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3028" w:rsidRPr="00F47C5C" w:rsidRDefault="00C36B6B" w:rsidP="00AD3028">
      <w:pPr>
        <w:pStyle w:val="Stopka"/>
        <w:spacing w:before="120"/>
        <w:ind w:right="-9"/>
        <w:jc w:val="center"/>
        <w:rPr>
          <w:b/>
          <w:sz w:val="28"/>
          <w:szCs w:val="28"/>
          <w:u w:val="single"/>
        </w:rPr>
      </w:pPr>
      <w:bookmarkStart w:id="0" w:name="_Toc408854709"/>
      <w:bookmarkStart w:id="1" w:name="_Toc408856421"/>
      <w:r w:rsidRPr="00B83012">
        <w:rPr>
          <w:b/>
          <w:sz w:val="28"/>
          <w:szCs w:val="28"/>
          <w:u w:val="single"/>
        </w:rPr>
        <w:t xml:space="preserve">SPIS </w:t>
      </w:r>
      <w:r w:rsidR="00AD3028" w:rsidRPr="00B83012">
        <w:rPr>
          <w:b/>
          <w:sz w:val="28"/>
          <w:szCs w:val="28"/>
          <w:u w:val="single"/>
        </w:rPr>
        <w:t>SPECYFIKACJI  TECHNICZNYCH</w:t>
      </w:r>
      <w:r w:rsidRPr="00B83012">
        <w:rPr>
          <w:b/>
          <w:sz w:val="28"/>
          <w:szCs w:val="28"/>
          <w:u w:val="single"/>
        </w:rPr>
        <w:t xml:space="preserve"> WYKONANIA I </w:t>
      </w:r>
      <w:r w:rsidRPr="00F47C5C">
        <w:rPr>
          <w:b/>
          <w:sz w:val="28"/>
          <w:szCs w:val="28"/>
          <w:u w:val="single"/>
        </w:rPr>
        <w:t>ODBIORU ROBÓT BUDOWLANYCH</w:t>
      </w:r>
    </w:p>
    <w:p w:rsidR="00AD3028" w:rsidRPr="002130DB" w:rsidRDefault="00AD3028" w:rsidP="00AD3028">
      <w:pPr>
        <w:rPr>
          <w:b/>
          <w:bCs/>
          <w:noProof/>
          <w:sz w:val="28"/>
          <w:szCs w:val="28"/>
        </w:rPr>
      </w:pPr>
    </w:p>
    <w:p w:rsidR="002E517A" w:rsidRPr="002130DB" w:rsidRDefault="00EE55DC" w:rsidP="00275DB6">
      <w:pPr>
        <w:tabs>
          <w:tab w:val="left" w:pos="0"/>
        </w:tabs>
        <w:ind w:firstLine="0"/>
        <w:jc w:val="center"/>
        <w:rPr>
          <w:b/>
          <w:bCs/>
          <w:noProof/>
          <w:sz w:val="24"/>
          <w:szCs w:val="24"/>
        </w:rPr>
      </w:pPr>
      <w:r w:rsidRPr="002130DB">
        <w:rPr>
          <w:b/>
          <w:sz w:val="24"/>
          <w:szCs w:val="24"/>
        </w:rPr>
        <w:t>PRZEBUDOWA MOSTU NA POTOKU BRZEZINKA W CIĄGU DROGI POWIATOWEJ NR 1296R DĘBICA - WIELOPOLE SKRZYŃSKIE W M. WIELOPOLE SKRZYŃSKIE</w:t>
      </w:r>
    </w:p>
    <w:bookmarkEnd w:id="0"/>
    <w:bookmarkEnd w:id="1"/>
    <w:p w:rsidR="00B80344" w:rsidRPr="002130DB" w:rsidRDefault="00B80344" w:rsidP="00417505">
      <w:pPr>
        <w:rPr>
          <w:lang w:bidi="en-US"/>
        </w:rPr>
      </w:pPr>
    </w:p>
    <w:p w:rsidR="002130DB" w:rsidRPr="002130DB" w:rsidRDefault="00E002DC">
      <w:pPr>
        <w:pStyle w:val="Spistreci1"/>
        <w:rPr>
          <w:rFonts w:asciiTheme="minorHAnsi" w:eastAsiaTheme="minorEastAsia" w:hAnsiTheme="minorHAnsi" w:cstheme="minorBidi"/>
          <w:b w:val="0"/>
          <w:color w:val="auto"/>
          <w:sz w:val="22"/>
          <w:szCs w:val="22"/>
        </w:rPr>
      </w:pPr>
      <w:r w:rsidRPr="00E002DC">
        <w:rPr>
          <w:color w:val="auto"/>
          <w:lang w:bidi="en-US"/>
        </w:rPr>
        <w:fldChar w:fldCharType="begin"/>
      </w:r>
      <w:r w:rsidR="008E2815" w:rsidRPr="002130DB">
        <w:rPr>
          <w:color w:val="auto"/>
          <w:lang w:bidi="en-US"/>
        </w:rPr>
        <w:instrText xml:space="preserve"> TOC \h \z \t "Kody;1" </w:instrText>
      </w:r>
      <w:r w:rsidRPr="00E002DC">
        <w:rPr>
          <w:color w:val="auto"/>
          <w:lang w:bidi="en-US"/>
        </w:rPr>
        <w:fldChar w:fldCharType="separate"/>
      </w:r>
      <w:hyperlink w:anchor="_Toc448350335" w:history="1">
        <w:r w:rsidR="002130DB" w:rsidRPr="002130DB">
          <w:rPr>
            <w:rStyle w:val="Hipercze"/>
            <w:color w:val="auto"/>
          </w:rPr>
          <w:t xml:space="preserve">D–M  00.00.00.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 xml:space="preserve"> WYMAGANIA OGÓLNE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_Toc448350335 \h </w:instrText>
        </w:r>
        <w:r w:rsidRPr="002130DB">
          <w:rPr>
            <w:webHidden/>
            <w:color w:val="auto"/>
          </w:rPr>
        </w:r>
        <w:r w:rsidRPr="002130DB">
          <w:rPr>
            <w:webHidden/>
            <w:color w:val="auto"/>
          </w:rPr>
          <w:fldChar w:fldCharType="separate"/>
        </w:r>
        <w:r w:rsidR="00507F7F">
          <w:rPr>
            <w:webHidden/>
            <w:color w:val="auto"/>
          </w:rPr>
          <w:t>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36" w:history="1">
        <w:r w:rsidR="002130DB" w:rsidRPr="002130DB">
          <w:rPr>
            <w:rStyle w:val="Hipercze"/>
            <w:color w:val="auto"/>
          </w:rPr>
          <w:t>I. CZĘŚĆ DROGOWA</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_Toc448350336 \h </w:instrText>
        </w:r>
        <w:r w:rsidRPr="002130DB">
          <w:rPr>
            <w:webHidden/>
            <w:color w:val="auto"/>
          </w:rPr>
        </w:r>
        <w:r w:rsidRPr="002130DB">
          <w:rPr>
            <w:webHidden/>
            <w:color w:val="auto"/>
          </w:rPr>
          <w:fldChar w:fldCharType="separate"/>
        </w:r>
        <w:r w:rsidR="00507F7F">
          <w:rPr>
            <w:webHidden/>
            <w:color w:val="auto"/>
          </w:rPr>
          <w:t>39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37" w:history="1">
        <w:r w:rsidR="002130DB" w:rsidRPr="002130DB">
          <w:rPr>
            <w:rStyle w:val="Hipercze"/>
            <w:color w:val="auto"/>
          </w:rPr>
          <w:t>D 01.00.00.00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ROBOTY PRZYGOTOWAWCZE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_Toc448350337 \h </w:instrText>
        </w:r>
        <w:r w:rsidRPr="002130DB">
          <w:rPr>
            <w:webHidden/>
            <w:color w:val="auto"/>
          </w:rPr>
        </w:r>
        <w:r w:rsidRPr="002130DB">
          <w:rPr>
            <w:webHidden/>
            <w:color w:val="auto"/>
          </w:rPr>
          <w:fldChar w:fldCharType="separate"/>
        </w:r>
        <w:r w:rsidR="00507F7F">
          <w:rPr>
            <w:webHidden/>
            <w:color w:val="auto"/>
          </w:rPr>
          <w:t>41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38" w:history="1">
        <w:r w:rsidR="002130DB" w:rsidRPr="002130DB">
          <w:rPr>
            <w:rStyle w:val="Hipercze"/>
            <w:color w:val="auto"/>
          </w:rPr>
          <w:t>D 01.01.01.00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ODTWORZENIE (WYZNACZENIE) TRASY I PUNKTÓW WYSOKOŚCIOWYCH.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_Toc448350338 \h </w:instrText>
        </w:r>
        <w:r w:rsidRPr="002130DB">
          <w:rPr>
            <w:webHidden/>
            <w:color w:val="auto"/>
          </w:rPr>
        </w:r>
        <w:r w:rsidRPr="002130DB">
          <w:rPr>
            <w:webHidden/>
            <w:color w:val="auto"/>
          </w:rPr>
          <w:fldChar w:fldCharType="separate"/>
        </w:r>
        <w:r w:rsidR="00507F7F">
          <w:rPr>
            <w:webHidden/>
            <w:color w:val="auto"/>
          </w:rPr>
          <w:t>41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39" w:history="1">
        <w:r w:rsidR="002130DB" w:rsidRPr="002130DB">
          <w:rPr>
            <w:rStyle w:val="Hipercze"/>
            <w:color w:val="auto"/>
          </w:rPr>
          <w:t>D 01.01.01.01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WYZNACZENIE TRASY I PUNKTÓW WYSOKOŚCIOWYCH W TERENIE PODGÓRSKIM.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_Toc448350339 \h </w:instrText>
        </w:r>
        <w:r w:rsidRPr="002130DB">
          <w:rPr>
            <w:webHidden/>
            <w:color w:val="auto"/>
          </w:rPr>
        </w:r>
        <w:r w:rsidRPr="002130DB">
          <w:rPr>
            <w:webHidden/>
            <w:color w:val="auto"/>
          </w:rPr>
          <w:fldChar w:fldCharType="separate"/>
        </w:r>
        <w:r w:rsidR="00507F7F">
          <w:rPr>
            <w:webHidden/>
            <w:color w:val="auto"/>
          </w:rPr>
          <w:t>41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0" w:history="1">
        <w:r w:rsidR="002130DB" w:rsidRPr="002130DB">
          <w:rPr>
            <w:rStyle w:val="Hipercze"/>
            <w:color w:val="auto"/>
          </w:rPr>
          <w:t xml:space="preserve">D 01.02.02.00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ZDJĘCIE WARSTWY HUMUSU LUB /I/ DARNINY.</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_Toc448350340 \h </w:instrText>
        </w:r>
        <w:r w:rsidRPr="002130DB">
          <w:rPr>
            <w:webHidden/>
            <w:color w:val="auto"/>
          </w:rPr>
        </w:r>
        <w:r w:rsidRPr="002130DB">
          <w:rPr>
            <w:webHidden/>
            <w:color w:val="auto"/>
          </w:rPr>
          <w:fldChar w:fldCharType="separate"/>
        </w:r>
        <w:r w:rsidR="00507F7F">
          <w:rPr>
            <w:webHidden/>
            <w:color w:val="auto"/>
          </w:rPr>
          <w:t>47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1" w:history="1">
        <w:r w:rsidR="002130DB" w:rsidRPr="002130DB">
          <w:rPr>
            <w:rStyle w:val="Hipercze"/>
            <w:color w:val="auto"/>
          </w:rPr>
          <w:t xml:space="preserve">D 01.02.02.12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MECHANICZNE USUNIĘCIE WARSTWY ZIEMI URODZAJNEJ  (HUMUSU) GR. W-WY 15 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_Toc448350341 \h </w:instrText>
        </w:r>
        <w:r w:rsidRPr="002130DB">
          <w:rPr>
            <w:webHidden/>
            <w:color w:val="auto"/>
          </w:rPr>
        </w:r>
        <w:r w:rsidRPr="002130DB">
          <w:rPr>
            <w:webHidden/>
            <w:color w:val="auto"/>
          </w:rPr>
          <w:fldChar w:fldCharType="separate"/>
        </w:r>
        <w:r w:rsidR="00507F7F">
          <w:rPr>
            <w:webHidden/>
            <w:color w:val="auto"/>
          </w:rPr>
          <w:t>47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2" w:history="1">
        <w:r w:rsidR="002130DB" w:rsidRPr="002130DB">
          <w:rPr>
            <w:rStyle w:val="Hipercze"/>
            <w:color w:val="auto"/>
          </w:rPr>
          <w:t xml:space="preserve">D 01.02.02.13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MECHANICZNE USUNIĘCIE WARSTWY ZIEMI URODZAJNEJ  (HUMUSU) GR. W-WY 16-25 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_Toc448350342 \h </w:instrText>
        </w:r>
        <w:r w:rsidRPr="002130DB">
          <w:rPr>
            <w:webHidden/>
            <w:color w:val="auto"/>
          </w:rPr>
        </w:r>
        <w:r w:rsidRPr="002130DB">
          <w:rPr>
            <w:webHidden/>
            <w:color w:val="auto"/>
          </w:rPr>
          <w:fldChar w:fldCharType="separate"/>
        </w:r>
        <w:r w:rsidR="00507F7F">
          <w:rPr>
            <w:webHidden/>
            <w:color w:val="auto"/>
          </w:rPr>
          <w:t>47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3" w:history="1">
        <w:r w:rsidR="002130DB" w:rsidRPr="002130DB">
          <w:rPr>
            <w:rStyle w:val="Hipercze"/>
            <w:color w:val="auto"/>
          </w:rPr>
          <w:t>D 01.02.03.00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WYBURZENIE OBIEKTÓW BUDOWLANYCH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_Toc448350343 \h </w:instrText>
        </w:r>
        <w:r w:rsidRPr="002130DB">
          <w:rPr>
            <w:webHidden/>
            <w:color w:val="auto"/>
          </w:rPr>
        </w:r>
        <w:r w:rsidRPr="002130DB">
          <w:rPr>
            <w:webHidden/>
            <w:color w:val="auto"/>
          </w:rPr>
          <w:fldChar w:fldCharType="separate"/>
        </w:r>
        <w:r w:rsidR="00507F7F">
          <w:rPr>
            <w:webHidden/>
            <w:color w:val="auto"/>
          </w:rPr>
          <w:t>51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4" w:history="1">
        <w:r w:rsidR="002130DB" w:rsidRPr="002130DB">
          <w:rPr>
            <w:rStyle w:val="Hipercze"/>
            <w:color w:val="auto"/>
          </w:rPr>
          <w:t>D 01.02.04.00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ROZBIÓRKA ELEMENTÓW DRÓG, OGRODZEŃ I PRZEPUSTÓW</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_Toc448350344 \h </w:instrText>
        </w:r>
        <w:r w:rsidRPr="002130DB">
          <w:rPr>
            <w:webHidden/>
            <w:color w:val="auto"/>
          </w:rPr>
        </w:r>
        <w:r w:rsidRPr="002130DB">
          <w:rPr>
            <w:webHidden/>
            <w:color w:val="auto"/>
          </w:rPr>
          <w:fldChar w:fldCharType="separate"/>
        </w:r>
        <w:r w:rsidR="00507F7F">
          <w:rPr>
            <w:webHidden/>
            <w:color w:val="auto"/>
          </w:rPr>
          <w:t>55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5" w:history="1">
        <w:r w:rsidR="002130DB" w:rsidRPr="002130DB">
          <w:rPr>
            <w:rStyle w:val="Hipercze"/>
            <w:color w:val="auto"/>
          </w:rPr>
          <w:t>D 01.03.04.00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ZABEZPIECZENIE DOZIEMNYCH LINII TELTEKOMUNIKACYJNYCH KABLOWYCH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_Toc448350345 \h </w:instrText>
        </w:r>
        <w:r w:rsidRPr="002130DB">
          <w:rPr>
            <w:webHidden/>
            <w:color w:val="auto"/>
          </w:rPr>
        </w:r>
        <w:r w:rsidRPr="002130DB">
          <w:rPr>
            <w:webHidden/>
            <w:color w:val="auto"/>
          </w:rPr>
          <w:fldChar w:fldCharType="separate"/>
        </w:r>
        <w:r w:rsidR="00507F7F">
          <w:rPr>
            <w:webHidden/>
            <w:color w:val="auto"/>
          </w:rPr>
          <w:t>61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6" w:history="1">
        <w:r w:rsidR="002130DB" w:rsidRPr="002130DB">
          <w:rPr>
            <w:rStyle w:val="Hipercze"/>
            <w:color w:val="auto"/>
          </w:rPr>
          <w:t xml:space="preserve">D 02.00.01.00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ROBOTY ZIEMNE. WYMAGANIA OGÓLNE.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_Toc448350346 \h </w:instrText>
        </w:r>
        <w:r w:rsidRPr="002130DB">
          <w:rPr>
            <w:webHidden/>
            <w:color w:val="auto"/>
          </w:rPr>
        </w:r>
        <w:r w:rsidRPr="002130DB">
          <w:rPr>
            <w:webHidden/>
            <w:color w:val="auto"/>
          </w:rPr>
          <w:fldChar w:fldCharType="separate"/>
        </w:r>
        <w:r w:rsidR="00507F7F">
          <w:rPr>
            <w:webHidden/>
            <w:color w:val="auto"/>
          </w:rPr>
          <w:t>75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7" w:history="1">
        <w:r w:rsidR="002130DB" w:rsidRPr="002130DB">
          <w:rPr>
            <w:rStyle w:val="Hipercze"/>
            <w:color w:val="auto"/>
          </w:rPr>
          <w:t xml:space="preserve">D 02.01.01.00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WYKOPÓW W GRUNTACH NIESKALISTYCH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_Toc448350347 \h </w:instrText>
        </w:r>
        <w:r w:rsidRPr="002130DB">
          <w:rPr>
            <w:webHidden/>
            <w:color w:val="auto"/>
          </w:rPr>
        </w:r>
        <w:r w:rsidRPr="002130DB">
          <w:rPr>
            <w:webHidden/>
            <w:color w:val="auto"/>
          </w:rPr>
          <w:fldChar w:fldCharType="separate"/>
        </w:r>
        <w:r w:rsidR="00507F7F">
          <w:rPr>
            <w:webHidden/>
            <w:color w:val="auto"/>
          </w:rPr>
          <w:t>83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8" w:history="1">
        <w:r w:rsidR="002130DB" w:rsidRPr="002130DB">
          <w:rPr>
            <w:rStyle w:val="Hipercze"/>
            <w:color w:val="auto"/>
          </w:rPr>
          <w:t xml:space="preserve">D 02.01.01.13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WYKOPÓW MECHANICZNIE W GRUNCIE KAT. I-IV Z TRANSPORTEM UROBKU NA ODKŁAD</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_Toc448350348 \h </w:instrText>
        </w:r>
        <w:r w:rsidRPr="002130DB">
          <w:rPr>
            <w:webHidden/>
            <w:color w:val="auto"/>
          </w:rPr>
        </w:r>
        <w:r w:rsidRPr="002130DB">
          <w:rPr>
            <w:webHidden/>
            <w:color w:val="auto"/>
          </w:rPr>
          <w:fldChar w:fldCharType="separate"/>
        </w:r>
        <w:r w:rsidR="00507F7F">
          <w:rPr>
            <w:webHidden/>
            <w:color w:val="auto"/>
          </w:rPr>
          <w:t>83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49" w:history="1">
        <w:r w:rsidR="002130DB" w:rsidRPr="002130DB">
          <w:rPr>
            <w:rStyle w:val="Hipercze"/>
            <w:color w:val="auto"/>
          </w:rPr>
          <w:t xml:space="preserve">D 02.03.01.00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 xml:space="preserve"> WYKONANIE NASYPÓW MECHANICZNIE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_Toc448350349 \h </w:instrText>
        </w:r>
        <w:r w:rsidRPr="002130DB">
          <w:rPr>
            <w:webHidden/>
            <w:color w:val="auto"/>
          </w:rPr>
        </w:r>
        <w:r w:rsidRPr="002130DB">
          <w:rPr>
            <w:webHidden/>
            <w:color w:val="auto"/>
          </w:rPr>
          <w:fldChar w:fldCharType="separate"/>
        </w:r>
        <w:r w:rsidR="00507F7F">
          <w:rPr>
            <w:webHidden/>
            <w:color w:val="auto"/>
          </w:rPr>
          <w:t>89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0" w:history="1">
        <w:r w:rsidR="002130DB" w:rsidRPr="002130DB">
          <w:rPr>
            <w:rStyle w:val="Hipercze"/>
            <w:color w:val="auto"/>
          </w:rPr>
          <w:t xml:space="preserve">D 02.03.01.14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NASYPÓW MECHANICZNIE Z GRUNTU  KAT.I-IV  Z  POZYSKANIEM I TRANSPORTEM  GRUNTU</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_Toc448350350 \h </w:instrText>
        </w:r>
        <w:r w:rsidRPr="002130DB">
          <w:rPr>
            <w:webHidden/>
            <w:color w:val="auto"/>
          </w:rPr>
        </w:r>
        <w:r w:rsidRPr="002130DB">
          <w:rPr>
            <w:webHidden/>
            <w:color w:val="auto"/>
          </w:rPr>
          <w:fldChar w:fldCharType="separate"/>
        </w:r>
        <w:r w:rsidR="00507F7F">
          <w:rPr>
            <w:webHidden/>
            <w:color w:val="auto"/>
          </w:rPr>
          <w:t>89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1" w:history="1">
        <w:r w:rsidR="002130DB" w:rsidRPr="002130DB">
          <w:rPr>
            <w:rStyle w:val="Hipercze"/>
            <w:color w:val="auto"/>
          </w:rPr>
          <w:t>D 04.01.01.00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KORYTO   WRAZ  Z  PROFILOWANIEM I ZAGĘSZCZANIEM  PODŁOŻA</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_Toc448350351 \h </w:instrText>
        </w:r>
        <w:r w:rsidRPr="002130DB">
          <w:rPr>
            <w:webHidden/>
            <w:color w:val="auto"/>
          </w:rPr>
        </w:r>
        <w:r w:rsidRPr="002130DB">
          <w:rPr>
            <w:webHidden/>
            <w:color w:val="auto"/>
          </w:rPr>
          <w:fldChar w:fldCharType="separate"/>
        </w:r>
        <w:r w:rsidR="00507F7F">
          <w:rPr>
            <w:webHidden/>
            <w:color w:val="auto"/>
          </w:rPr>
          <w:t>101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2" w:history="1">
        <w:r w:rsidR="002130DB" w:rsidRPr="002130DB">
          <w:rPr>
            <w:rStyle w:val="Hipercze"/>
            <w:color w:val="auto"/>
          </w:rPr>
          <w:t>D 04.01.01.11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KORYTA  MECHANICZNIE  WRAZ  Z  PROFILOWANIEM  I  ZAGĘSZCZANIEM  PODŁOŻA  W GRUNCIE  KAT.  I – IV  GŁĘBOKOŚĆ  KORYTA 10 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_Toc448350352 \h </w:instrText>
        </w:r>
        <w:r w:rsidRPr="002130DB">
          <w:rPr>
            <w:webHidden/>
            <w:color w:val="auto"/>
          </w:rPr>
        </w:r>
        <w:r w:rsidRPr="002130DB">
          <w:rPr>
            <w:webHidden/>
            <w:color w:val="auto"/>
          </w:rPr>
          <w:fldChar w:fldCharType="separate"/>
        </w:r>
        <w:r w:rsidR="00507F7F">
          <w:rPr>
            <w:webHidden/>
            <w:color w:val="auto"/>
          </w:rPr>
          <w:t>101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3" w:history="1">
        <w:r w:rsidR="002130DB" w:rsidRPr="002130DB">
          <w:rPr>
            <w:rStyle w:val="Hipercze"/>
            <w:color w:val="auto"/>
          </w:rPr>
          <w:t>D 04.01.01.12</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KORYTA  MECHANICZNIE  WRAZ  Z  PROFILOWANIEM  I  ZAGĘSZCZANIEM  PODŁOŻA  W GRUNCIE  KAT.  I – IV  GŁĘBOKOŚĆ  KORYTA 11-20CM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_Toc448350353 \h </w:instrText>
        </w:r>
        <w:r w:rsidRPr="002130DB">
          <w:rPr>
            <w:webHidden/>
            <w:color w:val="auto"/>
          </w:rPr>
        </w:r>
        <w:r w:rsidRPr="002130DB">
          <w:rPr>
            <w:webHidden/>
            <w:color w:val="auto"/>
          </w:rPr>
          <w:fldChar w:fldCharType="separate"/>
        </w:r>
        <w:r w:rsidR="00507F7F">
          <w:rPr>
            <w:webHidden/>
            <w:color w:val="auto"/>
          </w:rPr>
          <w:t>101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4" w:history="1">
        <w:r w:rsidR="002130DB" w:rsidRPr="002130DB">
          <w:rPr>
            <w:rStyle w:val="Hipercze"/>
            <w:color w:val="auto"/>
          </w:rPr>
          <w:t>D 04.01.01.15</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 xml:space="preserve">WYKONANIE  KORYTA  MECHANICZNIE  WRAZ  Z  PROFILOWANIEM  I  ZAGĘSZCZANIEM  PODŁOŻA  W GRUNCIE  KAT.  I – IV  GŁĘBOKOŚĆ  </w:t>
        </w:r>
        <w:r w:rsidR="002130DB" w:rsidRPr="002130DB">
          <w:rPr>
            <w:rStyle w:val="Hipercze"/>
            <w:color w:val="auto"/>
          </w:rPr>
          <w:lastRenderedPageBreak/>
          <w:t>KORYTA POWYŻEJ 40 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_Toc448350354 \h </w:instrText>
        </w:r>
        <w:r w:rsidRPr="002130DB">
          <w:rPr>
            <w:webHidden/>
            <w:color w:val="auto"/>
          </w:rPr>
        </w:r>
        <w:r w:rsidRPr="002130DB">
          <w:rPr>
            <w:webHidden/>
            <w:color w:val="auto"/>
          </w:rPr>
          <w:fldChar w:fldCharType="separate"/>
        </w:r>
        <w:r w:rsidR="00507F7F">
          <w:rPr>
            <w:webHidden/>
            <w:color w:val="auto"/>
          </w:rPr>
          <w:t>101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5" w:history="1">
        <w:r w:rsidR="002130DB" w:rsidRPr="002130DB">
          <w:rPr>
            <w:rStyle w:val="Hipercze"/>
            <w:color w:val="auto"/>
          </w:rPr>
          <w:t xml:space="preserve">D 04.02.01.14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WARSTWY ODSĄCZAJĄCEJ  Z  PIASKU</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_Toc448350355 \h </w:instrText>
        </w:r>
        <w:r w:rsidRPr="002130DB">
          <w:rPr>
            <w:webHidden/>
            <w:color w:val="auto"/>
          </w:rPr>
        </w:r>
        <w:r w:rsidRPr="002130DB">
          <w:rPr>
            <w:webHidden/>
            <w:color w:val="auto"/>
          </w:rPr>
          <w:fldChar w:fldCharType="separate"/>
        </w:r>
        <w:r w:rsidR="00507F7F">
          <w:rPr>
            <w:webHidden/>
            <w:color w:val="auto"/>
          </w:rPr>
          <w:t>107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6" w:history="1">
        <w:r w:rsidR="002130DB" w:rsidRPr="002130DB">
          <w:rPr>
            <w:rStyle w:val="Hipercze"/>
            <w:color w:val="auto"/>
          </w:rPr>
          <w:t>D 04.02.02.11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WARSTWY MROZOOCHRONNEJ - WZMACNIAJĄCEJ, GR. WARSTWY DO 25CM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_Toc448350356 \h </w:instrText>
        </w:r>
        <w:r w:rsidRPr="002130DB">
          <w:rPr>
            <w:webHidden/>
            <w:color w:val="auto"/>
          </w:rPr>
        </w:r>
        <w:r w:rsidRPr="002130DB">
          <w:rPr>
            <w:webHidden/>
            <w:color w:val="auto"/>
          </w:rPr>
          <w:fldChar w:fldCharType="separate"/>
        </w:r>
        <w:r w:rsidR="00507F7F">
          <w:rPr>
            <w:webHidden/>
            <w:color w:val="auto"/>
          </w:rPr>
          <w:t>111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7" w:history="1">
        <w:r w:rsidR="002130DB" w:rsidRPr="002130DB">
          <w:rPr>
            <w:rStyle w:val="Hipercze"/>
            <w:color w:val="auto"/>
          </w:rPr>
          <w:t>D 04.03.01.12</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OCZYSZCZENIE I SKROPIENIE WARSTW KONSTRUKCYJNYCH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_Toc448350357 \h </w:instrText>
        </w:r>
        <w:r w:rsidRPr="002130DB">
          <w:rPr>
            <w:webHidden/>
            <w:color w:val="auto"/>
          </w:rPr>
        </w:r>
        <w:r w:rsidRPr="002130DB">
          <w:rPr>
            <w:webHidden/>
            <w:color w:val="auto"/>
          </w:rPr>
          <w:fldChar w:fldCharType="separate"/>
        </w:r>
        <w:r w:rsidR="00507F7F">
          <w:rPr>
            <w:webHidden/>
            <w:color w:val="auto"/>
          </w:rPr>
          <w:t>117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8" w:history="1">
        <w:r w:rsidR="002130DB" w:rsidRPr="002130DB">
          <w:rPr>
            <w:rStyle w:val="Hipercze"/>
            <w:color w:val="auto"/>
          </w:rPr>
          <w:t xml:space="preserve">D 04.04.00.00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PODBUDOWA Z KRUSZYW. WYMAGANIA OGÓLNE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_Toc448350358 \h </w:instrText>
        </w:r>
        <w:r w:rsidRPr="002130DB">
          <w:rPr>
            <w:webHidden/>
            <w:color w:val="auto"/>
          </w:rPr>
        </w:r>
        <w:r w:rsidRPr="002130DB">
          <w:rPr>
            <w:webHidden/>
            <w:color w:val="auto"/>
          </w:rPr>
          <w:fldChar w:fldCharType="separate"/>
        </w:r>
        <w:r w:rsidR="00507F7F">
          <w:rPr>
            <w:webHidden/>
            <w:color w:val="auto"/>
          </w:rPr>
          <w:t>127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59" w:history="1">
        <w:r w:rsidR="002130DB" w:rsidRPr="002130DB">
          <w:rPr>
            <w:rStyle w:val="Hipercze"/>
            <w:color w:val="auto"/>
          </w:rPr>
          <w:t>D 04.04.02.12</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PODBUDOWY Z KRUSZYWA ŁAMANEGO STABILIZOWANEGO MECHANICZNIE,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_Toc448350359 \h </w:instrText>
        </w:r>
        <w:r w:rsidRPr="002130DB">
          <w:rPr>
            <w:webHidden/>
            <w:color w:val="auto"/>
          </w:rPr>
        </w:r>
        <w:r w:rsidRPr="002130DB">
          <w:rPr>
            <w:webHidden/>
            <w:color w:val="auto"/>
          </w:rPr>
          <w:fldChar w:fldCharType="separate"/>
        </w:r>
        <w:r w:rsidR="00507F7F">
          <w:rPr>
            <w:webHidden/>
            <w:color w:val="auto"/>
          </w:rPr>
          <w:t>139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0" w:history="1">
        <w:r w:rsidR="002130DB" w:rsidRPr="002130DB">
          <w:rPr>
            <w:rStyle w:val="Hipercze"/>
            <w:color w:val="auto"/>
          </w:rPr>
          <w:t>D04.06.01.14</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PODBUDOWY Z CHUDEGO BETONU, GR. W-WY DO 20 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_Toc448350360 \h </w:instrText>
        </w:r>
        <w:r w:rsidRPr="002130DB">
          <w:rPr>
            <w:webHidden/>
            <w:color w:val="auto"/>
          </w:rPr>
        </w:r>
        <w:r w:rsidRPr="002130DB">
          <w:rPr>
            <w:webHidden/>
            <w:color w:val="auto"/>
          </w:rPr>
          <w:fldChar w:fldCharType="separate"/>
        </w:r>
        <w:r w:rsidR="00507F7F">
          <w:rPr>
            <w:webHidden/>
            <w:color w:val="auto"/>
          </w:rPr>
          <w:t>151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1" w:history="1">
        <w:r w:rsidR="002130DB" w:rsidRPr="002130DB">
          <w:rPr>
            <w:rStyle w:val="Hipercze"/>
            <w:color w:val="auto"/>
          </w:rPr>
          <w:t>D 04.07.01.19</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PODBUDOWY BITUMICZNEJ  AC WMS 22P</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_Toc448350361 \h </w:instrText>
        </w:r>
        <w:r w:rsidRPr="002130DB">
          <w:rPr>
            <w:webHidden/>
            <w:color w:val="auto"/>
          </w:rPr>
        </w:r>
        <w:r w:rsidRPr="002130DB">
          <w:rPr>
            <w:webHidden/>
            <w:color w:val="auto"/>
          </w:rPr>
          <w:fldChar w:fldCharType="separate"/>
        </w:r>
        <w:r w:rsidR="00507F7F">
          <w:rPr>
            <w:webHidden/>
            <w:color w:val="auto"/>
          </w:rPr>
          <w:t>161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2" w:history="1">
        <w:r w:rsidR="002130DB" w:rsidRPr="002130DB">
          <w:rPr>
            <w:rStyle w:val="Hipercze"/>
            <w:color w:val="auto"/>
          </w:rPr>
          <w:t>D 05.00.00.00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NAWIERZCHNIE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_Toc448350362 \h </w:instrText>
        </w:r>
        <w:r w:rsidRPr="002130DB">
          <w:rPr>
            <w:webHidden/>
            <w:color w:val="auto"/>
          </w:rPr>
        </w:r>
        <w:r w:rsidRPr="002130DB">
          <w:rPr>
            <w:webHidden/>
            <w:color w:val="auto"/>
          </w:rPr>
          <w:fldChar w:fldCharType="separate"/>
        </w:r>
        <w:r w:rsidR="00507F7F">
          <w:rPr>
            <w:webHidden/>
            <w:color w:val="auto"/>
          </w:rPr>
          <w:t>179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3" w:history="1">
        <w:r w:rsidR="002130DB" w:rsidRPr="002130DB">
          <w:rPr>
            <w:rStyle w:val="Hipercze"/>
            <w:color w:val="auto"/>
          </w:rPr>
          <w:t>D 05.03.11.00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RECYKLING</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_Toc448350363 \h </w:instrText>
        </w:r>
        <w:r w:rsidRPr="002130DB">
          <w:rPr>
            <w:webHidden/>
            <w:color w:val="auto"/>
          </w:rPr>
        </w:r>
        <w:r w:rsidRPr="002130DB">
          <w:rPr>
            <w:webHidden/>
            <w:color w:val="auto"/>
          </w:rPr>
          <w:fldChar w:fldCharType="separate"/>
        </w:r>
        <w:r w:rsidR="00507F7F">
          <w:rPr>
            <w:webHidden/>
            <w:color w:val="auto"/>
          </w:rPr>
          <w:t>179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4" w:history="1">
        <w:r w:rsidR="002130DB" w:rsidRPr="002130DB">
          <w:rPr>
            <w:rStyle w:val="Hipercze"/>
            <w:color w:val="auto"/>
          </w:rPr>
          <w:t>D 05.03.11.31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FREZOWANIE NAWIERZCHNI ASFALTOWYCH NA ZIMNO</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_Toc448350364 \h </w:instrText>
        </w:r>
        <w:r w:rsidRPr="002130DB">
          <w:rPr>
            <w:webHidden/>
            <w:color w:val="auto"/>
          </w:rPr>
        </w:r>
        <w:r w:rsidRPr="002130DB">
          <w:rPr>
            <w:webHidden/>
            <w:color w:val="auto"/>
          </w:rPr>
          <w:fldChar w:fldCharType="separate"/>
        </w:r>
        <w:r w:rsidR="00507F7F">
          <w:rPr>
            <w:webHidden/>
            <w:color w:val="auto"/>
          </w:rPr>
          <w:t>179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5" w:history="1">
        <w:r w:rsidR="002130DB" w:rsidRPr="002130DB">
          <w:rPr>
            <w:rStyle w:val="Hipercze"/>
            <w:color w:val="auto"/>
          </w:rPr>
          <w:t>D 05.03.05.19</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NAWIERZCHNI Z BETONU ASFALTOWEGO   AC 11 S</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_Toc448350365 \h </w:instrText>
        </w:r>
        <w:r w:rsidRPr="002130DB">
          <w:rPr>
            <w:webHidden/>
            <w:color w:val="auto"/>
          </w:rPr>
        </w:r>
        <w:r w:rsidRPr="002130DB">
          <w:rPr>
            <w:webHidden/>
            <w:color w:val="auto"/>
          </w:rPr>
          <w:fldChar w:fldCharType="separate"/>
        </w:r>
        <w:r w:rsidR="00507F7F">
          <w:rPr>
            <w:webHidden/>
            <w:color w:val="auto"/>
          </w:rPr>
          <w:t>183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6" w:history="1">
        <w:r w:rsidR="002130DB" w:rsidRPr="002130DB">
          <w:rPr>
            <w:rStyle w:val="Hipercze"/>
            <w:color w:val="auto"/>
          </w:rPr>
          <w:t>D 05.03.05.13</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WARSTWY WIĄŻĄCEJ AC WMS 16 W</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_Toc448350366 \h </w:instrText>
        </w:r>
        <w:r w:rsidRPr="002130DB">
          <w:rPr>
            <w:webHidden/>
            <w:color w:val="auto"/>
          </w:rPr>
        </w:r>
        <w:r w:rsidRPr="002130DB">
          <w:rPr>
            <w:webHidden/>
            <w:color w:val="auto"/>
          </w:rPr>
          <w:fldChar w:fldCharType="separate"/>
        </w:r>
        <w:r w:rsidR="00507F7F">
          <w:rPr>
            <w:webHidden/>
            <w:color w:val="auto"/>
          </w:rPr>
          <w:t>197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7" w:history="1">
        <w:r w:rsidR="002130DB" w:rsidRPr="002130DB">
          <w:rPr>
            <w:rStyle w:val="Hipercze"/>
            <w:color w:val="auto"/>
          </w:rPr>
          <w:t xml:space="preserve">D 05.03.23.11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NAWIERZCHNI  CHODNIKÓW Z KOSTKI BRUKOWEJ BETONOWEJ PROSTOKĄTNEJ.</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_Toc448350367 \h </w:instrText>
        </w:r>
        <w:r w:rsidRPr="002130DB">
          <w:rPr>
            <w:webHidden/>
            <w:color w:val="auto"/>
          </w:rPr>
        </w:r>
        <w:r w:rsidRPr="002130DB">
          <w:rPr>
            <w:webHidden/>
            <w:color w:val="auto"/>
          </w:rPr>
          <w:fldChar w:fldCharType="separate"/>
        </w:r>
        <w:r w:rsidR="00507F7F">
          <w:rPr>
            <w:webHidden/>
            <w:color w:val="auto"/>
          </w:rPr>
          <w:t>215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8" w:history="1">
        <w:r w:rsidR="002130DB" w:rsidRPr="002130DB">
          <w:rPr>
            <w:rStyle w:val="Hipercze"/>
            <w:color w:val="auto"/>
          </w:rPr>
          <w:t>D 06.01.01.00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UMOCNIENIE  POWIERZCHNIOWE  SKARP  ROWÓW  I  ŚCIEKÓW</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_Toc448350368 \h </w:instrText>
        </w:r>
        <w:r w:rsidRPr="002130DB">
          <w:rPr>
            <w:webHidden/>
            <w:color w:val="auto"/>
          </w:rPr>
        </w:r>
        <w:r w:rsidRPr="002130DB">
          <w:rPr>
            <w:webHidden/>
            <w:color w:val="auto"/>
          </w:rPr>
          <w:fldChar w:fldCharType="separate"/>
        </w:r>
        <w:r w:rsidR="00507F7F">
          <w:rPr>
            <w:webHidden/>
            <w:color w:val="auto"/>
          </w:rPr>
          <w:t>231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69" w:history="1">
        <w:r w:rsidR="002130DB" w:rsidRPr="002130DB">
          <w:rPr>
            <w:rStyle w:val="Hipercze"/>
            <w:color w:val="auto"/>
          </w:rPr>
          <w:t>D-06.01.01.61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UMOCNIENIE DNA ROWU ORAZ ŚCIEKÓW ELEMENTAMI PREFABRYKOWANYMI KORYTKOWYMI</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_Toc448350369 \h </w:instrText>
        </w:r>
        <w:r w:rsidRPr="002130DB">
          <w:rPr>
            <w:webHidden/>
            <w:color w:val="auto"/>
          </w:rPr>
        </w:r>
        <w:r w:rsidRPr="002130DB">
          <w:rPr>
            <w:webHidden/>
            <w:color w:val="auto"/>
          </w:rPr>
          <w:fldChar w:fldCharType="separate"/>
        </w:r>
        <w:r w:rsidR="00507F7F">
          <w:rPr>
            <w:webHidden/>
            <w:color w:val="auto"/>
          </w:rPr>
          <w:t>241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0" w:history="1">
        <w:r w:rsidR="002130DB" w:rsidRPr="002130DB">
          <w:rPr>
            <w:rStyle w:val="Hipercze"/>
            <w:color w:val="auto"/>
          </w:rPr>
          <w:t>D 06.02.01.00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PRZEPUSTY POD ZJAZDAMI I WZDŁUŻ ROWÓW</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_Toc448350370 \h </w:instrText>
        </w:r>
        <w:r w:rsidRPr="002130DB">
          <w:rPr>
            <w:webHidden/>
            <w:color w:val="auto"/>
          </w:rPr>
        </w:r>
        <w:r w:rsidRPr="002130DB">
          <w:rPr>
            <w:webHidden/>
            <w:color w:val="auto"/>
          </w:rPr>
          <w:fldChar w:fldCharType="separate"/>
        </w:r>
        <w:r w:rsidR="00507F7F">
          <w:rPr>
            <w:webHidden/>
            <w:color w:val="auto"/>
          </w:rPr>
          <w:t>245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1" w:history="1">
        <w:r w:rsidR="002130DB" w:rsidRPr="002130DB">
          <w:rPr>
            <w:rStyle w:val="Hipercze"/>
            <w:color w:val="auto"/>
          </w:rPr>
          <w:t>D 06.02.01.43</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 xml:space="preserve">WYKONANIE PRZEPUSTÓW Z RUR PEHD O ŚREDNICY </w:t>
        </w:r>
        <w:r w:rsidR="002130DB" w:rsidRPr="002130DB">
          <w:rPr>
            <w:rStyle w:val="Hipercze"/>
            <w:color w:val="auto"/>
          </w:rPr>
          <w:sym w:font="Symbol" w:char="F066"/>
        </w:r>
        <w:r w:rsidR="002130DB" w:rsidRPr="002130DB">
          <w:rPr>
            <w:rStyle w:val="Hipercze"/>
            <w:color w:val="auto"/>
          </w:rPr>
          <w:t>50 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_Toc448350371 \h </w:instrText>
        </w:r>
        <w:r w:rsidRPr="002130DB">
          <w:rPr>
            <w:webHidden/>
            <w:color w:val="auto"/>
          </w:rPr>
        </w:r>
        <w:r w:rsidRPr="002130DB">
          <w:rPr>
            <w:webHidden/>
            <w:color w:val="auto"/>
          </w:rPr>
          <w:fldChar w:fldCharType="separate"/>
        </w:r>
        <w:r w:rsidR="00507F7F">
          <w:rPr>
            <w:webHidden/>
            <w:color w:val="auto"/>
          </w:rPr>
          <w:t>245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2" w:history="1">
        <w:r w:rsidR="002130DB" w:rsidRPr="002130DB">
          <w:rPr>
            <w:rStyle w:val="Hipercze"/>
            <w:color w:val="auto"/>
          </w:rPr>
          <w:t xml:space="preserve">D 07.05.01.12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 xml:space="preserve"> USTAWIENIE  BARIER  OCHRONNYCH STALOWYCH       JEDNOSTRONNYCH  PRZEKŁADKOWYCH.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_Toc448350372 \h </w:instrText>
        </w:r>
        <w:r w:rsidRPr="002130DB">
          <w:rPr>
            <w:webHidden/>
            <w:color w:val="auto"/>
          </w:rPr>
        </w:r>
        <w:r w:rsidRPr="002130DB">
          <w:rPr>
            <w:webHidden/>
            <w:color w:val="auto"/>
          </w:rPr>
          <w:fldChar w:fldCharType="separate"/>
        </w:r>
        <w:r w:rsidR="00507F7F">
          <w:rPr>
            <w:webHidden/>
            <w:color w:val="auto"/>
          </w:rPr>
          <w:t>251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3" w:history="1">
        <w:r w:rsidR="002130DB" w:rsidRPr="002130DB">
          <w:rPr>
            <w:rStyle w:val="Hipercze"/>
            <w:color w:val="auto"/>
          </w:rPr>
          <w:t>D 08.00.00.00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ELEMENTY ULIC</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_Toc448350373 \h </w:instrText>
        </w:r>
        <w:r w:rsidRPr="002130DB">
          <w:rPr>
            <w:webHidden/>
            <w:color w:val="auto"/>
          </w:rPr>
        </w:r>
        <w:r w:rsidRPr="002130DB">
          <w:rPr>
            <w:webHidden/>
            <w:color w:val="auto"/>
          </w:rPr>
          <w:fldChar w:fldCharType="separate"/>
        </w:r>
        <w:r w:rsidR="00507F7F">
          <w:rPr>
            <w:webHidden/>
            <w:color w:val="auto"/>
          </w:rPr>
          <w:t>259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4" w:history="1">
        <w:r w:rsidR="002130DB" w:rsidRPr="002130DB">
          <w:rPr>
            <w:rStyle w:val="Hipercze"/>
            <w:color w:val="auto"/>
          </w:rPr>
          <w:t>D 08.01.01.12</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USTAWIENIE KRAWĘŻNIKÓW BETONOWYCH O WYMIARACH 20x30 CM NA ŁAWIE BETONOWEJ</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_Toc448350374 \h </w:instrText>
        </w:r>
        <w:r w:rsidRPr="002130DB">
          <w:rPr>
            <w:webHidden/>
            <w:color w:val="auto"/>
          </w:rPr>
        </w:r>
        <w:r w:rsidRPr="002130DB">
          <w:rPr>
            <w:webHidden/>
            <w:color w:val="auto"/>
          </w:rPr>
          <w:fldChar w:fldCharType="separate"/>
        </w:r>
        <w:r w:rsidR="00507F7F">
          <w:rPr>
            <w:webHidden/>
            <w:color w:val="auto"/>
          </w:rPr>
          <w:t>259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5" w:history="1">
        <w:r w:rsidR="002130DB" w:rsidRPr="002130DB">
          <w:rPr>
            <w:rStyle w:val="Hipercze"/>
            <w:color w:val="auto"/>
          </w:rPr>
          <w:t xml:space="preserve">D 08.03.01.12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USTAWIENIE OBRZEŻY BETONOWYCH O WYMIARACH 30x8CM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_Toc448350375 \h </w:instrText>
        </w:r>
        <w:r w:rsidRPr="002130DB">
          <w:rPr>
            <w:webHidden/>
            <w:color w:val="auto"/>
          </w:rPr>
        </w:r>
        <w:r w:rsidRPr="002130DB">
          <w:rPr>
            <w:webHidden/>
            <w:color w:val="auto"/>
          </w:rPr>
          <w:fldChar w:fldCharType="separate"/>
        </w:r>
        <w:r w:rsidR="00507F7F">
          <w:rPr>
            <w:webHidden/>
            <w:color w:val="auto"/>
          </w:rPr>
          <w:t>267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6" w:history="1">
        <w:r w:rsidR="002130DB" w:rsidRPr="002130DB">
          <w:rPr>
            <w:rStyle w:val="Hipercze"/>
            <w:color w:val="auto"/>
          </w:rPr>
          <w:t>II. CZĘŚĆ MOSTOWA</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_Toc448350376 \h </w:instrText>
        </w:r>
        <w:r w:rsidRPr="002130DB">
          <w:rPr>
            <w:webHidden/>
            <w:color w:val="auto"/>
          </w:rPr>
        </w:r>
        <w:r w:rsidRPr="002130DB">
          <w:rPr>
            <w:webHidden/>
            <w:color w:val="auto"/>
          </w:rPr>
          <w:fldChar w:fldCharType="separate"/>
        </w:r>
        <w:r w:rsidR="00507F7F">
          <w:rPr>
            <w:webHidden/>
            <w:color w:val="auto"/>
          </w:rPr>
          <w:t>275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7" w:history="1">
        <w:r w:rsidR="002130DB" w:rsidRPr="002130DB">
          <w:rPr>
            <w:rStyle w:val="Hipercze"/>
            <w:color w:val="auto"/>
          </w:rPr>
          <w:t xml:space="preserve">M 18.00.00.00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URZĄDZENIA  DYLATACYJNE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_Toc448350377 \h </w:instrText>
        </w:r>
        <w:r w:rsidRPr="002130DB">
          <w:rPr>
            <w:webHidden/>
            <w:color w:val="auto"/>
          </w:rPr>
        </w:r>
        <w:r w:rsidRPr="002130DB">
          <w:rPr>
            <w:webHidden/>
            <w:color w:val="auto"/>
          </w:rPr>
          <w:fldChar w:fldCharType="separate"/>
        </w:r>
        <w:r w:rsidR="00507F7F">
          <w:rPr>
            <w:webHidden/>
            <w:color w:val="auto"/>
          </w:rPr>
          <w:t>277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8" w:history="1">
        <w:r w:rsidR="002130DB" w:rsidRPr="002130DB">
          <w:rPr>
            <w:rStyle w:val="Hipercze"/>
            <w:color w:val="auto"/>
          </w:rPr>
          <w:t>M 18.01.01.51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ELASTYCZNEGO PRZEKRYCIA DYLATACYJNEGO</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_Toc448350378 \h </w:instrText>
        </w:r>
        <w:r w:rsidRPr="002130DB">
          <w:rPr>
            <w:webHidden/>
            <w:color w:val="auto"/>
          </w:rPr>
        </w:r>
        <w:r w:rsidRPr="002130DB">
          <w:rPr>
            <w:webHidden/>
            <w:color w:val="auto"/>
          </w:rPr>
          <w:fldChar w:fldCharType="separate"/>
        </w:r>
        <w:r w:rsidR="00507F7F">
          <w:rPr>
            <w:webHidden/>
            <w:color w:val="auto"/>
          </w:rPr>
          <w:t>277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79" w:history="1">
        <w:r w:rsidR="002130DB" w:rsidRPr="002130DB">
          <w:rPr>
            <w:rStyle w:val="Hipercze"/>
            <w:color w:val="auto"/>
          </w:rPr>
          <w:t>M 20.01.00.00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STAL ZBROJENIOWA – WYMAGANIA OGÓLNE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_Toc448350379 \h </w:instrText>
        </w:r>
        <w:r w:rsidRPr="002130DB">
          <w:rPr>
            <w:webHidden/>
            <w:color w:val="auto"/>
          </w:rPr>
        </w:r>
        <w:r w:rsidRPr="002130DB">
          <w:rPr>
            <w:webHidden/>
            <w:color w:val="auto"/>
          </w:rPr>
          <w:fldChar w:fldCharType="separate"/>
        </w:r>
        <w:r w:rsidR="00507F7F">
          <w:rPr>
            <w:webHidden/>
            <w:color w:val="auto"/>
          </w:rPr>
          <w:t>281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0" w:history="1">
        <w:r w:rsidR="002130DB" w:rsidRPr="002130DB">
          <w:rPr>
            <w:rStyle w:val="Hipercze"/>
            <w:color w:val="auto"/>
          </w:rPr>
          <w:t>M 20.02.00.00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BETON KONSTRUKCYJNY – WYMAGANIA OGÓLNE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_Toc448350380 \h </w:instrText>
        </w:r>
        <w:r w:rsidRPr="002130DB">
          <w:rPr>
            <w:webHidden/>
            <w:color w:val="auto"/>
          </w:rPr>
        </w:r>
        <w:r w:rsidRPr="002130DB">
          <w:rPr>
            <w:webHidden/>
            <w:color w:val="auto"/>
          </w:rPr>
          <w:fldChar w:fldCharType="separate"/>
        </w:r>
        <w:r w:rsidR="00507F7F">
          <w:rPr>
            <w:webHidden/>
            <w:color w:val="auto"/>
          </w:rPr>
          <w:t>291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1" w:history="1">
        <w:r w:rsidR="002130DB" w:rsidRPr="002130DB">
          <w:rPr>
            <w:rStyle w:val="Hipercze"/>
            <w:color w:val="auto"/>
          </w:rPr>
          <w:t xml:space="preserve">M 21.00.00.00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FUNDAMENTY</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_Toc448350381 \h </w:instrText>
        </w:r>
        <w:r w:rsidRPr="002130DB">
          <w:rPr>
            <w:webHidden/>
            <w:color w:val="auto"/>
          </w:rPr>
        </w:r>
        <w:r w:rsidRPr="002130DB">
          <w:rPr>
            <w:webHidden/>
            <w:color w:val="auto"/>
          </w:rPr>
          <w:fldChar w:fldCharType="separate"/>
        </w:r>
        <w:r w:rsidR="00507F7F">
          <w:rPr>
            <w:webHidden/>
            <w:color w:val="auto"/>
          </w:rPr>
          <w:t>313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2" w:history="1">
        <w:r w:rsidR="002130DB" w:rsidRPr="002130DB">
          <w:rPr>
            <w:rStyle w:val="Hipercze"/>
            <w:color w:val="auto"/>
          </w:rPr>
          <w:t xml:space="preserve">M 21.20.03.00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PALE FORMOWANE W GRUNCIE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_Toc448350382 \h </w:instrText>
        </w:r>
        <w:r w:rsidRPr="002130DB">
          <w:rPr>
            <w:webHidden/>
            <w:color w:val="auto"/>
          </w:rPr>
        </w:r>
        <w:r w:rsidRPr="002130DB">
          <w:rPr>
            <w:webHidden/>
            <w:color w:val="auto"/>
          </w:rPr>
          <w:fldChar w:fldCharType="separate"/>
        </w:r>
        <w:r w:rsidR="00507F7F">
          <w:rPr>
            <w:webHidden/>
            <w:color w:val="auto"/>
          </w:rPr>
          <w:t>313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3" w:history="1">
        <w:r w:rsidR="002130DB" w:rsidRPr="002130DB">
          <w:rPr>
            <w:rStyle w:val="Hipercze"/>
            <w:color w:val="auto"/>
          </w:rPr>
          <w:t>M 22.01.01.97  WYKONANIE ZBROJENIA KORPUSÓW  PRZYCZÓŁKÓW ZE  STALI KLASY A-IIIN.</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_Toc448350383 \h </w:instrText>
        </w:r>
        <w:r w:rsidRPr="002130DB">
          <w:rPr>
            <w:webHidden/>
            <w:color w:val="auto"/>
          </w:rPr>
        </w:r>
        <w:r w:rsidRPr="002130DB">
          <w:rPr>
            <w:webHidden/>
            <w:color w:val="auto"/>
          </w:rPr>
          <w:fldChar w:fldCharType="separate"/>
        </w:r>
        <w:r w:rsidR="00507F7F">
          <w:rPr>
            <w:webHidden/>
            <w:color w:val="auto"/>
          </w:rPr>
          <w:t>321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4" w:history="1">
        <w:r w:rsidR="002130DB" w:rsidRPr="002130DB">
          <w:rPr>
            <w:rStyle w:val="Hipercze"/>
            <w:color w:val="auto"/>
          </w:rPr>
          <w:t xml:space="preserve">M 22.01.01.13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KORPUSÓW PRZYCZÓŁKÓW  Z BETONU KLASY B-37 (C 30/37).</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_Toc448350384 \h </w:instrText>
        </w:r>
        <w:r w:rsidRPr="002130DB">
          <w:rPr>
            <w:webHidden/>
            <w:color w:val="auto"/>
          </w:rPr>
        </w:r>
        <w:r w:rsidRPr="002130DB">
          <w:rPr>
            <w:webHidden/>
            <w:color w:val="auto"/>
          </w:rPr>
          <w:fldChar w:fldCharType="separate"/>
        </w:r>
        <w:r w:rsidR="00507F7F">
          <w:rPr>
            <w:webHidden/>
            <w:color w:val="auto"/>
          </w:rPr>
          <w:t>329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5" w:history="1">
        <w:r w:rsidR="002130DB" w:rsidRPr="002130DB">
          <w:rPr>
            <w:rStyle w:val="Hipercze"/>
            <w:color w:val="auto"/>
          </w:rPr>
          <w:t>M 23.00.00.00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USTROJE  NOŚNE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_Toc448350385 \h </w:instrText>
        </w:r>
        <w:r w:rsidRPr="002130DB">
          <w:rPr>
            <w:webHidden/>
            <w:color w:val="auto"/>
          </w:rPr>
        </w:r>
        <w:r w:rsidRPr="002130DB">
          <w:rPr>
            <w:webHidden/>
            <w:color w:val="auto"/>
          </w:rPr>
          <w:fldChar w:fldCharType="separate"/>
        </w:r>
        <w:r w:rsidR="00507F7F">
          <w:rPr>
            <w:webHidden/>
            <w:color w:val="auto"/>
          </w:rPr>
          <w:t>333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6" w:history="1">
        <w:r w:rsidR="002130DB" w:rsidRPr="002130DB">
          <w:rPr>
            <w:rStyle w:val="Hipercze"/>
            <w:color w:val="auto"/>
          </w:rPr>
          <w:t>M 23.04.02.21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CZĘŚCI USTROJU „NA MOKRO” Z BETONU  KLASY  B-37  (C 30/37)</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_Toc448350386 \h </w:instrText>
        </w:r>
        <w:r w:rsidRPr="002130DB">
          <w:rPr>
            <w:webHidden/>
            <w:color w:val="auto"/>
          </w:rPr>
        </w:r>
        <w:r w:rsidRPr="002130DB">
          <w:rPr>
            <w:webHidden/>
            <w:color w:val="auto"/>
          </w:rPr>
          <w:fldChar w:fldCharType="separate"/>
        </w:r>
        <w:r w:rsidR="00507F7F">
          <w:rPr>
            <w:webHidden/>
            <w:color w:val="auto"/>
          </w:rPr>
          <w:t>333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7" w:history="1">
        <w:r w:rsidR="002130DB" w:rsidRPr="002130DB">
          <w:rPr>
            <w:rStyle w:val="Hipercze"/>
            <w:color w:val="auto"/>
          </w:rPr>
          <w:t xml:space="preserve">M 23.04.02.97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ZBROJENIA  DLA  CZĘŚCI  USTROJU NA MOKRO”  ZE  STALI  A-IIIN.</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_Toc448350387 \h </w:instrText>
        </w:r>
        <w:r w:rsidRPr="002130DB">
          <w:rPr>
            <w:webHidden/>
            <w:color w:val="auto"/>
          </w:rPr>
        </w:r>
        <w:r w:rsidRPr="002130DB">
          <w:rPr>
            <w:webHidden/>
            <w:color w:val="auto"/>
          </w:rPr>
          <w:fldChar w:fldCharType="separate"/>
        </w:r>
        <w:r w:rsidR="00507F7F">
          <w:rPr>
            <w:webHidden/>
            <w:color w:val="auto"/>
          </w:rPr>
          <w:t>337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8" w:history="1">
        <w:r w:rsidR="002130DB" w:rsidRPr="002130DB">
          <w:rPr>
            <w:rStyle w:val="Hipercze"/>
            <w:color w:val="auto"/>
          </w:rPr>
          <w:t xml:space="preserve">M  23.30.05.00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KAPA  CHODNIKOWA   „NA MOKRO”</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_Toc448350388 \h </w:instrText>
        </w:r>
        <w:r w:rsidRPr="002130DB">
          <w:rPr>
            <w:webHidden/>
            <w:color w:val="auto"/>
          </w:rPr>
        </w:r>
        <w:r w:rsidRPr="002130DB">
          <w:rPr>
            <w:webHidden/>
            <w:color w:val="auto"/>
          </w:rPr>
          <w:fldChar w:fldCharType="separate"/>
        </w:r>
        <w:r w:rsidR="00507F7F">
          <w:rPr>
            <w:webHidden/>
            <w:color w:val="auto"/>
          </w:rPr>
          <w:t>341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89" w:history="1">
        <w:r w:rsidR="002130DB" w:rsidRPr="002130DB">
          <w:rPr>
            <w:rStyle w:val="Hipercze"/>
            <w:color w:val="auto"/>
          </w:rPr>
          <w:t xml:space="preserve">M  23.30.05.11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PROSTEJ KAPY CHODNIKOWEJ  „NA MOKRO” Z BETONU KLASY B-30 (C 25/30) – NAD WODĄ</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_Toc448350389 \h </w:instrText>
        </w:r>
        <w:r w:rsidRPr="002130DB">
          <w:rPr>
            <w:webHidden/>
            <w:color w:val="auto"/>
          </w:rPr>
        </w:r>
        <w:r w:rsidRPr="002130DB">
          <w:rPr>
            <w:webHidden/>
            <w:color w:val="auto"/>
          </w:rPr>
          <w:fldChar w:fldCharType="separate"/>
        </w:r>
        <w:r w:rsidR="00507F7F">
          <w:rPr>
            <w:webHidden/>
            <w:color w:val="auto"/>
          </w:rPr>
          <w:t>341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0" w:history="1">
        <w:r w:rsidR="002130DB" w:rsidRPr="002130DB">
          <w:rPr>
            <w:rStyle w:val="Hipercze"/>
            <w:color w:val="auto"/>
          </w:rPr>
          <w:t xml:space="preserve">M 23.30.05.97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ZBROJENIA  KAP CHODNIKOWYCH ZE STALI A-IIIN.</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_Toc448350390 \h </w:instrText>
        </w:r>
        <w:r w:rsidRPr="002130DB">
          <w:rPr>
            <w:webHidden/>
            <w:color w:val="auto"/>
          </w:rPr>
        </w:r>
        <w:r w:rsidRPr="002130DB">
          <w:rPr>
            <w:webHidden/>
            <w:color w:val="auto"/>
          </w:rPr>
          <w:fldChar w:fldCharType="separate"/>
        </w:r>
        <w:r w:rsidR="00507F7F">
          <w:rPr>
            <w:webHidden/>
            <w:color w:val="auto"/>
          </w:rPr>
          <w:t>345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1" w:history="1">
        <w:r w:rsidR="002130DB" w:rsidRPr="002130DB">
          <w:rPr>
            <w:rStyle w:val="Hipercze"/>
            <w:color w:val="auto"/>
          </w:rPr>
          <w:t>M  23.30.06.51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 xml:space="preserve"> MONTAŻ PREFABRYKOWANYCH DESEK   GZYMSOWYCH O KUBATURZE DO 0.1 M3/SZT.</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_Toc448350391 \h </w:instrText>
        </w:r>
        <w:r w:rsidRPr="002130DB">
          <w:rPr>
            <w:webHidden/>
            <w:color w:val="auto"/>
          </w:rPr>
        </w:r>
        <w:r w:rsidRPr="002130DB">
          <w:rPr>
            <w:webHidden/>
            <w:color w:val="auto"/>
          </w:rPr>
          <w:fldChar w:fldCharType="separate"/>
        </w:r>
        <w:r w:rsidR="00507F7F">
          <w:rPr>
            <w:webHidden/>
            <w:color w:val="auto"/>
          </w:rPr>
          <w:t>349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2" w:history="1">
        <w:r w:rsidR="002130DB" w:rsidRPr="002130DB">
          <w:rPr>
            <w:rStyle w:val="Hipercze"/>
            <w:color w:val="auto"/>
          </w:rPr>
          <w:t xml:space="preserve">M 26.01.02.51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MONTAŻ SĄCZKÓW ODWODNIENIA IZOLACJI – ROZWIĄZANIE TYPU I (ELEMENT – TWORZYWO HPED)</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_Toc448350392 \h </w:instrText>
        </w:r>
        <w:r w:rsidRPr="002130DB">
          <w:rPr>
            <w:webHidden/>
            <w:color w:val="auto"/>
          </w:rPr>
        </w:r>
        <w:r w:rsidRPr="002130DB">
          <w:rPr>
            <w:webHidden/>
            <w:color w:val="auto"/>
          </w:rPr>
          <w:fldChar w:fldCharType="separate"/>
        </w:r>
        <w:r w:rsidR="00507F7F">
          <w:rPr>
            <w:webHidden/>
            <w:color w:val="auto"/>
          </w:rPr>
          <w:t>353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3" w:history="1">
        <w:r w:rsidR="002130DB" w:rsidRPr="002130DB">
          <w:rPr>
            <w:rStyle w:val="Hipercze"/>
            <w:color w:val="auto"/>
          </w:rPr>
          <w:t xml:space="preserve">M 26.01.03.00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DRENY  DLA  ODWODNIENIA  IZOLACJI</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_Toc448350393 \h </w:instrText>
        </w:r>
        <w:r w:rsidRPr="002130DB">
          <w:rPr>
            <w:webHidden/>
            <w:color w:val="auto"/>
          </w:rPr>
        </w:r>
        <w:r w:rsidRPr="002130DB">
          <w:rPr>
            <w:webHidden/>
            <w:color w:val="auto"/>
          </w:rPr>
          <w:fldChar w:fldCharType="separate"/>
        </w:r>
        <w:r w:rsidR="00507F7F">
          <w:rPr>
            <w:webHidden/>
            <w:color w:val="auto"/>
          </w:rPr>
          <w:t>357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4" w:history="1">
        <w:r w:rsidR="002130DB" w:rsidRPr="002130DB">
          <w:rPr>
            <w:rStyle w:val="Hipercze"/>
            <w:color w:val="auto"/>
          </w:rPr>
          <w:t xml:space="preserve">M 26.01.03.53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DRENÓW Z KRUSZYWA LAKIEROWANEGO ŻYWICAMI „Z TAŚMĄ”</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_Toc448350394 \h </w:instrText>
        </w:r>
        <w:r w:rsidRPr="002130DB">
          <w:rPr>
            <w:webHidden/>
            <w:color w:val="auto"/>
          </w:rPr>
        </w:r>
        <w:r w:rsidRPr="002130DB">
          <w:rPr>
            <w:webHidden/>
            <w:color w:val="auto"/>
          </w:rPr>
          <w:fldChar w:fldCharType="separate"/>
        </w:r>
        <w:r w:rsidR="00507F7F">
          <w:rPr>
            <w:webHidden/>
            <w:color w:val="auto"/>
          </w:rPr>
          <w:t>357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5" w:history="1">
        <w:r w:rsidR="002130DB" w:rsidRPr="002130DB">
          <w:rPr>
            <w:rStyle w:val="Hipercze"/>
            <w:color w:val="auto"/>
          </w:rPr>
          <w:t xml:space="preserve">M 27.00.00.00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HYDROIZOLACJA</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_Toc448350395 \h </w:instrText>
        </w:r>
        <w:r w:rsidRPr="002130DB">
          <w:rPr>
            <w:webHidden/>
            <w:color w:val="auto"/>
          </w:rPr>
        </w:r>
        <w:r w:rsidRPr="002130DB">
          <w:rPr>
            <w:webHidden/>
            <w:color w:val="auto"/>
          </w:rPr>
          <w:fldChar w:fldCharType="separate"/>
        </w:r>
        <w:r w:rsidR="00507F7F">
          <w:rPr>
            <w:webHidden/>
            <w:color w:val="auto"/>
          </w:rPr>
          <w:t>361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6" w:history="1">
        <w:r w:rsidR="002130DB" w:rsidRPr="002130DB">
          <w:rPr>
            <w:rStyle w:val="Hipercze"/>
            <w:color w:val="auto"/>
          </w:rPr>
          <w:t xml:space="preserve">M 27.01.01.00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POWŁOKA IZOLACYJNA  BITUMICZNA NA  ZIMNO</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_Toc448350396 \h </w:instrText>
        </w:r>
        <w:r w:rsidRPr="002130DB">
          <w:rPr>
            <w:webHidden/>
            <w:color w:val="auto"/>
          </w:rPr>
        </w:r>
        <w:r w:rsidRPr="002130DB">
          <w:rPr>
            <w:webHidden/>
            <w:color w:val="auto"/>
          </w:rPr>
          <w:fldChar w:fldCharType="separate"/>
        </w:r>
        <w:r w:rsidR="00507F7F">
          <w:rPr>
            <w:webHidden/>
            <w:color w:val="auto"/>
          </w:rPr>
          <w:t>361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7" w:history="1">
        <w:r w:rsidR="002130DB" w:rsidRPr="002130DB">
          <w:rPr>
            <w:rStyle w:val="Hipercze"/>
            <w:color w:val="auto"/>
          </w:rPr>
          <w:t xml:space="preserve">M 27.01.01.51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POWŁOKOWEJ IZOLACJI BITUMICZNEJ UKŁADANEJ „NA ZIMNO”–POWIERZCHNIE PIONOWE.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_Toc448350397 \h </w:instrText>
        </w:r>
        <w:r w:rsidRPr="002130DB">
          <w:rPr>
            <w:webHidden/>
            <w:color w:val="auto"/>
          </w:rPr>
        </w:r>
        <w:r w:rsidRPr="002130DB">
          <w:rPr>
            <w:webHidden/>
            <w:color w:val="auto"/>
          </w:rPr>
          <w:fldChar w:fldCharType="separate"/>
        </w:r>
        <w:r w:rsidR="00507F7F">
          <w:rPr>
            <w:webHidden/>
            <w:color w:val="auto"/>
          </w:rPr>
          <w:t>361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8" w:history="1">
        <w:r w:rsidR="002130DB" w:rsidRPr="002130DB">
          <w:rPr>
            <w:rStyle w:val="Hipercze"/>
            <w:color w:val="auto"/>
          </w:rPr>
          <w:t>M 27.02.01.00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 xml:space="preserve"> IZOLACJA Z PAPY  ZGRZEWALNEJ – UKŁADANA  NA  POWIERZCHNIACH  BETONOWYCH.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_Toc448350398 \h </w:instrText>
        </w:r>
        <w:r w:rsidRPr="002130DB">
          <w:rPr>
            <w:webHidden/>
            <w:color w:val="auto"/>
          </w:rPr>
        </w:r>
        <w:r w:rsidRPr="002130DB">
          <w:rPr>
            <w:webHidden/>
            <w:color w:val="auto"/>
          </w:rPr>
          <w:fldChar w:fldCharType="separate"/>
        </w:r>
        <w:r w:rsidR="00507F7F">
          <w:rPr>
            <w:webHidden/>
            <w:color w:val="auto"/>
          </w:rPr>
          <w:t>365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399" w:history="1">
        <w:r w:rsidR="002130DB" w:rsidRPr="002130DB">
          <w:rPr>
            <w:rStyle w:val="Hipercze"/>
            <w:color w:val="auto"/>
          </w:rPr>
          <w:t xml:space="preserve">M 27.02.01.51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IZOLACJI Z PAPY ZGRZEWALNEJ NA BETONOWYCH PŁASZCZYZNACH POZIOMYCH 1xPAPA.</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_Toc448350399 \h </w:instrText>
        </w:r>
        <w:r w:rsidRPr="002130DB">
          <w:rPr>
            <w:webHidden/>
            <w:color w:val="auto"/>
          </w:rPr>
        </w:r>
        <w:r w:rsidRPr="002130DB">
          <w:rPr>
            <w:webHidden/>
            <w:color w:val="auto"/>
          </w:rPr>
          <w:fldChar w:fldCharType="separate"/>
        </w:r>
        <w:r w:rsidR="00507F7F">
          <w:rPr>
            <w:webHidden/>
            <w:color w:val="auto"/>
          </w:rPr>
          <w:t>365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0" w:history="1">
        <w:r w:rsidR="002130DB" w:rsidRPr="002130DB">
          <w:rPr>
            <w:rStyle w:val="Hipercze"/>
            <w:color w:val="auto"/>
          </w:rPr>
          <w:t xml:space="preserve">M 28.00.00.00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WYPOSAŻENIE POMOSTU</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_Toc448350400 \h </w:instrText>
        </w:r>
        <w:r w:rsidRPr="002130DB">
          <w:rPr>
            <w:webHidden/>
            <w:color w:val="auto"/>
          </w:rPr>
        </w:r>
        <w:r w:rsidRPr="002130DB">
          <w:rPr>
            <w:webHidden/>
            <w:color w:val="auto"/>
          </w:rPr>
          <w:fldChar w:fldCharType="separate"/>
        </w:r>
        <w:r w:rsidR="00507F7F">
          <w:rPr>
            <w:webHidden/>
            <w:color w:val="auto"/>
          </w:rPr>
          <w:t>375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1" w:history="1">
        <w:r w:rsidR="002130DB" w:rsidRPr="002130DB">
          <w:rPr>
            <w:rStyle w:val="Hipercze"/>
            <w:color w:val="auto"/>
          </w:rPr>
          <w:t xml:space="preserve">M 28.01.02.51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USTAWIENIE BARIEROPORĘCZY MOSTOWEJ  O ROZSTAWIE SŁUPKÓW – 1,0 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_Toc448350401 \h </w:instrText>
        </w:r>
        <w:r w:rsidRPr="002130DB">
          <w:rPr>
            <w:webHidden/>
            <w:color w:val="auto"/>
          </w:rPr>
        </w:r>
        <w:r w:rsidRPr="002130DB">
          <w:rPr>
            <w:webHidden/>
            <w:color w:val="auto"/>
          </w:rPr>
          <w:fldChar w:fldCharType="separate"/>
        </w:r>
        <w:r w:rsidR="00507F7F">
          <w:rPr>
            <w:webHidden/>
            <w:color w:val="auto"/>
          </w:rPr>
          <w:t>375</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2" w:history="1">
        <w:r w:rsidR="002130DB" w:rsidRPr="002130DB">
          <w:rPr>
            <w:rStyle w:val="Hipercze"/>
            <w:color w:val="auto"/>
          </w:rPr>
          <w:t xml:space="preserve">M 28.15.01.00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KRAWĘŻNIKI KAMIENNE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_Toc448350402 \h </w:instrText>
        </w:r>
        <w:r w:rsidRPr="002130DB">
          <w:rPr>
            <w:webHidden/>
            <w:color w:val="auto"/>
          </w:rPr>
        </w:r>
        <w:r w:rsidRPr="002130DB">
          <w:rPr>
            <w:webHidden/>
            <w:color w:val="auto"/>
          </w:rPr>
          <w:fldChar w:fldCharType="separate"/>
        </w:r>
        <w:r w:rsidR="00507F7F">
          <w:rPr>
            <w:webHidden/>
            <w:color w:val="auto"/>
          </w:rPr>
          <w:t>383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3" w:history="1">
        <w:r w:rsidR="002130DB" w:rsidRPr="002130DB">
          <w:rPr>
            <w:rStyle w:val="Hipercze"/>
            <w:bCs/>
            <w:color w:val="auto"/>
          </w:rPr>
          <w:t xml:space="preserve">M 28.15.01.51  </w:t>
        </w:r>
        <w:r w:rsidR="002130DB" w:rsidRPr="002130DB">
          <w:rPr>
            <w:rFonts w:asciiTheme="minorHAnsi" w:eastAsiaTheme="minorEastAsia" w:hAnsiTheme="minorHAnsi" w:cstheme="minorBidi"/>
            <w:b w:val="0"/>
            <w:color w:val="auto"/>
            <w:sz w:val="22"/>
            <w:szCs w:val="22"/>
          </w:rPr>
          <w:tab/>
        </w:r>
        <w:r w:rsidR="002130DB" w:rsidRPr="002130DB">
          <w:rPr>
            <w:rStyle w:val="Hipercze"/>
            <w:bCs/>
            <w:color w:val="auto"/>
          </w:rPr>
          <w:t>USTAWIENIE KRAWĘŻNIKÓW KAMIENNYCH NA PODLEWCE Z MIESZANEK NISKOSKURCZOWYCH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_Toc448350403 \h </w:instrText>
        </w:r>
        <w:r w:rsidRPr="002130DB">
          <w:rPr>
            <w:webHidden/>
            <w:color w:val="auto"/>
          </w:rPr>
        </w:r>
        <w:r w:rsidRPr="002130DB">
          <w:rPr>
            <w:webHidden/>
            <w:color w:val="auto"/>
          </w:rPr>
          <w:fldChar w:fldCharType="separate"/>
        </w:r>
        <w:r w:rsidR="00507F7F">
          <w:rPr>
            <w:webHidden/>
            <w:color w:val="auto"/>
          </w:rPr>
          <w:t>383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4" w:history="1">
        <w:r w:rsidR="002130DB" w:rsidRPr="002130DB">
          <w:rPr>
            <w:rStyle w:val="Hipercze"/>
            <w:color w:val="auto"/>
          </w:rPr>
          <w:t xml:space="preserve">M 29.00.00.00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ROBOTY   PRZYOBIEKTOWE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_Toc448350404 \h </w:instrText>
        </w:r>
        <w:r w:rsidRPr="002130DB">
          <w:rPr>
            <w:webHidden/>
            <w:color w:val="auto"/>
          </w:rPr>
        </w:r>
        <w:r w:rsidRPr="002130DB">
          <w:rPr>
            <w:webHidden/>
            <w:color w:val="auto"/>
          </w:rPr>
          <w:fldChar w:fldCharType="separate"/>
        </w:r>
        <w:r w:rsidR="00507F7F">
          <w:rPr>
            <w:webHidden/>
            <w:color w:val="auto"/>
          </w:rPr>
          <w:t>397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5" w:history="1">
        <w:r w:rsidR="002130DB" w:rsidRPr="002130DB">
          <w:rPr>
            <w:rStyle w:val="Hipercze"/>
            <w:color w:val="auto"/>
          </w:rPr>
          <w:t xml:space="preserve">M 29.01.00.00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ODWODNIENIE  ZASYPKI  PRZYCZÓŁKA</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_Toc448350405 \h </w:instrText>
        </w:r>
        <w:r w:rsidRPr="002130DB">
          <w:rPr>
            <w:webHidden/>
            <w:color w:val="auto"/>
          </w:rPr>
        </w:r>
        <w:r w:rsidRPr="002130DB">
          <w:rPr>
            <w:webHidden/>
            <w:color w:val="auto"/>
          </w:rPr>
          <w:fldChar w:fldCharType="separate"/>
        </w:r>
        <w:r w:rsidR="00507F7F">
          <w:rPr>
            <w:webHidden/>
            <w:color w:val="auto"/>
          </w:rPr>
          <w:t>397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6" w:history="1">
        <w:r w:rsidR="002130DB" w:rsidRPr="002130DB">
          <w:rPr>
            <w:rStyle w:val="Hipercze"/>
            <w:color w:val="auto"/>
          </w:rPr>
          <w:t xml:space="preserve">M 29.01.01.13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ODWODNIENIA  ZASYPKI  PRZYCZÓŁKA  Z UŻYCIEM  GEOKOMPOZYTÓW</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_Toc448350406 \h </w:instrText>
        </w:r>
        <w:r w:rsidRPr="002130DB">
          <w:rPr>
            <w:webHidden/>
            <w:color w:val="auto"/>
          </w:rPr>
        </w:r>
        <w:r w:rsidRPr="002130DB">
          <w:rPr>
            <w:webHidden/>
            <w:color w:val="auto"/>
          </w:rPr>
          <w:fldChar w:fldCharType="separate"/>
        </w:r>
        <w:r w:rsidR="00507F7F">
          <w:rPr>
            <w:webHidden/>
            <w:color w:val="auto"/>
          </w:rPr>
          <w:t>397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7" w:history="1">
        <w:r w:rsidR="002130DB" w:rsidRPr="002130DB">
          <w:rPr>
            <w:rStyle w:val="Hipercze"/>
            <w:color w:val="auto"/>
          </w:rPr>
          <w:t>M 29.03.01.00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ZASYPKA   PRZYCZÓŁKA</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_Toc448350407 \h </w:instrText>
        </w:r>
        <w:r w:rsidRPr="002130DB">
          <w:rPr>
            <w:webHidden/>
            <w:color w:val="auto"/>
          </w:rPr>
        </w:r>
        <w:r w:rsidRPr="002130DB">
          <w:rPr>
            <w:webHidden/>
            <w:color w:val="auto"/>
          </w:rPr>
          <w:fldChar w:fldCharType="separate"/>
        </w:r>
        <w:r w:rsidR="00507F7F">
          <w:rPr>
            <w:webHidden/>
            <w:color w:val="auto"/>
          </w:rPr>
          <w:t>403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8" w:history="1">
        <w:r w:rsidR="002130DB" w:rsidRPr="002130DB">
          <w:rPr>
            <w:rStyle w:val="Hipercze"/>
            <w:color w:val="auto"/>
          </w:rPr>
          <w:t>M 29.03.01.11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ZASYPKI  PRZYCZÓŁKA – ZASYPANIE PRZESTRZENI ZA ŚCIANAMI PRZYCZÓŁKA GRUNTEM NIESPOISTYM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_Toc448350408 \h </w:instrText>
        </w:r>
        <w:r w:rsidRPr="002130DB">
          <w:rPr>
            <w:webHidden/>
            <w:color w:val="auto"/>
          </w:rPr>
        </w:r>
        <w:r w:rsidRPr="002130DB">
          <w:rPr>
            <w:webHidden/>
            <w:color w:val="auto"/>
          </w:rPr>
          <w:fldChar w:fldCharType="separate"/>
        </w:r>
        <w:r w:rsidR="00507F7F">
          <w:rPr>
            <w:webHidden/>
            <w:color w:val="auto"/>
          </w:rPr>
          <w:t>403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09" w:history="1">
        <w:r w:rsidR="002130DB" w:rsidRPr="002130DB">
          <w:rPr>
            <w:rStyle w:val="Hipercze"/>
            <w:color w:val="auto"/>
          </w:rPr>
          <w:t xml:space="preserve">M 29.03.05.00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STOŻKI PRZYCZÓŁKÓW</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_Toc448350409 \h </w:instrText>
        </w:r>
        <w:r w:rsidRPr="002130DB">
          <w:rPr>
            <w:webHidden/>
            <w:color w:val="auto"/>
          </w:rPr>
        </w:r>
        <w:r w:rsidRPr="002130DB">
          <w:rPr>
            <w:webHidden/>
            <w:color w:val="auto"/>
          </w:rPr>
          <w:fldChar w:fldCharType="separate"/>
        </w:r>
        <w:r w:rsidR="00507F7F">
          <w:rPr>
            <w:webHidden/>
            <w:color w:val="auto"/>
          </w:rPr>
          <w:t>407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0" w:history="1">
        <w:r w:rsidR="002130DB" w:rsidRPr="002130DB">
          <w:rPr>
            <w:rStyle w:val="Hipercze"/>
            <w:color w:val="auto"/>
          </w:rPr>
          <w:t xml:space="preserve">M 29.03.05.01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 xml:space="preserve">WYKONANIE NASYPÓW STOŻKÓW PRZYCZÓŁKA GRUNTEM </w:t>
        </w:r>
        <w:r w:rsidR="002130DB" w:rsidRPr="002130DB">
          <w:rPr>
            <w:rStyle w:val="Hipercze"/>
            <w:color w:val="auto"/>
          </w:rPr>
          <w:lastRenderedPageBreak/>
          <w:t>NIESPOISTYM.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_Toc448350410 \h </w:instrText>
        </w:r>
        <w:r w:rsidRPr="002130DB">
          <w:rPr>
            <w:webHidden/>
            <w:color w:val="auto"/>
          </w:rPr>
        </w:r>
        <w:r w:rsidRPr="002130DB">
          <w:rPr>
            <w:webHidden/>
            <w:color w:val="auto"/>
          </w:rPr>
          <w:fldChar w:fldCharType="separate"/>
        </w:r>
        <w:r w:rsidR="00507F7F">
          <w:rPr>
            <w:webHidden/>
            <w:color w:val="auto"/>
          </w:rPr>
          <w:t>407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1" w:history="1">
        <w:r w:rsidR="002130DB" w:rsidRPr="002130DB">
          <w:rPr>
            <w:rStyle w:val="Hipercze"/>
            <w:color w:val="auto"/>
          </w:rPr>
          <w:t xml:space="preserve">M 29.05.01.00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PŁYTY PRZEJŚCIOWE</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_Toc448350411 \h </w:instrText>
        </w:r>
        <w:r w:rsidRPr="002130DB">
          <w:rPr>
            <w:webHidden/>
            <w:color w:val="auto"/>
          </w:rPr>
        </w:r>
        <w:r w:rsidRPr="002130DB">
          <w:rPr>
            <w:webHidden/>
            <w:color w:val="auto"/>
          </w:rPr>
          <w:fldChar w:fldCharType="separate"/>
        </w:r>
        <w:r w:rsidR="00507F7F">
          <w:rPr>
            <w:webHidden/>
            <w:color w:val="auto"/>
          </w:rPr>
          <w:t>411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2" w:history="1">
        <w:r w:rsidR="002130DB" w:rsidRPr="002130DB">
          <w:rPr>
            <w:rStyle w:val="Hipercze"/>
            <w:color w:val="auto"/>
          </w:rPr>
          <w:t xml:space="preserve">M 29.05.01.11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PŁYT PRZEJŚCIOWYCH Z BETONU KLASY B-30  (C 25/30)</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_Toc448350412 \h </w:instrText>
        </w:r>
        <w:r w:rsidRPr="002130DB">
          <w:rPr>
            <w:webHidden/>
            <w:color w:val="auto"/>
          </w:rPr>
        </w:r>
        <w:r w:rsidRPr="002130DB">
          <w:rPr>
            <w:webHidden/>
            <w:color w:val="auto"/>
          </w:rPr>
          <w:fldChar w:fldCharType="separate"/>
        </w:r>
        <w:r w:rsidR="00507F7F">
          <w:rPr>
            <w:webHidden/>
            <w:color w:val="auto"/>
          </w:rPr>
          <w:t>411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3" w:history="1">
        <w:r w:rsidR="002130DB" w:rsidRPr="002130DB">
          <w:rPr>
            <w:rStyle w:val="Hipercze"/>
            <w:color w:val="auto"/>
          </w:rPr>
          <w:t xml:space="preserve">M 29.05.01.97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ZBROJENIA PŁYT PRZEJŚCIOWYCH ZE STALI  A-IIIN.</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_Toc448350413 \h </w:instrText>
        </w:r>
        <w:r w:rsidRPr="002130DB">
          <w:rPr>
            <w:webHidden/>
            <w:color w:val="auto"/>
          </w:rPr>
        </w:r>
        <w:r w:rsidRPr="002130DB">
          <w:rPr>
            <w:webHidden/>
            <w:color w:val="auto"/>
          </w:rPr>
          <w:fldChar w:fldCharType="separate"/>
        </w:r>
        <w:r w:rsidR="00507F7F">
          <w:rPr>
            <w:webHidden/>
            <w:color w:val="auto"/>
          </w:rPr>
          <w:t>413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4" w:history="1">
        <w:r w:rsidR="002130DB" w:rsidRPr="002130DB">
          <w:rPr>
            <w:rStyle w:val="Hipercze"/>
            <w:color w:val="auto"/>
          </w:rPr>
          <w:t>M 29.15.01.00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UMOCNIENIE  SKARP  STOŻKÓW  PRZYCZÓŁKÓW</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_Toc448350414 \h </w:instrText>
        </w:r>
        <w:r w:rsidRPr="002130DB">
          <w:rPr>
            <w:webHidden/>
            <w:color w:val="auto"/>
          </w:rPr>
        </w:r>
        <w:r w:rsidRPr="002130DB">
          <w:rPr>
            <w:webHidden/>
            <w:color w:val="auto"/>
          </w:rPr>
          <w:fldChar w:fldCharType="separate"/>
        </w:r>
        <w:r w:rsidR="00507F7F">
          <w:rPr>
            <w:webHidden/>
            <w:color w:val="auto"/>
          </w:rPr>
          <w:t>417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5" w:history="1">
        <w:r w:rsidR="002130DB" w:rsidRPr="002130DB">
          <w:rPr>
            <w:rStyle w:val="Hipercze"/>
            <w:color w:val="auto"/>
          </w:rPr>
          <w:t>M 29.15.01.16</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UMOCNIENIA STOŻKÓW PRZYCZÓŁKÓW DROBNOWYMIAROWYMI ELEMENTAMI  BETONOWYMI</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_Toc448350415 \h </w:instrText>
        </w:r>
        <w:r w:rsidRPr="002130DB">
          <w:rPr>
            <w:webHidden/>
            <w:color w:val="auto"/>
          </w:rPr>
        </w:r>
        <w:r w:rsidRPr="002130DB">
          <w:rPr>
            <w:webHidden/>
            <w:color w:val="auto"/>
          </w:rPr>
          <w:fldChar w:fldCharType="separate"/>
        </w:r>
        <w:r w:rsidR="00507F7F">
          <w:rPr>
            <w:webHidden/>
            <w:color w:val="auto"/>
          </w:rPr>
          <w:t>417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6" w:history="1">
        <w:r w:rsidR="002130DB" w:rsidRPr="002130DB">
          <w:rPr>
            <w:rStyle w:val="Hipercze"/>
            <w:color w:val="auto"/>
          </w:rPr>
          <w:t>M 29.15.01.26</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ŁAWY OPOROWEJ DLA UMOCNIENIA STOŻKÓW PRZYCZÓŁKÓW Z BETONU KLASY C20/25</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_Toc448350416 \h </w:instrText>
        </w:r>
        <w:r w:rsidRPr="002130DB">
          <w:rPr>
            <w:webHidden/>
            <w:color w:val="auto"/>
          </w:rPr>
        </w:r>
        <w:r w:rsidRPr="002130DB">
          <w:rPr>
            <w:webHidden/>
            <w:color w:val="auto"/>
          </w:rPr>
          <w:fldChar w:fldCharType="separate"/>
        </w:r>
        <w:r w:rsidR="00507F7F">
          <w:rPr>
            <w:webHidden/>
            <w:color w:val="auto"/>
          </w:rPr>
          <w:t>417</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7" w:history="1">
        <w:r w:rsidR="002130DB" w:rsidRPr="002130DB">
          <w:rPr>
            <w:rStyle w:val="Hipercze"/>
            <w:color w:val="auto"/>
          </w:rPr>
          <w:t>M  29.54.05.35</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ZABEZPIECZENIE BRZEGÓW I DNA POTOKU</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_Toc448350417 \h </w:instrText>
        </w:r>
        <w:r w:rsidRPr="002130DB">
          <w:rPr>
            <w:webHidden/>
            <w:color w:val="auto"/>
          </w:rPr>
        </w:r>
        <w:r w:rsidRPr="002130DB">
          <w:rPr>
            <w:webHidden/>
            <w:color w:val="auto"/>
          </w:rPr>
          <w:fldChar w:fldCharType="separate"/>
        </w:r>
        <w:r w:rsidR="00507F7F">
          <w:rPr>
            <w:webHidden/>
            <w:color w:val="auto"/>
          </w:rPr>
          <w:t>423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8" w:history="1">
        <w:r w:rsidR="002130DB" w:rsidRPr="002130DB">
          <w:rPr>
            <w:rStyle w:val="Hipercze"/>
            <w:color w:val="auto"/>
          </w:rPr>
          <w:t>M 30.01.02.51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WARSTWY OCHRONNEJ IZOLACJI    AC 16 W</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_Toc448350418 \h </w:instrText>
        </w:r>
        <w:r w:rsidRPr="002130DB">
          <w:rPr>
            <w:webHidden/>
            <w:color w:val="auto"/>
          </w:rPr>
        </w:r>
        <w:r w:rsidRPr="002130DB">
          <w:rPr>
            <w:webHidden/>
            <w:color w:val="auto"/>
          </w:rPr>
          <w:fldChar w:fldCharType="separate"/>
        </w:r>
        <w:r w:rsidR="00507F7F">
          <w:rPr>
            <w:webHidden/>
            <w:color w:val="auto"/>
          </w:rPr>
          <w:t>431</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19" w:history="1">
        <w:r w:rsidR="002130DB" w:rsidRPr="002130DB">
          <w:rPr>
            <w:rStyle w:val="Hipercze"/>
            <w:color w:val="auto"/>
          </w:rPr>
          <w:t>M 30.01.02.56.  WYKONANIE NAWIERZCHNI Z BETONU ASFALTOWEGO   AC 11 S</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_Toc448350419 \h </w:instrText>
        </w:r>
        <w:r w:rsidRPr="002130DB">
          <w:rPr>
            <w:webHidden/>
            <w:color w:val="auto"/>
          </w:rPr>
        </w:r>
        <w:r w:rsidRPr="002130DB">
          <w:rPr>
            <w:webHidden/>
            <w:color w:val="auto"/>
          </w:rPr>
          <w:fldChar w:fldCharType="separate"/>
        </w:r>
        <w:r w:rsidR="00507F7F">
          <w:rPr>
            <w:webHidden/>
            <w:color w:val="auto"/>
          </w:rPr>
          <w:t>449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20" w:history="1">
        <w:r w:rsidR="002130DB" w:rsidRPr="002130DB">
          <w:rPr>
            <w:rStyle w:val="Hipercze"/>
            <w:color w:val="auto"/>
          </w:rPr>
          <w:t xml:space="preserve">M 30.05.02.00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NAWIERZCHNIA CHODNIKA Z  ŻYWIC SYNTETYCZNYCH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_Toc448350420 \h </w:instrText>
        </w:r>
        <w:r w:rsidRPr="002130DB">
          <w:rPr>
            <w:webHidden/>
            <w:color w:val="auto"/>
          </w:rPr>
        </w:r>
        <w:r w:rsidRPr="002130DB">
          <w:rPr>
            <w:webHidden/>
            <w:color w:val="auto"/>
          </w:rPr>
          <w:fldChar w:fldCharType="separate"/>
        </w:r>
        <w:r w:rsidR="00507F7F">
          <w:rPr>
            <w:webHidden/>
            <w:color w:val="auto"/>
          </w:rPr>
          <w:t>463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21" w:history="1">
        <w:r w:rsidR="002130DB" w:rsidRPr="002130DB">
          <w:rPr>
            <w:rStyle w:val="Hipercze"/>
            <w:color w:val="auto"/>
          </w:rPr>
          <w:t xml:space="preserve">M 30.05.02.51  </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WYKONANIE NAWIERZCHNI NA CHODNIKACH Z ŻYWIC SYNTETYCZNYCH O GRUBOŚCI 6 MM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_Toc448350421 \h </w:instrText>
        </w:r>
        <w:r w:rsidRPr="002130DB">
          <w:rPr>
            <w:webHidden/>
            <w:color w:val="auto"/>
          </w:rPr>
        </w:r>
        <w:r w:rsidRPr="002130DB">
          <w:rPr>
            <w:webHidden/>
            <w:color w:val="auto"/>
          </w:rPr>
          <w:fldChar w:fldCharType="separate"/>
        </w:r>
        <w:r w:rsidR="00507F7F">
          <w:rPr>
            <w:webHidden/>
            <w:color w:val="auto"/>
          </w:rPr>
          <w:t>463</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22" w:history="1">
        <w:r w:rsidR="002130DB" w:rsidRPr="002130DB">
          <w:rPr>
            <w:rStyle w:val="Hipercze"/>
            <w:color w:val="auto"/>
          </w:rPr>
          <w:t>M 30.20.15.00</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ZABEZPIECZENIE ANTYKOROZYJNE POWIERZCHNI BETONOWYCH</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_Toc448350422 \h </w:instrText>
        </w:r>
        <w:r w:rsidRPr="002130DB">
          <w:rPr>
            <w:webHidden/>
            <w:color w:val="auto"/>
          </w:rPr>
        </w:r>
        <w:r w:rsidRPr="002130DB">
          <w:rPr>
            <w:webHidden/>
            <w:color w:val="auto"/>
          </w:rPr>
          <w:fldChar w:fldCharType="separate"/>
        </w:r>
        <w:r w:rsidR="00507F7F">
          <w:rPr>
            <w:webHidden/>
            <w:color w:val="auto"/>
          </w:rPr>
          <w:t>469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23" w:history="1">
        <w:r w:rsidR="002130DB" w:rsidRPr="002130DB">
          <w:rPr>
            <w:rStyle w:val="Hipercze"/>
            <w:color w:val="auto"/>
          </w:rPr>
          <w:t>M 30.20.15.11</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ZABEZPIECZENIE ANTYKOROZYJNE POWIERZCHNI BETONOWYCH  GRUBOWARSTWOWE POKRYCIE POWIERZCHNIOWE O GRUBOŚCI POWŁOKI 1&lt;D&lt;5 MM.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_Toc448350423 \h </w:instrText>
        </w:r>
        <w:r w:rsidRPr="002130DB">
          <w:rPr>
            <w:webHidden/>
            <w:color w:val="auto"/>
          </w:rPr>
        </w:r>
        <w:r w:rsidRPr="002130DB">
          <w:rPr>
            <w:webHidden/>
            <w:color w:val="auto"/>
          </w:rPr>
          <w:fldChar w:fldCharType="separate"/>
        </w:r>
        <w:r w:rsidR="00507F7F">
          <w:rPr>
            <w:webHidden/>
            <w:color w:val="auto"/>
          </w:rPr>
          <w:t>469</w:t>
        </w:r>
        <w:r w:rsidRPr="002130DB">
          <w:rPr>
            <w:webHidden/>
            <w:color w:val="auto"/>
          </w:rPr>
          <w:fldChar w:fldCharType="end"/>
        </w:r>
      </w:hyperlink>
    </w:p>
    <w:p w:rsidR="002130DB" w:rsidRPr="002130DB" w:rsidRDefault="00E002DC">
      <w:pPr>
        <w:pStyle w:val="Spistreci1"/>
        <w:rPr>
          <w:rFonts w:asciiTheme="minorHAnsi" w:eastAsiaTheme="minorEastAsia" w:hAnsiTheme="minorHAnsi" w:cstheme="minorBidi"/>
          <w:b w:val="0"/>
          <w:color w:val="auto"/>
          <w:sz w:val="22"/>
          <w:szCs w:val="22"/>
        </w:rPr>
      </w:pPr>
      <w:hyperlink w:anchor="_Toc448350424" w:history="1">
        <w:r w:rsidR="002130DB" w:rsidRPr="002130DB">
          <w:rPr>
            <w:rStyle w:val="Hipercze"/>
            <w:color w:val="auto"/>
          </w:rPr>
          <w:t>M 30.20.05.15</w:t>
        </w:r>
        <w:r w:rsidR="002130DB" w:rsidRPr="002130DB">
          <w:rPr>
            <w:rFonts w:asciiTheme="minorHAnsi" w:eastAsiaTheme="minorEastAsia" w:hAnsiTheme="minorHAnsi" w:cstheme="minorBidi"/>
            <w:b w:val="0"/>
            <w:color w:val="auto"/>
            <w:sz w:val="22"/>
            <w:szCs w:val="22"/>
          </w:rPr>
          <w:tab/>
        </w:r>
        <w:r w:rsidR="002130DB" w:rsidRPr="002130DB">
          <w:rPr>
            <w:rStyle w:val="Hipercze"/>
            <w:color w:val="auto"/>
          </w:rPr>
          <w:t>WYRÓWNANIE  POWIERZCHNI BETONOWYCH ZAPRAWMI PCC  O GRUBOŚCI  WARSTWY 1&lt;D&lt;5 MM.</w:t>
        </w:r>
        <w:r w:rsidR="002130DB" w:rsidRPr="002130DB">
          <w:rPr>
            <w:webHidden/>
            <w:color w:val="auto"/>
          </w:rPr>
          <w:tab/>
        </w:r>
        <w:r w:rsidRPr="002130DB">
          <w:rPr>
            <w:webHidden/>
            <w:color w:val="auto"/>
          </w:rPr>
          <w:fldChar w:fldCharType="begin"/>
        </w:r>
        <w:r w:rsidR="002130DB" w:rsidRPr="002130DB">
          <w:rPr>
            <w:webHidden/>
            <w:color w:val="auto"/>
          </w:rPr>
          <w:instrText xml:space="preserve"> PAGEREF _Toc448350424 \h </w:instrText>
        </w:r>
        <w:r w:rsidRPr="002130DB">
          <w:rPr>
            <w:webHidden/>
            <w:color w:val="auto"/>
          </w:rPr>
        </w:r>
        <w:r w:rsidRPr="002130DB">
          <w:rPr>
            <w:webHidden/>
            <w:color w:val="auto"/>
          </w:rPr>
          <w:fldChar w:fldCharType="separate"/>
        </w:r>
        <w:r w:rsidR="00507F7F">
          <w:rPr>
            <w:webHidden/>
            <w:color w:val="auto"/>
          </w:rPr>
          <w:t>475</w:t>
        </w:r>
        <w:r w:rsidRPr="002130DB">
          <w:rPr>
            <w:webHidden/>
            <w:color w:val="auto"/>
          </w:rPr>
          <w:fldChar w:fldCharType="end"/>
        </w:r>
      </w:hyperlink>
    </w:p>
    <w:p w:rsidR="0004376D" w:rsidRPr="002130DB" w:rsidRDefault="00E002DC" w:rsidP="00417505">
      <w:pPr>
        <w:rPr>
          <w:lang w:bidi="en-US"/>
        </w:rPr>
      </w:pPr>
      <w:r w:rsidRPr="002130DB">
        <w:rPr>
          <w:lang w:bidi="en-US"/>
        </w:rPr>
        <w:fldChar w:fldCharType="end"/>
      </w:r>
    </w:p>
    <w:p w:rsidR="0004376D" w:rsidRPr="002130DB" w:rsidRDefault="0004376D" w:rsidP="00417505">
      <w:pPr>
        <w:rPr>
          <w:lang w:bidi="en-US"/>
        </w:rPr>
      </w:pPr>
    </w:p>
    <w:p w:rsidR="0004376D" w:rsidRPr="002130DB" w:rsidRDefault="0004376D" w:rsidP="00417505">
      <w:pPr>
        <w:rPr>
          <w:lang w:bidi="en-US"/>
        </w:rPr>
      </w:pPr>
    </w:p>
    <w:p w:rsidR="0004376D" w:rsidRPr="002130DB" w:rsidRDefault="0004376D" w:rsidP="00417505">
      <w:pPr>
        <w:rPr>
          <w:lang w:bidi="en-US"/>
        </w:rPr>
      </w:pPr>
    </w:p>
    <w:p w:rsidR="0004376D" w:rsidRPr="002130DB" w:rsidRDefault="0004376D" w:rsidP="00417505">
      <w:pPr>
        <w:rPr>
          <w:lang w:bidi="en-US"/>
        </w:rPr>
      </w:pPr>
    </w:p>
    <w:p w:rsidR="0004376D" w:rsidRPr="002130DB" w:rsidRDefault="0004376D"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1655C4" w:rsidRPr="00F47C5C" w:rsidRDefault="001655C4" w:rsidP="00417505">
      <w:pPr>
        <w:rPr>
          <w:lang w:bidi="en-US"/>
        </w:rPr>
      </w:pPr>
    </w:p>
    <w:p w:rsidR="00A9460B" w:rsidRPr="00F47C5C" w:rsidRDefault="00A9460B" w:rsidP="00417505">
      <w:pPr>
        <w:rPr>
          <w:lang w:bidi="en-US"/>
        </w:rPr>
      </w:pPr>
    </w:p>
    <w:p w:rsidR="002E517A" w:rsidRPr="00F47C5C" w:rsidRDefault="002E517A" w:rsidP="00DD4720">
      <w:pPr>
        <w:pStyle w:val="StylLegenda"/>
      </w:pPr>
      <w:r w:rsidRPr="00F47C5C">
        <w:lastRenderedPageBreak/>
        <w:t>SZCZEGÓŁOWA SPECYFIKACJA TECHNICZNA</w:t>
      </w:r>
    </w:p>
    <w:p w:rsidR="00DD4720" w:rsidRPr="00F47C5C" w:rsidRDefault="002E517A" w:rsidP="00461739">
      <w:pPr>
        <w:pStyle w:val="Kody"/>
      </w:pPr>
      <w:bookmarkStart w:id="2" w:name="_Toc255984886"/>
      <w:bookmarkStart w:id="3" w:name="_Toc269986558"/>
      <w:bookmarkStart w:id="4" w:name="_Toc380392295"/>
      <w:bookmarkStart w:id="5" w:name="_Toc385016950"/>
      <w:bookmarkStart w:id="6" w:name="_Toc448350245"/>
      <w:bookmarkStart w:id="7" w:name="_Toc448350335"/>
      <w:r w:rsidRPr="00F47C5C">
        <w:t xml:space="preserve">D–M  00.00.00. </w:t>
      </w:r>
      <w:r w:rsidRPr="00F47C5C">
        <w:tab/>
      </w:r>
      <w:r w:rsidRPr="00F47C5C">
        <w:tab/>
        <w:t>WYMAGANIA OGÓLNE</w:t>
      </w:r>
      <w:bookmarkEnd w:id="2"/>
      <w:bookmarkEnd w:id="3"/>
      <w:bookmarkEnd w:id="4"/>
      <w:bookmarkEnd w:id="5"/>
      <w:bookmarkEnd w:id="6"/>
      <w:bookmarkEnd w:id="7"/>
    </w:p>
    <w:p w:rsidR="002E517A" w:rsidRPr="00F47C5C" w:rsidRDefault="002E517A" w:rsidP="00461739">
      <w:pPr>
        <w:ind w:firstLine="0"/>
        <w:rPr>
          <w:b/>
          <w:noProof/>
          <w:sz w:val="24"/>
          <w:szCs w:val="24"/>
        </w:rPr>
      </w:pPr>
      <w:r w:rsidRPr="00F47C5C">
        <w:rPr>
          <w:b/>
          <w:noProof/>
          <w:sz w:val="24"/>
          <w:szCs w:val="24"/>
        </w:rPr>
        <w:t>„</w:t>
      </w:r>
      <w:r w:rsidR="0077300E" w:rsidRPr="00F47C5C">
        <w:rPr>
          <w:b/>
          <w:sz w:val="24"/>
          <w:szCs w:val="24"/>
        </w:rPr>
        <w:t>Przebudowa mostu na potoku Brzezinka w ciągu drogi powiatowej Nr 1296R Dębica - Wielopole Skrzyńskie w m. Wielopole Skrzyńskie</w:t>
      </w:r>
      <w:r w:rsidRPr="00F47C5C">
        <w:rPr>
          <w:b/>
          <w:noProof/>
          <w:sz w:val="24"/>
          <w:szCs w:val="24"/>
        </w:rPr>
        <w:t>”</w:t>
      </w:r>
    </w:p>
    <w:p w:rsidR="002E517A" w:rsidRPr="00F47C5C" w:rsidRDefault="002E517A" w:rsidP="002E517A">
      <w:pPr>
        <w:pStyle w:val="Nagwek1"/>
      </w:pPr>
      <w:r w:rsidRPr="00F47C5C">
        <w:t>WSTĘP</w:t>
      </w:r>
    </w:p>
    <w:p w:rsidR="002E517A" w:rsidRPr="00B83012" w:rsidRDefault="002E517A" w:rsidP="002E517A">
      <w:pPr>
        <w:pStyle w:val="Nagwek2"/>
      </w:pPr>
      <w:r w:rsidRPr="00B83012">
        <w:t>Przedmiot Specyfikacji Technicznej Wykonania i Odbioru Robót Budowlanych (STWIORB)</w:t>
      </w:r>
    </w:p>
    <w:p w:rsidR="002E517A" w:rsidRPr="00B83012" w:rsidRDefault="002E517A" w:rsidP="00846406">
      <w:pPr>
        <w:rPr>
          <w:b/>
          <w:spacing w:val="-3"/>
        </w:rPr>
      </w:pPr>
      <w:r w:rsidRPr="00B83012">
        <w:t xml:space="preserve">Przedmiotem niniejszej STWIORB są wymagania ogólne dotyczące wykonania i odbioru robót drogowych i mostowych </w:t>
      </w:r>
      <w:r w:rsidRPr="00B83012">
        <w:rPr>
          <w:spacing w:val="-3"/>
        </w:rPr>
        <w:t xml:space="preserve">które zostaną wykonane w ramach zadania pn. </w:t>
      </w:r>
      <w:r w:rsidRPr="00B83012">
        <w:rPr>
          <w:b/>
          <w:spacing w:val="-3"/>
        </w:rPr>
        <w:t>„</w:t>
      </w:r>
      <w:r w:rsidR="0077300E" w:rsidRPr="00B83012">
        <w:rPr>
          <w:b/>
        </w:rPr>
        <w:t>Przebudowa mostu na potoku Brzezinka w ciągu drogi powiatowej Nr 1296R Dębica - Wielopole Skrzyńskie w m. Wielopole Skrzyńskie</w:t>
      </w:r>
      <w:r w:rsidRPr="00B83012">
        <w:rPr>
          <w:b/>
          <w:bCs/>
          <w:noProof/>
        </w:rPr>
        <w:t>”</w:t>
      </w:r>
      <w:r w:rsidRPr="00B83012">
        <w:rPr>
          <w:bCs/>
          <w:noProof/>
        </w:rPr>
        <w:t>.</w:t>
      </w:r>
    </w:p>
    <w:p w:rsidR="002E517A" w:rsidRPr="00B83012" w:rsidRDefault="002E517A" w:rsidP="00846406">
      <w:r w:rsidRPr="00B83012">
        <w:t>Specyfikacja Techniczna D-M-00.00.00- Wymagania Ogólne odnosi się do wymagań wspólnych dla poszczególnych wymagań technicznych dotyczących wykonania i odbioru robót.</w:t>
      </w:r>
    </w:p>
    <w:p w:rsidR="002E517A" w:rsidRPr="00B83012" w:rsidRDefault="002E517A" w:rsidP="002E517A">
      <w:pPr>
        <w:pStyle w:val="Nagwek2"/>
      </w:pPr>
      <w:r w:rsidRPr="00B83012">
        <w:t>Zakres stosowania STWIORB</w:t>
      </w:r>
    </w:p>
    <w:p w:rsidR="002E517A" w:rsidRPr="00F47C5C" w:rsidRDefault="002E517A" w:rsidP="00846406">
      <w:r w:rsidRPr="00B83012">
        <w:t>Szczegółowe Specyfikacje Techniczne Wykonania i Odbioru Robót Budowlanych stanowią część Dokumentów Przetargowych i Kontraktowych i należy je stosowa</w:t>
      </w:r>
      <w:r w:rsidRPr="00B83012">
        <w:sym w:font="Times New Roman" w:char="0107"/>
      </w:r>
      <w:r w:rsidRPr="00B83012">
        <w:t xml:space="preserve"> w zlecaniu i wykonaniu Robót opisanych w podpunkcie 1.1.</w:t>
      </w:r>
    </w:p>
    <w:p w:rsidR="002E517A" w:rsidRPr="00F47C5C" w:rsidRDefault="002E517A" w:rsidP="00846406">
      <w:r w:rsidRPr="00F47C5C">
        <w:t xml:space="preserve">Przez Szczegółowe Specyfikacje Techniczne należy rozumieć „Specyfikacje Techniczne Wykonania </w:t>
      </w:r>
      <w:r w:rsidRPr="00F47C5C">
        <w:br/>
        <w:t>i Odbioru Robót Budowlanych” w rozumieniu ustawy Prawo zamówień publicznych.</w:t>
      </w:r>
    </w:p>
    <w:p w:rsidR="002E517A" w:rsidRPr="00F47C5C" w:rsidRDefault="002E517A" w:rsidP="002E517A">
      <w:pPr>
        <w:pStyle w:val="Nagwek2"/>
      </w:pPr>
      <w:r w:rsidRPr="00F47C5C">
        <w:t>Zakres Robót objętych STWIORB</w:t>
      </w:r>
    </w:p>
    <w:p w:rsidR="002E517A" w:rsidRPr="00F47C5C" w:rsidRDefault="002E517A" w:rsidP="00846406">
      <w:r w:rsidRPr="00F47C5C">
        <w:t>Ustalenia zawarte w niniejszej specyfikacji obejmują wymagania ogólne wspólne dla Robót objętych szczegółowymi specyfikacjami technicznymi dla poszczególnych asortymentów robót drogowych i mostowych.</w:t>
      </w:r>
    </w:p>
    <w:p w:rsidR="002E517A" w:rsidRPr="00F47C5C" w:rsidRDefault="002E517A" w:rsidP="002E517A">
      <w:pPr>
        <w:rPr>
          <w:szCs w:val="20"/>
        </w:rPr>
      </w:pPr>
    </w:p>
    <w:p w:rsidR="00F47C5C" w:rsidRPr="00F47C5C" w:rsidRDefault="00E002DC">
      <w:pPr>
        <w:pStyle w:val="Spistreci1"/>
        <w:rPr>
          <w:rFonts w:asciiTheme="minorHAnsi" w:eastAsiaTheme="minorEastAsia" w:hAnsiTheme="minorHAnsi" w:cstheme="minorBidi"/>
          <w:b w:val="0"/>
          <w:color w:val="auto"/>
          <w:sz w:val="22"/>
          <w:szCs w:val="22"/>
        </w:rPr>
      </w:pPr>
      <w:r w:rsidRPr="00E002DC">
        <w:rPr>
          <w:color w:val="auto"/>
          <w:lang w:bidi="en-US"/>
        </w:rPr>
        <w:fldChar w:fldCharType="begin"/>
      </w:r>
      <w:r w:rsidR="002E517A" w:rsidRPr="00F47C5C">
        <w:rPr>
          <w:color w:val="auto"/>
          <w:lang w:bidi="en-US"/>
        </w:rPr>
        <w:instrText xml:space="preserve"> TOC \h \z \t "Kody;1" </w:instrText>
      </w:r>
      <w:r w:rsidRPr="00E002DC">
        <w:rPr>
          <w:color w:val="auto"/>
          <w:lang w:bidi="en-US"/>
        </w:rPr>
        <w:fldChar w:fldCharType="separate"/>
      </w:r>
      <w:hyperlink w:anchor="_Toc448350245" w:history="1">
        <w:r w:rsidR="00F47C5C" w:rsidRPr="00F47C5C">
          <w:rPr>
            <w:rStyle w:val="Hipercze"/>
            <w:color w:val="auto"/>
          </w:rPr>
          <w:t xml:space="preserve">D–M  00.00.00.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 xml:space="preserve"> WYMAGANIA OGÓLNE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_Toc448350245 \h </w:instrText>
        </w:r>
        <w:r w:rsidRPr="00F47C5C">
          <w:rPr>
            <w:webHidden/>
            <w:color w:val="auto"/>
          </w:rPr>
        </w:r>
        <w:r w:rsidRPr="00F47C5C">
          <w:rPr>
            <w:webHidden/>
            <w:color w:val="auto"/>
          </w:rPr>
          <w:fldChar w:fldCharType="separate"/>
        </w:r>
        <w:r w:rsidR="00507F7F">
          <w:rPr>
            <w:webHidden/>
            <w:color w:val="auto"/>
          </w:rPr>
          <w:t>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46" w:history="1">
        <w:r w:rsidR="00F47C5C" w:rsidRPr="00F47C5C">
          <w:rPr>
            <w:rStyle w:val="Hipercze"/>
            <w:color w:val="auto"/>
          </w:rPr>
          <w:t>I. CZĘŚĆ DROGOWA</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_Toc448350246 \h </w:instrText>
        </w:r>
        <w:r w:rsidRPr="00F47C5C">
          <w:rPr>
            <w:webHidden/>
            <w:color w:val="auto"/>
          </w:rPr>
        </w:r>
        <w:r w:rsidRPr="00F47C5C">
          <w:rPr>
            <w:webHidden/>
            <w:color w:val="auto"/>
          </w:rPr>
          <w:fldChar w:fldCharType="separate"/>
        </w:r>
        <w:r w:rsidR="00507F7F">
          <w:rPr>
            <w:webHidden/>
            <w:color w:val="auto"/>
          </w:rPr>
          <w:t>39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47" w:history="1">
        <w:r w:rsidR="00F47C5C" w:rsidRPr="00F47C5C">
          <w:rPr>
            <w:rStyle w:val="Hipercze"/>
            <w:color w:val="auto"/>
          </w:rPr>
          <w:t>D 01.00.00.00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ROBOTY PRZYGOTOWAWCZE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_Toc448350247 \h </w:instrText>
        </w:r>
        <w:r w:rsidRPr="00F47C5C">
          <w:rPr>
            <w:webHidden/>
            <w:color w:val="auto"/>
          </w:rPr>
        </w:r>
        <w:r w:rsidRPr="00F47C5C">
          <w:rPr>
            <w:webHidden/>
            <w:color w:val="auto"/>
          </w:rPr>
          <w:fldChar w:fldCharType="separate"/>
        </w:r>
        <w:r w:rsidR="00507F7F">
          <w:rPr>
            <w:webHidden/>
            <w:color w:val="auto"/>
          </w:rPr>
          <w:t>41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48" w:history="1">
        <w:r w:rsidR="00F47C5C" w:rsidRPr="00F47C5C">
          <w:rPr>
            <w:rStyle w:val="Hipercze"/>
            <w:color w:val="auto"/>
          </w:rPr>
          <w:t>D 01.01.01.00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ODTWORZENIE (WYZNACZENIE) TRASY I PUNKTÓW WYSOKOŚCIOWYCH.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_Toc448350248 \h </w:instrText>
        </w:r>
        <w:r w:rsidRPr="00F47C5C">
          <w:rPr>
            <w:webHidden/>
            <w:color w:val="auto"/>
          </w:rPr>
        </w:r>
        <w:r w:rsidRPr="00F47C5C">
          <w:rPr>
            <w:webHidden/>
            <w:color w:val="auto"/>
          </w:rPr>
          <w:fldChar w:fldCharType="separate"/>
        </w:r>
        <w:r w:rsidR="00507F7F">
          <w:rPr>
            <w:webHidden/>
            <w:color w:val="auto"/>
          </w:rPr>
          <w:t>41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49" w:history="1">
        <w:r w:rsidR="00F47C5C" w:rsidRPr="00F47C5C">
          <w:rPr>
            <w:rStyle w:val="Hipercze"/>
            <w:color w:val="auto"/>
          </w:rPr>
          <w:t>D 01.01.01.01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WYZNACZENIE TRASY I PUNKTÓW WYSOKOŚCIOWYCH W TERENIE PODGÓRSKIM.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_Toc448350249 \h </w:instrText>
        </w:r>
        <w:r w:rsidRPr="00F47C5C">
          <w:rPr>
            <w:webHidden/>
            <w:color w:val="auto"/>
          </w:rPr>
        </w:r>
        <w:r w:rsidRPr="00F47C5C">
          <w:rPr>
            <w:webHidden/>
            <w:color w:val="auto"/>
          </w:rPr>
          <w:fldChar w:fldCharType="separate"/>
        </w:r>
        <w:r w:rsidR="00507F7F">
          <w:rPr>
            <w:webHidden/>
            <w:color w:val="auto"/>
          </w:rPr>
          <w:t>41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0" w:history="1">
        <w:r w:rsidR="00F47C5C" w:rsidRPr="00F47C5C">
          <w:rPr>
            <w:rStyle w:val="Hipercze"/>
            <w:color w:val="auto"/>
          </w:rPr>
          <w:t xml:space="preserve">D 01.02.02.00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ZDJĘCIE WARSTWY HUMUSU LUB /I/ DARNINY.</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_Toc448350250 \h </w:instrText>
        </w:r>
        <w:r w:rsidRPr="00F47C5C">
          <w:rPr>
            <w:webHidden/>
            <w:color w:val="auto"/>
          </w:rPr>
        </w:r>
        <w:r w:rsidRPr="00F47C5C">
          <w:rPr>
            <w:webHidden/>
            <w:color w:val="auto"/>
          </w:rPr>
          <w:fldChar w:fldCharType="separate"/>
        </w:r>
        <w:r w:rsidR="00507F7F">
          <w:rPr>
            <w:webHidden/>
            <w:color w:val="auto"/>
          </w:rPr>
          <w:t>47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1" w:history="1">
        <w:r w:rsidR="00F47C5C" w:rsidRPr="00F47C5C">
          <w:rPr>
            <w:rStyle w:val="Hipercze"/>
            <w:color w:val="auto"/>
          </w:rPr>
          <w:t xml:space="preserve">D 01.02.02.12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MECHANICZNE USUNIĘCIE WARSTWY ZIEMI URODZAJNEJ  (HUMUSU) GR. W-WY 15 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_Toc448350251 \h </w:instrText>
        </w:r>
        <w:r w:rsidRPr="00F47C5C">
          <w:rPr>
            <w:webHidden/>
            <w:color w:val="auto"/>
          </w:rPr>
        </w:r>
        <w:r w:rsidRPr="00F47C5C">
          <w:rPr>
            <w:webHidden/>
            <w:color w:val="auto"/>
          </w:rPr>
          <w:fldChar w:fldCharType="separate"/>
        </w:r>
        <w:r w:rsidR="00507F7F">
          <w:rPr>
            <w:webHidden/>
            <w:color w:val="auto"/>
          </w:rPr>
          <w:t>47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2" w:history="1">
        <w:r w:rsidR="00F47C5C" w:rsidRPr="00F47C5C">
          <w:rPr>
            <w:rStyle w:val="Hipercze"/>
            <w:color w:val="auto"/>
          </w:rPr>
          <w:t xml:space="preserve">D 01.02.02.13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MECHANICZNE USUNIĘCIE WARSTWY ZIEMI URODZAJNEJ  (HUMUSU) GR. W-WY 16-25 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_Toc448350252 \h </w:instrText>
        </w:r>
        <w:r w:rsidRPr="00F47C5C">
          <w:rPr>
            <w:webHidden/>
            <w:color w:val="auto"/>
          </w:rPr>
        </w:r>
        <w:r w:rsidRPr="00F47C5C">
          <w:rPr>
            <w:webHidden/>
            <w:color w:val="auto"/>
          </w:rPr>
          <w:fldChar w:fldCharType="separate"/>
        </w:r>
        <w:r w:rsidR="00507F7F">
          <w:rPr>
            <w:webHidden/>
            <w:color w:val="auto"/>
          </w:rPr>
          <w:t>47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3" w:history="1">
        <w:r w:rsidR="00F47C5C" w:rsidRPr="00F47C5C">
          <w:rPr>
            <w:rStyle w:val="Hipercze"/>
            <w:color w:val="auto"/>
          </w:rPr>
          <w:t>D 01.02.03.00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WYBURZENIE OBIEKTÓW BUDOWLANYCH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_Toc448350253 \h </w:instrText>
        </w:r>
        <w:r w:rsidRPr="00F47C5C">
          <w:rPr>
            <w:webHidden/>
            <w:color w:val="auto"/>
          </w:rPr>
        </w:r>
        <w:r w:rsidRPr="00F47C5C">
          <w:rPr>
            <w:webHidden/>
            <w:color w:val="auto"/>
          </w:rPr>
          <w:fldChar w:fldCharType="separate"/>
        </w:r>
        <w:r w:rsidR="00507F7F">
          <w:rPr>
            <w:webHidden/>
            <w:color w:val="auto"/>
          </w:rPr>
          <w:t>51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4" w:history="1">
        <w:r w:rsidR="00F47C5C" w:rsidRPr="00F47C5C">
          <w:rPr>
            <w:rStyle w:val="Hipercze"/>
            <w:color w:val="auto"/>
          </w:rPr>
          <w:t>D 01.02.04.00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ROZBIÓRKA ELEMENTÓW DRÓG, OGRODZEŃ I PRZEPUSTÓW</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_Toc448350254 \h </w:instrText>
        </w:r>
        <w:r w:rsidRPr="00F47C5C">
          <w:rPr>
            <w:webHidden/>
            <w:color w:val="auto"/>
          </w:rPr>
        </w:r>
        <w:r w:rsidRPr="00F47C5C">
          <w:rPr>
            <w:webHidden/>
            <w:color w:val="auto"/>
          </w:rPr>
          <w:fldChar w:fldCharType="separate"/>
        </w:r>
        <w:r w:rsidR="00507F7F">
          <w:rPr>
            <w:webHidden/>
            <w:color w:val="auto"/>
          </w:rPr>
          <w:t>55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5" w:history="1">
        <w:r w:rsidR="00F47C5C" w:rsidRPr="00F47C5C">
          <w:rPr>
            <w:rStyle w:val="Hipercze"/>
            <w:color w:val="auto"/>
          </w:rPr>
          <w:t>D 01.03.04.00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ZABEZPIECZENIE DOZIEMNYCH LINII TELTEKOMUNIKACYJNYCH KABLOWYCH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_Toc448350255 \h </w:instrText>
        </w:r>
        <w:r w:rsidRPr="00F47C5C">
          <w:rPr>
            <w:webHidden/>
            <w:color w:val="auto"/>
          </w:rPr>
        </w:r>
        <w:r w:rsidRPr="00F47C5C">
          <w:rPr>
            <w:webHidden/>
            <w:color w:val="auto"/>
          </w:rPr>
          <w:fldChar w:fldCharType="separate"/>
        </w:r>
        <w:r w:rsidR="00507F7F">
          <w:rPr>
            <w:webHidden/>
            <w:color w:val="auto"/>
          </w:rPr>
          <w:t>61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6" w:history="1">
        <w:r w:rsidR="00F47C5C" w:rsidRPr="00F47C5C">
          <w:rPr>
            <w:rStyle w:val="Hipercze"/>
            <w:color w:val="auto"/>
          </w:rPr>
          <w:t xml:space="preserve">D 02.00.01.00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ROBOTY ZIEMNE. WYMAGANIA OGÓLNE.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_Toc448350256 \h </w:instrText>
        </w:r>
        <w:r w:rsidRPr="00F47C5C">
          <w:rPr>
            <w:webHidden/>
            <w:color w:val="auto"/>
          </w:rPr>
        </w:r>
        <w:r w:rsidRPr="00F47C5C">
          <w:rPr>
            <w:webHidden/>
            <w:color w:val="auto"/>
          </w:rPr>
          <w:fldChar w:fldCharType="separate"/>
        </w:r>
        <w:r w:rsidR="00507F7F">
          <w:rPr>
            <w:webHidden/>
            <w:color w:val="auto"/>
          </w:rPr>
          <w:t>75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7" w:history="1">
        <w:r w:rsidR="00F47C5C" w:rsidRPr="00F47C5C">
          <w:rPr>
            <w:rStyle w:val="Hipercze"/>
            <w:color w:val="auto"/>
          </w:rPr>
          <w:t xml:space="preserve">D 02.01.01.00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WYKOPÓW W GRUNTACH NIESKALISTYCH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_Toc448350257 \h </w:instrText>
        </w:r>
        <w:r w:rsidRPr="00F47C5C">
          <w:rPr>
            <w:webHidden/>
            <w:color w:val="auto"/>
          </w:rPr>
        </w:r>
        <w:r w:rsidRPr="00F47C5C">
          <w:rPr>
            <w:webHidden/>
            <w:color w:val="auto"/>
          </w:rPr>
          <w:fldChar w:fldCharType="separate"/>
        </w:r>
        <w:r w:rsidR="00507F7F">
          <w:rPr>
            <w:webHidden/>
            <w:color w:val="auto"/>
          </w:rPr>
          <w:t>83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8" w:history="1">
        <w:r w:rsidR="00F47C5C" w:rsidRPr="00F47C5C">
          <w:rPr>
            <w:rStyle w:val="Hipercze"/>
            <w:color w:val="auto"/>
          </w:rPr>
          <w:t xml:space="preserve">D 02.01.01.13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WYKOPÓW MECHANICZNIE W GRUNCIE KAT. I-IV Z TRANSPORTEM UROBKU NA ODKŁAD</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_Toc448350258 \h </w:instrText>
        </w:r>
        <w:r w:rsidRPr="00F47C5C">
          <w:rPr>
            <w:webHidden/>
            <w:color w:val="auto"/>
          </w:rPr>
        </w:r>
        <w:r w:rsidRPr="00F47C5C">
          <w:rPr>
            <w:webHidden/>
            <w:color w:val="auto"/>
          </w:rPr>
          <w:fldChar w:fldCharType="separate"/>
        </w:r>
        <w:r w:rsidR="00507F7F">
          <w:rPr>
            <w:webHidden/>
            <w:color w:val="auto"/>
          </w:rPr>
          <w:t>83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59" w:history="1">
        <w:r w:rsidR="00F47C5C" w:rsidRPr="00F47C5C">
          <w:rPr>
            <w:rStyle w:val="Hipercze"/>
            <w:color w:val="auto"/>
          </w:rPr>
          <w:t xml:space="preserve">D 02.03.01.00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 xml:space="preserve"> WYKONANIE NASYPÓW MECHANICZNIE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_Toc448350259 \h </w:instrText>
        </w:r>
        <w:r w:rsidRPr="00F47C5C">
          <w:rPr>
            <w:webHidden/>
            <w:color w:val="auto"/>
          </w:rPr>
        </w:r>
        <w:r w:rsidRPr="00F47C5C">
          <w:rPr>
            <w:webHidden/>
            <w:color w:val="auto"/>
          </w:rPr>
          <w:fldChar w:fldCharType="separate"/>
        </w:r>
        <w:r w:rsidR="00507F7F">
          <w:rPr>
            <w:webHidden/>
            <w:color w:val="auto"/>
          </w:rPr>
          <w:t>89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0" w:history="1">
        <w:r w:rsidR="00F47C5C" w:rsidRPr="00F47C5C">
          <w:rPr>
            <w:rStyle w:val="Hipercze"/>
            <w:color w:val="auto"/>
          </w:rPr>
          <w:t xml:space="preserve">D 02.03.01.14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NASYPÓW MECHANICZNIE Z GRUNTU  KAT.I-IV  Z  POZYSKANIEM I TRANSPORTEM  GRUNTU</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_Toc448350260 \h </w:instrText>
        </w:r>
        <w:r w:rsidRPr="00F47C5C">
          <w:rPr>
            <w:webHidden/>
            <w:color w:val="auto"/>
          </w:rPr>
        </w:r>
        <w:r w:rsidRPr="00F47C5C">
          <w:rPr>
            <w:webHidden/>
            <w:color w:val="auto"/>
          </w:rPr>
          <w:fldChar w:fldCharType="separate"/>
        </w:r>
        <w:r w:rsidR="00507F7F">
          <w:rPr>
            <w:webHidden/>
            <w:color w:val="auto"/>
          </w:rPr>
          <w:t>89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1" w:history="1">
        <w:r w:rsidR="00F47C5C" w:rsidRPr="00F47C5C">
          <w:rPr>
            <w:rStyle w:val="Hipercze"/>
            <w:color w:val="auto"/>
          </w:rPr>
          <w:t>D 04.01.01.00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KORYTO   WRAZ  Z  PROFILOWANIEM I ZAGĘSZCZANIEM  PODŁOŻA</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_Toc448350261 \h </w:instrText>
        </w:r>
        <w:r w:rsidRPr="00F47C5C">
          <w:rPr>
            <w:webHidden/>
            <w:color w:val="auto"/>
          </w:rPr>
        </w:r>
        <w:r w:rsidRPr="00F47C5C">
          <w:rPr>
            <w:webHidden/>
            <w:color w:val="auto"/>
          </w:rPr>
          <w:fldChar w:fldCharType="separate"/>
        </w:r>
        <w:r w:rsidR="00507F7F">
          <w:rPr>
            <w:webHidden/>
            <w:color w:val="auto"/>
          </w:rPr>
          <w:t>101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2" w:history="1">
        <w:r w:rsidR="00F47C5C" w:rsidRPr="00F47C5C">
          <w:rPr>
            <w:rStyle w:val="Hipercze"/>
            <w:color w:val="auto"/>
          </w:rPr>
          <w:t>D 04.01.01.11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KORYTA  MECHANICZNIE  WRAZ  Z  PROFILOWANIEM  I  ZAGĘSZCZANIEM  PODŁOŻA  W GRUNCIE  KAT.  I – IV  GŁĘBOKOŚĆ  KORYTA 10 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_Toc448350262 \h </w:instrText>
        </w:r>
        <w:r w:rsidRPr="00F47C5C">
          <w:rPr>
            <w:webHidden/>
            <w:color w:val="auto"/>
          </w:rPr>
        </w:r>
        <w:r w:rsidRPr="00F47C5C">
          <w:rPr>
            <w:webHidden/>
            <w:color w:val="auto"/>
          </w:rPr>
          <w:fldChar w:fldCharType="separate"/>
        </w:r>
        <w:r w:rsidR="00507F7F">
          <w:rPr>
            <w:webHidden/>
            <w:color w:val="auto"/>
          </w:rPr>
          <w:t>101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3" w:history="1">
        <w:r w:rsidR="00F47C5C" w:rsidRPr="00F47C5C">
          <w:rPr>
            <w:rStyle w:val="Hipercze"/>
            <w:color w:val="auto"/>
          </w:rPr>
          <w:t>D 04.01.01.12</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KORYTA  MECHANICZNIE  WRAZ  Z  PROFILOWANIEM  I  ZAGĘSZCZANIEM  PODŁOŻA  W GRUNCIE  KAT.  I – IV  GŁĘBOKOŚĆ  KORYTA 11-20CM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_Toc448350263 \h </w:instrText>
        </w:r>
        <w:r w:rsidRPr="00F47C5C">
          <w:rPr>
            <w:webHidden/>
            <w:color w:val="auto"/>
          </w:rPr>
        </w:r>
        <w:r w:rsidRPr="00F47C5C">
          <w:rPr>
            <w:webHidden/>
            <w:color w:val="auto"/>
          </w:rPr>
          <w:fldChar w:fldCharType="separate"/>
        </w:r>
        <w:r w:rsidR="00507F7F">
          <w:rPr>
            <w:webHidden/>
            <w:color w:val="auto"/>
          </w:rPr>
          <w:t>101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4" w:history="1">
        <w:r w:rsidR="00F47C5C" w:rsidRPr="00F47C5C">
          <w:rPr>
            <w:rStyle w:val="Hipercze"/>
            <w:color w:val="auto"/>
          </w:rPr>
          <w:t>D 04.01.01.15</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KORYTA  MECHANICZNIE  WRAZ  Z  PROFILOWANIEM  I  ZAGĘSZCZANIEM  PODŁOŻA  W GRUNCIE  KAT.  I – IV  GŁĘBOKOŚĆ  KORYTA POWYŻEJ 40 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_Toc448350264 \h </w:instrText>
        </w:r>
        <w:r w:rsidRPr="00F47C5C">
          <w:rPr>
            <w:webHidden/>
            <w:color w:val="auto"/>
          </w:rPr>
        </w:r>
        <w:r w:rsidRPr="00F47C5C">
          <w:rPr>
            <w:webHidden/>
            <w:color w:val="auto"/>
          </w:rPr>
          <w:fldChar w:fldCharType="separate"/>
        </w:r>
        <w:r w:rsidR="00507F7F">
          <w:rPr>
            <w:webHidden/>
            <w:color w:val="auto"/>
          </w:rPr>
          <w:t>101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5" w:history="1">
        <w:r w:rsidR="00F47C5C" w:rsidRPr="00F47C5C">
          <w:rPr>
            <w:rStyle w:val="Hipercze"/>
            <w:color w:val="auto"/>
          </w:rPr>
          <w:t xml:space="preserve">D 04.02.01.14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WARSTWY ODSĄCZAJĄCEJ  Z  PIASKU</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_Toc448350265 \h </w:instrText>
        </w:r>
        <w:r w:rsidRPr="00F47C5C">
          <w:rPr>
            <w:webHidden/>
            <w:color w:val="auto"/>
          </w:rPr>
        </w:r>
        <w:r w:rsidRPr="00F47C5C">
          <w:rPr>
            <w:webHidden/>
            <w:color w:val="auto"/>
          </w:rPr>
          <w:fldChar w:fldCharType="separate"/>
        </w:r>
        <w:r w:rsidR="00507F7F">
          <w:rPr>
            <w:webHidden/>
            <w:color w:val="auto"/>
          </w:rPr>
          <w:t>107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6" w:history="1">
        <w:r w:rsidR="00F47C5C" w:rsidRPr="00F47C5C">
          <w:rPr>
            <w:rStyle w:val="Hipercze"/>
            <w:color w:val="auto"/>
          </w:rPr>
          <w:t>D 04.02.02.11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WARSTWY MROZOOCHRONNEJ - WZMACNIAJĄCEJ, GR. WARSTWY DO 25CM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_Toc448350266 \h </w:instrText>
        </w:r>
        <w:r w:rsidRPr="00F47C5C">
          <w:rPr>
            <w:webHidden/>
            <w:color w:val="auto"/>
          </w:rPr>
        </w:r>
        <w:r w:rsidRPr="00F47C5C">
          <w:rPr>
            <w:webHidden/>
            <w:color w:val="auto"/>
          </w:rPr>
          <w:fldChar w:fldCharType="separate"/>
        </w:r>
        <w:r w:rsidR="00507F7F">
          <w:rPr>
            <w:webHidden/>
            <w:color w:val="auto"/>
          </w:rPr>
          <w:t>111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7" w:history="1">
        <w:r w:rsidR="00F47C5C" w:rsidRPr="00F47C5C">
          <w:rPr>
            <w:rStyle w:val="Hipercze"/>
            <w:color w:val="auto"/>
          </w:rPr>
          <w:t>D 04.03.01.12</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OCZYSZCZENIE I SKROPIENIE WARSTW KONSTRUKCYJNYCH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_Toc448350267 \h </w:instrText>
        </w:r>
        <w:r w:rsidRPr="00F47C5C">
          <w:rPr>
            <w:webHidden/>
            <w:color w:val="auto"/>
          </w:rPr>
        </w:r>
        <w:r w:rsidRPr="00F47C5C">
          <w:rPr>
            <w:webHidden/>
            <w:color w:val="auto"/>
          </w:rPr>
          <w:fldChar w:fldCharType="separate"/>
        </w:r>
        <w:r w:rsidR="00507F7F">
          <w:rPr>
            <w:webHidden/>
            <w:color w:val="auto"/>
          </w:rPr>
          <w:t>117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8" w:history="1">
        <w:r w:rsidR="00F47C5C" w:rsidRPr="00F47C5C">
          <w:rPr>
            <w:rStyle w:val="Hipercze"/>
            <w:color w:val="auto"/>
          </w:rPr>
          <w:t xml:space="preserve">D 04.04.00.00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PODBUDOWA Z KRUSZYW. WYMAGANIA OGÓLNE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_Toc448350268 \h </w:instrText>
        </w:r>
        <w:r w:rsidRPr="00F47C5C">
          <w:rPr>
            <w:webHidden/>
            <w:color w:val="auto"/>
          </w:rPr>
        </w:r>
        <w:r w:rsidRPr="00F47C5C">
          <w:rPr>
            <w:webHidden/>
            <w:color w:val="auto"/>
          </w:rPr>
          <w:fldChar w:fldCharType="separate"/>
        </w:r>
        <w:r w:rsidR="00507F7F">
          <w:rPr>
            <w:webHidden/>
            <w:color w:val="auto"/>
          </w:rPr>
          <w:t>127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69" w:history="1">
        <w:r w:rsidR="00F47C5C" w:rsidRPr="00F47C5C">
          <w:rPr>
            <w:rStyle w:val="Hipercze"/>
            <w:color w:val="auto"/>
          </w:rPr>
          <w:t>D 04.04.02.12</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PODBUDOWY Z KRUSZYWA ŁAMANEGO STABILIZOWANEGO MECHANICZNIE,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_Toc448350269 \h </w:instrText>
        </w:r>
        <w:r w:rsidRPr="00F47C5C">
          <w:rPr>
            <w:webHidden/>
            <w:color w:val="auto"/>
          </w:rPr>
        </w:r>
        <w:r w:rsidRPr="00F47C5C">
          <w:rPr>
            <w:webHidden/>
            <w:color w:val="auto"/>
          </w:rPr>
          <w:fldChar w:fldCharType="separate"/>
        </w:r>
        <w:r w:rsidR="00507F7F">
          <w:rPr>
            <w:webHidden/>
            <w:color w:val="auto"/>
          </w:rPr>
          <w:t>139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0" w:history="1">
        <w:r w:rsidR="00F47C5C" w:rsidRPr="00F47C5C">
          <w:rPr>
            <w:rStyle w:val="Hipercze"/>
            <w:color w:val="auto"/>
          </w:rPr>
          <w:t>D04.06.01.14</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PODBUDOWY Z CHUDEGO BETONU, GR. W-WY DO 20 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_Toc448350270 \h </w:instrText>
        </w:r>
        <w:r w:rsidRPr="00F47C5C">
          <w:rPr>
            <w:webHidden/>
            <w:color w:val="auto"/>
          </w:rPr>
        </w:r>
        <w:r w:rsidRPr="00F47C5C">
          <w:rPr>
            <w:webHidden/>
            <w:color w:val="auto"/>
          </w:rPr>
          <w:fldChar w:fldCharType="separate"/>
        </w:r>
        <w:r w:rsidR="00507F7F">
          <w:rPr>
            <w:webHidden/>
            <w:color w:val="auto"/>
          </w:rPr>
          <w:t>151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1" w:history="1">
        <w:r w:rsidR="00F47C5C" w:rsidRPr="00F47C5C">
          <w:rPr>
            <w:rStyle w:val="Hipercze"/>
            <w:color w:val="auto"/>
          </w:rPr>
          <w:t>D 04.07.01.19</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PODBUDOWY BITUMICZNEJ  AC WMS 22P</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_Toc448350271 \h </w:instrText>
        </w:r>
        <w:r w:rsidRPr="00F47C5C">
          <w:rPr>
            <w:webHidden/>
            <w:color w:val="auto"/>
          </w:rPr>
        </w:r>
        <w:r w:rsidRPr="00F47C5C">
          <w:rPr>
            <w:webHidden/>
            <w:color w:val="auto"/>
          </w:rPr>
          <w:fldChar w:fldCharType="separate"/>
        </w:r>
        <w:r w:rsidR="00507F7F">
          <w:rPr>
            <w:webHidden/>
            <w:color w:val="auto"/>
          </w:rPr>
          <w:t>161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2" w:history="1">
        <w:r w:rsidR="00F47C5C" w:rsidRPr="00F47C5C">
          <w:rPr>
            <w:rStyle w:val="Hipercze"/>
            <w:color w:val="auto"/>
          </w:rPr>
          <w:t>D 05.00.00.00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NAWIERZCHNIE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_Toc448350272 \h </w:instrText>
        </w:r>
        <w:r w:rsidRPr="00F47C5C">
          <w:rPr>
            <w:webHidden/>
            <w:color w:val="auto"/>
          </w:rPr>
        </w:r>
        <w:r w:rsidRPr="00F47C5C">
          <w:rPr>
            <w:webHidden/>
            <w:color w:val="auto"/>
          </w:rPr>
          <w:fldChar w:fldCharType="separate"/>
        </w:r>
        <w:r w:rsidR="00507F7F">
          <w:rPr>
            <w:webHidden/>
            <w:color w:val="auto"/>
          </w:rPr>
          <w:t>179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3" w:history="1">
        <w:r w:rsidR="00F47C5C" w:rsidRPr="00F47C5C">
          <w:rPr>
            <w:rStyle w:val="Hipercze"/>
            <w:color w:val="auto"/>
          </w:rPr>
          <w:t>D 05.03.11.00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RECYKLING</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_Toc448350273 \h </w:instrText>
        </w:r>
        <w:r w:rsidRPr="00F47C5C">
          <w:rPr>
            <w:webHidden/>
            <w:color w:val="auto"/>
          </w:rPr>
        </w:r>
        <w:r w:rsidRPr="00F47C5C">
          <w:rPr>
            <w:webHidden/>
            <w:color w:val="auto"/>
          </w:rPr>
          <w:fldChar w:fldCharType="separate"/>
        </w:r>
        <w:r w:rsidR="00507F7F">
          <w:rPr>
            <w:webHidden/>
            <w:color w:val="auto"/>
          </w:rPr>
          <w:t>179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4" w:history="1">
        <w:r w:rsidR="00F47C5C" w:rsidRPr="00F47C5C">
          <w:rPr>
            <w:rStyle w:val="Hipercze"/>
            <w:color w:val="auto"/>
          </w:rPr>
          <w:t>D 05.03.11.31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FREZOWANIE NAWIERZCHNI ASFALTOWYCH NA ZIMNO</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_Toc448350274 \h </w:instrText>
        </w:r>
        <w:r w:rsidRPr="00F47C5C">
          <w:rPr>
            <w:webHidden/>
            <w:color w:val="auto"/>
          </w:rPr>
        </w:r>
        <w:r w:rsidRPr="00F47C5C">
          <w:rPr>
            <w:webHidden/>
            <w:color w:val="auto"/>
          </w:rPr>
          <w:fldChar w:fldCharType="separate"/>
        </w:r>
        <w:r w:rsidR="00507F7F">
          <w:rPr>
            <w:webHidden/>
            <w:color w:val="auto"/>
          </w:rPr>
          <w:t>179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5" w:history="1">
        <w:r w:rsidR="00F47C5C" w:rsidRPr="00F47C5C">
          <w:rPr>
            <w:rStyle w:val="Hipercze"/>
            <w:color w:val="auto"/>
          </w:rPr>
          <w:t>D 05.03.05.19</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NAWIERZCHNI Z BETONU ASFALTOWEGO   AC 11 S</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_Toc448350275 \h </w:instrText>
        </w:r>
        <w:r w:rsidRPr="00F47C5C">
          <w:rPr>
            <w:webHidden/>
            <w:color w:val="auto"/>
          </w:rPr>
        </w:r>
        <w:r w:rsidRPr="00F47C5C">
          <w:rPr>
            <w:webHidden/>
            <w:color w:val="auto"/>
          </w:rPr>
          <w:fldChar w:fldCharType="separate"/>
        </w:r>
        <w:r w:rsidR="00507F7F">
          <w:rPr>
            <w:webHidden/>
            <w:color w:val="auto"/>
          </w:rPr>
          <w:t>183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6" w:history="1">
        <w:r w:rsidR="00F47C5C" w:rsidRPr="00F47C5C">
          <w:rPr>
            <w:rStyle w:val="Hipercze"/>
            <w:color w:val="auto"/>
          </w:rPr>
          <w:t>D 05.03.05.13</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WARSTWY WIĄŻĄCEJ AC WMS 16 W</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_Toc448350276 \h </w:instrText>
        </w:r>
        <w:r w:rsidRPr="00F47C5C">
          <w:rPr>
            <w:webHidden/>
            <w:color w:val="auto"/>
          </w:rPr>
        </w:r>
        <w:r w:rsidRPr="00F47C5C">
          <w:rPr>
            <w:webHidden/>
            <w:color w:val="auto"/>
          </w:rPr>
          <w:fldChar w:fldCharType="separate"/>
        </w:r>
        <w:r w:rsidR="00507F7F">
          <w:rPr>
            <w:webHidden/>
            <w:color w:val="auto"/>
          </w:rPr>
          <w:t>197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7" w:history="1">
        <w:r w:rsidR="00F47C5C" w:rsidRPr="00F47C5C">
          <w:rPr>
            <w:rStyle w:val="Hipercze"/>
            <w:color w:val="auto"/>
          </w:rPr>
          <w:t xml:space="preserve">D 05.03.23.11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NAWIERZCHNI  CHODNIKÓW Z KOSTKI BRUKOWEJ BETONOWEJ PROSTOKĄTNEJ.</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_Toc448350277 \h </w:instrText>
        </w:r>
        <w:r w:rsidRPr="00F47C5C">
          <w:rPr>
            <w:webHidden/>
            <w:color w:val="auto"/>
          </w:rPr>
        </w:r>
        <w:r w:rsidRPr="00F47C5C">
          <w:rPr>
            <w:webHidden/>
            <w:color w:val="auto"/>
          </w:rPr>
          <w:fldChar w:fldCharType="separate"/>
        </w:r>
        <w:r w:rsidR="00507F7F">
          <w:rPr>
            <w:webHidden/>
            <w:color w:val="auto"/>
          </w:rPr>
          <w:t>215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8" w:history="1">
        <w:r w:rsidR="00F47C5C" w:rsidRPr="00F47C5C">
          <w:rPr>
            <w:rStyle w:val="Hipercze"/>
            <w:color w:val="auto"/>
          </w:rPr>
          <w:t>D 06.01.01.00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UMOCNIENIE  POWIERZCHNIOWE  SKARP  ROWÓW  I  ŚCIEKÓW</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_Toc448350278 \h </w:instrText>
        </w:r>
        <w:r w:rsidRPr="00F47C5C">
          <w:rPr>
            <w:webHidden/>
            <w:color w:val="auto"/>
          </w:rPr>
        </w:r>
        <w:r w:rsidRPr="00F47C5C">
          <w:rPr>
            <w:webHidden/>
            <w:color w:val="auto"/>
          </w:rPr>
          <w:fldChar w:fldCharType="separate"/>
        </w:r>
        <w:r w:rsidR="00507F7F">
          <w:rPr>
            <w:webHidden/>
            <w:color w:val="auto"/>
          </w:rPr>
          <w:t>231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79" w:history="1">
        <w:r w:rsidR="00F47C5C" w:rsidRPr="00F47C5C">
          <w:rPr>
            <w:rStyle w:val="Hipercze"/>
            <w:color w:val="auto"/>
          </w:rPr>
          <w:t>D-06.01.01.61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UMOCNIENIE DNA ROWU ORAZ ŚCIEKÓW ELEMENTAMI PREFABRYKOWANYMI KORYTKOWYMI</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_Toc448350279 \h </w:instrText>
        </w:r>
        <w:r w:rsidRPr="00F47C5C">
          <w:rPr>
            <w:webHidden/>
            <w:color w:val="auto"/>
          </w:rPr>
        </w:r>
        <w:r w:rsidRPr="00F47C5C">
          <w:rPr>
            <w:webHidden/>
            <w:color w:val="auto"/>
          </w:rPr>
          <w:fldChar w:fldCharType="separate"/>
        </w:r>
        <w:r w:rsidR="00507F7F">
          <w:rPr>
            <w:webHidden/>
            <w:color w:val="auto"/>
          </w:rPr>
          <w:t>241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0" w:history="1">
        <w:r w:rsidR="00F47C5C" w:rsidRPr="00F47C5C">
          <w:rPr>
            <w:rStyle w:val="Hipercze"/>
            <w:color w:val="auto"/>
          </w:rPr>
          <w:t>D 06.02.01.00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PRZEPUSTY POD ZJAZDAMI I WZDŁUŻ ROWÓW</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_Toc448350280 \h </w:instrText>
        </w:r>
        <w:r w:rsidRPr="00F47C5C">
          <w:rPr>
            <w:webHidden/>
            <w:color w:val="auto"/>
          </w:rPr>
        </w:r>
        <w:r w:rsidRPr="00F47C5C">
          <w:rPr>
            <w:webHidden/>
            <w:color w:val="auto"/>
          </w:rPr>
          <w:fldChar w:fldCharType="separate"/>
        </w:r>
        <w:r w:rsidR="00507F7F">
          <w:rPr>
            <w:webHidden/>
            <w:color w:val="auto"/>
          </w:rPr>
          <w:t>245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1" w:history="1">
        <w:r w:rsidR="00F47C5C" w:rsidRPr="00F47C5C">
          <w:rPr>
            <w:rStyle w:val="Hipercze"/>
            <w:color w:val="auto"/>
          </w:rPr>
          <w:t>D 06.02.01.43</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 xml:space="preserve">WYKONANIE PRZEPUSTÓW Z RUR PEHD O ŚREDNICY </w:t>
        </w:r>
        <w:r w:rsidR="00F47C5C" w:rsidRPr="00F47C5C">
          <w:rPr>
            <w:rStyle w:val="Hipercze"/>
            <w:color w:val="auto"/>
          </w:rPr>
          <w:sym w:font="Symbol" w:char="F066"/>
        </w:r>
        <w:r w:rsidR="00F47C5C" w:rsidRPr="00F47C5C">
          <w:rPr>
            <w:rStyle w:val="Hipercze"/>
            <w:color w:val="auto"/>
          </w:rPr>
          <w:t>50 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_Toc448350281 \h </w:instrText>
        </w:r>
        <w:r w:rsidRPr="00F47C5C">
          <w:rPr>
            <w:webHidden/>
            <w:color w:val="auto"/>
          </w:rPr>
        </w:r>
        <w:r w:rsidRPr="00F47C5C">
          <w:rPr>
            <w:webHidden/>
            <w:color w:val="auto"/>
          </w:rPr>
          <w:fldChar w:fldCharType="separate"/>
        </w:r>
        <w:r w:rsidR="00507F7F">
          <w:rPr>
            <w:webHidden/>
            <w:color w:val="auto"/>
          </w:rPr>
          <w:t>245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2" w:history="1">
        <w:r w:rsidR="00F47C5C" w:rsidRPr="00F47C5C">
          <w:rPr>
            <w:rStyle w:val="Hipercze"/>
            <w:color w:val="auto"/>
          </w:rPr>
          <w:t xml:space="preserve">D 07.05.01.12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 xml:space="preserve"> USTAWIENIE  BARIER  OCHRONNYCH STALOWYCH       </w:t>
        </w:r>
        <w:r w:rsidR="00F47C5C" w:rsidRPr="00F47C5C">
          <w:rPr>
            <w:rStyle w:val="Hipercze"/>
            <w:color w:val="auto"/>
          </w:rPr>
          <w:lastRenderedPageBreak/>
          <w:t>JEDNOSTRONNYCH  PRZEKŁADKOWYCH.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_Toc448350282 \h </w:instrText>
        </w:r>
        <w:r w:rsidRPr="00F47C5C">
          <w:rPr>
            <w:webHidden/>
            <w:color w:val="auto"/>
          </w:rPr>
        </w:r>
        <w:r w:rsidRPr="00F47C5C">
          <w:rPr>
            <w:webHidden/>
            <w:color w:val="auto"/>
          </w:rPr>
          <w:fldChar w:fldCharType="separate"/>
        </w:r>
        <w:r w:rsidR="00507F7F">
          <w:rPr>
            <w:webHidden/>
            <w:color w:val="auto"/>
          </w:rPr>
          <w:t>251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3" w:history="1">
        <w:r w:rsidR="00F47C5C" w:rsidRPr="00F47C5C">
          <w:rPr>
            <w:rStyle w:val="Hipercze"/>
            <w:color w:val="auto"/>
          </w:rPr>
          <w:t>D 08.00.00.00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ELEMENTY ULIC</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_Toc448350283 \h </w:instrText>
        </w:r>
        <w:r w:rsidRPr="00F47C5C">
          <w:rPr>
            <w:webHidden/>
            <w:color w:val="auto"/>
          </w:rPr>
        </w:r>
        <w:r w:rsidRPr="00F47C5C">
          <w:rPr>
            <w:webHidden/>
            <w:color w:val="auto"/>
          </w:rPr>
          <w:fldChar w:fldCharType="separate"/>
        </w:r>
        <w:r w:rsidR="00507F7F">
          <w:rPr>
            <w:webHidden/>
            <w:color w:val="auto"/>
          </w:rPr>
          <w:t>259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4" w:history="1">
        <w:r w:rsidR="00F47C5C" w:rsidRPr="00F47C5C">
          <w:rPr>
            <w:rStyle w:val="Hipercze"/>
            <w:color w:val="auto"/>
          </w:rPr>
          <w:t>D 08.01.01.12</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USTAWIENIE KRAWĘŻNIKÓW BETONOWYCH O WYMIARACH 20x30 CM NA ŁAWIE BETONOWEJ</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_Toc448350284 \h </w:instrText>
        </w:r>
        <w:r w:rsidRPr="00F47C5C">
          <w:rPr>
            <w:webHidden/>
            <w:color w:val="auto"/>
          </w:rPr>
        </w:r>
        <w:r w:rsidRPr="00F47C5C">
          <w:rPr>
            <w:webHidden/>
            <w:color w:val="auto"/>
          </w:rPr>
          <w:fldChar w:fldCharType="separate"/>
        </w:r>
        <w:r w:rsidR="00507F7F">
          <w:rPr>
            <w:webHidden/>
            <w:color w:val="auto"/>
          </w:rPr>
          <w:t>259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5" w:history="1">
        <w:r w:rsidR="00F47C5C" w:rsidRPr="00F47C5C">
          <w:rPr>
            <w:rStyle w:val="Hipercze"/>
            <w:color w:val="auto"/>
          </w:rPr>
          <w:t xml:space="preserve">D 08.03.01.12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USTAWIENIE OBRZEŻY BETONOWYCH O WYMIARACH 30x8CM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_Toc448350285 \h </w:instrText>
        </w:r>
        <w:r w:rsidRPr="00F47C5C">
          <w:rPr>
            <w:webHidden/>
            <w:color w:val="auto"/>
          </w:rPr>
        </w:r>
        <w:r w:rsidRPr="00F47C5C">
          <w:rPr>
            <w:webHidden/>
            <w:color w:val="auto"/>
          </w:rPr>
          <w:fldChar w:fldCharType="separate"/>
        </w:r>
        <w:r w:rsidR="00507F7F">
          <w:rPr>
            <w:webHidden/>
            <w:color w:val="auto"/>
          </w:rPr>
          <w:t>267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6" w:history="1">
        <w:r w:rsidR="00F47C5C" w:rsidRPr="00F47C5C">
          <w:rPr>
            <w:rStyle w:val="Hipercze"/>
            <w:color w:val="auto"/>
          </w:rPr>
          <w:t>II. CZĘŚĆ MOSTOWA</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_Toc448350286 \h </w:instrText>
        </w:r>
        <w:r w:rsidRPr="00F47C5C">
          <w:rPr>
            <w:webHidden/>
            <w:color w:val="auto"/>
          </w:rPr>
        </w:r>
        <w:r w:rsidRPr="00F47C5C">
          <w:rPr>
            <w:webHidden/>
            <w:color w:val="auto"/>
          </w:rPr>
          <w:fldChar w:fldCharType="separate"/>
        </w:r>
        <w:r w:rsidR="00507F7F">
          <w:rPr>
            <w:webHidden/>
            <w:color w:val="auto"/>
          </w:rPr>
          <w:t>275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7" w:history="1">
        <w:r w:rsidR="00F47C5C" w:rsidRPr="00F47C5C">
          <w:rPr>
            <w:rStyle w:val="Hipercze"/>
            <w:color w:val="auto"/>
          </w:rPr>
          <w:t xml:space="preserve">M 18.00.00.00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URZĄDZENIA  DYLATACYJNE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_Toc448350287 \h </w:instrText>
        </w:r>
        <w:r w:rsidRPr="00F47C5C">
          <w:rPr>
            <w:webHidden/>
            <w:color w:val="auto"/>
          </w:rPr>
        </w:r>
        <w:r w:rsidRPr="00F47C5C">
          <w:rPr>
            <w:webHidden/>
            <w:color w:val="auto"/>
          </w:rPr>
          <w:fldChar w:fldCharType="separate"/>
        </w:r>
        <w:r w:rsidR="00507F7F">
          <w:rPr>
            <w:webHidden/>
            <w:color w:val="auto"/>
          </w:rPr>
          <w:t>277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8" w:history="1">
        <w:r w:rsidR="00F47C5C" w:rsidRPr="00F47C5C">
          <w:rPr>
            <w:rStyle w:val="Hipercze"/>
            <w:color w:val="auto"/>
          </w:rPr>
          <w:t>M 18.01.01.51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ELASTYCZNEGO PRZEKRYCIA DYLATACYJNEGO</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_Toc448350288 \h </w:instrText>
        </w:r>
        <w:r w:rsidRPr="00F47C5C">
          <w:rPr>
            <w:webHidden/>
            <w:color w:val="auto"/>
          </w:rPr>
        </w:r>
        <w:r w:rsidRPr="00F47C5C">
          <w:rPr>
            <w:webHidden/>
            <w:color w:val="auto"/>
          </w:rPr>
          <w:fldChar w:fldCharType="separate"/>
        </w:r>
        <w:r w:rsidR="00507F7F">
          <w:rPr>
            <w:webHidden/>
            <w:color w:val="auto"/>
          </w:rPr>
          <w:t>277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89" w:history="1">
        <w:r w:rsidR="00F47C5C" w:rsidRPr="00F47C5C">
          <w:rPr>
            <w:rStyle w:val="Hipercze"/>
            <w:color w:val="auto"/>
          </w:rPr>
          <w:t>M 20.01.00.00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STAL ZBROJENIOWA – WYMAGANIA OGÓLNE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_Toc448350289 \h </w:instrText>
        </w:r>
        <w:r w:rsidRPr="00F47C5C">
          <w:rPr>
            <w:webHidden/>
            <w:color w:val="auto"/>
          </w:rPr>
        </w:r>
        <w:r w:rsidRPr="00F47C5C">
          <w:rPr>
            <w:webHidden/>
            <w:color w:val="auto"/>
          </w:rPr>
          <w:fldChar w:fldCharType="separate"/>
        </w:r>
        <w:r w:rsidR="00507F7F">
          <w:rPr>
            <w:webHidden/>
            <w:color w:val="auto"/>
          </w:rPr>
          <w:t>281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0" w:history="1">
        <w:r w:rsidR="00F47C5C" w:rsidRPr="00F47C5C">
          <w:rPr>
            <w:rStyle w:val="Hipercze"/>
            <w:color w:val="auto"/>
          </w:rPr>
          <w:t>M 20.02.00.00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BETON KONSTRUKCYJNY – WYMAGANIA OGÓLNE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_Toc448350290 \h </w:instrText>
        </w:r>
        <w:r w:rsidRPr="00F47C5C">
          <w:rPr>
            <w:webHidden/>
            <w:color w:val="auto"/>
          </w:rPr>
        </w:r>
        <w:r w:rsidRPr="00F47C5C">
          <w:rPr>
            <w:webHidden/>
            <w:color w:val="auto"/>
          </w:rPr>
          <w:fldChar w:fldCharType="separate"/>
        </w:r>
        <w:r w:rsidR="00507F7F">
          <w:rPr>
            <w:webHidden/>
            <w:color w:val="auto"/>
          </w:rPr>
          <w:t>291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1" w:history="1">
        <w:r w:rsidR="00F47C5C" w:rsidRPr="00F47C5C">
          <w:rPr>
            <w:rStyle w:val="Hipercze"/>
            <w:color w:val="auto"/>
          </w:rPr>
          <w:t xml:space="preserve">M 21.00.00.00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FUNDAMENTY</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_Toc448350291 \h </w:instrText>
        </w:r>
        <w:r w:rsidRPr="00F47C5C">
          <w:rPr>
            <w:webHidden/>
            <w:color w:val="auto"/>
          </w:rPr>
        </w:r>
        <w:r w:rsidRPr="00F47C5C">
          <w:rPr>
            <w:webHidden/>
            <w:color w:val="auto"/>
          </w:rPr>
          <w:fldChar w:fldCharType="separate"/>
        </w:r>
        <w:r w:rsidR="00507F7F">
          <w:rPr>
            <w:webHidden/>
            <w:color w:val="auto"/>
          </w:rPr>
          <w:t>313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2" w:history="1">
        <w:r w:rsidR="00F47C5C" w:rsidRPr="00F47C5C">
          <w:rPr>
            <w:rStyle w:val="Hipercze"/>
            <w:color w:val="auto"/>
          </w:rPr>
          <w:t xml:space="preserve">M 21.20.03.00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PALE FORMOWANE W GRUNCIE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_Toc448350292 \h </w:instrText>
        </w:r>
        <w:r w:rsidRPr="00F47C5C">
          <w:rPr>
            <w:webHidden/>
            <w:color w:val="auto"/>
          </w:rPr>
        </w:r>
        <w:r w:rsidRPr="00F47C5C">
          <w:rPr>
            <w:webHidden/>
            <w:color w:val="auto"/>
          </w:rPr>
          <w:fldChar w:fldCharType="separate"/>
        </w:r>
        <w:r w:rsidR="00507F7F">
          <w:rPr>
            <w:webHidden/>
            <w:color w:val="auto"/>
          </w:rPr>
          <w:t>313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3" w:history="1">
        <w:r w:rsidR="00F47C5C" w:rsidRPr="00F47C5C">
          <w:rPr>
            <w:rStyle w:val="Hipercze"/>
            <w:color w:val="auto"/>
          </w:rPr>
          <w:t>M 22.01.01.97  WYKONANIE ZBROJENIA KORPUSÓW  PRZYCZÓŁKÓW ZE  STALI KLASY A-IIIN.</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_Toc448350293 \h </w:instrText>
        </w:r>
        <w:r w:rsidRPr="00F47C5C">
          <w:rPr>
            <w:webHidden/>
            <w:color w:val="auto"/>
          </w:rPr>
        </w:r>
        <w:r w:rsidRPr="00F47C5C">
          <w:rPr>
            <w:webHidden/>
            <w:color w:val="auto"/>
          </w:rPr>
          <w:fldChar w:fldCharType="separate"/>
        </w:r>
        <w:r w:rsidR="00507F7F">
          <w:rPr>
            <w:webHidden/>
            <w:color w:val="auto"/>
          </w:rPr>
          <w:t>321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4" w:history="1">
        <w:r w:rsidR="00F47C5C" w:rsidRPr="00F47C5C">
          <w:rPr>
            <w:rStyle w:val="Hipercze"/>
            <w:color w:val="auto"/>
          </w:rPr>
          <w:t xml:space="preserve">M 22.01.01.13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KORPUSÓW PRZYCZÓŁKÓW  Z BETONU KLASY B-37 (C 30/37).</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_Toc448350294 \h </w:instrText>
        </w:r>
        <w:r w:rsidRPr="00F47C5C">
          <w:rPr>
            <w:webHidden/>
            <w:color w:val="auto"/>
          </w:rPr>
        </w:r>
        <w:r w:rsidRPr="00F47C5C">
          <w:rPr>
            <w:webHidden/>
            <w:color w:val="auto"/>
          </w:rPr>
          <w:fldChar w:fldCharType="separate"/>
        </w:r>
        <w:r w:rsidR="00507F7F">
          <w:rPr>
            <w:webHidden/>
            <w:color w:val="auto"/>
          </w:rPr>
          <w:t>329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5" w:history="1">
        <w:r w:rsidR="00F47C5C" w:rsidRPr="00F47C5C">
          <w:rPr>
            <w:rStyle w:val="Hipercze"/>
            <w:color w:val="auto"/>
          </w:rPr>
          <w:t>M 23.00.00.00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USTROJE  NOŚNE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_Toc448350295 \h </w:instrText>
        </w:r>
        <w:r w:rsidRPr="00F47C5C">
          <w:rPr>
            <w:webHidden/>
            <w:color w:val="auto"/>
          </w:rPr>
        </w:r>
        <w:r w:rsidRPr="00F47C5C">
          <w:rPr>
            <w:webHidden/>
            <w:color w:val="auto"/>
          </w:rPr>
          <w:fldChar w:fldCharType="separate"/>
        </w:r>
        <w:r w:rsidR="00507F7F">
          <w:rPr>
            <w:webHidden/>
            <w:color w:val="auto"/>
          </w:rPr>
          <w:t>333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6" w:history="1">
        <w:r w:rsidR="00F47C5C" w:rsidRPr="00F47C5C">
          <w:rPr>
            <w:rStyle w:val="Hipercze"/>
            <w:color w:val="auto"/>
          </w:rPr>
          <w:t>M 23.04.02.21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CZĘŚCI USTROJU „NA MOKRO” Z BETONU  KLASY  B-37  (C 30/37)</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_Toc448350296 \h </w:instrText>
        </w:r>
        <w:r w:rsidRPr="00F47C5C">
          <w:rPr>
            <w:webHidden/>
            <w:color w:val="auto"/>
          </w:rPr>
        </w:r>
        <w:r w:rsidRPr="00F47C5C">
          <w:rPr>
            <w:webHidden/>
            <w:color w:val="auto"/>
          </w:rPr>
          <w:fldChar w:fldCharType="separate"/>
        </w:r>
        <w:r w:rsidR="00507F7F">
          <w:rPr>
            <w:webHidden/>
            <w:color w:val="auto"/>
          </w:rPr>
          <w:t>333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7" w:history="1">
        <w:r w:rsidR="00F47C5C" w:rsidRPr="00F47C5C">
          <w:rPr>
            <w:rStyle w:val="Hipercze"/>
            <w:color w:val="auto"/>
          </w:rPr>
          <w:t xml:space="preserve">M 23.04.02.97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ZBROJENIA  DLA  CZĘŚCI  USTROJU NA MOKRO”  ZE  STALI  A-IIIN.</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_Toc448350297 \h </w:instrText>
        </w:r>
        <w:r w:rsidRPr="00F47C5C">
          <w:rPr>
            <w:webHidden/>
            <w:color w:val="auto"/>
          </w:rPr>
        </w:r>
        <w:r w:rsidRPr="00F47C5C">
          <w:rPr>
            <w:webHidden/>
            <w:color w:val="auto"/>
          </w:rPr>
          <w:fldChar w:fldCharType="separate"/>
        </w:r>
        <w:r w:rsidR="00507F7F">
          <w:rPr>
            <w:webHidden/>
            <w:color w:val="auto"/>
          </w:rPr>
          <w:t>337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8" w:history="1">
        <w:r w:rsidR="00F47C5C" w:rsidRPr="00F47C5C">
          <w:rPr>
            <w:rStyle w:val="Hipercze"/>
            <w:color w:val="auto"/>
          </w:rPr>
          <w:t xml:space="preserve">M  23.30.05.00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KAPA  CHODNIKOWA   „NA MOKRO”</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_Toc448350298 \h </w:instrText>
        </w:r>
        <w:r w:rsidRPr="00F47C5C">
          <w:rPr>
            <w:webHidden/>
            <w:color w:val="auto"/>
          </w:rPr>
        </w:r>
        <w:r w:rsidRPr="00F47C5C">
          <w:rPr>
            <w:webHidden/>
            <w:color w:val="auto"/>
          </w:rPr>
          <w:fldChar w:fldCharType="separate"/>
        </w:r>
        <w:r w:rsidR="00507F7F">
          <w:rPr>
            <w:webHidden/>
            <w:color w:val="auto"/>
          </w:rPr>
          <w:t>341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299" w:history="1">
        <w:r w:rsidR="00F47C5C" w:rsidRPr="00F47C5C">
          <w:rPr>
            <w:rStyle w:val="Hipercze"/>
            <w:color w:val="auto"/>
          </w:rPr>
          <w:t xml:space="preserve">M  23.30.05.11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PROSTEJ KAPY CHODNIKOWEJ  „NA MOKRO” Z BETONU KLASY B-30 (C 25/30) – NAD WODĄ</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_Toc448350299 \h </w:instrText>
        </w:r>
        <w:r w:rsidRPr="00F47C5C">
          <w:rPr>
            <w:webHidden/>
            <w:color w:val="auto"/>
          </w:rPr>
        </w:r>
        <w:r w:rsidRPr="00F47C5C">
          <w:rPr>
            <w:webHidden/>
            <w:color w:val="auto"/>
          </w:rPr>
          <w:fldChar w:fldCharType="separate"/>
        </w:r>
        <w:r w:rsidR="00507F7F">
          <w:rPr>
            <w:webHidden/>
            <w:color w:val="auto"/>
          </w:rPr>
          <w:t>341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0" w:history="1">
        <w:r w:rsidR="00F47C5C" w:rsidRPr="00F47C5C">
          <w:rPr>
            <w:rStyle w:val="Hipercze"/>
            <w:color w:val="auto"/>
          </w:rPr>
          <w:t xml:space="preserve">M 23.30.05.97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ZBROJENIA  KAP CHODNIKOWYCH ZE STALI A-IIIN.</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_Toc448350300 \h </w:instrText>
        </w:r>
        <w:r w:rsidRPr="00F47C5C">
          <w:rPr>
            <w:webHidden/>
            <w:color w:val="auto"/>
          </w:rPr>
        </w:r>
        <w:r w:rsidRPr="00F47C5C">
          <w:rPr>
            <w:webHidden/>
            <w:color w:val="auto"/>
          </w:rPr>
          <w:fldChar w:fldCharType="separate"/>
        </w:r>
        <w:r w:rsidR="00507F7F">
          <w:rPr>
            <w:webHidden/>
            <w:color w:val="auto"/>
          </w:rPr>
          <w:t>345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1" w:history="1">
        <w:r w:rsidR="00F47C5C" w:rsidRPr="00F47C5C">
          <w:rPr>
            <w:rStyle w:val="Hipercze"/>
            <w:color w:val="auto"/>
          </w:rPr>
          <w:t>M  23.30.06.51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 xml:space="preserve"> MONTAŻ PREFABRYKOWANYCH DESEK   GZYMSOWYCH O KUBATURZE DO 0.1 M3/SZT.</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_Toc448350301 \h </w:instrText>
        </w:r>
        <w:r w:rsidRPr="00F47C5C">
          <w:rPr>
            <w:webHidden/>
            <w:color w:val="auto"/>
          </w:rPr>
        </w:r>
        <w:r w:rsidRPr="00F47C5C">
          <w:rPr>
            <w:webHidden/>
            <w:color w:val="auto"/>
          </w:rPr>
          <w:fldChar w:fldCharType="separate"/>
        </w:r>
        <w:r w:rsidR="00507F7F">
          <w:rPr>
            <w:webHidden/>
            <w:color w:val="auto"/>
          </w:rPr>
          <w:t>349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2" w:history="1">
        <w:r w:rsidR="00F47C5C" w:rsidRPr="00F47C5C">
          <w:rPr>
            <w:rStyle w:val="Hipercze"/>
            <w:color w:val="auto"/>
          </w:rPr>
          <w:t xml:space="preserve">M 26.01.02.51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MONTAŻ SĄCZKÓW ODWODNIENIA IZOLACJI – ROZWIĄZANIE TYPU I (ELEMENT – TWORZYWO HPED)</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_Toc448350302 \h </w:instrText>
        </w:r>
        <w:r w:rsidRPr="00F47C5C">
          <w:rPr>
            <w:webHidden/>
            <w:color w:val="auto"/>
          </w:rPr>
        </w:r>
        <w:r w:rsidRPr="00F47C5C">
          <w:rPr>
            <w:webHidden/>
            <w:color w:val="auto"/>
          </w:rPr>
          <w:fldChar w:fldCharType="separate"/>
        </w:r>
        <w:r w:rsidR="00507F7F">
          <w:rPr>
            <w:webHidden/>
            <w:color w:val="auto"/>
          </w:rPr>
          <w:t>353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3" w:history="1">
        <w:r w:rsidR="00F47C5C" w:rsidRPr="00F47C5C">
          <w:rPr>
            <w:rStyle w:val="Hipercze"/>
            <w:color w:val="auto"/>
          </w:rPr>
          <w:t xml:space="preserve">M 26.01.03.00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DRENY  DLA  ODWODNIENIA  IZOLACJI</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_Toc448350303 \h </w:instrText>
        </w:r>
        <w:r w:rsidRPr="00F47C5C">
          <w:rPr>
            <w:webHidden/>
            <w:color w:val="auto"/>
          </w:rPr>
        </w:r>
        <w:r w:rsidRPr="00F47C5C">
          <w:rPr>
            <w:webHidden/>
            <w:color w:val="auto"/>
          </w:rPr>
          <w:fldChar w:fldCharType="separate"/>
        </w:r>
        <w:r w:rsidR="00507F7F">
          <w:rPr>
            <w:webHidden/>
            <w:color w:val="auto"/>
          </w:rPr>
          <w:t>357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4" w:history="1">
        <w:r w:rsidR="00F47C5C" w:rsidRPr="00F47C5C">
          <w:rPr>
            <w:rStyle w:val="Hipercze"/>
            <w:color w:val="auto"/>
          </w:rPr>
          <w:t xml:space="preserve">M 26.01.03.53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DRENÓW Z KRUSZYWA LAKIEROWANEGO ŻYWICAMI „Z TAŚMĄ”</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_Toc448350304 \h </w:instrText>
        </w:r>
        <w:r w:rsidRPr="00F47C5C">
          <w:rPr>
            <w:webHidden/>
            <w:color w:val="auto"/>
          </w:rPr>
        </w:r>
        <w:r w:rsidRPr="00F47C5C">
          <w:rPr>
            <w:webHidden/>
            <w:color w:val="auto"/>
          </w:rPr>
          <w:fldChar w:fldCharType="separate"/>
        </w:r>
        <w:r w:rsidR="00507F7F">
          <w:rPr>
            <w:webHidden/>
            <w:color w:val="auto"/>
          </w:rPr>
          <w:t>357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5" w:history="1">
        <w:r w:rsidR="00F47C5C" w:rsidRPr="00F47C5C">
          <w:rPr>
            <w:rStyle w:val="Hipercze"/>
            <w:color w:val="auto"/>
          </w:rPr>
          <w:t xml:space="preserve">M 27.00.00.00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HYDROIZOLACJA</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_Toc448350305 \h </w:instrText>
        </w:r>
        <w:r w:rsidRPr="00F47C5C">
          <w:rPr>
            <w:webHidden/>
            <w:color w:val="auto"/>
          </w:rPr>
        </w:r>
        <w:r w:rsidRPr="00F47C5C">
          <w:rPr>
            <w:webHidden/>
            <w:color w:val="auto"/>
          </w:rPr>
          <w:fldChar w:fldCharType="separate"/>
        </w:r>
        <w:r w:rsidR="00507F7F">
          <w:rPr>
            <w:webHidden/>
            <w:color w:val="auto"/>
          </w:rPr>
          <w:t>361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6" w:history="1">
        <w:r w:rsidR="00F47C5C" w:rsidRPr="00F47C5C">
          <w:rPr>
            <w:rStyle w:val="Hipercze"/>
            <w:color w:val="auto"/>
          </w:rPr>
          <w:t xml:space="preserve">M 27.01.01.00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POWŁOKA IZOLACYJNA  BITUMICZNA NA  ZIMNO</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_Toc448350306 \h </w:instrText>
        </w:r>
        <w:r w:rsidRPr="00F47C5C">
          <w:rPr>
            <w:webHidden/>
            <w:color w:val="auto"/>
          </w:rPr>
        </w:r>
        <w:r w:rsidRPr="00F47C5C">
          <w:rPr>
            <w:webHidden/>
            <w:color w:val="auto"/>
          </w:rPr>
          <w:fldChar w:fldCharType="separate"/>
        </w:r>
        <w:r w:rsidR="00507F7F">
          <w:rPr>
            <w:webHidden/>
            <w:color w:val="auto"/>
          </w:rPr>
          <w:t>361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7" w:history="1">
        <w:r w:rsidR="00F47C5C" w:rsidRPr="00F47C5C">
          <w:rPr>
            <w:rStyle w:val="Hipercze"/>
            <w:color w:val="auto"/>
          </w:rPr>
          <w:t xml:space="preserve">M 27.01.01.51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POWŁOKOWEJ IZOLACJI BITUMICZNEJ UKŁADANEJ „NA ZIMNO”–POWIERZCHNIE PIONOWE.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_Toc448350307 \h </w:instrText>
        </w:r>
        <w:r w:rsidRPr="00F47C5C">
          <w:rPr>
            <w:webHidden/>
            <w:color w:val="auto"/>
          </w:rPr>
        </w:r>
        <w:r w:rsidRPr="00F47C5C">
          <w:rPr>
            <w:webHidden/>
            <w:color w:val="auto"/>
          </w:rPr>
          <w:fldChar w:fldCharType="separate"/>
        </w:r>
        <w:r w:rsidR="00507F7F">
          <w:rPr>
            <w:webHidden/>
            <w:color w:val="auto"/>
          </w:rPr>
          <w:t>361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8" w:history="1">
        <w:r w:rsidR="00F47C5C" w:rsidRPr="00F47C5C">
          <w:rPr>
            <w:rStyle w:val="Hipercze"/>
            <w:color w:val="auto"/>
          </w:rPr>
          <w:t>M 27.02.01.00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 xml:space="preserve"> IZOLACJA Z PAPY  ZGRZEWALNEJ – UKŁADANA  NA  POWIERZCHNIACH  BETONOWYCH.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_Toc448350308 \h </w:instrText>
        </w:r>
        <w:r w:rsidRPr="00F47C5C">
          <w:rPr>
            <w:webHidden/>
            <w:color w:val="auto"/>
          </w:rPr>
        </w:r>
        <w:r w:rsidRPr="00F47C5C">
          <w:rPr>
            <w:webHidden/>
            <w:color w:val="auto"/>
          </w:rPr>
          <w:fldChar w:fldCharType="separate"/>
        </w:r>
        <w:r w:rsidR="00507F7F">
          <w:rPr>
            <w:webHidden/>
            <w:color w:val="auto"/>
          </w:rPr>
          <w:t>365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09" w:history="1">
        <w:r w:rsidR="00F47C5C" w:rsidRPr="00F47C5C">
          <w:rPr>
            <w:rStyle w:val="Hipercze"/>
            <w:color w:val="auto"/>
          </w:rPr>
          <w:t xml:space="preserve">M 27.02.01.51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 xml:space="preserve">WYKONANIE IZOLACJI Z PAPY ZGRZEWALNEJ NA BETONOWYCH </w:t>
        </w:r>
        <w:r w:rsidR="00F47C5C" w:rsidRPr="00F47C5C">
          <w:rPr>
            <w:rStyle w:val="Hipercze"/>
            <w:color w:val="auto"/>
          </w:rPr>
          <w:lastRenderedPageBreak/>
          <w:t>PŁASZCZYZNACH POZIOMYCH 1xPAPA.</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_Toc448350309 \h </w:instrText>
        </w:r>
        <w:r w:rsidRPr="00F47C5C">
          <w:rPr>
            <w:webHidden/>
            <w:color w:val="auto"/>
          </w:rPr>
        </w:r>
        <w:r w:rsidRPr="00F47C5C">
          <w:rPr>
            <w:webHidden/>
            <w:color w:val="auto"/>
          </w:rPr>
          <w:fldChar w:fldCharType="separate"/>
        </w:r>
        <w:r w:rsidR="00507F7F">
          <w:rPr>
            <w:webHidden/>
            <w:color w:val="auto"/>
          </w:rPr>
          <w:t>365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0" w:history="1">
        <w:r w:rsidR="00F47C5C" w:rsidRPr="00F47C5C">
          <w:rPr>
            <w:rStyle w:val="Hipercze"/>
            <w:color w:val="auto"/>
          </w:rPr>
          <w:t xml:space="preserve">M 28.00.00.00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WYPOSAŻENIE POMOSTU</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_Toc448350310 \h </w:instrText>
        </w:r>
        <w:r w:rsidRPr="00F47C5C">
          <w:rPr>
            <w:webHidden/>
            <w:color w:val="auto"/>
          </w:rPr>
        </w:r>
        <w:r w:rsidRPr="00F47C5C">
          <w:rPr>
            <w:webHidden/>
            <w:color w:val="auto"/>
          </w:rPr>
          <w:fldChar w:fldCharType="separate"/>
        </w:r>
        <w:r w:rsidR="00507F7F">
          <w:rPr>
            <w:webHidden/>
            <w:color w:val="auto"/>
          </w:rPr>
          <w:t>375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1" w:history="1">
        <w:r w:rsidR="00F47C5C" w:rsidRPr="00F47C5C">
          <w:rPr>
            <w:rStyle w:val="Hipercze"/>
            <w:color w:val="auto"/>
          </w:rPr>
          <w:t xml:space="preserve">M 28.01.02.51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USTAWIENIE BARIEROPORĘCZY MOSTOWEJ  O ROZSTAWIE SŁUPKÓW – 1,0 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_Toc448350311 \h </w:instrText>
        </w:r>
        <w:r w:rsidRPr="00F47C5C">
          <w:rPr>
            <w:webHidden/>
            <w:color w:val="auto"/>
          </w:rPr>
        </w:r>
        <w:r w:rsidRPr="00F47C5C">
          <w:rPr>
            <w:webHidden/>
            <w:color w:val="auto"/>
          </w:rPr>
          <w:fldChar w:fldCharType="separate"/>
        </w:r>
        <w:r w:rsidR="00507F7F">
          <w:rPr>
            <w:webHidden/>
            <w:color w:val="auto"/>
          </w:rPr>
          <w:t>375</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2" w:history="1">
        <w:r w:rsidR="00F47C5C" w:rsidRPr="00F47C5C">
          <w:rPr>
            <w:rStyle w:val="Hipercze"/>
            <w:color w:val="auto"/>
          </w:rPr>
          <w:t xml:space="preserve">M 28.15.01.00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KRAWĘŻNIKI KAMIENNE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_Toc448350312 \h </w:instrText>
        </w:r>
        <w:r w:rsidRPr="00F47C5C">
          <w:rPr>
            <w:webHidden/>
            <w:color w:val="auto"/>
          </w:rPr>
        </w:r>
        <w:r w:rsidRPr="00F47C5C">
          <w:rPr>
            <w:webHidden/>
            <w:color w:val="auto"/>
          </w:rPr>
          <w:fldChar w:fldCharType="separate"/>
        </w:r>
        <w:r w:rsidR="00507F7F">
          <w:rPr>
            <w:webHidden/>
            <w:color w:val="auto"/>
          </w:rPr>
          <w:t>383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3" w:history="1">
        <w:r w:rsidR="00F47C5C" w:rsidRPr="00F47C5C">
          <w:rPr>
            <w:rStyle w:val="Hipercze"/>
            <w:bCs/>
            <w:color w:val="auto"/>
          </w:rPr>
          <w:t xml:space="preserve">M 28.15.01.51  </w:t>
        </w:r>
        <w:r w:rsidR="00F47C5C" w:rsidRPr="00F47C5C">
          <w:rPr>
            <w:rFonts w:asciiTheme="minorHAnsi" w:eastAsiaTheme="minorEastAsia" w:hAnsiTheme="minorHAnsi" w:cstheme="minorBidi"/>
            <w:b w:val="0"/>
            <w:color w:val="auto"/>
            <w:sz w:val="22"/>
            <w:szCs w:val="22"/>
          </w:rPr>
          <w:tab/>
        </w:r>
        <w:r w:rsidR="00F47C5C" w:rsidRPr="00F47C5C">
          <w:rPr>
            <w:rStyle w:val="Hipercze"/>
            <w:bCs/>
            <w:color w:val="auto"/>
          </w:rPr>
          <w:t>USTAWIENIE KRAWĘŻNIKÓW KAMIENNYCH NA PODLEWCE Z MIESZANEK NISKOSKURCZOWYCH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_Toc448350313 \h </w:instrText>
        </w:r>
        <w:r w:rsidRPr="00F47C5C">
          <w:rPr>
            <w:webHidden/>
            <w:color w:val="auto"/>
          </w:rPr>
        </w:r>
        <w:r w:rsidRPr="00F47C5C">
          <w:rPr>
            <w:webHidden/>
            <w:color w:val="auto"/>
          </w:rPr>
          <w:fldChar w:fldCharType="separate"/>
        </w:r>
        <w:r w:rsidR="00507F7F">
          <w:rPr>
            <w:webHidden/>
            <w:color w:val="auto"/>
          </w:rPr>
          <w:t>383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4" w:history="1">
        <w:r w:rsidR="00F47C5C" w:rsidRPr="00F47C5C">
          <w:rPr>
            <w:rStyle w:val="Hipercze"/>
            <w:color w:val="auto"/>
          </w:rPr>
          <w:t xml:space="preserve">M 29.00.00.00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ROBOTY   PRZYOBIEKTOWE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_Toc448350314 \h </w:instrText>
        </w:r>
        <w:r w:rsidRPr="00F47C5C">
          <w:rPr>
            <w:webHidden/>
            <w:color w:val="auto"/>
          </w:rPr>
        </w:r>
        <w:r w:rsidRPr="00F47C5C">
          <w:rPr>
            <w:webHidden/>
            <w:color w:val="auto"/>
          </w:rPr>
          <w:fldChar w:fldCharType="separate"/>
        </w:r>
        <w:r w:rsidR="00507F7F">
          <w:rPr>
            <w:webHidden/>
            <w:color w:val="auto"/>
          </w:rPr>
          <w:t>397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5" w:history="1">
        <w:r w:rsidR="00F47C5C" w:rsidRPr="00F47C5C">
          <w:rPr>
            <w:rStyle w:val="Hipercze"/>
            <w:color w:val="auto"/>
          </w:rPr>
          <w:t xml:space="preserve">M 29.01.00.00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ODWODNIENIE  ZASYPKI  PRZYCZÓŁKA</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_Toc448350315 \h </w:instrText>
        </w:r>
        <w:r w:rsidRPr="00F47C5C">
          <w:rPr>
            <w:webHidden/>
            <w:color w:val="auto"/>
          </w:rPr>
        </w:r>
        <w:r w:rsidRPr="00F47C5C">
          <w:rPr>
            <w:webHidden/>
            <w:color w:val="auto"/>
          </w:rPr>
          <w:fldChar w:fldCharType="separate"/>
        </w:r>
        <w:r w:rsidR="00507F7F">
          <w:rPr>
            <w:webHidden/>
            <w:color w:val="auto"/>
          </w:rPr>
          <w:t>397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6" w:history="1">
        <w:r w:rsidR="00F47C5C" w:rsidRPr="00F47C5C">
          <w:rPr>
            <w:rStyle w:val="Hipercze"/>
            <w:color w:val="auto"/>
          </w:rPr>
          <w:t xml:space="preserve">M 29.01.01.13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ODWODNIENIA  ZASYPKI  PRZYCZÓŁKA  Z UŻYCIEM  GEOKOMPOZYTÓW</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_Toc448350316 \h </w:instrText>
        </w:r>
        <w:r w:rsidRPr="00F47C5C">
          <w:rPr>
            <w:webHidden/>
            <w:color w:val="auto"/>
          </w:rPr>
        </w:r>
        <w:r w:rsidRPr="00F47C5C">
          <w:rPr>
            <w:webHidden/>
            <w:color w:val="auto"/>
          </w:rPr>
          <w:fldChar w:fldCharType="separate"/>
        </w:r>
        <w:r w:rsidR="00507F7F">
          <w:rPr>
            <w:webHidden/>
            <w:color w:val="auto"/>
          </w:rPr>
          <w:t>397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7" w:history="1">
        <w:r w:rsidR="00F47C5C" w:rsidRPr="00F47C5C">
          <w:rPr>
            <w:rStyle w:val="Hipercze"/>
            <w:color w:val="auto"/>
          </w:rPr>
          <w:t>M 29.03.01.00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ZASYPKA   PRZYCZÓŁKA</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_Toc448350317 \h </w:instrText>
        </w:r>
        <w:r w:rsidRPr="00F47C5C">
          <w:rPr>
            <w:webHidden/>
            <w:color w:val="auto"/>
          </w:rPr>
        </w:r>
        <w:r w:rsidRPr="00F47C5C">
          <w:rPr>
            <w:webHidden/>
            <w:color w:val="auto"/>
          </w:rPr>
          <w:fldChar w:fldCharType="separate"/>
        </w:r>
        <w:r w:rsidR="00507F7F">
          <w:rPr>
            <w:webHidden/>
            <w:color w:val="auto"/>
          </w:rPr>
          <w:t>403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8" w:history="1">
        <w:r w:rsidR="00F47C5C" w:rsidRPr="00F47C5C">
          <w:rPr>
            <w:rStyle w:val="Hipercze"/>
            <w:color w:val="auto"/>
          </w:rPr>
          <w:t>M 29.03.01.11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ZASYPKI  PRZYCZÓŁKA – ZASYPANIE PRZESTRZENI ZA ŚCIANAMI PRZYCZÓŁKA GRUNTEM NIESPOISTYM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_Toc448350318 \h </w:instrText>
        </w:r>
        <w:r w:rsidRPr="00F47C5C">
          <w:rPr>
            <w:webHidden/>
            <w:color w:val="auto"/>
          </w:rPr>
        </w:r>
        <w:r w:rsidRPr="00F47C5C">
          <w:rPr>
            <w:webHidden/>
            <w:color w:val="auto"/>
          </w:rPr>
          <w:fldChar w:fldCharType="separate"/>
        </w:r>
        <w:r w:rsidR="00507F7F">
          <w:rPr>
            <w:webHidden/>
            <w:color w:val="auto"/>
          </w:rPr>
          <w:t>403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19" w:history="1">
        <w:r w:rsidR="00F47C5C" w:rsidRPr="00F47C5C">
          <w:rPr>
            <w:rStyle w:val="Hipercze"/>
            <w:color w:val="auto"/>
          </w:rPr>
          <w:t xml:space="preserve">M 29.03.05.00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STOŻKI PRZYCZÓŁKÓW</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_Toc448350319 \h </w:instrText>
        </w:r>
        <w:r w:rsidRPr="00F47C5C">
          <w:rPr>
            <w:webHidden/>
            <w:color w:val="auto"/>
          </w:rPr>
        </w:r>
        <w:r w:rsidRPr="00F47C5C">
          <w:rPr>
            <w:webHidden/>
            <w:color w:val="auto"/>
          </w:rPr>
          <w:fldChar w:fldCharType="separate"/>
        </w:r>
        <w:r w:rsidR="00507F7F">
          <w:rPr>
            <w:webHidden/>
            <w:color w:val="auto"/>
          </w:rPr>
          <w:t>407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0" w:history="1">
        <w:r w:rsidR="00F47C5C" w:rsidRPr="00F47C5C">
          <w:rPr>
            <w:rStyle w:val="Hipercze"/>
            <w:color w:val="auto"/>
          </w:rPr>
          <w:t xml:space="preserve">M 29.03.05.01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NASYPÓW STOŻKÓW PRZYCZÓŁKA GRUNTEM NIESPOISTYM.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_Toc448350320 \h </w:instrText>
        </w:r>
        <w:r w:rsidRPr="00F47C5C">
          <w:rPr>
            <w:webHidden/>
            <w:color w:val="auto"/>
          </w:rPr>
        </w:r>
        <w:r w:rsidRPr="00F47C5C">
          <w:rPr>
            <w:webHidden/>
            <w:color w:val="auto"/>
          </w:rPr>
          <w:fldChar w:fldCharType="separate"/>
        </w:r>
        <w:r w:rsidR="00507F7F">
          <w:rPr>
            <w:webHidden/>
            <w:color w:val="auto"/>
          </w:rPr>
          <w:t>407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1" w:history="1">
        <w:r w:rsidR="00F47C5C" w:rsidRPr="00F47C5C">
          <w:rPr>
            <w:rStyle w:val="Hipercze"/>
            <w:color w:val="auto"/>
          </w:rPr>
          <w:t xml:space="preserve">M 29.05.01.00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PŁYTY PRZEJŚCIOWE</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_Toc448350321 \h </w:instrText>
        </w:r>
        <w:r w:rsidRPr="00F47C5C">
          <w:rPr>
            <w:webHidden/>
            <w:color w:val="auto"/>
          </w:rPr>
        </w:r>
        <w:r w:rsidRPr="00F47C5C">
          <w:rPr>
            <w:webHidden/>
            <w:color w:val="auto"/>
          </w:rPr>
          <w:fldChar w:fldCharType="separate"/>
        </w:r>
        <w:r w:rsidR="00507F7F">
          <w:rPr>
            <w:webHidden/>
            <w:color w:val="auto"/>
          </w:rPr>
          <w:t>411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2" w:history="1">
        <w:r w:rsidR="00F47C5C" w:rsidRPr="00F47C5C">
          <w:rPr>
            <w:rStyle w:val="Hipercze"/>
            <w:color w:val="auto"/>
          </w:rPr>
          <w:t xml:space="preserve">M 29.05.01.11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PŁYT PRZEJŚCIOWYCH Z BETONU KLASY B-30  (C 25/30)</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_Toc448350322 \h </w:instrText>
        </w:r>
        <w:r w:rsidRPr="00F47C5C">
          <w:rPr>
            <w:webHidden/>
            <w:color w:val="auto"/>
          </w:rPr>
        </w:r>
        <w:r w:rsidRPr="00F47C5C">
          <w:rPr>
            <w:webHidden/>
            <w:color w:val="auto"/>
          </w:rPr>
          <w:fldChar w:fldCharType="separate"/>
        </w:r>
        <w:r w:rsidR="00507F7F">
          <w:rPr>
            <w:webHidden/>
            <w:color w:val="auto"/>
          </w:rPr>
          <w:t>411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3" w:history="1">
        <w:r w:rsidR="00F47C5C" w:rsidRPr="00F47C5C">
          <w:rPr>
            <w:rStyle w:val="Hipercze"/>
            <w:color w:val="auto"/>
          </w:rPr>
          <w:t xml:space="preserve">M 29.05.01.97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ZBROJENIA PŁYT PRZEJŚCIOWYCH ZE STALI  A-IIIN.</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_Toc448350323 \h </w:instrText>
        </w:r>
        <w:r w:rsidRPr="00F47C5C">
          <w:rPr>
            <w:webHidden/>
            <w:color w:val="auto"/>
          </w:rPr>
        </w:r>
        <w:r w:rsidRPr="00F47C5C">
          <w:rPr>
            <w:webHidden/>
            <w:color w:val="auto"/>
          </w:rPr>
          <w:fldChar w:fldCharType="separate"/>
        </w:r>
        <w:r w:rsidR="00507F7F">
          <w:rPr>
            <w:webHidden/>
            <w:color w:val="auto"/>
          </w:rPr>
          <w:t>413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4" w:history="1">
        <w:r w:rsidR="00F47C5C" w:rsidRPr="00F47C5C">
          <w:rPr>
            <w:rStyle w:val="Hipercze"/>
            <w:color w:val="auto"/>
          </w:rPr>
          <w:t>M 29.15.01.00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UMOCNIENIE  SKARP  STOŻKÓW  PRZYCZÓŁKÓW</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_Toc448350324 \h </w:instrText>
        </w:r>
        <w:r w:rsidRPr="00F47C5C">
          <w:rPr>
            <w:webHidden/>
            <w:color w:val="auto"/>
          </w:rPr>
        </w:r>
        <w:r w:rsidRPr="00F47C5C">
          <w:rPr>
            <w:webHidden/>
            <w:color w:val="auto"/>
          </w:rPr>
          <w:fldChar w:fldCharType="separate"/>
        </w:r>
        <w:r w:rsidR="00507F7F">
          <w:rPr>
            <w:webHidden/>
            <w:color w:val="auto"/>
          </w:rPr>
          <w:t>417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5" w:history="1">
        <w:r w:rsidR="00F47C5C" w:rsidRPr="00F47C5C">
          <w:rPr>
            <w:rStyle w:val="Hipercze"/>
            <w:color w:val="auto"/>
          </w:rPr>
          <w:t>M 29.15.01.16</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UMOCNIENIA STOŻKÓW PRZYCZÓŁKÓW DROBNOWYMIAROWYMI ELEMENTAMI  BETONOWYMI</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_Toc448350325 \h </w:instrText>
        </w:r>
        <w:r w:rsidRPr="00F47C5C">
          <w:rPr>
            <w:webHidden/>
            <w:color w:val="auto"/>
          </w:rPr>
        </w:r>
        <w:r w:rsidRPr="00F47C5C">
          <w:rPr>
            <w:webHidden/>
            <w:color w:val="auto"/>
          </w:rPr>
          <w:fldChar w:fldCharType="separate"/>
        </w:r>
        <w:r w:rsidR="00507F7F">
          <w:rPr>
            <w:webHidden/>
            <w:color w:val="auto"/>
          </w:rPr>
          <w:t>417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6" w:history="1">
        <w:r w:rsidR="00F47C5C" w:rsidRPr="00F47C5C">
          <w:rPr>
            <w:rStyle w:val="Hipercze"/>
            <w:color w:val="auto"/>
          </w:rPr>
          <w:t>M 29.15.01.26</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ŁAWY OPOROWEJ DLA UMOCNIENIA STOŻKÓW PRZYCZÓŁKÓW Z BETONU KLASY C20/25</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_Toc448350326 \h </w:instrText>
        </w:r>
        <w:r w:rsidRPr="00F47C5C">
          <w:rPr>
            <w:webHidden/>
            <w:color w:val="auto"/>
          </w:rPr>
        </w:r>
        <w:r w:rsidRPr="00F47C5C">
          <w:rPr>
            <w:webHidden/>
            <w:color w:val="auto"/>
          </w:rPr>
          <w:fldChar w:fldCharType="separate"/>
        </w:r>
        <w:r w:rsidR="00507F7F">
          <w:rPr>
            <w:webHidden/>
            <w:color w:val="auto"/>
          </w:rPr>
          <w:t>417</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7" w:history="1">
        <w:r w:rsidR="00F47C5C" w:rsidRPr="00F47C5C">
          <w:rPr>
            <w:rStyle w:val="Hipercze"/>
            <w:color w:val="auto"/>
          </w:rPr>
          <w:t>M  29.54.05.35</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ZABEZPIECZENIE BRZEGÓW I DNA POTOKU</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_Toc448350327 \h </w:instrText>
        </w:r>
        <w:r w:rsidRPr="00F47C5C">
          <w:rPr>
            <w:webHidden/>
            <w:color w:val="auto"/>
          </w:rPr>
        </w:r>
        <w:r w:rsidRPr="00F47C5C">
          <w:rPr>
            <w:webHidden/>
            <w:color w:val="auto"/>
          </w:rPr>
          <w:fldChar w:fldCharType="separate"/>
        </w:r>
        <w:r w:rsidR="00507F7F">
          <w:rPr>
            <w:webHidden/>
            <w:color w:val="auto"/>
          </w:rPr>
          <w:t>423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8" w:history="1">
        <w:r w:rsidR="00F47C5C" w:rsidRPr="00F47C5C">
          <w:rPr>
            <w:rStyle w:val="Hipercze"/>
            <w:color w:val="auto"/>
          </w:rPr>
          <w:t>M 30.01.02.51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WARSTWY OCHRONNEJ IZOLACJI    AC 16 W</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_Toc448350328 \h </w:instrText>
        </w:r>
        <w:r w:rsidRPr="00F47C5C">
          <w:rPr>
            <w:webHidden/>
            <w:color w:val="auto"/>
          </w:rPr>
        </w:r>
        <w:r w:rsidRPr="00F47C5C">
          <w:rPr>
            <w:webHidden/>
            <w:color w:val="auto"/>
          </w:rPr>
          <w:fldChar w:fldCharType="separate"/>
        </w:r>
        <w:r w:rsidR="00507F7F">
          <w:rPr>
            <w:webHidden/>
            <w:color w:val="auto"/>
          </w:rPr>
          <w:t>431</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29" w:history="1">
        <w:r w:rsidR="00F47C5C" w:rsidRPr="00F47C5C">
          <w:rPr>
            <w:rStyle w:val="Hipercze"/>
            <w:color w:val="auto"/>
          </w:rPr>
          <w:t>M 30.01.02.56.  WYKONANIE NAWIERZCHNI Z BETONU ASFALTOWEGO   AC 11 S</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_Toc448350329 \h </w:instrText>
        </w:r>
        <w:r w:rsidRPr="00F47C5C">
          <w:rPr>
            <w:webHidden/>
            <w:color w:val="auto"/>
          </w:rPr>
        </w:r>
        <w:r w:rsidRPr="00F47C5C">
          <w:rPr>
            <w:webHidden/>
            <w:color w:val="auto"/>
          </w:rPr>
          <w:fldChar w:fldCharType="separate"/>
        </w:r>
        <w:r w:rsidR="00507F7F">
          <w:rPr>
            <w:webHidden/>
            <w:color w:val="auto"/>
          </w:rPr>
          <w:t>449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30" w:history="1">
        <w:r w:rsidR="00F47C5C" w:rsidRPr="00F47C5C">
          <w:rPr>
            <w:rStyle w:val="Hipercze"/>
            <w:color w:val="auto"/>
          </w:rPr>
          <w:t xml:space="preserve">M 30.05.02.00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NAWIERZCHNIA CHODNIKA Z  ŻYWIC SYNTETYCZNYCH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_Toc448350330 \h </w:instrText>
        </w:r>
        <w:r w:rsidRPr="00F47C5C">
          <w:rPr>
            <w:webHidden/>
            <w:color w:val="auto"/>
          </w:rPr>
        </w:r>
        <w:r w:rsidRPr="00F47C5C">
          <w:rPr>
            <w:webHidden/>
            <w:color w:val="auto"/>
          </w:rPr>
          <w:fldChar w:fldCharType="separate"/>
        </w:r>
        <w:r w:rsidR="00507F7F">
          <w:rPr>
            <w:webHidden/>
            <w:color w:val="auto"/>
          </w:rPr>
          <w:t>463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31" w:history="1">
        <w:r w:rsidR="00F47C5C" w:rsidRPr="00F47C5C">
          <w:rPr>
            <w:rStyle w:val="Hipercze"/>
            <w:color w:val="auto"/>
          </w:rPr>
          <w:t xml:space="preserve">M 30.05.02.51  </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WYKONANIE NAWIERZCHNI NA CHODNIKACH Z ŻYWIC SYNTETYCZNYCH O GRUBOŚCI 6 MM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_Toc448350331 \h </w:instrText>
        </w:r>
        <w:r w:rsidRPr="00F47C5C">
          <w:rPr>
            <w:webHidden/>
            <w:color w:val="auto"/>
          </w:rPr>
        </w:r>
        <w:r w:rsidRPr="00F47C5C">
          <w:rPr>
            <w:webHidden/>
            <w:color w:val="auto"/>
          </w:rPr>
          <w:fldChar w:fldCharType="separate"/>
        </w:r>
        <w:r w:rsidR="00507F7F">
          <w:rPr>
            <w:webHidden/>
            <w:color w:val="auto"/>
          </w:rPr>
          <w:t>463</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32" w:history="1">
        <w:r w:rsidR="00F47C5C" w:rsidRPr="00F47C5C">
          <w:rPr>
            <w:rStyle w:val="Hipercze"/>
            <w:color w:val="auto"/>
          </w:rPr>
          <w:t>M 30.20.15.00</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ZABEZPIECZENIE ANTYKOROZYJNE POWIERZCHNI BETONOWYCH</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_Toc448350332 \h </w:instrText>
        </w:r>
        <w:r w:rsidRPr="00F47C5C">
          <w:rPr>
            <w:webHidden/>
            <w:color w:val="auto"/>
          </w:rPr>
        </w:r>
        <w:r w:rsidRPr="00F47C5C">
          <w:rPr>
            <w:webHidden/>
            <w:color w:val="auto"/>
          </w:rPr>
          <w:fldChar w:fldCharType="separate"/>
        </w:r>
        <w:r w:rsidR="00507F7F">
          <w:rPr>
            <w:webHidden/>
            <w:color w:val="auto"/>
          </w:rPr>
          <w:t>469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33" w:history="1">
        <w:r w:rsidR="00F47C5C" w:rsidRPr="00F47C5C">
          <w:rPr>
            <w:rStyle w:val="Hipercze"/>
            <w:color w:val="auto"/>
          </w:rPr>
          <w:t>M 30.20.15.11</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ZABEZPIECZENIE ANTYKOROZYJNE POWIERZCHNI BETONOWYCH  GRUBOWARSTWOWE POKRYCIE POWIERZCHNIOWE O GRUBOŚCI POWŁOKI 1&lt;D&lt;5 MM.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_Toc448350333 \h </w:instrText>
        </w:r>
        <w:r w:rsidRPr="00F47C5C">
          <w:rPr>
            <w:webHidden/>
            <w:color w:val="auto"/>
          </w:rPr>
        </w:r>
        <w:r w:rsidRPr="00F47C5C">
          <w:rPr>
            <w:webHidden/>
            <w:color w:val="auto"/>
          </w:rPr>
          <w:fldChar w:fldCharType="separate"/>
        </w:r>
        <w:r w:rsidR="00507F7F">
          <w:rPr>
            <w:webHidden/>
            <w:color w:val="auto"/>
          </w:rPr>
          <w:t>469</w:t>
        </w:r>
        <w:r w:rsidRPr="00F47C5C">
          <w:rPr>
            <w:webHidden/>
            <w:color w:val="auto"/>
          </w:rPr>
          <w:fldChar w:fldCharType="end"/>
        </w:r>
      </w:hyperlink>
    </w:p>
    <w:p w:rsidR="00F47C5C" w:rsidRPr="00F47C5C" w:rsidRDefault="00E002DC">
      <w:pPr>
        <w:pStyle w:val="Spistreci1"/>
        <w:rPr>
          <w:rFonts w:asciiTheme="minorHAnsi" w:eastAsiaTheme="minorEastAsia" w:hAnsiTheme="minorHAnsi" w:cstheme="minorBidi"/>
          <w:b w:val="0"/>
          <w:color w:val="auto"/>
          <w:sz w:val="22"/>
          <w:szCs w:val="22"/>
        </w:rPr>
      </w:pPr>
      <w:hyperlink w:anchor="_Toc448350334" w:history="1">
        <w:r w:rsidR="00F47C5C" w:rsidRPr="00F47C5C">
          <w:rPr>
            <w:rStyle w:val="Hipercze"/>
            <w:color w:val="auto"/>
          </w:rPr>
          <w:t>M 30.20.05.15</w:t>
        </w:r>
        <w:r w:rsidR="00F47C5C" w:rsidRPr="00F47C5C">
          <w:rPr>
            <w:rFonts w:asciiTheme="minorHAnsi" w:eastAsiaTheme="minorEastAsia" w:hAnsiTheme="minorHAnsi" w:cstheme="minorBidi"/>
            <w:b w:val="0"/>
            <w:color w:val="auto"/>
            <w:sz w:val="22"/>
            <w:szCs w:val="22"/>
          </w:rPr>
          <w:tab/>
        </w:r>
        <w:r w:rsidR="00F47C5C" w:rsidRPr="00F47C5C">
          <w:rPr>
            <w:rStyle w:val="Hipercze"/>
            <w:color w:val="auto"/>
          </w:rPr>
          <w:t>WYRÓWNANIE  POWIERZCHNI BETONOWYCH ZAPRAWMI PCC  O GRUBOŚCI  WARSTWY 1&lt;D&lt;5 MM.</w:t>
        </w:r>
        <w:r w:rsidR="00F47C5C" w:rsidRPr="00F47C5C">
          <w:rPr>
            <w:webHidden/>
            <w:color w:val="auto"/>
          </w:rPr>
          <w:tab/>
        </w:r>
        <w:r w:rsidRPr="00F47C5C">
          <w:rPr>
            <w:webHidden/>
            <w:color w:val="auto"/>
          </w:rPr>
          <w:fldChar w:fldCharType="begin"/>
        </w:r>
        <w:r w:rsidR="00F47C5C" w:rsidRPr="00F47C5C">
          <w:rPr>
            <w:webHidden/>
            <w:color w:val="auto"/>
          </w:rPr>
          <w:instrText xml:space="preserve"> PAGEREF _Toc448350334 \h </w:instrText>
        </w:r>
        <w:r w:rsidRPr="00F47C5C">
          <w:rPr>
            <w:webHidden/>
            <w:color w:val="auto"/>
          </w:rPr>
        </w:r>
        <w:r w:rsidRPr="00F47C5C">
          <w:rPr>
            <w:webHidden/>
            <w:color w:val="auto"/>
          </w:rPr>
          <w:fldChar w:fldCharType="separate"/>
        </w:r>
        <w:r w:rsidR="00507F7F">
          <w:rPr>
            <w:webHidden/>
            <w:color w:val="auto"/>
          </w:rPr>
          <w:t>475</w:t>
        </w:r>
        <w:r w:rsidRPr="00F47C5C">
          <w:rPr>
            <w:webHidden/>
            <w:color w:val="auto"/>
          </w:rPr>
          <w:fldChar w:fldCharType="end"/>
        </w:r>
      </w:hyperlink>
    </w:p>
    <w:p w:rsidR="00651851" w:rsidRDefault="00E002DC" w:rsidP="002E517A">
      <w:pPr>
        <w:rPr>
          <w:lang w:bidi="en-US"/>
        </w:rPr>
      </w:pPr>
      <w:r w:rsidRPr="00F47C5C">
        <w:rPr>
          <w:lang w:bidi="en-US"/>
        </w:rPr>
        <w:fldChar w:fldCharType="end"/>
      </w:r>
    </w:p>
    <w:p w:rsidR="005565B1" w:rsidRPr="00F47C5C" w:rsidRDefault="005565B1" w:rsidP="002E517A">
      <w:pPr>
        <w:rPr>
          <w:lang w:bidi="en-US"/>
        </w:rPr>
      </w:pPr>
    </w:p>
    <w:p w:rsidR="002E517A" w:rsidRPr="00F47C5C" w:rsidRDefault="002E517A" w:rsidP="002E517A">
      <w:pPr>
        <w:rPr>
          <w:spacing w:val="-3"/>
          <w:szCs w:val="20"/>
        </w:rPr>
      </w:pPr>
    </w:p>
    <w:p w:rsidR="002E517A" w:rsidRPr="00B83012" w:rsidRDefault="002E517A" w:rsidP="00E50336">
      <w:pPr>
        <w:rPr>
          <w:spacing w:val="-3"/>
        </w:rPr>
      </w:pPr>
      <w:r w:rsidRPr="00F47C5C">
        <w:lastRenderedPageBreak/>
        <w:t>Wymagania ogólne należy rozumieć i stosować przy realizacji zadania w p.1.1., w powiązaniu z Innymi</w:t>
      </w:r>
      <w:r w:rsidRPr="00B83012">
        <w:t xml:space="preserve"> Specyfikacjami Technicznymi</w:t>
      </w:r>
      <w:r w:rsidRPr="00B83012">
        <w:rPr>
          <w:spacing w:val="-3"/>
        </w:rPr>
        <w:t>:</w:t>
      </w:r>
    </w:p>
    <w:p w:rsidR="002E517A" w:rsidRPr="00B83012" w:rsidRDefault="002E517A" w:rsidP="00E50336">
      <w:pPr>
        <w:rPr>
          <w:spacing w:val="-3"/>
        </w:rPr>
      </w:pPr>
    </w:p>
    <w:p w:rsidR="002E517A" w:rsidRPr="00B83012" w:rsidRDefault="002E517A" w:rsidP="00E50336">
      <w:r w:rsidRPr="00B83012">
        <w:t>Niezależnie od postanowień Dokumentów Kontrak</w:t>
      </w:r>
      <w:r w:rsidRPr="00B83012">
        <w:softHyphen/>
        <w:t>towych normy państwowe, instrukcje i przepisy wymienio</w:t>
      </w:r>
      <w:r w:rsidRPr="00B83012">
        <w:softHyphen/>
        <w:t xml:space="preserve">ne w Specyfikacjach Technicznych będą stosowane przez Wykonawcę w języku polskim. </w:t>
      </w:r>
    </w:p>
    <w:p w:rsidR="002E517A" w:rsidRPr="00B83012" w:rsidRDefault="002E517A" w:rsidP="002E517A">
      <w:pPr>
        <w:pStyle w:val="Nagwek2"/>
      </w:pPr>
      <w:r w:rsidRPr="00B83012">
        <w:t>Określenia podstawowe</w:t>
      </w:r>
    </w:p>
    <w:p w:rsidR="002E517A" w:rsidRPr="00B83012" w:rsidRDefault="002E517A" w:rsidP="002E517A">
      <w:pPr>
        <w:ind w:left="709" w:firstLine="11"/>
        <w:rPr>
          <w:spacing w:val="-3"/>
          <w:szCs w:val="20"/>
        </w:rPr>
      </w:pPr>
      <w:r w:rsidRPr="00B83012">
        <w:rPr>
          <w:spacing w:val="-3"/>
          <w:szCs w:val="20"/>
        </w:rPr>
        <w:t>Użyte w STWIORB wymienione poniżej określenia należy rozumieć w każdym przypadku następująco:</w:t>
      </w:r>
    </w:p>
    <w:p w:rsidR="002E517A" w:rsidRPr="00B83012" w:rsidRDefault="002E517A" w:rsidP="00E67A95">
      <w:pPr>
        <w:pStyle w:val="111Zmodyfikowany"/>
      </w:pPr>
      <w:r w:rsidRPr="00B83012">
        <w:rPr>
          <w:b/>
        </w:rPr>
        <w:t xml:space="preserve">Budowla drogowa </w:t>
      </w:r>
      <w:r w:rsidRPr="00B83012">
        <w:t>- obiekt budowlany, nie będący budyn</w:t>
      </w:r>
      <w:r w:rsidRPr="00B83012">
        <w:softHyphen/>
        <w:t>kiem, sta</w:t>
      </w:r>
      <w:r w:rsidRPr="00B83012">
        <w:softHyphen/>
        <w:t>nowiący całość techniczno-użytkową (drogę) albo jego część stano</w:t>
      </w:r>
      <w:r w:rsidRPr="00B83012">
        <w:softHyphen/>
        <w:t>wiąca odrębny element konstrukcyj</w:t>
      </w:r>
      <w:r w:rsidRPr="00B83012">
        <w:softHyphen/>
        <w:t>ny lub techno</w:t>
      </w:r>
      <w:r w:rsidRPr="00B83012">
        <w:softHyphen/>
        <w:t>logiczny (obiekt mostowy, korpus ziemny, węzeł)</w:t>
      </w:r>
    </w:p>
    <w:p w:rsidR="002E517A" w:rsidRPr="00B83012" w:rsidRDefault="002E517A" w:rsidP="00E67A95">
      <w:pPr>
        <w:pStyle w:val="111Zmodyfikowany"/>
      </w:pPr>
      <w:r w:rsidRPr="00B83012">
        <w:rPr>
          <w:b/>
        </w:rPr>
        <w:t xml:space="preserve">Cena umowna  </w:t>
      </w:r>
      <w:r w:rsidRPr="00B83012">
        <w:t>(kontraktowa) – kwota wymieniona w (Umowie) Kontrakcie jako wynagrodzenie należne Wykonawcy za wykonanie robót budowlanych wraz z usunięciem wad, zgodnie z postanowieniami warunków Umowy (Kontraktu).</w:t>
      </w:r>
    </w:p>
    <w:p w:rsidR="002E517A" w:rsidRPr="00B83012" w:rsidRDefault="002E517A" w:rsidP="00E67A95">
      <w:pPr>
        <w:pStyle w:val="111Zmodyfikowany"/>
      </w:pPr>
      <w:r w:rsidRPr="00B83012">
        <w:rPr>
          <w:b/>
        </w:rPr>
        <w:t>Chodnik</w:t>
      </w:r>
      <w:r w:rsidRPr="00B83012">
        <w:t xml:space="preserve"> - wyznaczony pas terenu przy jezdni lub odsu</w:t>
      </w:r>
      <w:r w:rsidRPr="00B83012">
        <w:softHyphen/>
        <w:t>nię</w:t>
      </w:r>
      <w:r w:rsidRPr="00B83012">
        <w:softHyphen/>
        <w:t>ty od jezdni, przeznaczony do ruchu pieszych i odpo</w:t>
      </w:r>
      <w:r w:rsidRPr="00B83012">
        <w:softHyphen/>
        <w:t>wied</w:t>
      </w:r>
      <w:r w:rsidRPr="00B83012">
        <w:softHyphen/>
        <w:t>nio utwar</w:t>
      </w:r>
      <w:r w:rsidRPr="00B83012">
        <w:softHyphen/>
        <w:t>dzony.</w:t>
      </w:r>
    </w:p>
    <w:p w:rsidR="002E517A" w:rsidRPr="00B83012" w:rsidRDefault="002E517A" w:rsidP="00E67A95">
      <w:pPr>
        <w:pStyle w:val="111Zmodyfikowany"/>
      </w:pPr>
      <w:r w:rsidRPr="00B83012">
        <w:rPr>
          <w:b/>
        </w:rPr>
        <w:t xml:space="preserve">Data rozpoczęcia </w:t>
      </w:r>
      <w:r w:rsidRPr="00B83012">
        <w:t>– data, określona w szczegółowych warunkach Umowy (Kontraktu), od której Wykonawca może rozpocząć roboty budowlane określone w Umowie (Kontrakcie).</w:t>
      </w:r>
    </w:p>
    <w:p w:rsidR="002E517A" w:rsidRPr="00B83012" w:rsidRDefault="002E517A" w:rsidP="00E67A95">
      <w:pPr>
        <w:pStyle w:val="111Zmodyfikowany"/>
      </w:pPr>
      <w:r w:rsidRPr="00B83012">
        <w:rPr>
          <w:b/>
        </w:rPr>
        <w:t xml:space="preserve">Data zakończenia </w:t>
      </w:r>
      <w:r w:rsidRPr="00B83012">
        <w:t>– data powiadomienia Zamawiającego przez Inżyniera (Kierownika Projektu) o gotowości robót budowlanych do odbioru.</w:t>
      </w:r>
    </w:p>
    <w:p w:rsidR="002E517A" w:rsidRPr="00B83012" w:rsidRDefault="002E517A" w:rsidP="00E50336">
      <w:r w:rsidRPr="00B83012">
        <w:rPr>
          <w:b/>
        </w:rPr>
        <w:t xml:space="preserve">Długość mostu </w:t>
      </w:r>
      <w:r w:rsidRPr="00B83012">
        <w:t>– odległość między zewnętrznymi krawędziami pomostu, a w przypadku mostów łukowych z nadsypką  - odległość w świetle podstaw mierzona w osi jezdni drogowej.</w:t>
      </w:r>
    </w:p>
    <w:p w:rsidR="002E517A" w:rsidRPr="00B83012" w:rsidRDefault="002E517A" w:rsidP="00E67A95">
      <w:pPr>
        <w:pStyle w:val="111Zmodyfikowany"/>
      </w:pPr>
      <w:r w:rsidRPr="00B83012">
        <w:rPr>
          <w:b/>
        </w:rPr>
        <w:t xml:space="preserve">Dokumentacja Projektowa </w:t>
      </w:r>
      <w:r w:rsidRPr="00B83012">
        <w:t>– wszelkie opisy, obliczenia, dane techniczne oraz rysunki dostarczone Wykonawcy przez Zamawiającego w ramach Umowy (Kontraktu), jak również wszelkie opisy, obliczenia, dane techniczne, rysunki, próbki, wzory, modele, instrukcje obsługi sporządzone przez Wykonawcę i zatwierdzone przez Inżyniera (Kierownika Projektu).</w:t>
      </w:r>
    </w:p>
    <w:p w:rsidR="002E517A" w:rsidRPr="00B83012" w:rsidRDefault="002E517A" w:rsidP="00E67A95">
      <w:pPr>
        <w:pStyle w:val="111Zmodyfikowany"/>
      </w:pPr>
      <w:r w:rsidRPr="00B83012">
        <w:rPr>
          <w:b/>
        </w:rPr>
        <w:t>Droga</w:t>
      </w:r>
      <w:r w:rsidRPr="00B83012">
        <w:t xml:space="preserve"> - wydzielony pas terenu przeznaczony do ruchu lub pos</w:t>
      </w:r>
      <w:r w:rsidRPr="00B83012">
        <w:softHyphen/>
        <w:t>to</w:t>
      </w:r>
      <w:r w:rsidRPr="00B83012">
        <w:softHyphen/>
        <w:t>ju pojazdów oraz ruchu pieszych wraz z wszelkimi urządze</w:t>
      </w:r>
      <w:r w:rsidRPr="00B83012">
        <w:softHyphen/>
        <w:t>niami technicznymi związanymi z prowadzeniem i zabezpiecze</w:t>
      </w:r>
      <w:r w:rsidRPr="00B83012">
        <w:softHyphen/>
        <w:t>niem ruchu.</w:t>
      </w:r>
    </w:p>
    <w:p w:rsidR="002E517A" w:rsidRPr="00B83012" w:rsidRDefault="002E517A" w:rsidP="00E67A95">
      <w:pPr>
        <w:pStyle w:val="111Zmodyfikowany"/>
      </w:pPr>
      <w:r w:rsidRPr="00B83012">
        <w:rPr>
          <w:b/>
        </w:rPr>
        <w:t>Droga tymczasowa (montażowa)</w:t>
      </w:r>
      <w:r w:rsidRPr="00B83012">
        <w:t xml:space="preserve"> - droga specjalnie przygo</w:t>
      </w:r>
      <w:r w:rsidRPr="00B83012">
        <w:softHyphen/>
        <w:t>towa</w:t>
      </w:r>
      <w:r w:rsidRPr="00B83012">
        <w:softHyphen/>
        <w:t>na, przeznaczona do ruchu pojazdów obsługujących za</w:t>
      </w:r>
      <w:r w:rsidRPr="00B83012">
        <w:softHyphen/>
        <w:t>da</w:t>
      </w:r>
      <w:r w:rsidRPr="00B83012">
        <w:softHyphen/>
        <w:t>nie budowlane na czas jego wykonania, przewidziana do usunięcia po jego zakończeniu.</w:t>
      </w:r>
    </w:p>
    <w:p w:rsidR="002E517A" w:rsidRPr="00B83012" w:rsidRDefault="002E517A" w:rsidP="00E67A95">
      <w:pPr>
        <w:pStyle w:val="111Zmodyfikowany"/>
      </w:pPr>
      <w:r w:rsidRPr="00B83012">
        <w:rPr>
          <w:b/>
        </w:rPr>
        <w:t>Dziennik Budowy</w:t>
      </w:r>
      <w:r w:rsidRPr="00B83012">
        <w:t xml:space="preserve"> - opatrzony pieczęcią Zamawiającego ze</w:t>
      </w:r>
      <w:r w:rsidRPr="00B83012">
        <w:softHyphen/>
        <w:t>szyt, z ponumerowanymi stronami, służący do notowania wydarzeń zaist</w:t>
      </w:r>
      <w:r w:rsidRPr="00B83012">
        <w:softHyphen/>
        <w:t>niałych w czasie wykonywania zadania bu</w:t>
      </w:r>
      <w:r w:rsidRPr="00B83012">
        <w:softHyphen/>
        <w:t>dow</w:t>
      </w:r>
      <w:r w:rsidRPr="00B83012">
        <w:softHyphen/>
        <w:t>lanego, reje</w:t>
      </w:r>
      <w:r w:rsidRPr="00B83012">
        <w:softHyphen/>
        <w:t>strowa</w:t>
      </w:r>
      <w:r w:rsidRPr="00B83012">
        <w:softHyphen/>
        <w:t>nia dokonywanych odbiorów Robót, prze</w:t>
      </w:r>
      <w:r w:rsidRPr="00B83012">
        <w:softHyphen/>
        <w:t>ka</w:t>
      </w:r>
      <w:r w:rsidRPr="00B83012">
        <w:softHyphen/>
        <w:t>zywania poleceń i innej korespondencji technicz</w:t>
      </w:r>
      <w:r w:rsidRPr="00B83012">
        <w:softHyphen/>
        <w:t>nej po</w:t>
      </w:r>
      <w:r w:rsidRPr="00B83012">
        <w:softHyphen/>
        <w:t>mię</w:t>
      </w:r>
      <w:r w:rsidRPr="00B83012">
        <w:softHyphen/>
        <w:t>dzy Inżynierem/Kierownikiem Projektu, Wy</w:t>
      </w:r>
      <w:r w:rsidRPr="00B83012">
        <w:softHyphen/>
        <w:t>konawcą i projektantem.</w:t>
      </w:r>
    </w:p>
    <w:p w:rsidR="002E517A" w:rsidRPr="00B83012" w:rsidRDefault="002E517A" w:rsidP="00E67A95">
      <w:pPr>
        <w:pStyle w:val="111Zmodyfikowany"/>
      </w:pPr>
      <w:r w:rsidRPr="00B83012">
        <w:rPr>
          <w:b/>
          <w:bCs/>
        </w:rPr>
        <w:t xml:space="preserve">Inżynier </w:t>
      </w:r>
      <w:r w:rsidRPr="00B83012">
        <w:t>– osoba prawna lub fizyczna, w tym również pracownik Zamawiającego (wyznaczona przez Zamawiającego, o której wyznaczeniu poinformowany jest Wykonawca), odpowiedzialna za sprawowanie kontroli zgodności realizowanych robót budowlanych z Dokumentacją Projektową STWIORB, przepisami, zasadami wiedzy technicznej oraz postanowieniami Warunków Kontraktu (umowy).</w:t>
      </w:r>
    </w:p>
    <w:p w:rsidR="002E517A" w:rsidRPr="00B83012" w:rsidRDefault="002E517A" w:rsidP="00E67A95">
      <w:pPr>
        <w:pStyle w:val="111Zmodyfikowany"/>
      </w:pPr>
      <w:r w:rsidRPr="00B83012">
        <w:rPr>
          <w:b/>
          <w:bCs/>
        </w:rPr>
        <w:t xml:space="preserve">Izolacja </w:t>
      </w:r>
      <w:r w:rsidRPr="00B83012">
        <w:t>– lub hydroizolacja – warstwa wykonana na konstrukcji w celu niedopuszczenia wody do konstrukcji</w:t>
      </w:r>
    </w:p>
    <w:p w:rsidR="002E517A" w:rsidRPr="00B83012" w:rsidRDefault="002E517A" w:rsidP="00E67A95">
      <w:pPr>
        <w:pStyle w:val="111Zmodyfikowany"/>
      </w:pPr>
      <w:r w:rsidRPr="00B83012">
        <w:rPr>
          <w:b/>
          <w:bCs/>
        </w:rPr>
        <w:t>Jednostka Uprawniona –</w:t>
      </w:r>
      <w:r w:rsidRPr="00B83012">
        <w:t xml:space="preserve"> jednostka naukowo-badawcza lub inna posiadająca upraw</w:t>
      </w:r>
      <w:r w:rsidRPr="00B83012">
        <w:softHyphen/>
        <w:t>nienia wydane przez Ministerstwo Komunikacji i Gospodarki Morskiej do wykonywa</w:t>
      </w:r>
      <w:r w:rsidRPr="00B83012">
        <w:softHyphen/>
        <w:t>nia badań, przeglądów konstrukcji lub innych robót.</w:t>
      </w:r>
    </w:p>
    <w:p w:rsidR="002E517A" w:rsidRPr="00B83012" w:rsidRDefault="002E517A" w:rsidP="00E67A95">
      <w:pPr>
        <w:pStyle w:val="111Zmodyfikowany"/>
      </w:pPr>
      <w:r w:rsidRPr="00B83012">
        <w:rPr>
          <w:b/>
        </w:rPr>
        <w:t>Jezdnia</w:t>
      </w:r>
      <w:r w:rsidRPr="00B83012">
        <w:t xml:space="preserve"> - część korony drogi przeznaczona do ruchu po</w:t>
      </w:r>
      <w:r w:rsidRPr="00B83012">
        <w:softHyphen/>
        <w:t>jaz</w:t>
      </w:r>
      <w:r w:rsidRPr="00B83012">
        <w:softHyphen/>
        <w:t>dów.</w:t>
      </w:r>
    </w:p>
    <w:p w:rsidR="002E517A" w:rsidRPr="00B83012" w:rsidRDefault="002E517A" w:rsidP="00E67A95">
      <w:pPr>
        <w:pStyle w:val="111Zmodyfikowany"/>
      </w:pPr>
      <w:r w:rsidRPr="00B83012">
        <w:rPr>
          <w:b/>
          <w:bCs/>
        </w:rPr>
        <w:t xml:space="preserve">Kierownik Projektu </w:t>
      </w:r>
      <w:r w:rsidRPr="00B83012">
        <w:t xml:space="preserve">–  osoba  wyznaczona przez Zamawiającego (pracownik Zamawiającego) </w:t>
      </w:r>
      <w:r w:rsidRPr="00B83012">
        <w:br/>
        <w:t xml:space="preserve">o której wyznaczeniu poinformowany jest Wykonawca i Nadzór, która wypełnia obowiązki jakie wynikają z roli Zamawiającego na mocy Kontraktu.  </w:t>
      </w:r>
    </w:p>
    <w:p w:rsidR="002E517A" w:rsidRPr="00B83012" w:rsidRDefault="002E517A" w:rsidP="00E67A95">
      <w:pPr>
        <w:pStyle w:val="111Zmodyfikowany"/>
      </w:pPr>
      <w:r w:rsidRPr="00B83012">
        <w:rPr>
          <w:b/>
        </w:rPr>
        <w:lastRenderedPageBreak/>
        <w:t>Kierownik budowy</w:t>
      </w:r>
      <w:r w:rsidRPr="00B83012">
        <w:t xml:space="preserve"> - osoba wyznaczona przez Wykonawcę, upo</w:t>
      </w:r>
      <w:r w:rsidRPr="00B83012">
        <w:softHyphen/>
        <w:t>waż</w:t>
      </w:r>
      <w:r w:rsidRPr="00B83012">
        <w:softHyphen/>
        <w:t>niona do kierowania Robotami i do występowania w jego imie</w:t>
      </w:r>
      <w:r w:rsidRPr="00B83012">
        <w:softHyphen/>
        <w:t>niu w sprawach realizacji Kontraktu.</w:t>
      </w:r>
    </w:p>
    <w:p w:rsidR="002E517A" w:rsidRPr="00B83012" w:rsidRDefault="002E517A" w:rsidP="00E67A95">
      <w:pPr>
        <w:pStyle w:val="111Zmodyfikowany"/>
      </w:pPr>
      <w:r w:rsidRPr="00B83012">
        <w:rPr>
          <w:b/>
        </w:rPr>
        <w:t>Konstrukcja nawierzchni</w:t>
      </w:r>
      <w:r w:rsidRPr="00B83012">
        <w:t xml:space="preserve"> - układ warstw nawierzchni wraz ze sposobem ich połączenia.</w:t>
      </w:r>
    </w:p>
    <w:p w:rsidR="002E517A" w:rsidRPr="00B83012" w:rsidRDefault="002E517A" w:rsidP="00E67A95">
      <w:pPr>
        <w:pStyle w:val="111Zmodyfikowany"/>
      </w:pPr>
      <w:r w:rsidRPr="00B83012">
        <w:rPr>
          <w:b/>
        </w:rPr>
        <w:t>Konstrukcja nośna (przęsło lub przęsła obiektu mostowego) -</w:t>
      </w:r>
      <w:r w:rsidRPr="00B83012">
        <w:t xml:space="preserve"> część obiektu oparta na podporach mostowych, tworząca ustrój niosący dla przeniesienia ruchu pojazdów lub pieszych.</w:t>
      </w:r>
    </w:p>
    <w:p w:rsidR="002E517A" w:rsidRPr="00B83012" w:rsidRDefault="002E517A" w:rsidP="00E67A95">
      <w:pPr>
        <w:pStyle w:val="111Zmodyfikowany"/>
      </w:pPr>
      <w:r w:rsidRPr="00B83012">
        <w:rPr>
          <w:b/>
        </w:rPr>
        <w:t>Korona drogi</w:t>
      </w:r>
      <w:r w:rsidRPr="00B83012">
        <w:t xml:space="preserve"> - jezdnia (jezdnie) z poboczami lub chodnikami, zato</w:t>
      </w:r>
      <w:r w:rsidRPr="00B83012">
        <w:softHyphen/>
        <w:t>ka</w:t>
      </w:r>
      <w:r w:rsidRPr="00B83012">
        <w:softHyphen/>
        <w:t>mi, pasami awaryjnego postoju i pasami dzielącymi jezd</w:t>
      </w:r>
      <w:r w:rsidRPr="00B83012">
        <w:softHyphen/>
        <w:t>nie.</w:t>
      </w:r>
    </w:p>
    <w:p w:rsidR="002E517A" w:rsidRPr="00B83012" w:rsidRDefault="002E517A" w:rsidP="00E67A95">
      <w:pPr>
        <w:pStyle w:val="111Zmodyfikowany"/>
      </w:pPr>
      <w:r w:rsidRPr="00B83012">
        <w:rPr>
          <w:b/>
        </w:rPr>
        <w:t>Korpus drogowy</w:t>
      </w:r>
      <w:r w:rsidRPr="00B83012">
        <w:t xml:space="preserve"> - nasyp lub ta część wykopu, która jest og</w:t>
      </w:r>
      <w:r w:rsidRPr="00B83012">
        <w:softHyphen/>
        <w:t>rani</w:t>
      </w:r>
      <w:r w:rsidRPr="00B83012">
        <w:softHyphen/>
        <w:t>czona  koroną drogi i skarpami rowów.</w:t>
      </w:r>
    </w:p>
    <w:p w:rsidR="002E517A" w:rsidRPr="00B83012" w:rsidRDefault="002E517A" w:rsidP="00E67A95">
      <w:pPr>
        <w:pStyle w:val="111Zmodyfikowany"/>
      </w:pPr>
      <w:r w:rsidRPr="00B83012">
        <w:rPr>
          <w:b/>
        </w:rPr>
        <w:t>Koryto</w:t>
      </w:r>
      <w:r w:rsidRPr="00B83012">
        <w:t xml:space="preserve"> - element uformowany w korpusie drogowym w celu uło</w:t>
      </w:r>
      <w:r w:rsidRPr="00B83012">
        <w:softHyphen/>
        <w:t>żenia w nim konstrukcji nawierzchni.</w:t>
      </w:r>
    </w:p>
    <w:p w:rsidR="002E517A" w:rsidRPr="00B83012" w:rsidRDefault="002E517A" w:rsidP="00E67A95">
      <w:pPr>
        <w:pStyle w:val="111Zmodyfikowany"/>
      </w:pPr>
      <w:r w:rsidRPr="00B83012">
        <w:rPr>
          <w:b/>
        </w:rPr>
        <w:t xml:space="preserve">Kosztorys ofertowy – </w:t>
      </w:r>
      <w:r w:rsidRPr="00B83012">
        <w:t>wykaz Robót z podaniem ich ilości w kolejności technologicz</w:t>
      </w:r>
      <w:r w:rsidRPr="00B83012">
        <w:softHyphen/>
        <w:t>nej ich wykonania.</w:t>
      </w:r>
    </w:p>
    <w:p w:rsidR="002E517A" w:rsidRPr="00B83012" w:rsidRDefault="002E517A" w:rsidP="00E67A95">
      <w:pPr>
        <w:pStyle w:val="111Zmodyfikowany"/>
      </w:pPr>
      <w:r w:rsidRPr="00B83012">
        <w:rPr>
          <w:b/>
        </w:rPr>
        <w:t>Laboratorium</w:t>
      </w:r>
      <w:r w:rsidRPr="00B83012">
        <w:t xml:space="preserve"> - drogowe lub inne laboratorium badawcze, za</w:t>
      </w:r>
      <w:r w:rsidRPr="00B83012">
        <w:softHyphen/>
        <w:t>akceptowane przez Zamawiającego,  niezbędne  do  prze</w:t>
      </w:r>
      <w:r w:rsidRPr="00B83012">
        <w:softHyphen/>
        <w:t>prowa</w:t>
      </w:r>
      <w:r w:rsidRPr="00B83012">
        <w:softHyphen/>
        <w:t>dze</w:t>
      </w:r>
      <w:r w:rsidRPr="00B83012">
        <w:softHyphen/>
        <w:t>nia  wszelkich  badań  i  prób  związanych  z oceną jakości mate</w:t>
      </w:r>
      <w:r w:rsidRPr="00B83012">
        <w:softHyphen/>
        <w:t>riałów oraz Robót.</w:t>
      </w:r>
    </w:p>
    <w:p w:rsidR="002E517A" w:rsidRPr="00B83012" w:rsidRDefault="002E517A" w:rsidP="00E67A95">
      <w:pPr>
        <w:pStyle w:val="111Zmodyfikowany"/>
      </w:pPr>
      <w:r w:rsidRPr="00B83012">
        <w:rPr>
          <w:b/>
        </w:rPr>
        <w:t>Materiały</w:t>
      </w:r>
      <w:r w:rsidRPr="00B83012">
        <w:t xml:space="preserve"> - wszelkie tworzywa niezbędne do wykonania Ro</w:t>
      </w:r>
      <w:r w:rsidRPr="00B83012">
        <w:softHyphen/>
        <w:t>bót, zgodne z Dokumentacją Projektową i Specyfikacja</w:t>
      </w:r>
      <w:r w:rsidRPr="00B83012">
        <w:softHyphen/>
        <w:t>mi Technicznymi, zaakcep</w:t>
      </w:r>
      <w:r w:rsidRPr="00B83012">
        <w:softHyphen/>
        <w:t>towane przez Inżyniera/Kierownika Projektu.</w:t>
      </w:r>
    </w:p>
    <w:p w:rsidR="002E517A" w:rsidRPr="00B83012" w:rsidRDefault="002E517A" w:rsidP="00E67A95">
      <w:pPr>
        <w:pStyle w:val="111Zmodyfikowany"/>
      </w:pPr>
      <w:r w:rsidRPr="00B83012">
        <w:rPr>
          <w:b/>
        </w:rPr>
        <w:t>Most -</w:t>
      </w:r>
      <w:r w:rsidRPr="00B83012">
        <w:t xml:space="preserve"> obiekt zbudowany nad przeszkodą wodną dla zapewnienia komunikacji drogowej i ruchu pieszego.</w:t>
      </w:r>
    </w:p>
    <w:p w:rsidR="002E517A" w:rsidRPr="00B83012" w:rsidRDefault="002E517A" w:rsidP="00E67A95">
      <w:pPr>
        <w:pStyle w:val="111Zmodyfikowany"/>
      </w:pPr>
      <w:r w:rsidRPr="00B83012">
        <w:rPr>
          <w:b/>
        </w:rPr>
        <w:t>Nawierzchnia</w:t>
      </w:r>
      <w:r w:rsidRPr="00B83012">
        <w:t xml:space="preserve"> - warstwa lub zespół warstw służących do prze</w:t>
      </w:r>
      <w:r w:rsidRPr="00B83012">
        <w:softHyphen/>
        <w:t>jmowania i rozkładania obciążeń od ruchu na podłoże grun</w:t>
      </w:r>
      <w:r w:rsidRPr="00B83012">
        <w:softHyphen/>
        <w:t>towe i zapewniających dogodne warunki dla ruchu.</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Warstwa ścieralna</w:t>
      </w:r>
      <w:r w:rsidRPr="00B83012">
        <w:rPr>
          <w:spacing w:val="-3"/>
          <w:szCs w:val="20"/>
        </w:rPr>
        <w:t xml:space="preserve"> - górna warstwa nawierzchni pod</w:t>
      </w:r>
      <w:r w:rsidRPr="00B83012">
        <w:rPr>
          <w:spacing w:val="-3"/>
          <w:szCs w:val="20"/>
        </w:rPr>
        <w:softHyphen/>
        <w:t>dana bez</w:t>
      </w:r>
      <w:r w:rsidRPr="00B83012">
        <w:rPr>
          <w:spacing w:val="-3"/>
          <w:szCs w:val="20"/>
        </w:rPr>
        <w:softHyphen/>
        <w:t>pośrednio oddziaływaniu ruchu i czynników atmo</w:t>
      </w:r>
      <w:r w:rsidRPr="00B83012">
        <w:rPr>
          <w:spacing w:val="-3"/>
          <w:szCs w:val="20"/>
        </w:rPr>
        <w:softHyphen/>
        <w:t>sferycznych.</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Warstwa wiążąca</w:t>
      </w:r>
      <w:r w:rsidRPr="00B83012">
        <w:rPr>
          <w:spacing w:val="-3"/>
          <w:szCs w:val="20"/>
        </w:rPr>
        <w:t xml:space="preserve"> - warstwa znajdująca się między war</w:t>
      </w:r>
      <w:r w:rsidRPr="00B83012">
        <w:rPr>
          <w:spacing w:val="-3"/>
          <w:szCs w:val="20"/>
        </w:rPr>
        <w:softHyphen/>
        <w:t>s</w:t>
      </w:r>
      <w:r w:rsidRPr="00B83012">
        <w:rPr>
          <w:spacing w:val="-3"/>
          <w:szCs w:val="20"/>
        </w:rPr>
        <w:softHyphen/>
        <w:t>twą ścieralną a podbudową, zapewniająca lepsze roz</w:t>
      </w:r>
      <w:r w:rsidRPr="00B83012">
        <w:rPr>
          <w:spacing w:val="-3"/>
          <w:szCs w:val="20"/>
        </w:rPr>
        <w:softHyphen/>
        <w:t>ło</w:t>
      </w:r>
      <w:r w:rsidRPr="00B83012">
        <w:rPr>
          <w:spacing w:val="-3"/>
          <w:szCs w:val="20"/>
        </w:rPr>
        <w:softHyphen/>
        <w:t>żenie naprężeń w nawierzchni i przekazywanie ich na podbudo</w:t>
      </w:r>
      <w:r w:rsidRPr="00B83012">
        <w:rPr>
          <w:spacing w:val="-3"/>
          <w:szCs w:val="20"/>
        </w:rPr>
        <w:softHyphen/>
        <w:t>wę.</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Warstwa wyrównawcza</w:t>
      </w:r>
      <w:r w:rsidRPr="00B83012">
        <w:rPr>
          <w:spacing w:val="-3"/>
          <w:szCs w:val="20"/>
        </w:rPr>
        <w:t xml:space="preserve"> - warstwa służąca do wyrównania nie</w:t>
      </w:r>
      <w:r w:rsidRPr="00B83012">
        <w:rPr>
          <w:spacing w:val="-3"/>
          <w:szCs w:val="20"/>
        </w:rPr>
        <w:softHyphen/>
        <w:t>równości podbudowy lub profilu istniejącej na</w:t>
      </w:r>
      <w:r w:rsidRPr="00B83012">
        <w:rPr>
          <w:spacing w:val="-3"/>
          <w:szCs w:val="20"/>
        </w:rPr>
        <w:softHyphen/>
        <w:t>wierz</w:t>
      </w:r>
      <w:r w:rsidRPr="00B83012">
        <w:rPr>
          <w:spacing w:val="-3"/>
          <w:szCs w:val="20"/>
        </w:rPr>
        <w:softHyphen/>
        <w:t>chni.</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Podbudowa</w:t>
      </w:r>
      <w:r w:rsidRPr="00B83012">
        <w:rPr>
          <w:spacing w:val="-3"/>
          <w:szCs w:val="20"/>
        </w:rPr>
        <w:t xml:space="preserve"> - dolna część nawierzchni służąca do prze</w:t>
      </w:r>
      <w:r w:rsidRPr="00B83012">
        <w:rPr>
          <w:spacing w:val="-3"/>
          <w:szCs w:val="20"/>
        </w:rPr>
        <w:softHyphen/>
        <w:t>no</w:t>
      </w:r>
      <w:r w:rsidRPr="00B83012">
        <w:rPr>
          <w:spacing w:val="-3"/>
          <w:szCs w:val="20"/>
        </w:rPr>
        <w:softHyphen/>
        <w:t>szenia obciążeń od ruchu na podłoże. Podbudowa może skł</w:t>
      </w:r>
      <w:r w:rsidRPr="00B83012">
        <w:rPr>
          <w:spacing w:val="-3"/>
          <w:szCs w:val="20"/>
        </w:rPr>
        <w:softHyphen/>
        <w:t>adać się z podbudowy zasadniczej i podbudo</w:t>
      </w:r>
      <w:r w:rsidRPr="00B83012">
        <w:rPr>
          <w:spacing w:val="-3"/>
          <w:szCs w:val="20"/>
        </w:rPr>
        <w:softHyphen/>
        <w:t>wy pomocni</w:t>
      </w:r>
      <w:r w:rsidRPr="00B83012">
        <w:rPr>
          <w:spacing w:val="-3"/>
          <w:szCs w:val="20"/>
        </w:rPr>
        <w:softHyphen/>
        <w:t>czej.</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Podbudowa  zasadnicza</w:t>
      </w:r>
      <w:r w:rsidRPr="00B83012">
        <w:rPr>
          <w:spacing w:val="-3"/>
          <w:szCs w:val="20"/>
        </w:rPr>
        <w:t xml:space="preserve">  -  górna   część   podbudowy  speł</w:t>
      </w:r>
      <w:r w:rsidRPr="00B83012">
        <w:rPr>
          <w:spacing w:val="-3"/>
          <w:szCs w:val="20"/>
        </w:rPr>
        <w:softHyphen/>
        <w:t>nia</w:t>
      </w:r>
      <w:r w:rsidRPr="00B83012">
        <w:rPr>
          <w:spacing w:val="-3"/>
          <w:szCs w:val="20"/>
        </w:rPr>
        <w:softHyphen/>
        <w:t>jąca  funkcje  nośne   w konstrukcji nawierzchni. Może ona skła</w:t>
      </w:r>
      <w:r w:rsidRPr="00B83012">
        <w:rPr>
          <w:spacing w:val="-3"/>
          <w:szCs w:val="20"/>
        </w:rPr>
        <w:softHyphen/>
        <w:t>dać się z jednej lub dwóch warstw.</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Podbudowa pomocnicza</w:t>
      </w:r>
      <w:r w:rsidRPr="00B83012">
        <w:rPr>
          <w:spacing w:val="-3"/>
          <w:szCs w:val="20"/>
        </w:rPr>
        <w:t xml:space="preserve"> - dolna część podbudowy speł</w:t>
      </w:r>
      <w:r w:rsidRPr="00B83012">
        <w:rPr>
          <w:spacing w:val="-3"/>
          <w:szCs w:val="20"/>
        </w:rPr>
        <w:softHyphen/>
        <w:t>niają</w:t>
      </w:r>
      <w:r w:rsidRPr="00B83012">
        <w:rPr>
          <w:spacing w:val="-3"/>
          <w:szCs w:val="20"/>
        </w:rPr>
        <w:softHyphen/>
        <w:t>ca, obok funkcji nośnych, funkcje zabezpiecze</w:t>
      </w:r>
      <w:r w:rsidRPr="00B83012">
        <w:rPr>
          <w:spacing w:val="-3"/>
          <w:szCs w:val="20"/>
        </w:rPr>
        <w:softHyphen/>
        <w:t>nia na</w:t>
      </w:r>
      <w:r w:rsidRPr="00B83012">
        <w:rPr>
          <w:spacing w:val="-3"/>
          <w:szCs w:val="20"/>
        </w:rPr>
        <w:softHyphen/>
        <w:t>wie</w:t>
      </w:r>
      <w:r w:rsidRPr="00B83012">
        <w:rPr>
          <w:spacing w:val="-3"/>
          <w:szCs w:val="20"/>
        </w:rPr>
        <w:softHyphen/>
        <w:t>rzchni przed działaniem wody, mrozu i przenika</w:t>
      </w:r>
      <w:r w:rsidRPr="00B83012">
        <w:rPr>
          <w:spacing w:val="-3"/>
          <w:szCs w:val="20"/>
        </w:rPr>
        <w:softHyphen/>
        <w:t>niem cząs</w:t>
      </w:r>
      <w:r w:rsidRPr="00B83012">
        <w:rPr>
          <w:spacing w:val="-3"/>
          <w:szCs w:val="20"/>
        </w:rPr>
        <w:softHyphen/>
        <w:t>tek podłoża. Może zawierać warstwę mrozooch</w:t>
      </w:r>
      <w:r w:rsidRPr="00B83012">
        <w:rPr>
          <w:spacing w:val="-3"/>
          <w:szCs w:val="20"/>
        </w:rPr>
        <w:softHyphen/>
        <w:t>ronną, odsą</w:t>
      </w:r>
      <w:r w:rsidRPr="00B83012">
        <w:rPr>
          <w:spacing w:val="-3"/>
          <w:szCs w:val="20"/>
        </w:rPr>
        <w:softHyphen/>
        <w:t>czającą lub odcinającą.</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Warstwa mrozoochronna</w:t>
      </w:r>
      <w:r w:rsidRPr="00B83012">
        <w:rPr>
          <w:spacing w:val="-3"/>
          <w:szCs w:val="20"/>
        </w:rPr>
        <w:t xml:space="preserve"> - warstwa, której głównym zada</w:t>
      </w:r>
      <w:r w:rsidRPr="00B83012">
        <w:rPr>
          <w:spacing w:val="-3"/>
          <w:szCs w:val="20"/>
        </w:rPr>
        <w:softHyphen/>
        <w:t>niem jest ochrona nawierzchni przed skutkami działania mrozu.</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Warstwa odcinająca</w:t>
      </w:r>
      <w:r w:rsidRPr="00B83012">
        <w:rPr>
          <w:spacing w:val="-3"/>
          <w:szCs w:val="20"/>
        </w:rPr>
        <w:t xml:space="preserve"> - warstwa stosowana w celu unie</w:t>
      </w:r>
      <w:r w:rsidRPr="00B83012">
        <w:rPr>
          <w:spacing w:val="-3"/>
          <w:szCs w:val="20"/>
        </w:rPr>
        <w:softHyphen/>
        <w:t>moż</w:t>
      </w:r>
      <w:r w:rsidRPr="00B83012">
        <w:rPr>
          <w:spacing w:val="-3"/>
          <w:szCs w:val="20"/>
        </w:rPr>
        <w:softHyphen/>
        <w:t>liwienia przenikania cząstek drobnych gruntu do warstwy nawierzchni leżącej powyżej.</w:t>
      </w:r>
    </w:p>
    <w:p w:rsidR="002E517A" w:rsidRPr="00B83012" w:rsidRDefault="002E517A" w:rsidP="005C74D6">
      <w:pPr>
        <w:numPr>
          <w:ilvl w:val="0"/>
          <w:numId w:val="25"/>
        </w:numPr>
        <w:tabs>
          <w:tab w:val="clear" w:pos="720"/>
          <w:tab w:val="left" w:pos="1134"/>
        </w:tabs>
        <w:spacing w:line="240" w:lineRule="auto"/>
        <w:ind w:left="1134" w:hanging="425"/>
        <w:rPr>
          <w:spacing w:val="-3"/>
          <w:szCs w:val="20"/>
        </w:rPr>
      </w:pPr>
      <w:r w:rsidRPr="00B83012">
        <w:rPr>
          <w:b/>
          <w:spacing w:val="-3"/>
          <w:szCs w:val="20"/>
        </w:rPr>
        <w:t>Warstwa odsączająca</w:t>
      </w:r>
      <w:r w:rsidRPr="00B83012">
        <w:rPr>
          <w:spacing w:val="-3"/>
          <w:szCs w:val="20"/>
        </w:rPr>
        <w:t xml:space="preserve"> - warstwa służąca do odprowadze</w:t>
      </w:r>
      <w:r w:rsidRPr="00B83012">
        <w:rPr>
          <w:spacing w:val="-3"/>
          <w:szCs w:val="20"/>
        </w:rPr>
        <w:softHyphen/>
        <w:t>nia wody przedostającej się do nawierzchni.</w:t>
      </w:r>
    </w:p>
    <w:p w:rsidR="002E517A" w:rsidRPr="00B83012" w:rsidRDefault="002E517A" w:rsidP="00E67A95">
      <w:pPr>
        <w:pStyle w:val="111Zmodyfikowany"/>
      </w:pPr>
      <w:r w:rsidRPr="00B83012">
        <w:rPr>
          <w:b/>
        </w:rPr>
        <w:t>Niweleta –</w:t>
      </w:r>
      <w:r w:rsidRPr="00B83012">
        <w:t xml:space="preserve"> wysokościowe i geometryczne rozwinięcie na pła</w:t>
      </w:r>
      <w:r w:rsidRPr="00B83012">
        <w:softHyphen/>
        <w:t>szczyźnie pionowego przekroju w osi drogi lub obiek</w:t>
      </w:r>
      <w:r w:rsidRPr="00B83012">
        <w:softHyphen/>
        <w:t>tu mos</w:t>
      </w:r>
      <w:r w:rsidRPr="00B83012">
        <w:softHyphen/>
        <w:t>towego.</w:t>
      </w:r>
    </w:p>
    <w:p w:rsidR="002E517A" w:rsidRPr="00B83012" w:rsidRDefault="002E517A" w:rsidP="00E67A95">
      <w:pPr>
        <w:pStyle w:val="111Zmodyfikowany"/>
      </w:pPr>
      <w:r w:rsidRPr="00B83012">
        <w:rPr>
          <w:b/>
        </w:rPr>
        <w:t xml:space="preserve">Obiekt mostowy – </w:t>
      </w:r>
      <w:r w:rsidRPr="00B83012">
        <w:t>most, wiadukt, estakada, tunel, kładka dla pieszych i przepust.</w:t>
      </w:r>
    </w:p>
    <w:p w:rsidR="002E517A" w:rsidRPr="00B83012" w:rsidRDefault="002E517A" w:rsidP="00E67A95">
      <w:pPr>
        <w:pStyle w:val="111Zmodyfikowany"/>
      </w:pPr>
      <w:r w:rsidRPr="00B83012">
        <w:rPr>
          <w:b/>
        </w:rPr>
        <w:t>Objazd tymczasowy</w:t>
      </w:r>
      <w:r w:rsidRPr="00B83012">
        <w:t xml:space="preserve"> - droga specjalnie przygotowana i odpo</w:t>
      </w:r>
      <w:r w:rsidRPr="00B83012">
        <w:softHyphen/>
        <w:t>wiednio utrzymana do przeprowadzenia ruchu publicz</w:t>
      </w:r>
      <w:r w:rsidRPr="00B83012">
        <w:softHyphen/>
        <w:t>nego na okres budowy.</w:t>
      </w:r>
    </w:p>
    <w:p w:rsidR="002E517A" w:rsidRPr="00B83012" w:rsidRDefault="002E517A" w:rsidP="00E67A95">
      <w:pPr>
        <w:pStyle w:val="111Zmodyfikowany"/>
      </w:pPr>
      <w:r w:rsidRPr="00B83012">
        <w:rPr>
          <w:b/>
        </w:rPr>
        <w:t>Odpowiednia (bliska) zgodność</w:t>
      </w:r>
      <w:r w:rsidRPr="00B83012">
        <w:t xml:space="preserve"> - zgodność wykonywanych Robót z dopuszczonymi tolerancjami, a jeśli przedział tolerancji nie został określony - z przeciętnymi tole</w:t>
      </w:r>
      <w:r w:rsidRPr="00B83012">
        <w:softHyphen/>
        <w:t>ran</w:t>
      </w:r>
      <w:r w:rsidRPr="00B83012">
        <w:softHyphen/>
        <w:t>cjami, przyj</w:t>
      </w:r>
      <w:r w:rsidRPr="00B83012">
        <w:softHyphen/>
        <w:t>mowanymi zwyczajowo dla danego rodzaju Robót budowlanych.</w:t>
      </w:r>
    </w:p>
    <w:p w:rsidR="002E517A" w:rsidRPr="00B83012" w:rsidRDefault="002E517A" w:rsidP="00E67A95">
      <w:pPr>
        <w:pStyle w:val="111Zmodyfikowany"/>
      </w:pPr>
      <w:r w:rsidRPr="00B83012">
        <w:rPr>
          <w:b/>
        </w:rPr>
        <w:t>Pas drogowy</w:t>
      </w:r>
      <w:r w:rsidRPr="00B83012">
        <w:t xml:space="preserve"> - wydzielony liniami granicznymi pas te</w:t>
      </w:r>
      <w:r w:rsidRPr="00B83012">
        <w:softHyphen/>
        <w:t>renu przeznaczony do umieszczania w nim drogi i związanych z nią urządzeń oraz drzew i krzewów. Pas drogowy może również obejmować teren prze</w:t>
      </w:r>
      <w:r w:rsidRPr="00B83012">
        <w:softHyphen/>
        <w:t>wi</w:t>
      </w:r>
      <w:r w:rsidRPr="00B83012">
        <w:softHyphen/>
        <w:t>dziany do rozbudowy drogi i budowy urządzeń chroniących ludzi i środowisko przed uciążliwościami powodowanymi przez ruch na drodze.</w:t>
      </w:r>
    </w:p>
    <w:p w:rsidR="002E517A" w:rsidRPr="00B83012" w:rsidRDefault="002E517A" w:rsidP="00E67A95">
      <w:pPr>
        <w:pStyle w:val="111Zmodyfikowany"/>
      </w:pPr>
      <w:r w:rsidRPr="00B83012">
        <w:rPr>
          <w:b/>
        </w:rPr>
        <w:t>Pobocze</w:t>
      </w:r>
      <w:r w:rsidRPr="00B83012">
        <w:t xml:space="preserve"> - część korony drogi przeznaczona do chwilowego postoju pojazdów, umieszczenia </w:t>
      </w:r>
      <w:r w:rsidRPr="00B83012">
        <w:lastRenderedPageBreak/>
        <w:t>urządzeń organizacji i bezpie</w:t>
      </w:r>
      <w:r w:rsidRPr="00B83012">
        <w:softHyphen/>
        <w:t>czeństwa ruchu oraz do ruchu pie</w:t>
      </w:r>
      <w:r w:rsidRPr="00B83012">
        <w:softHyphen/>
        <w:t>szych, służąca jednocześnie do bocznego oparcia kon</w:t>
      </w:r>
      <w:r w:rsidRPr="00B83012">
        <w:softHyphen/>
        <w:t>strukcji nawierzchni.</w:t>
      </w:r>
    </w:p>
    <w:p w:rsidR="002E517A" w:rsidRPr="00B83012" w:rsidRDefault="002E517A" w:rsidP="00E67A95">
      <w:pPr>
        <w:pStyle w:val="111Zmodyfikowany"/>
      </w:pPr>
      <w:r w:rsidRPr="00B83012">
        <w:rPr>
          <w:b/>
        </w:rPr>
        <w:t>Podłoże nawierzchni</w:t>
      </w:r>
      <w:r w:rsidRPr="00B83012">
        <w:t xml:space="preserve"> - grunt rodzimy lub nasypowy, leżący pod na</w:t>
      </w:r>
      <w:r w:rsidRPr="00B83012">
        <w:softHyphen/>
        <w:t>wierz</w:t>
      </w:r>
      <w:r w:rsidRPr="00B83012">
        <w:softHyphen/>
        <w:t>chnią do głębokości przemarzania.</w:t>
      </w:r>
    </w:p>
    <w:p w:rsidR="002E517A" w:rsidRPr="00B83012" w:rsidRDefault="002E517A" w:rsidP="00E67A95">
      <w:pPr>
        <w:pStyle w:val="111Zmodyfikowany"/>
      </w:pPr>
      <w:r w:rsidRPr="00B83012">
        <w:rPr>
          <w:b/>
        </w:rPr>
        <w:t>Podłoże ulepszone nawierzchni</w:t>
      </w:r>
      <w:r w:rsidRPr="00B83012">
        <w:t xml:space="preserve"> - górna warstwa podłoża, leżąca bez</w:t>
      </w:r>
      <w:r w:rsidRPr="00B83012">
        <w:softHyphen/>
        <w:t>po</w:t>
      </w:r>
      <w:r w:rsidRPr="00B83012">
        <w:softHyphen/>
        <w:t>średnio pod nawierzchnią, ulepszona w celu umożli</w:t>
      </w:r>
      <w:r w:rsidRPr="00B83012">
        <w:softHyphen/>
        <w:t>wienia prze</w:t>
      </w:r>
      <w:r w:rsidRPr="00B83012">
        <w:softHyphen/>
        <w:t>jęcia ruchu budowlanego i właściwego wykona</w:t>
      </w:r>
      <w:r w:rsidRPr="00B83012">
        <w:softHyphen/>
        <w:t>nia nawierz</w:t>
      </w:r>
      <w:r w:rsidRPr="00B83012">
        <w:softHyphen/>
        <w:t>chni.</w:t>
      </w:r>
    </w:p>
    <w:p w:rsidR="002E517A" w:rsidRPr="00B83012" w:rsidRDefault="002E517A" w:rsidP="00E67A95">
      <w:pPr>
        <w:pStyle w:val="111Zmodyfikowany"/>
      </w:pPr>
      <w:r w:rsidRPr="00B83012">
        <w:rPr>
          <w:b/>
        </w:rPr>
        <w:t xml:space="preserve">Polecenie Inżyniera/Kierownika Projektu </w:t>
      </w:r>
      <w:r w:rsidRPr="00B83012">
        <w:t>- wszelkie polecenia przekazane Wykonawcy przez Inżyniera/Kierownika Projektu, w formie pisemnej, dotyczące sposobu realizacji Robót lub innych spraw związanych z pro</w:t>
      </w:r>
      <w:r w:rsidRPr="00B83012">
        <w:softHyphen/>
        <w:t>wadzeniem budowy.</w:t>
      </w:r>
    </w:p>
    <w:p w:rsidR="002E517A" w:rsidRPr="00B83012" w:rsidRDefault="002E517A" w:rsidP="00E67A95">
      <w:pPr>
        <w:pStyle w:val="111Zmodyfikowany"/>
      </w:pPr>
      <w:r w:rsidRPr="00B83012">
        <w:rPr>
          <w:b/>
        </w:rPr>
        <w:t>Projektant</w:t>
      </w:r>
      <w:r w:rsidRPr="00B83012">
        <w:t xml:space="preserve"> - uprawniona osoba prawna lub fizyczna bę</w:t>
      </w:r>
      <w:r w:rsidRPr="00B83012">
        <w:softHyphen/>
        <w:t>dąca auto</w:t>
      </w:r>
      <w:r w:rsidRPr="00B83012">
        <w:softHyphen/>
        <w:t>rem Dokumentacji Projektowej.</w:t>
      </w:r>
    </w:p>
    <w:p w:rsidR="002E517A" w:rsidRPr="00B83012" w:rsidRDefault="002E517A" w:rsidP="00E67A95">
      <w:pPr>
        <w:pStyle w:val="111Zmodyfikowany"/>
      </w:pPr>
      <w:r w:rsidRPr="00B83012">
        <w:rPr>
          <w:b/>
        </w:rPr>
        <w:t>Przedsięwzięcie budowlane</w:t>
      </w:r>
      <w:r w:rsidRPr="00B83012">
        <w:t xml:space="preserve"> - kompleksowa realizacja nowego połączenia drogowego lub całkowita modernizacja / przebudowa (zmiana parametrów geometrycznych trasy w planie i przekroju po</w:t>
      </w:r>
      <w:r w:rsidRPr="00B83012">
        <w:softHyphen/>
        <w:t>dł</w:t>
      </w:r>
      <w:r w:rsidRPr="00B83012">
        <w:softHyphen/>
        <w:t>użnym) istniejącego połączenia.</w:t>
      </w:r>
    </w:p>
    <w:p w:rsidR="002E517A" w:rsidRPr="00B83012" w:rsidRDefault="002E517A" w:rsidP="00E67A95">
      <w:pPr>
        <w:pStyle w:val="111Zmodyfikowany"/>
      </w:pPr>
      <w:r w:rsidRPr="00B83012">
        <w:rPr>
          <w:b/>
          <w:bCs/>
        </w:rPr>
        <w:t>Przepust</w:t>
      </w:r>
      <w:r w:rsidRPr="00B83012">
        <w:t xml:space="preserve"> - budowla o przekroju poprzecznym zamkniętym, przeznaczona do przeprowadzania cieku, szlaku wędrówek zwierząt dziko żyjących lub urządzeń technicznych przez korpus drogowy.</w:t>
      </w:r>
    </w:p>
    <w:p w:rsidR="002E517A" w:rsidRPr="00B83012" w:rsidRDefault="002E517A" w:rsidP="00E67A95">
      <w:pPr>
        <w:pStyle w:val="111Zmodyfikowany"/>
      </w:pPr>
      <w:r w:rsidRPr="00B83012">
        <w:rPr>
          <w:b/>
        </w:rPr>
        <w:t>Przeszkoda naturalna</w:t>
      </w:r>
      <w:r w:rsidRPr="00B83012">
        <w:t xml:space="preserve"> - element  środowiska  naturalnego,  sta</w:t>
      </w:r>
      <w:r w:rsidRPr="00B83012">
        <w:softHyphen/>
        <w:t>no</w:t>
      </w:r>
      <w:r w:rsidRPr="00B83012">
        <w:softHyphen/>
        <w:t>wiący  utrudnienie  w realizacji zadania budowla</w:t>
      </w:r>
      <w:r w:rsidRPr="00B83012">
        <w:softHyphen/>
        <w:t>nego, na przykład dolina, bagno, rzeka, szlak wędrówek dzikich zwierząt, itp.</w:t>
      </w:r>
    </w:p>
    <w:p w:rsidR="002E517A" w:rsidRPr="00B83012" w:rsidRDefault="002E517A" w:rsidP="00E67A95">
      <w:pPr>
        <w:pStyle w:val="111Zmodyfikowany"/>
      </w:pPr>
      <w:r w:rsidRPr="00B83012">
        <w:rPr>
          <w:b/>
          <w:bCs/>
        </w:rPr>
        <w:t>Przeszkoda sztuczna</w:t>
      </w:r>
      <w:r w:rsidRPr="00B83012">
        <w:t xml:space="preserve"> - dzieło ludzkie, stanowiące utrud</w:t>
      </w:r>
      <w:r w:rsidRPr="00B83012">
        <w:softHyphen/>
        <w:t>nie</w:t>
      </w:r>
      <w:r w:rsidRPr="00B83012">
        <w:softHyphen/>
        <w:t>nie w realizacji zadania budowlanego, na przykład droga, kolej, rurociąg, kanał, ciąg pieszy lub rowerowy, itp.</w:t>
      </w:r>
    </w:p>
    <w:p w:rsidR="002E517A" w:rsidRPr="00B83012" w:rsidRDefault="002E517A" w:rsidP="00E67A95">
      <w:pPr>
        <w:pStyle w:val="111Zmodyfikowany"/>
      </w:pPr>
      <w:r w:rsidRPr="00B83012">
        <w:rPr>
          <w:b/>
        </w:rPr>
        <w:t>Przetargowa Dokumentacja Projektowa</w:t>
      </w:r>
      <w:r w:rsidRPr="00B83012">
        <w:t xml:space="preserve"> - część Dokumentacji Projektowej, która wskazu</w:t>
      </w:r>
      <w:r w:rsidRPr="00B83012">
        <w:softHyphen/>
        <w:t>je loka</w:t>
      </w:r>
      <w:r w:rsidRPr="00B83012">
        <w:softHyphen/>
        <w:t>lizację, charakterystykę i wymiary obiektu będącego przedmiotem Robót.</w:t>
      </w:r>
    </w:p>
    <w:p w:rsidR="002E517A" w:rsidRPr="00B83012" w:rsidRDefault="002E517A" w:rsidP="00E67A95">
      <w:pPr>
        <w:pStyle w:val="111Zmodyfikowany"/>
      </w:pPr>
      <w:r w:rsidRPr="00B83012">
        <w:rPr>
          <w:b/>
        </w:rPr>
        <w:t xml:space="preserve">Przyczółek </w:t>
      </w:r>
      <w:r w:rsidRPr="00B83012">
        <w:t>– skrajna podpora obiektu mostowego. Może składać się z pełnej ściany, słupów lub innych form konstrukcyjnych, np. skrzyń, komór.</w:t>
      </w:r>
    </w:p>
    <w:p w:rsidR="002E517A" w:rsidRPr="00B83012" w:rsidRDefault="002E517A" w:rsidP="00E67A95">
      <w:pPr>
        <w:pStyle w:val="111Zmodyfikowany"/>
      </w:pPr>
      <w:r w:rsidRPr="00B83012">
        <w:rPr>
          <w:b/>
        </w:rPr>
        <w:t>Rejestr Obmiarów</w:t>
      </w:r>
      <w:r w:rsidRPr="00B83012">
        <w:t xml:space="preserve"> - akceptowany przez Inżyniera/Kierownika Projektu zeszyt z ponumerowanymi stronami, służący do wpisywania przez Wyko</w:t>
      </w:r>
      <w:r w:rsidRPr="00B83012">
        <w:softHyphen/>
        <w:t>nawcę obmiaru  dokonywanych  Robót  w formie wyliczeń, szki</w:t>
      </w:r>
      <w:r w:rsidRPr="00B83012">
        <w:softHyphen/>
        <w:t xml:space="preserve">ców i ew. dodatkowych załączników. Wpisy w Rejestrze Obmiarów podlegają potwierdzeniu przez Inżyniera/Kierownika Projektu. </w:t>
      </w:r>
    </w:p>
    <w:p w:rsidR="002E517A" w:rsidRPr="00B83012" w:rsidRDefault="002E517A" w:rsidP="00E67A95">
      <w:pPr>
        <w:pStyle w:val="111Zmodyfikowany"/>
      </w:pPr>
      <w:r w:rsidRPr="00B83012">
        <w:rPr>
          <w:b/>
        </w:rPr>
        <w:t>Rekultywacja</w:t>
      </w:r>
      <w:r w:rsidRPr="00B83012">
        <w:t xml:space="preserve"> - Roboty mające na celu uporządkowanie i przy</w:t>
      </w:r>
      <w:r w:rsidRPr="00B83012">
        <w:softHyphen/>
        <w:t>wró</w:t>
      </w:r>
      <w:r w:rsidRPr="00B83012">
        <w:softHyphen/>
        <w:t>cenie pierwotnych funkcji terenom naruszonym w czasie realizacji zadania budowlanego.</w:t>
      </w:r>
    </w:p>
    <w:p w:rsidR="002E517A" w:rsidRPr="00B83012" w:rsidRDefault="002E517A" w:rsidP="00E67A95">
      <w:pPr>
        <w:pStyle w:val="111Zmodyfikowany"/>
      </w:pPr>
      <w:r w:rsidRPr="00B83012">
        <w:rPr>
          <w:b/>
        </w:rPr>
        <w:t xml:space="preserve">Rozpiętość teoretyczna – </w:t>
      </w:r>
      <w:r w:rsidRPr="00B83012">
        <w:t>odległość pomiędzy punktami podparcia (łożyskami), przęsła mostowego.</w:t>
      </w:r>
    </w:p>
    <w:p w:rsidR="002E517A" w:rsidRPr="00B83012" w:rsidRDefault="002E517A" w:rsidP="00E67A95">
      <w:pPr>
        <w:pStyle w:val="111Zmodyfikowany"/>
      </w:pPr>
      <w:r w:rsidRPr="00B83012">
        <w:rPr>
          <w:b/>
        </w:rPr>
        <w:t>Specyfikacje techniczne</w:t>
      </w:r>
      <w:r w:rsidRPr="00B83012">
        <w:t xml:space="preserve"> - zbiór wytycznych i wymagań określających warunki i sposoby wykonania, kontroli, odbioru, obmiaru i płatności za roboty budowlane.</w:t>
      </w:r>
    </w:p>
    <w:p w:rsidR="002E517A" w:rsidRPr="00B83012" w:rsidRDefault="002E517A" w:rsidP="00E67A95">
      <w:pPr>
        <w:pStyle w:val="111Zmodyfikowany"/>
      </w:pPr>
      <w:r w:rsidRPr="00B83012">
        <w:rPr>
          <w:b/>
        </w:rPr>
        <w:t>Sprzęt -</w:t>
      </w:r>
      <w:r w:rsidRPr="00B83012">
        <w:t xml:space="preserve"> wszystkie maszyny, środki transportowe i drobny sprzęt z urządzeniami do budowy, konserwacji i obsługi, potrzebne dla zgodnej z Umową (Kontraktem) realiza</w:t>
      </w:r>
      <w:r w:rsidRPr="00B83012">
        <w:softHyphen/>
        <w:t>cji robót budowlanych.</w:t>
      </w:r>
    </w:p>
    <w:p w:rsidR="002E517A" w:rsidRPr="00B83012" w:rsidRDefault="002E517A" w:rsidP="00E67A95">
      <w:pPr>
        <w:pStyle w:val="111Zmodyfikowany"/>
      </w:pPr>
      <w:r w:rsidRPr="00B83012">
        <w:rPr>
          <w:b/>
        </w:rPr>
        <w:t>Szerokość całkowita</w:t>
      </w:r>
      <w:r w:rsidRPr="00B83012">
        <w:t xml:space="preserve"> </w:t>
      </w:r>
      <w:r w:rsidRPr="00B83012">
        <w:rPr>
          <w:b/>
        </w:rPr>
        <w:t xml:space="preserve">obiektu (mostu/wiaduktu) </w:t>
      </w:r>
      <w:r w:rsidRPr="00B83012">
        <w:t>- odległość między zewnętrznymi krawędziami konstrukcji obiektu, mierzona w linii prostopadłej do osi podłużnej, obejmuje całkowitą szerokość konstrukcyjną ustroju niosącego.</w:t>
      </w:r>
    </w:p>
    <w:p w:rsidR="002E517A" w:rsidRPr="00B83012" w:rsidRDefault="002E517A" w:rsidP="00E67A95">
      <w:pPr>
        <w:pStyle w:val="111Zmodyfikowany"/>
      </w:pPr>
      <w:r w:rsidRPr="00B83012">
        <w:rPr>
          <w:b/>
        </w:rPr>
        <w:t>Szerokość</w:t>
      </w:r>
      <w:r w:rsidRPr="00B83012">
        <w:t xml:space="preserve"> </w:t>
      </w:r>
      <w:r w:rsidRPr="00B83012">
        <w:rPr>
          <w:b/>
        </w:rPr>
        <w:t xml:space="preserve">użytkowa obiektu - </w:t>
      </w:r>
      <w:r w:rsidRPr="00B83012">
        <w:t>szerokość jezdni (nawierzchni) przeznaczona dla poszczególnych rodzajów ruchu oraz szerokość chodników mierzona w świetle poręczy mostowych z wyłączeniem konstrukcji przy jezdni dołem oddzielającej ruch kołowy od ruchu pieszego.</w:t>
      </w:r>
    </w:p>
    <w:p w:rsidR="002E517A" w:rsidRPr="00B83012" w:rsidRDefault="002E517A" w:rsidP="00E67A95">
      <w:pPr>
        <w:pStyle w:val="111Zmodyfikowany"/>
      </w:pPr>
      <w:r w:rsidRPr="00B83012">
        <w:rPr>
          <w:b/>
          <w:bCs/>
        </w:rPr>
        <w:t>Teren Budowy</w:t>
      </w:r>
      <w:r w:rsidRPr="00B83012">
        <w:t xml:space="preserve"> – teren udostępniony przez Zamawiającego dla wykonania na nim Robót oraz inne miejsca wymienione w Kontrakcie jako tworzące część Terenu Budowy.</w:t>
      </w:r>
    </w:p>
    <w:p w:rsidR="002E517A" w:rsidRPr="00B83012" w:rsidRDefault="002E517A" w:rsidP="00E67A95">
      <w:pPr>
        <w:pStyle w:val="111Zmodyfikowany"/>
      </w:pPr>
      <w:r w:rsidRPr="00B83012">
        <w:rPr>
          <w:b/>
          <w:bCs/>
        </w:rPr>
        <w:t xml:space="preserve">Umowa (Kontrakt) - </w:t>
      </w:r>
      <w:r w:rsidRPr="00B83012">
        <w:t>zgodne oświadczenie woli Zamawiającego i Wykonawcy wyrażona na piśmie, o wykonanie określonej w jej treści roboty budowlanej w ustalonym terminie i za uzgodnionym wynagrodzeniem.</w:t>
      </w:r>
    </w:p>
    <w:p w:rsidR="002E517A" w:rsidRPr="00B83012" w:rsidRDefault="002E517A" w:rsidP="00E67A95">
      <w:pPr>
        <w:pStyle w:val="111Zmodyfikowany"/>
        <w:rPr>
          <w:b/>
          <w:bCs/>
        </w:rPr>
      </w:pPr>
      <w:r w:rsidRPr="00B83012">
        <w:rPr>
          <w:b/>
          <w:bCs/>
        </w:rPr>
        <w:t xml:space="preserve">Wada - </w:t>
      </w:r>
      <w:r w:rsidRPr="00B83012">
        <w:t>jakakolwiek część robót budowlanych wykonana niezgodnie z Dokumentacją Projektową, Specyfikacjami technicznymi lub innymi dokumentami budowy.</w:t>
      </w:r>
    </w:p>
    <w:p w:rsidR="002E517A" w:rsidRPr="00B83012" w:rsidRDefault="002E517A" w:rsidP="00E67A95">
      <w:pPr>
        <w:pStyle w:val="111Zmodyfikowany"/>
        <w:rPr>
          <w:b/>
          <w:bCs/>
        </w:rPr>
      </w:pPr>
      <w:r w:rsidRPr="00B83012">
        <w:rPr>
          <w:b/>
          <w:bCs/>
        </w:rPr>
        <w:t>Wykonawca -</w:t>
      </w:r>
      <w:r w:rsidRPr="00B83012">
        <w:rPr>
          <w:bCs/>
          <w:i/>
          <w:iCs/>
        </w:rPr>
        <w:t xml:space="preserve"> </w:t>
      </w:r>
      <w:r w:rsidRPr="00B83012">
        <w:t xml:space="preserve">osoba prawna lub fizyczna, z którą Zamawiający zawarł Umowę (Kontrakt) w </w:t>
      </w:r>
      <w:r w:rsidRPr="00B83012">
        <w:lastRenderedPageBreak/>
        <w:t>wyniku wyboru ofert oraz jej następcy prawni.</w:t>
      </w:r>
    </w:p>
    <w:p w:rsidR="002E517A" w:rsidRPr="00B83012" w:rsidRDefault="002E517A" w:rsidP="00E67A95">
      <w:pPr>
        <w:pStyle w:val="111Zmodyfikowany"/>
      </w:pPr>
      <w:r w:rsidRPr="00B83012">
        <w:rPr>
          <w:b/>
        </w:rPr>
        <w:t>Zadanie budowlane</w:t>
      </w:r>
      <w:r w:rsidRPr="00B83012">
        <w:t xml:space="preserve"> - część przedsięwzięcia budowlanego, sta</w:t>
      </w:r>
      <w:r w:rsidRPr="00B83012">
        <w:softHyphen/>
        <w:t>no</w:t>
      </w:r>
      <w:r w:rsidRPr="00B83012">
        <w:softHyphen/>
        <w:t>wiąca odrębną całość konstrukcyjną lub technolo</w:t>
      </w:r>
      <w:r w:rsidRPr="00B83012">
        <w:softHyphen/>
        <w:t>gicz</w:t>
      </w:r>
      <w:r w:rsidRPr="00B83012">
        <w:softHyphen/>
        <w:t>ną, zdolną do samodzielnego pełnienia przewidywa</w:t>
      </w:r>
      <w:r w:rsidRPr="00B83012">
        <w:softHyphen/>
        <w:t>nych funkcji techniczno-użytkowych. Zadanie może pole</w:t>
      </w:r>
      <w:r w:rsidRPr="00B83012">
        <w:softHyphen/>
        <w:t>gać na wykonywaniu Robót związanych z budową, moderni</w:t>
      </w:r>
      <w:r w:rsidRPr="00B83012">
        <w:softHyphen/>
        <w:t>zacją/przebudową, utrzymaniem oraz ochroną budowli drogowej lub jej elemen</w:t>
      </w:r>
      <w:r w:rsidRPr="00B83012">
        <w:softHyphen/>
        <w:t>tu.</w:t>
      </w:r>
    </w:p>
    <w:p w:rsidR="002E517A" w:rsidRPr="00B83012" w:rsidRDefault="002E517A" w:rsidP="00E67A95">
      <w:pPr>
        <w:pStyle w:val="111Zmodyfikowany"/>
        <w:rPr>
          <w:b/>
        </w:rPr>
      </w:pPr>
      <w:r w:rsidRPr="00B83012">
        <w:rPr>
          <w:b/>
        </w:rPr>
        <w:t xml:space="preserve">Zmiana - </w:t>
      </w:r>
      <w:r w:rsidRPr="00B83012">
        <w:t>każde odstępstwo w wykonaniu Robót budowlanych przekazana Wyko</w:t>
      </w:r>
      <w:r w:rsidRPr="00B83012">
        <w:softHyphen/>
        <w:t>nawcy na piśmie przez Inżyniera (Kierownika Projektu</w:t>
      </w:r>
      <w:r w:rsidRPr="00B83012">
        <w:rPr>
          <w:i/>
          <w:iCs/>
        </w:rPr>
        <w:t>)</w:t>
      </w:r>
    </w:p>
    <w:p w:rsidR="002E517A" w:rsidRPr="00B83012" w:rsidRDefault="002E517A" w:rsidP="002E517A">
      <w:pPr>
        <w:pStyle w:val="Nagwek2"/>
      </w:pPr>
      <w:r w:rsidRPr="00B83012">
        <w:t>Ogólne wymagania dotyczące Robót</w:t>
      </w:r>
    </w:p>
    <w:p w:rsidR="002E517A" w:rsidRPr="00B83012" w:rsidRDefault="002E517A" w:rsidP="002E517A">
      <w:pPr>
        <w:rPr>
          <w:spacing w:val="-3"/>
          <w:szCs w:val="20"/>
        </w:rPr>
      </w:pPr>
      <w:r w:rsidRPr="00B83012">
        <w:rPr>
          <w:spacing w:val="-3"/>
          <w:szCs w:val="20"/>
        </w:rPr>
        <w:t xml:space="preserve">Wykonawca jest odpowiedzialny za jakość wykonanych Robót, bezpieczeństwo wszelkich czynności na Terenie Budowy, metody użyte przy budowie oraz za ich zgodność z Dokumentacją Projektową, STWIORB </w:t>
      </w:r>
      <w:r w:rsidRPr="00B83012">
        <w:rPr>
          <w:spacing w:val="-3"/>
          <w:szCs w:val="20"/>
        </w:rPr>
        <w:br/>
        <w:t>i poleceniami Inżyniera/Kierownika Projektu.</w:t>
      </w:r>
    </w:p>
    <w:p w:rsidR="002E517A" w:rsidRPr="00B83012" w:rsidRDefault="002E517A" w:rsidP="002E517A">
      <w:pPr>
        <w:pStyle w:val="Nagwek3"/>
      </w:pPr>
      <w:r w:rsidRPr="00B83012">
        <w:t>Przekazanie Terenu Budowy</w:t>
      </w:r>
    </w:p>
    <w:p w:rsidR="002E517A" w:rsidRPr="00B83012" w:rsidRDefault="002E517A" w:rsidP="002E517A">
      <w:pPr>
        <w:rPr>
          <w:szCs w:val="20"/>
        </w:rPr>
      </w:pPr>
      <w:r w:rsidRPr="00B83012">
        <w:rPr>
          <w:szCs w:val="20"/>
        </w:rPr>
        <w:t>Zamawiający w terminie określonym w dokumentach kontraktowych przekaże Wykonawcy teren budowy wraz ze wszystkimi wymaganymi uzgodnieniami prawnymi i administracyjnymi, lokalizację i współrzędne punktów głównych trasy oraz reperów, Dziennik budowy oraz po dwa egzemplarze Dokumentacji Projektowej (projekt budowlany i projekt wykonawczy) i dwa komplety STWIORB.</w:t>
      </w:r>
    </w:p>
    <w:p w:rsidR="002E517A" w:rsidRPr="00B83012" w:rsidRDefault="002E517A" w:rsidP="002E517A">
      <w:pPr>
        <w:spacing w:before="120"/>
        <w:rPr>
          <w:szCs w:val="20"/>
        </w:rPr>
      </w:pPr>
      <w:r w:rsidRPr="00B83012">
        <w:rPr>
          <w:szCs w:val="20"/>
        </w:rPr>
        <w:t>Wykonawca przez uprawnionego geodetę wytyczy punkty główne trasy oraz zlokalizuje niezbędne repery.</w:t>
      </w:r>
    </w:p>
    <w:p w:rsidR="002E517A" w:rsidRPr="00B83012" w:rsidRDefault="002E517A" w:rsidP="002E517A">
      <w:pPr>
        <w:spacing w:before="120"/>
        <w:rPr>
          <w:szCs w:val="20"/>
        </w:rPr>
      </w:pPr>
      <w:r w:rsidRPr="00B83012">
        <w:rPr>
          <w:szCs w:val="20"/>
        </w:rPr>
        <w:t>Na Wykonawcy spoczywa odpowiedzialność za ochronę przekazanych mu punktów pomiarowych do chwili odbioru ostatecznego robót. Uszkodzone lub zniszczone znaki geodezyjne Wykonawca odtworzy i utrwali na własny koszt. Wykonawca do miesiąca od dnia przekazania terenu budowy wyniesie w terenie granice pasa drogowego.</w:t>
      </w:r>
    </w:p>
    <w:p w:rsidR="002E517A" w:rsidRPr="00B83012" w:rsidRDefault="002E517A" w:rsidP="002E517A">
      <w:pPr>
        <w:spacing w:before="120"/>
        <w:rPr>
          <w:szCs w:val="20"/>
        </w:rPr>
      </w:pPr>
      <w:r w:rsidRPr="00B83012">
        <w:rPr>
          <w:szCs w:val="20"/>
        </w:rPr>
        <w:tab/>
        <w:t xml:space="preserve">Na Wykonawcy spoczywa odpowiedzialność za ochronę przekazanych mu punktów pomiarowych do chwili odbioru końcowego robót. Uszkodzone lub zniszczone znaki geodezyjne Wykonawca odtworzy </w:t>
      </w:r>
      <w:r w:rsidRPr="00B83012">
        <w:rPr>
          <w:szCs w:val="20"/>
        </w:rPr>
        <w:br/>
        <w:t>i utrwali na własny koszt.</w:t>
      </w:r>
    </w:p>
    <w:p w:rsidR="002E517A" w:rsidRPr="00B83012" w:rsidRDefault="002E517A" w:rsidP="002E517A">
      <w:pPr>
        <w:spacing w:before="120"/>
        <w:rPr>
          <w:szCs w:val="20"/>
        </w:rPr>
      </w:pPr>
      <w:r w:rsidRPr="00B83012">
        <w:rPr>
          <w:szCs w:val="20"/>
        </w:rPr>
        <w:t>W czasie przekazania terenu zamawiający przekazuje wykonawcy:</w:t>
      </w:r>
    </w:p>
    <w:p w:rsidR="002E517A" w:rsidRPr="00B83012" w:rsidRDefault="002E517A" w:rsidP="00E50336">
      <w:r w:rsidRPr="00B83012">
        <w:t>a) dokumentacje projektową określoną w p.1.5.2.</w:t>
      </w:r>
    </w:p>
    <w:p w:rsidR="002E517A" w:rsidRPr="00B83012" w:rsidRDefault="002E517A" w:rsidP="00E50336">
      <w:r w:rsidRPr="00B83012">
        <w:t xml:space="preserve">b) kopie decyzji </w:t>
      </w:r>
      <w:r w:rsidR="00C26103" w:rsidRPr="00B83012">
        <w:t>pozwolenia na budowę</w:t>
      </w:r>
      <w:r w:rsidRPr="00B83012">
        <w:t>,</w:t>
      </w:r>
    </w:p>
    <w:p w:rsidR="002E517A" w:rsidRPr="00B83012" w:rsidRDefault="002E517A" w:rsidP="00E50336">
      <w:r w:rsidRPr="00B83012">
        <w:t>c)  kopie umów zezwalających na czasowe wejście w teren,</w:t>
      </w:r>
    </w:p>
    <w:p w:rsidR="002E517A" w:rsidRPr="00B83012" w:rsidRDefault="002E517A" w:rsidP="00E50336">
      <w:r w:rsidRPr="00B83012">
        <w:t xml:space="preserve">d) kopie uzgodnień i zezwoleń uzyskanych w czasie przygotowywania robót do realizacji przez </w:t>
      </w:r>
      <w:r w:rsidR="00E50336" w:rsidRPr="00B83012">
        <w:tab/>
      </w:r>
      <w:r w:rsidRPr="00B83012">
        <w:t>zamawiającego dla umożliwienia prowadzenia robót</w:t>
      </w:r>
    </w:p>
    <w:p w:rsidR="002E517A" w:rsidRPr="00B83012" w:rsidRDefault="002E517A" w:rsidP="002E517A">
      <w:pPr>
        <w:pStyle w:val="Nagwek3"/>
      </w:pPr>
      <w:r w:rsidRPr="00B83012">
        <w:t>Dokumentacja Projektowa</w:t>
      </w:r>
    </w:p>
    <w:p w:rsidR="002E517A" w:rsidRPr="00B83012" w:rsidRDefault="002E517A" w:rsidP="00E50336">
      <w:pPr>
        <w:pStyle w:val="Nagwek4"/>
      </w:pPr>
      <w:r w:rsidRPr="00B83012">
        <w:t>Dokumentacja jaką Zamawiający przekaże Wykonawcy</w:t>
      </w:r>
    </w:p>
    <w:p w:rsidR="002E517A" w:rsidRPr="00B83012" w:rsidRDefault="002E517A" w:rsidP="00FC39D9">
      <w:pPr>
        <w:rPr>
          <w:b/>
        </w:rPr>
      </w:pPr>
      <w:r w:rsidRPr="00B83012">
        <w:rPr>
          <w:b/>
        </w:rPr>
        <w:t>A. Wykaz Dokumentacji Projektowej, która zostanie przekazana Wykonawcy po przyznaniu Kontraktu.</w:t>
      </w:r>
    </w:p>
    <w:p w:rsidR="002E517A" w:rsidRPr="00B83012" w:rsidRDefault="002E517A" w:rsidP="002E517A">
      <w:pPr>
        <w:tabs>
          <w:tab w:val="left" w:pos="-1725"/>
          <w:tab w:val="left" w:pos="-1005"/>
          <w:tab w:val="left" w:pos="-285"/>
          <w:tab w:val="left" w:pos="425"/>
          <w:tab w:val="left" w:pos="723"/>
          <w:tab w:val="left" w:pos="1155"/>
          <w:tab w:val="left" w:pos="1276"/>
          <w:tab w:val="left" w:pos="1875"/>
          <w:tab w:val="left" w:pos="2595"/>
          <w:tab w:val="left" w:pos="3315"/>
          <w:tab w:val="left" w:pos="4035"/>
          <w:tab w:val="left" w:pos="4755"/>
          <w:tab w:val="left" w:pos="5475"/>
          <w:tab w:val="left" w:pos="6195"/>
          <w:tab w:val="left" w:pos="6915"/>
          <w:tab w:val="left" w:pos="765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spacing w:val="-3"/>
          <w:szCs w:val="20"/>
        </w:rPr>
      </w:pPr>
    </w:p>
    <w:p w:rsidR="002E517A" w:rsidRPr="00B83012" w:rsidRDefault="002E517A" w:rsidP="00E50336">
      <w:pPr>
        <w:tabs>
          <w:tab w:val="left" w:pos="-1725"/>
          <w:tab w:val="left" w:pos="-1005"/>
          <w:tab w:val="left" w:pos="-285"/>
          <w:tab w:val="left" w:pos="425"/>
          <w:tab w:val="left" w:pos="723"/>
          <w:tab w:val="left" w:pos="1155"/>
          <w:tab w:val="left" w:pos="1276"/>
          <w:tab w:val="left" w:pos="1875"/>
          <w:tab w:val="left" w:pos="2595"/>
          <w:tab w:val="left" w:pos="3315"/>
          <w:tab w:val="left" w:pos="4035"/>
          <w:tab w:val="left" w:pos="4755"/>
          <w:tab w:val="left" w:pos="5475"/>
          <w:tab w:val="left" w:pos="6195"/>
          <w:tab w:val="left" w:pos="6915"/>
          <w:tab w:val="left" w:pos="765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szCs w:val="20"/>
        </w:rPr>
      </w:pPr>
      <w:r w:rsidRPr="00B83012">
        <w:rPr>
          <w:spacing w:val="-3"/>
          <w:szCs w:val="20"/>
        </w:rPr>
        <w:t xml:space="preserve"> </w:t>
      </w:r>
      <w:r w:rsidRPr="00B83012">
        <w:rPr>
          <w:szCs w:val="20"/>
        </w:rPr>
        <w:t>Wykonawca po przyznaniu Kontraktu otrzyma od Zamawiającego dwa egzemplarze Dokumentacji Projektowej.</w:t>
      </w:r>
    </w:p>
    <w:p w:rsidR="00E50336" w:rsidRPr="00B83012" w:rsidRDefault="00E50336" w:rsidP="00E50336">
      <w:pPr>
        <w:tabs>
          <w:tab w:val="left" w:pos="-1725"/>
          <w:tab w:val="left" w:pos="-1005"/>
          <w:tab w:val="left" w:pos="-285"/>
          <w:tab w:val="left" w:pos="425"/>
          <w:tab w:val="left" w:pos="723"/>
          <w:tab w:val="left" w:pos="1155"/>
          <w:tab w:val="left" w:pos="1276"/>
          <w:tab w:val="left" w:pos="1875"/>
          <w:tab w:val="left" w:pos="2595"/>
          <w:tab w:val="left" w:pos="3315"/>
          <w:tab w:val="left" w:pos="4035"/>
          <w:tab w:val="left" w:pos="4755"/>
          <w:tab w:val="left" w:pos="5475"/>
          <w:tab w:val="left" w:pos="6195"/>
          <w:tab w:val="left" w:pos="6915"/>
          <w:tab w:val="left" w:pos="765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szCs w:val="20"/>
        </w:rPr>
      </w:pPr>
    </w:p>
    <w:p w:rsidR="002E517A" w:rsidRPr="00B83012" w:rsidRDefault="002E517A" w:rsidP="002E517A">
      <w:pPr>
        <w:pStyle w:val="Tekstpodstawowywcity2"/>
        <w:ind w:left="142" w:hanging="142"/>
        <w:rPr>
          <w:b/>
          <w:sz w:val="20"/>
          <w:szCs w:val="20"/>
          <w:u w:val="single"/>
        </w:rPr>
      </w:pPr>
      <w:r w:rsidRPr="00B83012">
        <w:rPr>
          <w:b/>
          <w:sz w:val="20"/>
          <w:szCs w:val="20"/>
          <w:u w:val="single"/>
        </w:rPr>
        <w:t>Dokumentacja projektowa będzie zawierać:</w:t>
      </w:r>
    </w:p>
    <w:p w:rsidR="002E517A" w:rsidRPr="00B83012" w:rsidRDefault="002E517A" w:rsidP="002E517A">
      <w:pPr>
        <w:rPr>
          <w:b/>
          <w:szCs w:val="20"/>
        </w:rPr>
      </w:pPr>
      <w:r w:rsidRPr="00B83012">
        <w:rPr>
          <w:b/>
          <w:szCs w:val="20"/>
        </w:rPr>
        <w:t>1. Projekt Budowlano - Wykonawczy</w:t>
      </w:r>
    </w:p>
    <w:p w:rsidR="002E517A" w:rsidRPr="00B83012" w:rsidRDefault="002E517A" w:rsidP="002E517A">
      <w:pPr>
        <w:ind w:left="399"/>
        <w:rPr>
          <w:b/>
          <w:szCs w:val="20"/>
        </w:rPr>
      </w:pPr>
      <w:r w:rsidRPr="00B83012">
        <w:rPr>
          <w:b/>
          <w:szCs w:val="20"/>
        </w:rPr>
        <w:t>- Projekt zagospodarowania terenu – Tom I</w:t>
      </w:r>
    </w:p>
    <w:p w:rsidR="002E517A" w:rsidRPr="00B83012" w:rsidRDefault="002E517A" w:rsidP="002E517A">
      <w:pPr>
        <w:ind w:left="399"/>
        <w:rPr>
          <w:b/>
          <w:szCs w:val="20"/>
        </w:rPr>
      </w:pPr>
      <w:r w:rsidRPr="00B83012">
        <w:rPr>
          <w:b/>
          <w:szCs w:val="20"/>
        </w:rPr>
        <w:t>- Projekt architektoniczno – budowlany – Tom II</w:t>
      </w:r>
    </w:p>
    <w:p w:rsidR="002E517A" w:rsidRPr="00B83012" w:rsidRDefault="002E517A" w:rsidP="002E517A">
      <w:pPr>
        <w:ind w:left="399"/>
        <w:rPr>
          <w:b/>
          <w:szCs w:val="20"/>
        </w:rPr>
      </w:pPr>
      <w:r w:rsidRPr="00B83012">
        <w:rPr>
          <w:b/>
          <w:szCs w:val="20"/>
        </w:rPr>
        <w:t>- Informacja o Planie Bezpieczeństwa i Ochrony Zdrowia</w:t>
      </w:r>
    </w:p>
    <w:p w:rsidR="002E517A" w:rsidRPr="00B83012" w:rsidRDefault="002E517A" w:rsidP="002E517A">
      <w:pPr>
        <w:ind w:left="399"/>
        <w:rPr>
          <w:b/>
          <w:szCs w:val="20"/>
        </w:rPr>
      </w:pPr>
      <w:r w:rsidRPr="00B83012">
        <w:rPr>
          <w:b/>
          <w:szCs w:val="20"/>
        </w:rPr>
        <w:t>- Dokumentacja Geotechniczna</w:t>
      </w:r>
    </w:p>
    <w:p w:rsidR="002E517A" w:rsidRPr="00B83012" w:rsidRDefault="002E517A" w:rsidP="002E517A">
      <w:pPr>
        <w:ind w:left="399"/>
        <w:rPr>
          <w:b/>
          <w:szCs w:val="20"/>
        </w:rPr>
      </w:pPr>
      <w:r w:rsidRPr="00B83012">
        <w:rPr>
          <w:b/>
          <w:szCs w:val="20"/>
        </w:rPr>
        <w:lastRenderedPageBreak/>
        <w:t>- Projekt Wykonawczy</w:t>
      </w:r>
    </w:p>
    <w:p w:rsidR="002E517A" w:rsidRPr="00B83012" w:rsidRDefault="002E517A" w:rsidP="002E517A">
      <w:pPr>
        <w:rPr>
          <w:b/>
          <w:szCs w:val="20"/>
        </w:rPr>
      </w:pPr>
      <w:r w:rsidRPr="00B83012">
        <w:rPr>
          <w:b/>
          <w:szCs w:val="20"/>
        </w:rPr>
        <w:t>2. Szczegółowe Specyfikacje Techniczne</w:t>
      </w:r>
    </w:p>
    <w:p w:rsidR="002E517A" w:rsidRPr="00B83012" w:rsidRDefault="002E517A" w:rsidP="002E517A">
      <w:pPr>
        <w:rPr>
          <w:b/>
          <w:szCs w:val="20"/>
        </w:rPr>
      </w:pPr>
      <w:r w:rsidRPr="00B83012">
        <w:rPr>
          <w:b/>
          <w:szCs w:val="20"/>
        </w:rPr>
        <w:t>3. Opis techniczny i uzgodnienia</w:t>
      </w:r>
    </w:p>
    <w:p w:rsidR="002E517A" w:rsidRPr="00B83012" w:rsidRDefault="002E517A" w:rsidP="002E517A">
      <w:pPr>
        <w:rPr>
          <w:b/>
          <w:szCs w:val="20"/>
        </w:rPr>
      </w:pPr>
      <w:r w:rsidRPr="00B83012">
        <w:rPr>
          <w:b/>
          <w:szCs w:val="20"/>
        </w:rPr>
        <w:t>4. Część rysunkowa</w:t>
      </w:r>
    </w:p>
    <w:p w:rsidR="002E517A" w:rsidRPr="00B83012" w:rsidRDefault="002E517A" w:rsidP="002E517A">
      <w:pPr>
        <w:rPr>
          <w:b/>
          <w:szCs w:val="20"/>
        </w:rPr>
      </w:pPr>
      <w:r w:rsidRPr="00B83012">
        <w:rPr>
          <w:b/>
          <w:szCs w:val="20"/>
        </w:rPr>
        <w:t>5. Przedmiar robót</w:t>
      </w:r>
    </w:p>
    <w:p w:rsidR="002E517A" w:rsidRPr="00B83012" w:rsidRDefault="002E517A" w:rsidP="002E517A">
      <w:pPr>
        <w:ind w:left="210" w:hanging="352"/>
        <w:rPr>
          <w:b/>
          <w:szCs w:val="20"/>
        </w:rPr>
      </w:pPr>
    </w:p>
    <w:p w:rsidR="002E517A" w:rsidRPr="00B83012" w:rsidRDefault="002E517A" w:rsidP="002E517A">
      <w:pPr>
        <w:tabs>
          <w:tab w:val="left" w:pos="-1725"/>
          <w:tab w:val="left" w:pos="-1005"/>
          <w:tab w:val="left" w:pos="-285"/>
          <w:tab w:val="left" w:pos="425"/>
          <w:tab w:val="left" w:pos="723"/>
          <w:tab w:val="left" w:pos="1155"/>
          <w:tab w:val="left" w:pos="1276"/>
          <w:tab w:val="left" w:pos="1875"/>
          <w:tab w:val="left" w:pos="2595"/>
          <w:tab w:val="left" w:pos="3315"/>
          <w:tab w:val="left" w:pos="4035"/>
          <w:tab w:val="left" w:pos="4755"/>
          <w:tab w:val="left" w:pos="5475"/>
          <w:tab w:val="left" w:pos="6195"/>
          <w:tab w:val="left" w:pos="6915"/>
          <w:tab w:val="left" w:pos="765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b/>
          <w:bCs/>
          <w:spacing w:val="-3"/>
          <w:szCs w:val="20"/>
        </w:rPr>
      </w:pPr>
      <w:r w:rsidRPr="00B83012">
        <w:rPr>
          <w:b/>
          <w:bCs/>
          <w:spacing w:val="-3"/>
          <w:szCs w:val="20"/>
        </w:rPr>
        <w:t xml:space="preserve">B. Wykaz dokumentacji projektowej, którą Wykonawca opracuje w ramach ceny kontraktowej.     </w:t>
      </w:r>
    </w:p>
    <w:p w:rsidR="002E517A" w:rsidRPr="00B83012" w:rsidRDefault="002E517A" w:rsidP="002E517A">
      <w:pPr>
        <w:tabs>
          <w:tab w:val="left" w:pos="-1725"/>
          <w:tab w:val="left" w:pos="-1005"/>
          <w:tab w:val="left" w:pos="-285"/>
          <w:tab w:val="left" w:pos="425"/>
          <w:tab w:val="left" w:pos="723"/>
          <w:tab w:val="left" w:pos="1155"/>
          <w:tab w:val="left" w:pos="1276"/>
          <w:tab w:val="left" w:pos="1875"/>
          <w:tab w:val="left" w:pos="2595"/>
          <w:tab w:val="left" w:pos="3315"/>
          <w:tab w:val="left" w:pos="4035"/>
          <w:tab w:val="left" w:pos="4755"/>
          <w:tab w:val="left" w:pos="5475"/>
          <w:tab w:val="left" w:pos="6195"/>
          <w:tab w:val="left" w:pos="6915"/>
          <w:tab w:val="left" w:pos="765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252" w:firstLine="14"/>
        <w:rPr>
          <w:spacing w:val="-3"/>
          <w:szCs w:val="20"/>
        </w:rPr>
      </w:pPr>
    </w:p>
    <w:p w:rsidR="002E517A" w:rsidRPr="00B83012" w:rsidRDefault="002E517A" w:rsidP="002E517A">
      <w:pPr>
        <w:tabs>
          <w:tab w:val="left" w:pos="-1725"/>
          <w:tab w:val="left" w:pos="-1005"/>
          <w:tab w:val="left" w:pos="-285"/>
          <w:tab w:val="left" w:pos="425"/>
          <w:tab w:val="left" w:pos="723"/>
          <w:tab w:val="left" w:pos="1155"/>
          <w:tab w:val="left" w:pos="1276"/>
          <w:tab w:val="left" w:pos="1875"/>
          <w:tab w:val="left" w:pos="2595"/>
          <w:tab w:val="left" w:pos="3315"/>
          <w:tab w:val="left" w:pos="4035"/>
          <w:tab w:val="left" w:pos="4755"/>
          <w:tab w:val="left" w:pos="5475"/>
          <w:tab w:val="left" w:pos="6195"/>
          <w:tab w:val="left" w:pos="6915"/>
          <w:tab w:val="left" w:pos="765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252" w:firstLine="14"/>
        <w:rPr>
          <w:spacing w:val="-3"/>
          <w:szCs w:val="20"/>
        </w:rPr>
      </w:pPr>
      <w:r w:rsidRPr="00B83012">
        <w:rPr>
          <w:spacing w:val="-3"/>
          <w:szCs w:val="20"/>
        </w:rPr>
        <w:t>Wykonawca we własnym zakresie opracuje niżej wymienione dokumentacje, rysunki oraz uzyska wymagane uzgodnienia i przedstawi do akceptacji Inżynierowi:</w:t>
      </w:r>
    </w:p>
    <w:p w:rsidR="002E517A" w:rsidRPr="00B83012" w:rsidRDefault="002E517A" w:rsidP="002E517A">
      <w:pPr>
        <w:tabs>
          <w:tab w:val="left" w:pos="-1725"/>
          <w:tab w:val="left" w:pos="-1005"/>
          <w:tab w:val="left" w:pos="-285"/>
          <w:tab w:val="left" w:pos="425"/>
          <w:tab w:val="left" w:pos="723"/>
          <w:tab w:val="left" w:pos="1155"/>
          <w:tab w:val="left" w:pos="1276"/>
          <w:tab w:val="left" w:pos="1875"/>
          <w:tab w:val="left" w:pos="2595"/>
          <w:tab w:val="left" w:pos="3315"/>
          <w:tab w:val="left" w:pos="4035"/>
          <w:tab w:val="left" w:pos="4755"/>
          <w:tab w:val="left" w:pos="5475"/>
          <w:tab w:val="left" w:pos="6195"/>
          <w:tab w:val="left" w:pos="6915"/>
          <w:tab w:val="left" w:pos="765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252" w:firstLine="14"/>
        <w:rPr>
          <w:spacing w:val="-3"/>
          <w:szCs w:val="20"/>
        </w:rPr>
      </w:pPr>
      <w:r w:rsidRPr="00B83012">
        <w:rPr>
          <w:szCs w:val="20"/>
        </w:rPr>
        <w:t xml:space="preserve">  </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Powykonawczą dokumentację odbiorową (operat kolaudacyjny) w zakresie zgodnym z pkt. 8.4.2 – 2 egz.</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Miejsc przeznaczonych na tymczasowy lub stały odkład gruntów uzyskanych z wykopów.</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Miejsc pozyskania materiałów miejscowych.</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Projekty technologiczne i organizacyjne robót w tym projekt zagospodarowania placu budowy.</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 Tymczasowej Organizacji ruchu na czas prowadzenia Robót</w:t>
      </w:r>
    </w:p>
    <w:p w:rsidR="00FD1194" w:rsidRPr="00B83012" w:rsidRDefault="00FD1194" w:rsidP="00FD1194">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 Stałej Organizacji ruchu na czas prowadzenia Robót</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Projekty fundamentów i konstrukcji wsporczych dla znaków drogowych wg stałej organizacji ruchu,</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Projekty szczegółowe tablic drogowych stałej organizacji ruchu</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Technologię wykonywania wykopów pod fundamenty</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Zabezpieczenie skarp wykopów i rozkopów fundamentowych</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Projekty odwodnienia dla odprowadzenia wody z wykopów,</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Programy Zapewnienia Jakości i harmonogram rzeczowo-finansowy budowy</w:t>
      </w:r>
    </w:p>
    <w:p w:rsidR="002E517A" w:rsidRPr="00B83012" w:rsidRDefault="002E517A" w:rsidP="005C74D6">
      <w:pPr>
        <w:numPr>
          <w:ilvl w:val="3"/>
          <w:numId w:val="26"/>
        </w:numPr>
        <w:overflowPunct w:val="0"/>
        <w:autoSpaceDE w:val="0"/>
        <w:autoSpaceDN w:val="0"/>
        <w:adjustRightInd w:val="0"/>
        <w:spacing w:line="240" w:lineRule="auto"/>
        <w:ind w:left="284" w:hanging="283"/>
        <w:textAlignment w:val="baseline"/>
        <w:rPr>
          <w:szCs w:val="20"/>
        </w:rPr>
      </w:pPr>
      <w:r w:rsidRPr="00B83012">
        <w:rPr>
          <w:szCs w:val="20"/>
        </w:rPr>
        <w:t>Drobne projekty robocze wyszczególnione w Specyfikacjach Technicznych</w:t>
      </w:r>
    </w:p>
    <w:p w:rsidR="002E517A" w:rsidRPr="00B83012" w:rsidRDefault="002E517A" w:rsidP="005C74D6">
      <w:pPr>
        <w:numPr>
          <w:ilvl w:val="3"/>
          <w:numId w:val="26"/>
        </w:numPr>
        <w:overflowPunct w:val="0"/>
        <w:autoSpaceDE w:val="0"/>
        <w:autoSpaceDN w:val="0"/>
        <w:adjustRightInd w:val="0"/>
        <w:spacing w:line="240" w:lineRule="auto"/>
        <w:ind w:left="284" w:hanging="283"/>
        <w:textAlignment w:val="baseline"/>
        <w:rPr>
          <w:szCs w:val="20"/>
        </w:rPr>
      </w:pPr>
      <w:r w:rsidRPr="00B83012">
        <w:rPr>
          <w:szCs w:val="20"/>
        </w:rPr>
        <w:t>Projekt technologiczny rozbiórki elementów istniejącego mostu</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 techniczny i technologiczny urządzeń dylatacyjnych,</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Projekty próbnych obciążeń statycznych i dynamicznych ustrojów nośnych obiektów,</w:t>
      </w:r>
    </w:p>
    <w:p w:rsidR="002E517A" w:rsidRPr="00B83012" w:rsidRDefault="002E517A" w:rsidP="005C74D6">
      <w:pPr>
        <w:numPr>
          <w:ilvl w:val="3"/>
          <w:numId w:val="26"/>
        </w:numPr>
        <w:overflowPunct w:val="0"/>
        <w:autoSpaceDE w:val="0"/>
        <w:autoSpaceDN w:val="0"/>
        <w:adjustRightInd w:val="0"/>
        <w:spacing w:line="240" w:lineRule="auto"/>
        <w:ind w:left="284" w:hanging="284"/>
        <w:textAlignment w:val="baseline"/>
        <w:rPr>
          <w:szCs w:val="20"/>
        </w:rPr>
      </w:pPr>
      <w:r w:rsidRPr="00B83012">
        <w:rPr>
          <w:szCs w:val="20"/>
        </w:rPr>
        <w:t>Projekty technologiczne rusztowań, deskowań i betonowania poszczególnych elementów mostu oraz podpór wraz ze sposobem pielęgnacji świeżego betonu</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Technologię zabezpieczenia antykorozyjnego</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 rusztowań do robót antykorozyjnych</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 roboczy ścianek szczelnych, umocnień wykopów i ich rozparcia</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Projekt dróg technologicznych, tymczasowych i dojazdowych</w:t>
      </w:r>
    </w:p>
    <w:p w:rsidR="002E517A" w:rsidRPr="00B83012" w:rsidRDefault="002E517A" w:rsidP="005C74D6">
      <w:pPr>
        <w:numPr>
          <w:ilvl w:val="3"/>
          <w:numId w:val="26"/>
        </w:numPr>
        <w:overflowPunct w:val="0"/>
        <w:autoSpaceDE w:val="0"/>
        <w:autoSpaceDN w:val="0"/>
        <w:adjustRightInd w:val="0"/>
        <w:spacing w:line="240" w:lineRule="auto"/>
        <w:ind w:left="426" w:hanging="426"/>
        <w:textAlignment w:val="baseline"/>
        <w:rPr>
          <w:szCs w:val="20"/>
        </w:rPr>
      </w:pPr>
      <w:r w:rsidRPr="00B83012">
        <w:rPr>
          <w:szCs w:val="20"/>
        </w:rPr>
        <w:t xml:space="preserve"> Wykonawca na własny koszt opracuje i uzgodni z właściwymi organami projekt Organizacji ruchu na czas przebudowy mostu, a koszty jego wykonania uwzględni w cenie oferty.</w:t>
      </w:r>
    </w:p>
    <w:p w:rsidR="002E517A" w:rsidRPr="00B83012" w:rsidRDefault="002E517A" w:rsidP="005C74D6">
      <w:pPr>
        <w:numPr>
          <w:ilvl w:val="3"/>
          <w:numId w:val="26"/>
        </w:numPr>
        <w:tabs>
          <w:tab w:val="left" w:pos="-1440"/>
          <w:tab w:val="left" w:pos="-720"/>
          <w:tab w:val="left" w:pos="720"/>
          <w:tab w:val="left" w:pos="1008"/>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40" w:lineRule="auto"/>
        <w:ind w:left="434" w:hanging="434"/>
        <w:rPr>
          <w:szCs w:val="20"/>
        </w:rPr>
      </w:pPr>
      <w:r w:rsidRPr="00B83012">
        <w:rPr>
          <w:szCs w:val="20"/>
        </w:rPr>
        <w:t>Inwentaryzację geodezyjną powykonawczą robót - 2 kopie oraz 1 kopię w wersji elektronicznej umożliwiającej edycję – format  *.dwg,  lub *.dxf  lub *.dgn.</w:t>
      </w:r>
    </w:p>
    <w:p w:rsidR="002E517A" w:rsidRPr="00B83012" w:rsidRDefault="002E517A" w:rsidP="005C74D6">
      <w:pPr>
        <w:numPr>
          <w:ilvl w:val="3"/>
          <w:numId w:val="26"/>
        </w:numPr>
        <w:overflowPunct w:val="0"/>
        <w:autoSpaceDE w:val="0"/>
        <w:autoSpaceDN w:val="0"/>
        <w:adjustRightInd w:val="0"/>
        <w:spacing w:line="240" w:lineRule="auto"/>
        <w:ind w:left="406" w:hanging="406"/>
        <w:textAlignment w:val="baseline"/>
        <w:rPr>
          <w:szCs w:val="20"/>
        </w:rPr>
      </w:pPr>
      <w:r w:rsidRPr="00B83012">
        <w:rPr>
          <w:szCs w:val="20"/>
        </w:rPr>
        <w:t xml:space="preserve">Program gospodarki odpadami zgodnie z wymagania przepisów ustawy z dnia 27 kwietnia 2001 r. – </w:t>
      </w:r>
      <w:r w:rsidRPr="00B83012">
        <w:rPr>
          <w:szCs w:val="20"/>
        </w:rPr>
        <w:br/>
        <w:t>o odpadach (Dz. U. Nr 62, poz. 628 z późniejszymi zmianami).</w:t>
      </w:r>
    </w:p>
    <w:p w:rsidR="002E517A" w:rsidRPr="00B83012" w:rsidRDefault="002E517A" w:rsidP="002E517A">
      <w:pPr>
        <w:ind w:firstLine="426"/>
        <w:rPr>
          <w:szCs w:val="20"/>
        </w:rPr>
      </w:pPr>
      <w:r w:rsidRPr="00B83012">
        <w:rPr>
          <w:szCs w:val="20"/>
        </w:rPr>
        <w:t>Do obowiązków Wykonawcy będzie należeć:</w:t>
      </w:r>
    </w:p>
    <w:p w:rsidR="002E517A" w:rsidRPr="00B83012" w:rsidRDefault="002E517A" w:rsidP="005C74D6">
      <w:pPr>
        <w:numPr>
          <w:ilvl w:val="0"/>
          <w:numId w:val="27"/>
        </w:numPr>
        <w:overflowPunct w:val="0"/>
        <w:autoSpaceDE w:val="0"/>
        <w:autoSpaceDN w:val="0"/>
        <w:adjustRightInd w:val="0"/>
        <w:spacing w:line="240" w:lineRule="auto"/>
        <w:ind w:left="1276" w:hanging="425"/>
        <w:textAlignment w:val="baseline"/>
        <w:rPr>
          <w:szCs w:val="20"/>
        </w:rPr>
      </w:pPr>
      <w:r w:rsidRPr="00B83012">
        <w:rPr>
          <w:szCs w:val="20"/>
        </w:rPr>
        <w:t>opracowanie programu gospodarowania odpadami niebezpiecznymi i złożenie wniosku o jego zatwierdzenie,</w:t>
      </w:r>
    </w:p>
    <w:p w:rsidR="002E517A" w:rsidRPr="00B83012" w:rsidRDefault="002E517A" w:rsidP="005C74D6">
      <w:pPr>
        <w:numPr>
          <w:ilvl w:val="0"/>
          <w:numId w:val="27"/>
        </w:numPr>
        <w:overflowPunct w:val="0"/>
        <w:autoSpaceDE w:val="0"/>
        <w:autoSpaceDN w:val="0"/>
        <w:adjustRightInd w:val="0"/>
        <w:spacing w:line="240" w:lineRule="auto"/>
        <w:ind w:left="1276" w:hanging="425"/>
        <w:textAlignment w:val="baseline"/>
        <w:rPr>
          <w:szCs w:val="20"/>
        </w:rPr>
      </w:pPr>
      <w:r w:rsidRPr="00B83012">
        <w:rPr>
          <w:szCs w:val="20"/>
        </w:rPr>
        <w:t>uzyskanie decyzji zatwierdzającej program gospodarki odpadami niebezpiecznymi,</w:t>
      </w:r>
    </w:p>
    <w:p w:rsidR="002E517A" w:rsidRPr="00B83012" w:rsidRDefault="002E517A" w:rsidP="005C74D6">
      <w:pPr>
        <w:numPr>
          <w:ilvl w:val="0"/>
          <w:numId w:val="27"/>
        </w:numPr>
        <w:overflowPunct w:val="0"/>
        <w:autoSpaceDE w:val="0"/>
        <w:autoSpaceDN w:val="0"/>
        <w:adjustRightInd w:val="0"/>
        <w:spacing w:line="240" w:lineRule="auto"/>
        <w:ind w:left="1276" w:hanging="425"/>
        <w:textAlignment w:val="baseline"/>
        <w:rPr>
          <w:szCs w:val="20"/>
        </w:rPr>
      </w:pPr>
      <w:r w:rsidRPr="00B83012">
        <w:rPr>
          <w:szCs w:val="20"/>
        </w:rPr>
        <w:t>sporządzenie informacji o wytwarzanych odpadach oraz o sposobach gospodarowania wytworzonymi odpadami i złożenie jej do właściwego organu ochrony środowiska przed rozpoczęciem robót rozbiórkowych</w:t>
      </w:r>
    </w:p>
    <w:p w:rsidR="002E517A" w:rsidRPr="00B83012" w:rsidRDefault="002E517A" w:rsidP="002E517A">
      <w:pPr>
        <w:rPr>
          <w:szCs w:val="20"/>
        </w:rPr>
      </w:pPr>
    </w:p>
    <w:p w:rsidR="002E517A" w:rsidRPr="00B83012" w:rsidRDefault="002E517A" w:rsidP="002E517A">
      <w:pPr>
        <w:pStyle w:val="Tekstpodstawowy"/>
        <w:rPr>
          <w:b/>
        </w:rPr>
      </w:pPr>
      <w:r w:rsidRPr="00B83012">
        <w:rPr>
          <w:b/>
        </w:rPr>
        <w:t xml:space="preserve">  Ponadto Wykonawca sporządzi receptury na wykonanie w szczególności:</w:t>
      </w:r>
    </w:p>
    <w:p w:rsidR="002E517A" w:rsidRPr="00B83012" w:rsidRDefault="002E517A" w:rsidP="005C74D6">
      <w:pPr>
        <w:numPr>
          <w:ilvl w:val="0"/>
          <w:numId w:val="32"/>
        </w:numPr>
        <w:spacing w:line="240" w:lineRule="auto"/>
        <w:ind w:hanging="294"/>
        <w:rPr>
          <w:szCs w:val="20"/>
        </w:rPr>
      </w:pPr>
      <w:r w:rsidRPr="00B83012">
        <w:rPr>
          <w:szCs w:val="20"/>
        </w:rPr>
        <w:t>podbudów oraz  warstw wiążących, ochronnych i ścieralnych,</w:t>
      </w:r>
    </w:p>
    <w:p w:rsidR="002E517A" w:rsidRPr="00B83012" w:rsidRDefault="002E517A" w:rsidP="005C74D6">
      <w:pPr>
        <w:numPr>
          <w:ilvl w:val="0"/>
          <w:numId w:val="32"/>
        </w:numPr>
        <w:spacing w:line="240" w:lineRule="auto"/>
        <w:ind w:hanging="294"/>
        <w:rPr>
          <w:szCs w:val="20"/>
        </w:rPr>
      </w:pPr>
      <w:r w:rsidRPr="00B83012">
        <w:rPr>
          <w:szCs w:val="20"/>
        </w:rPr>
        <w:t>mieszanek betonowych dla poszczególnych klas betonu,</w:t>
      </w:r>
    </w:p>
    <w:p w:rsidR="002E517A" w:rsidRPr="00B83012" w:rsidRDefault="002E517A" w:rsidP="005C74D6">
      <w:pPr>
        <w:numPr>
          <w:ilvl w:val="0"/>
          <w:numId w:val="32"/>
        </w:numPr>
        <w:spacing w:line="240" w:lineRule="auto"/>
        <w:ind w:hanging="294"/>
        <w:rPr>
          <w:szCs w:val="20"/>
        </w:rPr>
      </w:pPr>
      <w:r w:rsidRPr="00B83012">
        <w:rPr>
          <w:szCs w:val="20"/>
        </w:rPr>
        <w:t>innych jeżeli wymaga tego technologia robót i/lub STWIORB.</w:t>
      </w:r>
    </w:p>
    <w:p w:rsidR="002E517A" w:rsidRPr="00B83012" w:rsidRDefault="002E517A" w:rsidP="002E517A">
      <w:pPr>
        <w:pStyle w:val="Tekstpodstawowy"/>
        <w:ind w:firstLine="142"/>
        <w:rPr>
          <w:b/>
        </w:rPr>
      </w:pPr>
      <w:r w:rsidRPr="00B83012">
        <w:rPr>
          <w:b/>
        </w:rPr>
        <w:t>Wykonawca przedstawi do zatwierdzenia kruszywa w szczególności:</w:t>
      </w:r>
    </w:p>
    <w:p w:rsidR="002E517A" w:rsidRPr="00B83012" w:rsidRDefault="002E517A" w:rsidP="005C74D6">
      <w:pPr>
        <w:numPr>
          <w:ilvl w:val="0"/>
          <w:numId w:val="32"/>
        </w:numPr>
        <w:spacing w:line="240" w:lineRule="auto"/>
        <w:ind w:hanging="294"/>
        <w:rPr>
          <w:szCs w:val="20"/>
        </w:rPr>
      </w:pPr>
      <w:r w:rsidRPr="00B83012">
        <w:rPr>
          <w:szCs w:val="20"/>
        </w:rPr>
        <w:t>na zasypkę za przyczółkiem</w:t>
      </w:r>
    </w:p>
    <w:p w:rsidR="002E517A" w:rsidRPr="00B83012" w:rsidRDefault="002E517A" w:rsidP="005C74D6">
      <w:pPr>
        <w:numPr>
          <w:ilvl w:val="0"/>
          <w:numId w:val="32"/>
        </w:numPr>
        <w:spacing w:line="240" w:lineRule="auto"/>
        <w:ind w:hanging="294"/>
        <w:rPr>
          <w:szCs w:val="20"/>
        </w:rPr>
      </w:pPr>
      <w:r w:rsidRPr="00B83012">
        <w:rPr>
          <w:szCs w:val="20"/>
        </w:rPr>
        <w:t>na stożki nasypów</w:t>
      </w:r>
    </w:p>
    <w:p w:rsidR="002E517A" w:rsidRPr="00B83012" w:rsidRDefault="002E517A" w:rsidP="005C74D6">
      <w:pPr>
        <w:numPr>
          <w:ilvl w:val="0"/>
          <w:numId w:val="32"/>
        </w:numPr>
        <w:spacing w:line="240" w:lineRule="auto"/>
        <w:ind w:hanging="294"/>
        <w:rPr>
          <w:szCs w:val="20"/>
        </w:rPr>
      </w:pPr>
      <w:r w:rsidRPr="00B83012">
        <w:rPr>
          <w:szCs w:val="20"/>
        </w:rPr>
        <w:t>na podbudowę</w:t>
      </w:r>
    </w:p>
    <w:p w:rsidR="002E517A" w:rsidRPr="00B83012" w:rsidRDefault="002E517A" w:rsidP="005C74D6">
      <w:pPr>
        <w:numPr>
          <w:ilvl w:val="0"/>
          <w:numId w:val="32"/>
        </w:numPr>
        <w:spacing w:line="240" w:lineRule="auto"/>
        <w:ind w:hanging="294"/>
        <w:rPr>
          <w:szCs w:val="20"/>
        </w:rPr>
      </w:pPr>
      <w:r w:rsidRPr="00B83012">
        <w:rPr>
          <w:szCs w:val="20"/>
        </w:rPr>
        <w:t>inne jeżeli wymaga tego STWIORB i przyjęta technologia</w:t>
      </w:r>
    </w:p>
    <w:p w:rsidR="002E517A" w:rsidRPr="00B83012" w:rsidRDefault="002E517A" w:rsidP="00FC39D9">
      <w:r w:rsidRPr="00B83012">
        <w:lastRenderedPageBreak/>
        <w:t>Dokumentacja Projektowa sporządzona przez Wykonawcę powinna zawierać uzgodnienia z właścicielami terenów przeznaczonych do tymczasowego lub stałego zajęcia oraz stosownymi instytucjami zajmującymi się ochroną środowiska naturalnego.</w:t>
      </w:r>
    </w:p>
    <w:p w:rsidR="002E517A" w:rsidRPr="00B83012" w:rsidRDefault="002E517A" w:rsidP="00FC39D9">
      <w:pPr>
        <w:rPr>
          <w:szCs w:val="20"/>
        </w:rPr>
      </w:pPr>
      <w:r w:rsidRPr="00B83012">
        <w:rPr>
          <w:szCs w:val="20"/>
        </w:rPr>
        <w:t>W/w Dokumentację Projektową Wykonawca przedstawi Inżynierowi do akceptacji przed rozpoczęciem robót określonych Kontraktem.</w:t>
      </w:r>
    </w:p>
    <w:p w:rsidR="002E517A" w:rsidRPr="00B83012" w:rsidRDefault="002E517A" w:rsidP="00FC39D9">
      <w:r w:rsidRPr="00B83012">
        <w:t>Jeżeli w trakcie wykonywania Robót okaże się koniecznym uzupełnienie Rysunków, Wykonawca sporządzi brakujące rysunki i/lub Specyfikacje na własny koszt w 4 egzemplarzach i przedłoży je Inżynierowi/Kierownikowi Projektu do zatwierdzenia.</w:t>
      </w:r>
    </w:p>
    <w:p w:rsidR="002E517A" w:rsidRPr="00B83012" w:rsidRDefault="002E517A" w:rsidP="002E517A">
      <w:pPr>
        <w:rPr>
          <w:szCs w:val="20"/>
        </w:rPr>
      </w:pPr>
    </w:p>
    <w:p w:rsidR="002E517A" w:rsidRPr="00B83012" w:rsidRDefault="002E517A" w:rsidP="00FC39D9">
      <w:r w:rsidRPr="00B83012">
        <w:t>Wykonawca jest zobowiązany do wprowadzenia w Projekcie Budowlanym wszystkich zmian dot. nieistotnego odstępstwa od zatwierdzonego Projektu Budowlanego. Koszt wprowadzenia zmian w w/w dokumentacji Wykonawca uwzględni w Cenie Kontraktowej.</w:t>
      </w:r>
    </w:p>
    <w:p w:rsidR="002E517A" w:rsidRPr="00B83012" w:rsidRDefault="002E517A" w:rsidP="00FC39D9">
      <w:pPr>
        <w:rPr>
          <w:spacing w:val="-1"/>
        </w:rPr>
      </w:pPr>
      <w:r w:rsidRPr="00B83012">
        <w:t>Przed rozpoczęciem Robót, Wykonawca uzyska od właścicieli urządzeń obcych potwierdzenie lokalizacji tych urządzeń.</w:t>
      </w:r>
      <w:r w:rsidRPr="00B83012">
        <w:rPr>
          <w:spacing w:val="-1"/>
        </w:rPr>
        <w:t xml:space="preserve"> </w:t>
      </w:r>
    </w:p>
    <w:p w:rsidR="002E517A" w:rsidRPr="00B83012" w:rsidRDefault="002E517A" w:rsidP="00FC39D9">
      <w:r w:rsidRPr="00B83012">
        <w:rPr>
          <w:spacing w:val="-1"/>
        </w:rPr>
        <w:t>Wykonawca ma obowiązek opracowania Planu bezpieczeństwa i ochrony zdrowia dla prowadzenia Robót.</w:t>
      </w:r>
    </w:p>
    <w:p w:rsidR="002E517A" w:rsidRPr="00B83012" w:rsidRDefault="002E517A" w:rsidP="002E517A">
      <w:pPr>
        <w:pStyle w:val="Nagwek4"/>
      </w:pPr>
      <w:r w:rsidRPr="00B83012">
        <w:t>Rysunki przedłożone przez Wykonawcę</w:t>
      </w:r>
    </w:p>
    <w:p w:rsidR="002E517A" w:rsidRPr="00B83012" w:rsidRDefault="002E517A" w:rsidP="002E517A">
      <w:pPr>
        <w:tabs>
          <w:tab w:val="left" w:pos="-1440"/>
          <w:tab w:val="left" w:pos="-720"/>
          <w:tab w:val="left" w:pos="-142"/>
          <w:tab w:val="left" w:pos="567"/>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szCs w:val="20"/>
        </w:rPr>
      </w:pPr>
      <w:r w:rsidRPr="00B83012">
        <w:rPr>
          <w:szCs w:val="20"/>
        </w:rPr>
        <w:t>Dodatkowo do Specyfikacji, Rysunków i innych informacji zawartych w Kontrakcie, Wykonawca winien dostarczyć wszelkie rysunki, dokumenty, odnośne zezwolenia oraz inne dane niezbędne do wykonania robót i spełnienia wymagań wyszczególnionych w Kontrakcie. Wykonawca informacje te może dostarczać sukcesywnie w częściach z tym, że każda dostarczona część musi być kompletna na tyle by umożliwić jej ocenę i akceptację przez kierownictwo oddzielnie jako część całej pracy projektowej.</w:t>
      </w:r>
    </w:p>
    <w:p w:rsidR="002E517A" w:rsidRPr="00B83012" w:rsidRDefault="002E517A" w:rsidP="002E517A">
      <w:pPr>
        <w:pStyle w:val="Nagwek4"/>
      </w:pPr>
      <w:r w:rsidRPr="00B83012">
        <w:t>Rysunki zaakceptowane przez Inżyniera</w:t>
      </w:r>
    </w:p>
    <w:p w:rsidR="002E517A" w:rsidRPr="00B83012" w:rsidRDefault="002E517A" w:rsidP="00FC39D9">
      <w:r w:rsidRPr="00B83012">
        <w:t xml:space="preserve">Inżynier/Kierownik Projektu winien wnieść uwagi i/lub zastrzeżenia dotyczące rysunków, dokumentacji </w:t>
      </w:r>
      <w:r w:rsidRPr="00B83012">
        <w:br/>
        <w:t xml:space="preserve">i danych przedłożonych przez Wykonawcę w ciągu 28 dni od ich przedłożenia, a uwagi te i/lub zastrzeżenia winny być uważane za przyjęte przez Wykonawcę o ile nie oprotestuje ich pisemnie w ciągu 7 dni od ich otrzymania. </w:t>
      </w:r>
    </w:p>
    <w:p w:rsidR="002E517A" w:rsidRPr="00B83012" w:rsidRDefault="002E517A" w:rsidP="00FC39D9">
      <w:r w:rsidRPr="00B83012">
        <w:t>Przed przedłożeniem rysunków, dokumentów i danych Wykonawca winien skonsultować się z Inżynierem.</w:t>
      </w:r>
    </w:p>
    <w:p w:rsidR="002E517A" w:rsidRPr="00B83012" w:rsidRDefault="002E517A" w:rsidP="00FC39D9">
      <w:r w:rsidRPr="00B83012">
        <w:t>O wymogu takiej konsultacji należy poinformować z 7-mio dniowym wyprzedzeniem i jeżeli konsultacji takiej zażyczy sobie Inżynier wówczas Wykonawca winien dostarczyć rysunki w podanej liczbie egzemplarzy na 7 dni przed datą tychże konsultacji.</w:t>
      </w:r>
    </w:p>
    <w:p w:rsidR="002E517A" w:rsidRPr="00B83012" w:rsidRDefault="002E517A" w:rsidP="002E517A">
      <w:pPr>
        <w:pStyle w:val="Nagwek4"/>
      </w:pPr>
      <w:r w:rsidRPr="00B83012">
        <w:t>Rysunki powykonawcze</w:t>
      </w:r>
    </w:p>
    <w:p w:rsidR="002E517A" w:rsidRPr="00B83012" w:rsidRDefault="002E517A" w:rsidP="00FC39D9">
      <w:r w:rsidRPr="00B83012">
        <w:t xml:space="preserve">Wykonawca winien, bez zwłoki, wnieść poprawki do dokumentacji i rysunków przedłożonych Inżynierowi w związku z modyfikacjami dokonanymi w trakcie wykonywania Robót. Wykonawca winien dostarczyć Inżynierowi Rysunki powykonawcze w jasnej łatwej do zrozumienia formie, w trzech egzemplarzach dla każdego wykonanego odcinka Robót.     </w:t>
      </w:r>
    </w:p>
    <w:p w:rsidR="002E517A" w:rsidRPr="00B83012" w:rsidRDefault="002E517A" w:rsidP="002E517A">
      <w:pPr>
        <w:pStyle w:val="Nagwek3"/>
      </w:pPr>
      <w:r w:rsidRPr="00B83012">
        <w:t>Zgodność Robót z Dokumentacją Projektową i STWIORB</w:t>
      </w:r>
    </w:p>
    <w:p w:rsidR="002E517A" w:rsidRPr="00B83012" w:rsidRDefault="002E517A" w:rsidP="00FC39D9">
      <w:r w:rsidRPr="00B83012">
        <w:t>Dokumentacja Projektowa, STWIORB oraz dodatkowe dokumenty przekazane przez Inżyniera/Kierownika Projektu Wykonawcy stanowią część Kontraktu, a wymagania wyszczególnione w choćby jednym z nich są obowiązujące dla Wykonawcy tak jakby zawarte były w całej dokumentacji.</w:t>
      </w:r>
    </w:p>
    <w:p w:rsidR="002E517A" w:rsidRPr="00B83012" w:rsidRDefault="002E517A" w:rsidP="00FC39D9">
      <w:r w:rsidRPr="00B83012">
        <w:t xml:space="preserve">W przypadku rozbieżności w ustaleniach poszczególnych dokumentów obowiązuje kolejność ich ważności wymieniona w Dokumentach Kontraktowych. </w:t>
      </w:r>
    </w:p>
    <w:p w:rsidR="002E517A" w:rsidRPr="00B83012" w:rsidRDefault="002E517A" w:rsidP="00FC39D9">
      <w:r w:rsidRPr="00B83012">
        <w:t>Wykonawca nie może wykorzystywać błędów lub opuszczeń w Dokumentach Kontraktowych, a o ich wykryciu winien natychmiast powiadomić Inżyniera/Kierownika Projektu, który dokona odpowiednich zmian lub poprawek.</w:t>
      </w:r>
    </w:p>
    <w:p w:rsidR="002E517A" w:rsidRPr="00B83012" w:rsidRDefault="002E517A" w:rsidP="00FC39D9">
      <w:r w:rsidRPr="00B83012">
        <w:t>W przypadku rozbieżności wymiary podane na piśmie są ważniejsze od wymiarów określonych na podstawie odczytu ze skali rysunków.</w:t>
      </w:r>
    </w:p>
    <w:p w:rsidR="002E517A" w:rsidRPr="00B83012" w:rsidRDefault="002E517A" w:rsidP="00FC39D9">
      <w:r w:rsidRPr="00B83012">
        <w:lastRenderedPageBreak/>
        <w:t>Wszystkie wykonane Roboty i dostarczone materiały będą zgodne z Dokumentacją Projektową i STWIORB.</w:t>
      </w:r>
    </w:p>
    <w:p w:rsidR="002E517A" w:rsidRPr="00B83012" w:rsidRDefault="002E517A" w:rsidP="00FC39D9">
      <w:r w:rsidRPr="00B83012">
        <w:t>Dane określone w Dokumentacji Projektowej i w STWIORB będą uważane za wartości docelowe, od których dopusz</w:t>
      </w:r>
      <w:r w:rsidRPr="00B83012">
        <w:softHyphen/>
        <w:t>czalne są odchy</w:t>
      </w:r>
      <w:r w:rsidRPr="00B83012">
        <w:softHyphen/>
        <w:t>lenia w ramach określonego przedziału toleran</w:t>
      </w:r>
      <w:r w:rsidRPr="00B83012">
        <w:softHyphen/>
        <w:t>cji. Cechy materiałów i elementów   budowli   muszą   być   jednorodne   i   wykazy</w:t>
      </w:r>
      <w:r w:rsidRPr="00B83012">
        <w:softHyphen/>
        <w:t>wać   bliską   zgod</w:t>
      </w:r>
      <w:r w:rsidRPr="00B83012">
        <w:softHyphen/>
        <w:t xml:space="preserve">ność   z określonymi wymaganiami, </w:t>
      </w:r>
      <w:r w:rsidRPr="00B83012">
        <w:br/>
        <w:t>a rozrzuty tych cech nie mogą przekraczać dopuszczalnego przedziału toleran</w:t>
      </w:r>
      <w:r w:rsidRPr="00B83012">
        <w:softHyphen/>
        <w:t xml:space="preserve">cji. </w:t>
      </w:r>
    </w:p>
    <w:p w:rsidR="002E517A" w:rsidRPr="00B83012" w:rsidRDefault="002E517A" w:rsidP="00F3246C">
      <w:r w:rsidRPr="00B83012">
        <w:t xml:space="preserve">W przypadku, gdy materiały lub Roboty nie będą w pełni zgodne z Dokumentacją Projektową lub STWIORB, </w:t>
      </w:r>
      <w:r w:rsidRPr="00B83012">
        <w:br/>
        <w:t>i wpłynie to na niezadowalającą jakość elementu budowli, to takie materiały będą niezwłocznie zastąpione innymi, a Roboty rozebrane i wykonane ponownie na koszt Wykonawcy.</w:t>
      </w:r>
    </w:p>
    <w:p w:rsidR="002E517A" w:rsidRPr="00B83012" w:rsidRDefault="002E517A" w:rsidP="002E517A">
      <w:pPr>
        <w:pStyle w:val="Nagwek3"/>
      </w:pPr>
      <w:r w:rsidRPr="00B83012">
        <w:t>Zabezpieczenie Terenu Budowy</w:t>
      </w:r>
    </w:p>
    <w:p w:rsidR="002E517A" w:rsidRPr="00B83012" w:rsidRDefault="002E517A" w:rsidP="002E517A">
      <w:pPr>
        <w:pStyle w:val="Nagwek4"/>
      </w:pPr>
      <w:r w:rsidRPr="00B83012">
        <w:t>Zabezpieczenie terenu budowy związane z utrzymaniem i zabezpieczeniem ruchu. Roboty budowlane („pod ruchem”)</w:t>
      </w:r>
    </w:p>
    <w:p w:rsidR="002E517A" w:rsidRPr="00B83012" w:rsidRDefault="002E517A" w:rsidP="002E517A">
      <w:pPr>
        <w:keepNext/>
        <w:rPr>
          <w:b/>
          <w:bCs/>
          <w:szCs w:val="20"/>
        </w:rPr>
      </w:pPr>
      <w:r w:rsidRPr="00B83012">
        <w:rPr>
          <w:b/>
          <w:bCs/>
          <w:szCs w:val="20"/>
        </w:rPr>
        <w:t>Wytyczne dotyczące tymczasowej organizacji ruchu na czas prowadzenia robót oraz w okresie przerw w ich wykonywaniu</w:t>
      </w:r>
    </w:p>
    <w:p w:rsidR="002E517A" w:rsidRPr="00B83012" w:rsidRDefault="002E517A" w:rsidP="002E517A">
      <w:pPr>
        <w:rPr>
          <w:spacing w:val="-3"/>
          <w:szCs w:val="20"/>
        </w:rPr>
      </w:pPr>
    </w:p>
    <w:p w:rsidR="002E517A" w:rsidRPr="00B83012" w:rsidRDefault="002E517A" w:rsidP="00FC39D9">
      <w:r w:rsidRPr="00B83012">
        <w:t>Wykonawca jest zobowiązany do utrzymania ruchu publicznego oraz utrzymania istniejących obiektów (jezdnie, ścieżki rowerowe, ciągi piesze, znaki drogowe, bariery ochronne, urządzenia odwodnienia, elementy wyposażenia drogi, zieleń itp.) na terenie budowy, w okresie trwania realizacji kontraktu, aż do zakończenia i odbioru ostatecznego robót.  Do obowiązków Wykonawcy nie należy „utrzymanie zimowe” polegające na zwalczaniu śliskości zimowej i odśnieżaniu dróg publicznych dopuszczonych do ruchu. Utrzymanie zimowe chodników na moście i dojazdach należy do Wykonawcy robót.</w:t>
      </w:r>
    </w:p>
    <w:p w:rsidR="002E517A" w:rsidRPr="00B83012" w:rsidRDefault="002E517A" w:rsidP="00FC39D9">
      <w:r w:rsidRPr="00B83012">
        <w:t>Organizacja ruchu na czas prowadzenia robót powinna zakładać utrzymanie ciągłości ruchu dwukierunkowego na całej drodze, obiektach mostowych i przepustach. Organizacja ruchu powinna być zgodna z zatwierdzonym projektem zmiany organizacji ruchu na czas przebudowy mostu.</w:t>
      </w:r>
    </w:p>
    <w:p w:rsidR="002E517A" w:rsidRPr="00B83012" w:rsidRDefault="002E517A" w:rsidP="00FC39D9">
      <w:r w:rsidRPr="00B83012">
        <w:t>Projekt tymczasowej organizacji ruchu powinien uwzględniać zamieszczenie tablic informujących użytkowników drogi o:</w:t>
      </w:r>
    </w:p>
    <w:p w:rsidR="002E517A" w:rsidRPr="00B83012" w:rsidRDefault="002E517A" w:rsidP="005C74D6">
      <w:pPr>
        <w:numPr>
          <w:ilvl w:val="0"/>
          <w:numId w:val="35"/>
        </w:numPr>
        <w:tabs>
          <w:tab w:val="clear" w:pos="720"/>
          <w:tab w:val="num" w:pos="567"/>
        </w:tabs>
        <w:spacing w:line="240" w:lineRule="auto"/>
        <w:rPr>
          <w:szCs w:val="20"/>
        </w:rPr>
      </w:pPr>
      <w:r w:rsidRPr="00B83012">
        <w:rPr>
          <w:szCs w:val="20"/>
        </w:rPr>
        <w:t>zmianie organizacji ruchu,</w:t>
      </w:r>
    </w:p>
    <w:p w:rsidR="002E517A" w:rsidRPr="00B83012" w:rsidRDefault="002E517A" w:rsidP="002E517A">
      <w:pPr>
        <w:overflowPunct w:val="0"/>
        <w:autoSpaceDE w:val="0"/>
        <w:autoSpaceDN w:val="0"/>
        <w:adjustRightInd w:val="0"/>
        <w:rPr>
          <w:szCs w:val="20"/>
        </w:rPr>
      </w:pPr>
      <w:r w:rsidRPr="00B83012">
        <w:rPr>
          <w:szCs w:val="20"/>
        </w:rPr>
        <w:t xml:space="preserve">Do wykonywania poziomego oznakowania tymczasowego barwy żółtej należy stosować materiały łatwe do usunięcia po zakończeniu okresu tymczasowości. Linie wyznaczające pasy ruchu zaleca się uzupełnić punktowymi elementami odblaskowymi z odbłyśnikami także barwy żółtej. </w:t>
      </w:r>
    </w:p>
    <w:p w:rsidR="002E517A" w:rsidRPr="00B83012" w:rsidRDefault="002E517A" w:rsidP="002E517A">
      <w:pPr>
        <w:overflowPunct w:val="0"/>
        <w:autoSpaceDE w:val="0"/>
        <w:autoSpaceDN w:val="0"/>
        <w:adjustRightInd w:val="0"/>
        <w:rPr>
          <w:szCs w:val="20"/>
        </w:rPr>
      </w:pPr>
      <w:r w:rsidRPr="00B83012">
        <w:rPr>
          <w:szCs w:val="20"/>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rsidR="002E517A" w:rsidRPr="00B83012" w:rsidRDefault="002E517A" w:rsidP="002E517A">
      <w:pPr>
        <w:overflowPunct w:val="0"/>
        <w:autoSpaceDE w:val="0"/>
        <w:autoSpaceDN w:val="0"/>
        <w:adjustRightInd w:val="0"/>
        <w:rPr>
          <w:szCs w:val="20"/>
        </w:rPr>
      </w:pPr>
      <w:r w:rsidRPr="00B83012">
        <w:rPr>
          <w:szCs w:val="20"/>
        </w:rPr>
        <w:t>Materiały stosowane do wykonywania oznakowania tymczasowego powinny także posiadać aprobaty techniczne, a producent powinien wystawiać deklarację zgodności.</w:t>
      </w:r>
    </w:p>
    <w:p w:rsidR="002E517A" w:rsidRPr="00B83012" w:rsidRDefault="002E517A" w:rsidP="002E517A">
      <w:pPr>
        <w:rPr>
          <w:spacing w:val="-3"/>
          <w:szCs w:val="20"/>
        </w:rPr>
      </w:pPr>
      <w:r w:rsidRPr="00B83012">
        <w:rPr>
          <w:szCs w:val="20"/>
        </w:rPr>
        <w:t xml:space="preserve">Przed przystąpieniem do robót Wykonawca przedstawi Inżynierowi/Kierownikowi Projektu do zatwierdzenia, uzgodniony z odpowiednim zarządem drogi i organem zarządzającym ruchem, projekt organizacji ruchu i zabezpieczenia robót w okresie trwania budowy. </w:t>
      </w:r>
      <w:r w:rsidRPr="00B83012">
        <w:rPr>
          <w:spacing w:val="-3"/>
          <w:szCs w:val="20"/>
        </w:rPr>
        <w:t>Przy opracowaniu i wdrażaniu tymczasowej organizacji ruchu należy bezwzględnie przestrzegać zapisów podanych w „Zasadach organizacji ruchu na czas budowy”.</w:t>
      </w:r>
    </w:p>
    <w:p w:rsidR="002E517A" w:rsidRPr="00B83012" w:rsidRDefault="002E517A" w:rsidP="002E517A">
      <w:pPr>
        <w:rPr>
          <w:szCs w:val="20"/>
        </w:rPr>
      </w:pPr>
      <w:r w:rsidRPr="00B83012">
        <w:rPr>
          <w:szCs w:val="20"/>
        </w:rPr>
        <w:t>W zależności od potrzeb i postępu robót projekt organizacji ruchu powinien być na bieżąco aktualizowany przez Wykonawcę. Każda zmiana, w stosunku do zatwierdzonego projektu organizacji ruchu, wymaga każdorazowo ponownego zatwierdzenia projektu.</w:t>
      </w:r>
    </w:p>
    <w:p w:rsidR="002E517A" w:rsidRPr="00B83012" w:rsidRDefault="002E517A" w:rsidP="002E517A">
      <w:pPr>
        <w:rPr>
          <w:szCs w:val="20"/>
        </w:rPr>
      </w:pPr>
      <w:r w:rsidRPr="00B83012">
        <w:rPr>
          <w:szCs w:val="20"/>
        </w:rPr>
        <w:t xml:space="preserve">W czasie wykonywania robót Wykonawca dostarczy, zainstaluje i będzie obsługiwał (utrzymywał) wszystkie tymczasowe urządzenia zabezpieczające takie jak: zapory, światła ostrzegawcze, sygnały, </w:t>
      </w:r>
      <w:r w:rsidRPr="00B83012">
        <w:rPr>
          <w:szCs w:val="20"/>
        </w:rPr>
        <w:lastRenderedPageBreak/>
        <w:t>sygnalizację świetlną, itp., zapewniając w ten sposób bezpieczeństwo pojazdów i pieszych.</w:t>
      </w:r>
    </w:p>
    <w:p w:rsidR="002E517A" w:rsidRPr="00B83012" w:rsidRDefault="002E517A" w:rsidP="002E517A">
      <w:pPr>
        <w:rPr>
          <w:szCs w:val="20"/>
        </w:rPr>
      </w:pPr>
      <w:r w:rsidRPr="00B83012">
        <w:rPr>
          <w:szCs w:val="20"/>
        </w:rPr>
        <w:t>Wykonawca będzie obsługiwał i utrzymywał wszystkie elementy stałej organizacji ruchu takie jak słupki bariery, azyle, chodniki pieszych itp, których pozostawienie na czas przebudowy jest niezbędne z uwagi na zapewnienie bezpieczeństwa pieszych i innych użytkowników dróg.</w:t>
      </w:r>
    </w:p>
    <w:p w:rsidR="002E517A" w:rsidRPr="00B83012" w:rsidRDefault="002E517A" w:rsidP="002E517A">
      <w:pPr>
        <w:rPr>
          <w:szCs w:val="20"/>
        </w:rPr>
      </w:pPr>
      <w:r w:rsidRPr="00B83012">
        <w:rPr>
          <w:szCs w:val="20"/>
        </w:rPr>
        <w:t>Wykonawca zapewni (w zależności od zaleceń projektu organizacji ruchu na czas przebudowy) sterowanie ręczne. Ręczne sterowanie ruchem musi odbywać się wyłącznie przez osoby posiadające stosowne uprawnienia i sprzęt. Koszt przygotowania kadry ponosi Wykonawca i jest włączony w cenę kontraktową.</w:t>
      </w:r>
    </w:p>
    <w:p w:rsidR="002E517A" w:rsidRPr="00B83012" w:rsidRDefault="002E517A" w:rsidP="002E517A">
      <w:pPr>
        <w:rPr>
          <w:szCs w:val="20"/>
        </w:rPr>
      </w:pPr>
      <w:r w:rsidRPr="00B83012">
        <w:rPr>
          <w:szCs w:val="20"/>
        </w:rPr>
        <w:t>Przed przystąpieniem do ręcznego sterowania ruchem Wykonawca przedstawi na piśmie do zatwierdzenia Inżynierowi/Kierownikowi Projektu wykaz osób posiadających stosowne uprawnienia i wykaz niezbędnego sprzętu (kamizelki, tarcza stop, łączność radiowa itp).</w:t>
      </w:r>
    </w:p>
    <w:p w:rsidR="002E517A" w:rsidRPr="00B83012" w:rsidRDefault="002E517A" w:rsidP="002E517A">
      <w:pPr>
        <w:rPr>
          <w:szCs w:val="20"/>
        </w:rPr>
      </w:pPr>
      <w:r w:rsidRPr="00B83012">
        <w:rPr>
          <w:szCs w:val="20"/>
        </w:rPr>
        <w:t>Wykonawca zapewni stałe warunki widoczności w dzień i w nocy tych zapór i znaków, dla których jest to nieodzowne ze względów bezpieczeństwa. Wszystkie znaki, zapory i inne urządzenia zabezpieczające będą akceptowane przez Inżyniera/Kierownika Projektu.</w:t>
      </w:r>
    </w:p>
    <w:p w:rsidR="002E517A" w:rsidRPr="00B83012" w:rsidRDefault="002E517A" w:rsidP="002E517A">
      <w:pPr>
        <w:rPr>
          <w:szCs w:val="20"/>
        </w:rPr>
      </w:pPr>
      <w:r w:rsidRPr="00B83012">
        <w:rPr>
          <w:szCs w:val="20"/>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2E517A" w:rsidRPr="00B83012" w:rsidRDefault="002E517A" w:rsidP="002E517A">
      <w:pPr>
        <w:spacing w:before="120"/>
        <w:rPr>
          <w:szCs w:val="20"/>
        </w:rPr>
      </w:pPr>
      <w:r w:rsidRPr="00B83012">
        <w:rPr>
          <w:szCs w:val="20"/>
        </w:rPr>
        <w:t xml:space="preserve">Wykonawca jest zobowiązany do usunięcia elementów stałej organizacji ruchu będących własnością Zamawiającego takich jak znaki, słupki itp. kolidujących z elementami organizacji tymczasowej </w:t>
      </w:r>
      <w:r w:rsidRPr="00B83012">
        <w:rPr>
          <w:szCs w:val="20"/>
        </w:rPr>
        <w:br/>
        <w:t>i odtransportowania ich na bazę materiałową w Krośnie za pisemnym potwierdzeniem odbioru Kierownika Służby Liniowej lub Kierownika Rejonu. Osoby te będą upoważnione do sprawdzenia jakości przywiezionych znaków, a w razie ich uszkodzenia mają prawo odstąpić od podpisania protokołu. Wykonawca zniszczone elementy stałej organizacji ruchu zakupi na koszt własny.</w:t>
      </w:r>
    </w:p>
    <w:p w:rsidR="002E517A" w:rsidRPr="00B83012" w:rsidRDefault="002E517A" w:rsidP="002E517A">
      <w:pPr>
        <w:rPr>
          <w:szCs w:val="20"/>
        </w:rPr>
      </w:pPr>
      <w:r w:rsidRPr="00B83012">
        <w:rPr>
          <w:szCs w:val="20"/>
        </w:rPr>
        <w:t>Po zakończonych robotach związanych z przebudową mostu i rozbiórką objazdu tymczasowego Wykonawca zdemontuje elementy tymczasowej organizacji ruchu i wykona/odtworzy docelową organizację ruchu na odcinku objętym projektem.</w:t>
      </w:r>
    </w:p>
    <w:p w:rsidR="002E517A" w:rsidRPr="00B83012" w:rsidRDefault="002E517A" w:rsidP="002E517A">
      <w:pPr>
        <w:rPr>
          <w:szCs w:val="20"/>
        </w:rPr>
      </w:pPr>
      <w:r w:rsidRPr="00B83012">
        <w:rPr>
          <w:szCs w:val="20"/>
        </w:rPr>
        <w:t>Koszt zabezpieczenia terenu budowy, montażu, demontażu i utrzymania elementów stałej (w razie konieczności) i czasowej organizacji ruchu nie podlega odrębnej zapłacie i przyjmuje się, że są włączone w cenę kontraktową.</w:t>
      </w:r>
    </w:p>
    <w:p w:rsidR="002E517A" w:rsidRPr="00B83012" w:rsidRDefault="002E517A" w:rsidP="002E517A">
      <w:pPr>
        <w:pStyle w:val="Nagwek4"/>
      </w:pPr>
      <w:r w:rsidRPr="00B83012">
        <w:t>Pozostałe koszty.</w:t>
      </w:r>
    </w:p>
    <w:p w:rsidR="002E517A" w:rsidRPr="00B83012" w:rsidRDefault="002E517A" w:rsidP="00FC39D9">
      <w:r w:rsidRPr="00B83012">
        <w:t>Drogi dojazdowe tymczasowe oraz dojazdy do działek zlokalizowane w pobliżu placu budowy winny być utrzymywane przez Wykonawcę na jego koszt przez cały czas budowy.</w:t>
      </w:r>
    </w:p>
    <w:p w:rsidR="002E517A" w:rsidRPr="00B83012" w:rsidRDefault="002E517A" w:rsidP="00FC39D9">
      <w:r w:rsidRPr="00B83012">
        <w:t>Wykonawca robót dla dróg dojazdowych, tymczasowych i technologicznych, opracowując projekt zagospodarowania placu budowy uwzględni wysokie i niskie stany wód. Zmiana technologii wykonywania robót, dla których były wykonywane w/w drogi nie podlega odrębnej zapłacie i przyjmuje się, że są włączone w cenę kontraktową.</w:t>
      </w:r>
    </w:p>
    <w:p w:rsidR="002E517A" w:rsidRPr="00B83012" w:rsidRDefault="002E517A" w:rsidP="00FC39D9">
      <w:pPr>
        <w:rPr>
          <w:b/>
          <w:bCs/>
        </w:rPr>
      </w:pPr>
      <w:r w:rsidRPr="00B83012">
        <w:t>Wszelkie pozostałe koszty zabezpieczenia terenu budowy nie podlegają odrębnej zapłacie i przyjmuje się, że są włączone w cenę kontraktową.</w:t>
      </w:r>
    </w:p>
    <w:p w:rsidR="002E517A" w:rsidRPr="00B83012" w:rsidRDefault="002E517A" w:rsidP="002E517A">
      <w:pPr>
        <w:keepNext/>
        <w:ind w:left="1022" w:hanging="1022"/>
        <w:rPr>
          <w:b/>
          <w:bCs/>
          <w:szCs w:val="20"/>
        </w:rPr>
      </w:pPr>
    </w:p>
    <w:p w:rsidR="002E517A" w:rsidRPr="00B83012" w:rsidRDefault="002E517A" w:rsidP="002E517A">
      <w:pPr>
        <w:keepNext/>
        <w:ind w:left="1022" w:hanging="1022"/>
        <w:rPr>
          <w:b/>
          <w:bCs/>
          <w:szCs w:val="20"/>
        </w:rPr>
      </w:pPr>
      <w:r w:rsidRPr="00B83012">
        <w:rPr>
          <w:b/>
          <w:bCs/>
          <w:szCs w:val="20"/>
        </w:rPr>
        <w:t xml:space="preserve">UWAGA: Budowę  mostu należy przeprowadzić przy zamknięciu dla ruchu nowego odcinka drogi - ruch kołowy i pieszy będzie odbywał się lokalnymi drogami gminnymi i powiatowymi. </w:t>
      </w:r>
    </w:p>
    <w:p w:rsidR="002E517A" w:rsidRPr="00B83012" w:rsidRDefault="002E517A" w:rsidP="002E517A">
      <w:pPr>
        <w:rPr>
          <w:spacing w:val="-3"/>
          <w:szCs w:val="20"/>
        </w:rPr>
      </w:pPr>
    </w:p>
    <w:p w:rsidR="002E517A" w:rsidRPr="00B83012" w:rsidRDefault="002E517A" w:rsidP="002E517A">
      <w:pPr>
        <w:pStyle w:val="Nagwek3"/>
      </w:pPr>
      <w:r w:rsidRPr="00B83012">
        <w:t>Ochrona środowiska w czasie wykonywania Robót</w:t>
      </w:r>
    </w:p>
    <w:p w:rsidR="002E517A" w:rsidRPr="00B83012" w:rsidRDefault="002E517A" w:rsidP="002E517A">
      <w:pPr>
        <w:spacing w:before="120"/>
        <w:rPr>
          <w:spacing w:val="-3"/>
          <w:szCs w:val="20"/>
        </w:rPr>
      </w:pPr>
      <w:r w:rsidRPr="00B83012">
        <w:rPr>
          <w:spacing w:val="-3"/>
          <w:szCs w:val="20"/>
        </w:rPr>
        <w:t>Wykonawca ma obowiązek znać i stosować w czasie prowa</w:t>
      </w:r>
      <w:r w:rsidRPr="00B83012">
        <w:rPr>
          <w:spacing w:val="-3"/>
          <w:szCs w:val="20"/>
        </w:rPr>
        <w:softHyphen/>
        <w:t>dzenia Robót wszelkie przepisy dotyczące ochrony środowiska natural</w:t>
      </w:r>
      <w:r w:rsidRPr="00B83012">
        <w:rPr>
          <w:spacing w:val="-3"/>
          <w:szCs w:val="20"/>
        </w:rPr>
        <w:softHyphen/>
        <w:t>ne</w:t>
      </w:r>
      <w:r w:rsidRPr="00B83012">
        <w:rPr>
          <w:spacing w:val="-3"/>
          <w:szCs w:val="20"/>
        </w:rPr>
        <w:softHyphen/>
        <w:t xml:space="preserve">go. </w:t>
      </w:r>
    </w:p>
    <w:p w:rsidR="002E517A" w:rsidRPr="00B83012" w:rsidRDefault="002E517A" w:rsidP="002E517A">
      <w:pPr>
        <w:spacing w:before="120"/>
        <w:rPr>
          <w:spacing w:val="-3"/>
          <w:szCs w:val="20"/>
        </w:rPr>
      </w:pPr>
      <w:r w:rsidRPr="00B83012">
        <w:rPr>
          <w:spacing w:val="-3"/>
          <w:szCs w:val="20"/>
        </w:rPr>
        <w:t>W okresie trwania budowy i wykańczania Robót Wykonawca będzie:</w:t>
      </w:r>
    </w:p>
    <w:p w:rsidR="002E517A" w:rsidRPr="00B83012" w:rsidRDefault="002E517A" w:rsidP="00CA4A75">
      <w:pPr>
        <w:pStyle w:val="Akapitzlist"/>
        <w:numPr>
          <w:ilvl w:val="0"/>
          <w:numId w:val="118"/>
        </w:numPr>
        <w:tabs>
          <w:tab w:val="left" w:pos="426"/>
        </w:tabs>
        <w:spacing w:before="120"/>
        <w:rPr>
          <w:spacing w:val="-3"/>
          <w:szCs w:val="20"/>
        </w:rPr>
      </w:pPr>
      <w:r w:rsidRPr="00B83012">
        <w:rPr>
          <w:spacing w:val="-3"/>
          <w:szCs w:val="20"/>
        </w:rPr>
        <w:lastRenderedPageBreak/>
        <w:t>utrzymywać Teren Budowy i wykopy w stanie bez wody stojącej,</w:t>
      </w:r>
    </w:p>
    <w:p w:rsidR="002E517A" w:rsidRPr="00B83012" w:rsidRDefault="002E517A" w:rsidP="00CA4A75">
      <w:pPr>
        <w:pStyle w:val="Akapitzlist"/>
        <w:numPr>
          <w:ilvl w:val="0"/>
          <w:numId w:val="118"/>
        </w:numPr>
        <w:tabs>
          <w:tab w:val="left" w:pos="426"/>
        </w:tabs>
        <w:rPr>
          <w:spacing w:val="-3"/>
          <w:szCs w:val="20"/>
        </w:rPr>
      </w:pPr>
      <w:r w:rsidRPr="00B83012">
        <w:rPr>
          <w:spacing w:val="-3"/>
          <w:szCs w:val="20"/>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i zanieczyszczenia, lub innych przyczyn powstałych w następstwie jego sposobu działania. </w:t>
      </w:r>
    </w:p>
    <w:p w:rsidR="002E517A" w:rsidRPr="00B83012" w:rsidRDefault="002E517A" w:rsidP="002E517A">
      <w:pPr>
        <w:spacing w:before="120"/>
        <w:ind w:left="709" w:hanging="709"/>
        <w:rPr>
          <w:spacing w:val="-3"/>
          <w:szCs w:val="20"/>
        </w:rPr>
      </w:pPr>
      <w:r w:rsidRPr="00B83012">
        <w:rPr>
          <w:spacing w:val="-3"/>
          <w:szCs w:val="20"/>
        </w:rPr>
        <w:t>Stosując się do tych wymagań będzie miał szczególny wzgląd na:</w:t>
      </w:r>
    </w:p>
    <w:p w:rsidR="002E517A" w:rsidRPr="00B83012" w:rsidRDefault="002E517A" w:rsidP="002E517A">
      <w:pPr>
        <w:tabs>
          <w:tab w:val="left" w:pos="426"/>
        </w:tabs>
        <w:spacing w:before="120"/>
        <w:rPr>
          <w:spacing w:val="-3"/>
          <w:szCs w:val="20"/>
        </w:rPr>
      </w:pPr>
      <w:r w:rsidRPr="00B83012">
        <w:rPr>
          <w:spacing w:val="-3"/>
          <w:szCs w:val="20"/>
        </w:rPr>
        <w:t>1)</w:t>
      </w:r>
      <w:r w:rsidRPr="00B83012">
        <w:rPr>
          <w:spacing w:val="-3"/>
          <w:szCs w:val="20"/>
        </w:rPr>
        <w:tab/>
        <w:t>Lokalizację baz, warsztatów, magazynów, składowisk, ukopów i dróg dojazdowych;</w:t>
      </w:r>
    </w:p>
    <w:p w:rsidR="002E517A" w:rsidRPr="00B83012" w:rsidRDefault="002E517A" w:rsidP="002E517A">
      <w:pPr>
        <w:tabs>
          <w:tab w:val="left" w:pos="426"/>
        </w:tabs>
        <w:spacing w:before="120"/>
        <w:rPr>
          <w:spacing w:val="-3"/>
          <w:szCs w:val="20"/>
        </w:rPr>
      </w:pPr>
      <w:r w:rsidRPr="00B83012">
        <w:rPr>
          <w:spacing w:val="-3"/>
          <w:szCs w:val="20"/>
        </w:rPr>
        <w:t>2)</w:t>
      </w:r>
      <w:r w:rsidRPr="00B83012">
        <w:rPr>
          <w:spacing w:val="-3"/>
          <w:szCs w:val="20"/>
        </w:rPr>
        <w:tab/>
        <w:t>Środki ostrożności i zabezpieczenia przed:</w:t>
      </w:r>
    </w:p>
    <w:p w:rsidR="002E517A" w:rsidRPr="00B83012" w:rsidRDefault="002E517A" w:rsidP="002E517A">
      <w:pPr>
        <w:tabs>
          <w:tab w:val="left" w:pos="-1725"/>
          <w:tab w:val="left" w:pos="-1005"/>
          <w:tab w:val="left" w:pos="-285"/>
          <w:tab w:val="left" w:pos="851"/>
        </w:tabs>
        <w:spacing w:before="120"/>
        <w:ind w:left="850" w:hanging="425"/>
        <w:rPr>
          <w:spacing w:val="-3"/>
          <w:szCs w:val="20"/>
        </w:rPr>
      </w:pPr>
      <w:r w:rsidRPr="00B83012">
        <w:rPr>
          <w:spacing w:val="-3"/>
          <w:szCs w:val="20"/>
        </w:rPr>
        <w:t>a)</w:t>
      </w:r>
      <w:r w:rsidRPr="00B83012">
        <w:rPr>
          <w:spacing w:val="-3"/>
          <w:szCs w:val="20"/>
        </w:rPr>
        <w:tab/>
        <w:t>zanieczyszczeniem zbiorników i cieków wodnych pyłami lub substancjami toksycznymi,</w:t>
      </w:r>
    </w:p>
    <w:p w:rsidR="002E517A" w:rsidRPr="00B83012" w:rsidRDefault="002E517A" w:rsidP="002E517A">
      <w:pPr>
        <w:tabs>
          <w:tab w:val="left" w:pos="-1725"/>
          <w:tab w:val="left" w:pos="-1005"/>
          <w:tab w:val="left" w:pos="-285"/>
          <w:tab w:val="left" w:pos="851"/>
        </w:tabs>
        <w:ind w:left="850" w:hanging="425"/>
        <w:rPr>
          <w:spacing w:val="-3"/>
          <w:szCs w:val="20"/>
        </w:rPr>
      </w:pPr>
      <w:r w:rsidRPr="00B83012">
        <w:rPr>
          <w:spacing w:val="-3"/>
          <w:szCs w:val="20"/>
        </w:rPr>
        <w:t>b)</w:t>
      </w:r>
      <w:r w:rsidRPr="00B83012">
        <w:rPr>
          <w:spacing w:val="-3"/>
          <w:szCs w:val="20"/>
        </w:rPr>
        <w:tab/>
        <w:t>zanieczyszczeniem powietrza pyłami i gazami,</w:t>
      </w:r>
    </w:p>
    <w:p w:rsidR="002E517A" w:rsidRPr="00B83012" w:rsidRDefault="002E517A" w:rsidP="002E517A">
      <w:pPr>
        <w:tabs>
          <w:tab w:val="left" w:pos="-1725"/>
          <w:tab w:val="left" w:pos="-1005"/>
          <w:tab w:val="left" w:pos="-285"/>
          <w:tab w:val="left" w:pos="851"/>
        </w:tabs>
        <w:ind w:left="850" w:hanging="425"/>
        <w:rPr>
          <w:spacing w:val="-3"/>
          <w:szCs w:val="20"/>
        </w:rPr>
      </w:pPr>
      <w:r w:rsidRPr="00B83012">
        <w:rPr>
          <w:spacing w:val="-3"/>
          <w:szCs w:val="20"/>
        </w:rPr>
        <w:t>c)</w:t>
      </w:r>
      <w:r w:rsidRPr="00B83012">
        <w:rPr>
          <w:spacing w:val="-3"/>
          <w:szCs w:val="20"/>
        </w:rPr>
        <w:tab/>
        <w:t>możliwością powstania pożaru,</w:t>
      </w:r>
    </w:p>
    <w:p w:rsidR="002E517A" w:rsidRPr="00B83012" w:rsidRDefault="002E517A" w:rsidP="005C74D6">
      <w:pPr>
        <w:numPr>
          <w:ilvl w:val="0"/>
          <w:numId w:val="33"/>
        </w:numPr>
        <w:tabs>
          <w:tab w:val="left" w:pos="-1725"/>
          <w:tab w:val="left" w:pos="-1005"/>
          <w:tab w:val="left" w:pos="-285"/>
          <w:tab w:val="left" w:pos="291"/>
          <w:tab w:val="left" w:pos="435"/>
          <w:tab w:val="left" w:pos="723"/>
          <w:tab w:val="left" w:pos="1155"/>
          <w:tab w:val="left" w:pos="1299"/>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40" w:lineRule="auto"/>
        <w:ind w:hanging="1089"/>
        <w:rPr>
          <w:spacing w:val="-3"/>
          <w:szCs w:val="20"/>
        </w:rPr>
      </w:pPr>
      <w:r w:rsidRPr="00B83012">
        <w:rPr>
          <w:spacing w:val="-3"/>
          <w:szCs w:val="20"/>
        </w:rPr>
        <w:t xml:space="preserve">  uszkodzeniami budynków i budowli w sąsiedztwie prowadzonych robót.</w:t>
      </w:r>
    </w:p>
    <w:p w:rsidR="002E517A" w:rsidRPr="00B83012" w:rsidRDefault="002E517A" w:rsidP="002E517A">
      <w:pPr>
        <w:tabs>
          <w:tab w:val="left" w:pos="-1725"/>
          <w:tab w:val="left" w:pos="-1005"/>
          <w:tab w:val="left" w:pos="-285"/>
          <w:tab w:val="left" w:pos="851"/>
        </w:tabs>
        <w:spacing w:before="120"/>
        <w:ind w:left="851" w:hanging="425"/>
        <w:rPr>
          <w:spacing w:val="-3"/>
          <w:szCs w:val="20"/>
        </w:rPr>
      </w:pPr>
    </w:p>
    <w:p w:rsidR="002E517A" w:rsidRPr="00B83012" w:rsidRDefault="002E517A" w:rsidP="00E50336">
      <w:pPr>
        <w:pStyle w:val="Nagwek3"/>
      </w:pPr>
      <w:r w:rsidRPr="00B83012">
        <w:t>W przypadku prowadzenia robót w sąsiedztwie drzew należy unikać ich mechanicznego uszkodzenia i przesuszenia w wyniku prowadzenia robót odwodnieniowych. W bezpośrednim zasięgu koron drzew nie powinny być lokalizowane place składowe i drogi dojazdowe. Wokół każdego zagrożonego drzewa należy wydzielić strefę bezpieczeństwa. W przypadku czasowego obniżenia poziomu zwierciadła wody gruntowej pożądane jest aby czas trwania leja depresyjnego był skrócony do minimum. Zaleca się prowadzenie prac odwodnieniowych poza okresem wegetacyjnym.</w:t>
      </w:r>
    </w:p>
    <w:p w:rsidR="002E517A" w:rsidRPr="00B83012" w:rsidRDefault="002E517A" w:rsidP="00E50336">
      <w:r w:rsidRPr="00B83012">
        <w:t>Wykonawcę uznaje się za wytwórcę odpadów powstających w czasie budowy. Usunięcie odpadów, ich wykorzystanie lub unieszkodliwienie są obowiązkiem wykonawcy. Zamawiający nie będzie z tego tytułu ponosił żadnych kosztów w tym z tytułu opłat za gospodarcze korzystanie ze środowiska.</w:t>
      </w:r>
    </w:p>
    <w:p w:rsidR="00E50336" w:rsidRPr="00B83012" w:rsidRDefault="00E50336" w:rsidP="00E50336"/>
    <w:p w:rsidR="002E517A" w:rsidRPr="00B83012" w:rsidRDefault="002E517A" w:rsidP="00E50336">
      <w:r w:rsidRPr="00B83012">
        <w:t>Po przeprowadzeniu rozbiórek Wykonawca ma obowiązek:</w:t>
      </w:r>
    </w:p>
    <w:p w:rsidR="002E517A" w:rsidRPr="00B83012" w:rsidRDefault="002E517A" w:rsidP="00CA4A75">
      <w:pPr>
        <w:pStyle w:val="Akapitzlist"/>
        <w:numPr>
          <w:ilvl w:val="0"/>
          <w:numId w:val="158"/>
        </w:numPr>
        <w:rPr>
          <w:szCs w:val="20"/>
        </w:rPr>
      </w:pPr>
      <w:r w:rsidRPr="00B83012">
        <w:rPr>
          <w:szCs w:val="20"/>
        </w:rPr>
        <w:t>zgromadzenia powstających odpadów w sposób selektywny,</w:t>
      </w:r>
    </w:p>
    <w:p w:rsidR="002E517A" w:rsidRPr="00B83012" w:rsidRDefault="002E517A" w:rsidP="00CA4A75">
      <w:pPr>
        <w:pStyle w:val="Akapitzlist"/>
        <w:numPr>
          <w:ilvl w:val="0"/>
          <w:numId w:val="158"/>
        </w:numPr>
        <w:rPr>
          <w:szCs w:val="20"/>
        </w:rPr>
      </w:pPr>
      <w:r w:rsidRPr="00B83012">
        <w:rPr>
          <w:szCs w:val="20"/>
        </w:rPr>
        <w:t>zapewnienia właściwego postępowania w czasie rozbiórki z odpadami niebezpiecznymi (np. odpadowy eternit) i zgromadzenia ich w sposób zapewniający ochronę środowiska,</w:t>
      </w:r>
    </w:p>
    <w:p w:rsidR="002E517A" w:rsidRPr="00B83012" w:rsidRDefault="002E517A" w:rsidP="00CA4A75">
      <w:pPr>
        <w:pStyle w:val="Akapitzlist"/>
        <w:numPr>
          <w:ilvl w:val="0"/>
          <w:numId w:val="158"/>
        </w:numPr>
        <w:rPr>
          <w:szCs w:val="20"/>
        </w:rPr>
      </w:pPr>
      <w:r w:rsidRPr="00B83012">
        <w:rPr>
          <w:szCs w:val="20"/>
        </w:rPr>
        <w:t xml:space="preserve">przekazania odpadów niebezpiecznych podmiotowi uprawnionemu do prowadzenia działalności w zakresie transportu i unieszkodliwiania odpadów niebezpiecznych, </w:t>
      </w:r>
    </w:p>
    <w:p w:rsidR="002E517A" w:rsidRPr="00B83012" w:rsidRDefault="002E517A" w:rsidP="00CA4A75">
      <w:pPr>
        <w:pStyle w:val="Akapitzlist"/>
        <w:numPr>
          <w:ilvl w:val="0"/>
          <w:numId w:val="158"/>
        </w:numPr>
        <w:rPr>
          <w:szCs w:val="20"/>
        </w:rPr>
      </w:pPr>
      <w:r w:rsidRPr="00B83012">
        <w:rPr>
          <w:szCs w:val="20"/>
        </w:rPr>
        <w:t>zagospodarowania wszystkich odpadów powstających w fazie budowy.</w:t>
      </w:r>
    </w:p>
    <w:p w:rsidR="00E50336" w:rsidRPr="00B83012" w:rsidRDefault="00E50336" w:rsidP="00E50336">
      <w:pPr>
        <w:overflowPunct w:val="0"/>
        <w:autoSpaceDE w:val="0"/>
        <w:autoSpaceDN w:val="0"/>
        <w:adjustRightInd w:val="0"/>
        <w:spacing w:line="240" w:lineRule="auto"/>
        <w:ind w:left="284" w:firstLine="0"/>
        <w:textAlignment w:val="baseline"/>
        <w:rPr>
          <w:szCs w:val="20"/>
        </w:rPr>
      </w:pPr>
    </w:p>
    <w:p w:rsidR="002E517A" w:rsidRPr="00B83012" w:rsidRDefault="002E517A" w:rsidP="00FC39D9">
      <w:r w:rsidRPr="00B83012">
        <w:t>Wytwórca odpadów – Wykonawca prac budowlanych będzie mógł zlecić wykonanie obowiązku gospodarowania odpadami innemu posiadaczowi odpadów, za którego działalność ponosi odpowiedzialność przed Zamawiającym.</w:t>
      </w:r>
    </w:p>
    <w:p w:rsidR="002E517A" w:rsidRPr="00B83012" w:rsidRDefault="002E517A" w:rsidP="002E517A">
      <w:pPr>
        <w:spacing w:before="120"/>
        <w:rPr>
          <w:szCs w:val="20"/>
        </w:rPr>
      </w:pPr>
      <w:r w:rsidRPr="00B83012">
        <w:rPr>
          <w:szCs w:val="20"/>
        </w:rPr>
        <w:t>Wykonawca jest zobligowany do rygorystycznego przestrzegania wszelkich obowiązujących przepisów, ustaw i rozporządzeń z zakresu ochrony środowiska.</w:t>
      </w:r>
    </w:p>
    <w:p w:rsidR="002E517A" w:rsidRPr="00B83012" w:rsidRDefault="002E517A" w:rsidP="00853C19">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rPr>
          <w:spacing w:val="-3"/>
          <w:szCs w:val="20"/>
        </w:rPr>
      </w:pPr>
      <w:r w:rsidRPr="00B83012">
        <w:rPr>
          <w:spacing w:val="-3"/>
          <w:szCs w:val="20"/>
        </w:rPr>
        <w:t>Opłaty i kary za przekroczenie w trakcie realizacji robót norm określonych w odpowiednich przepisach dot. punktów powyżej obciążają Wykonawcę.</w:t>
      </w:r>
    </w:p>
    <w:p w:rsidR="002E517A" w:rsidRPr="00B83012" w:rsidRDefault="002E517A" w:rsidP="002E517A">
      <w:pPr>
        <w:pStyle w:val="Nagwek3"/>
      </w:pPr>
      <w:r w:rsidRPr="00B83012">
        <w:t>Ochrona przeciwpożarowa</w:t>
      </w:r>
    </w:p>
    <w:p w:rsidR="002E517A" w:rsidRPr="00B83012" w:rsidRDefault="002E517A" w:rsidP="002E517A">
      <w:pPr>
        <w:rPr>
          <w:spacing w:val="-3"/>
          <w:szCs w:val="20"/>
        </w:rPr>
      </w:pPr>
      <w:r w:rsidRPr="00B83012">
        <w:rPr>
          <w:spacing w:val="-3"/>
          <w:szCs w:val="20"/>
        </w:rPr>
        <w:t>Wykonawca będzie przestrzegać przepisów ochrony przeciw</w:t>
      </w:r>
      <w:r w:rsidRPr="00B83012">
        <w:rPr>
          <w:spacing w:val="-3"/>
          <w:szCs w:val="20"/>
        </w:rPr>
        <w:softHyphen/>
        <w:t>po</w:t>
      </w:r>
      <w:r w:rsidRPr="00B83012">
        <w:rPr>
          <w:spacing w:val="-3"/>
          <w:szCs w:val="20"/>
        </w:rPr>
        <w:softHyphen/>
        <w:t>żarowej.</w:t>
      </w:r>
    </w:p>
    <w:p w:rsidR="002E517A" w:rsidRPr="00B83012" w:rsidRDefault="002E517A" w:rsidP="002E517A">
      <w:pPr>
        <w:spacing w:before="120"/>
        <w:rPr>
          <w:spacing w:val="-3"/>
          <w:szCs w:val="20"/>
        </w:rPr>
      </w:pPr>
      <w:r w:rsidRPr="00B83012">
        <w:rPr>
          <w:spacing w:val="-3"/>
          <w:szCs w:val="20"/>
        </w:rPr>
        <w:t>Wykonawca będzie utrzymywać sprawny sprzęt przeciwpo</w:t>
      </w:r>
      <w:r w:rsidRPr="00B83012">
        <w:rPr>
          <w:spacing w:val="-3"/>
          <w:szCs w:val="20"/>
        </w:rPr>
        <w:softHyphen/>
        <w:t>żaro</w:t>
      </w:r>
      <w:r w:rsidRPr="00B83012">
        <w:rPr>
          <w:spacing w:val="-3"/>
          <w:szCs w:val="20"/>
        </w:rPr>
        <w:softHyphen/>
        <w:t>wy, wymagany przez odpowiednie przepisy, na terenie baz produkcyj</w:t>
      </w:r>
      <w:r w:rsidRPr="00B83012">
        <w:rPr>
          <w:spacing w:val="-3"/>
          <w:szCs w:val="20"/>
        </w:rPr>
        <w:softHyphen/>
        <w:t xml:space="preserve">nych, w pomieszczeniach biurowych, mieszkalnych i magazynach oraz w maszynach </w:t>
      </w:r>
      <w:r w:rsidRPr="00B83012">
        <w:rPr>
          <w:spacing w:val="-3"/>
          <w:szCs w:val="20"/>
        </w:rPr>
        <w:br/>
        <w:t>i pojazdach.</w:t>
      </w:r>
    </w:p>
    <w:p w:rsidR="002E517A" w:rsidRPr="00B83012" w:rsidRDefault="002E517A" w:rsidP="00853C19">
      <w:pPr>
        <w:spacing w:before="120"/>
        <w:rPr>
          <w:spacing w:val="-3"/>
          <w:szCs w:val="20"/>
        </w:rPr>
      </w:pPr>
      <w:r w:rsidRPr="00B83012">
        <w:rPr>
          <w:spacing w:val="-3"/>
          <w:szCs w:val="20"/>
        </w:rPr>
        <w:lastRenderedPageBreak/>
        <w:t>Materiały łatwopalne będą składowane w sposób zgodny z odpowiednimi przepisami i zabezpieczone przed dostępem osób trze</w:t>
      </w:r>
      <w:r w:rsidRPr="00B83012">
        <w:rPr>
          <w:spacing w:val="-3"/>
          <w:szCs w:val="20"/>
        </w:rPr>
        <w:softHyphen/>
        <w:t>cich. Wykonawca będzie odpowiedzialny za wszelkie straty spowodowane pożarem wywołanym jako rezultat realizacji Robót albo przez personel Wykonawcy.</w:t>
      </w:r>
    </w:p>
    <w:p w:rsidR="002E517A" w:rsidRPr="00B83012" w:rsidRDefault="002E517A" w:rsidP="002E517A">
      <w:pPr>
        <w:pStyle w:val="Nagwek3"/>
      </w:pPr>
      <w:r w:rsidRPr="00B83012">
        <w:t>Materiały szkodliwe dla otoczenia</w:t>
      </w:r>
    </w:p>
    <w:p w:rsidR="002E517A" w:rsidRPr="00B83012" w:rsidRDefault="002E517A" w:rsidP="002E517A">
      <w:pPr>
        <w:rPr>
          <w:spacing w:val="-3"/>
          <w:szCs w:val="20"/>
        </w:rPr>
      </w:pPr>
      <w:r w:rsidRPr="00B83012">
        <w:rPr>
          <w:spacing w:val="-3"/>
          <w:szCs w:val="20"/>
        </w:rPr>
        <w:t>Materiały, które w sposób trwały są szkodliwe dla otocze</w:t>
      </w:r>
      <w:r w:rsidRPr="00B83012">
        <w:rPr>
          <w:spacing w:val="-3"/>
          <w:szCs w:val="20"/>
        </w:rPr>
        <w:softHyphen/>
        <w:t>nia, nie będą dopuszczone do użycia.</w:t>
      </w:r>
    </w:p>
    <w:p w:rsidR="002E517A" w:rsidRPr="00B83012" w:rsidRDefault="002E517A" w:rsidP="002E517A">
      <w:pPr>
        <w:spacing w:before="120"/>
        <w:rPr>
          <w:spacing w:val="-3"/>
          <w:szCs w:val="20"/>
        </w:rPr>
      </w:pPr>
      <w:r w:rsidRPr="00B83012">
        <w:rPr>
          <w:spacing w:val="-3"/>
          <w:szCs w:val="20"/>
        </w:rPr>
        <w:t>Nie dopuszcza się użycia materiałów wywołujących szkodliwe promieniowanie o stężeniu większym od dopuszczalnego, określonego odpowiednimi przepisami.</w:t>
      </w:r>
    </w:p>
    <w:p w:rsidR="002E517A" w:rsidRPr="00B83012" w:rsidRDefault="002E517A" w:rsidP="002E517A">
      <w:pPr>
        <w:spacing w:before="120"/>
        <w:rPr>
          <w:spacing w:val="-3"/>
          <w:szCs w:val="20"/>
        </w:rPr>
      </w:pPr>
      <w:r w:rsidRPr="00B83012">
        <w:rPr>
          <w:spacing w:val="-3"/>
          <w:szCs w:val="20"/>
        </w:rPr>
        <w:t>Wszelkie materiały odpadowe użyte do Robót będą miały aprobatę techniczną wydaną przez uprawnioną jednostkę, jedno</w:t>
      </w:r>
      <w:r w:rsidRPr="00B83012">
        <w:rPr>
          <w:spacing w:val="-3"/>
          <w:szCs w:val="20"/>
        </w:rPr>
        <w:softHyphen/>
        <w:t>znacznie określającą brak szkodliwego oddziaływania tych materiałów na środowisko.</w:t>
      </w:r>
    </w:p>
    <w:p w:rsidR="002E517A" w:rsidRPr="00B83012" w:rsidRDefault="002E517A" w:rsidP="002E517A">
      <w:pPr>
        <w:spacing w:before="120"/>
        <w:rPr>
          <w:spacing w:val="-3"/>
          <w:szCs w:val="20"/>
        </w:rPr>
      </w:pPr>
      <w:r w:rsidRPr="00B83012">
        <w:rPr>
          <w:spacing w:val="-3"/>
          <w:szCs w:val="20"/>
        </w:rPr>
        <w:t>Materiały, które są szkodliwe dla otoczenia tylko w czasie Robót, a po zakończeniu Robót ich szkodliwość zanika (np. materiały pylaste) mogą być użyte pod warunkiem przestrze</w:t>
      </w:r>
      <w:r w:rsidRPr="00B83012">
        <w:rPr>
          <w:spacing w:val="-3"/>
          <w:szCs w:val="20"/>
        </w:rPr>
        <w:softHyphen/>
        <w:t>gania wymagań tech</w:t>
      </w:r>
      <w:r w:rsidRPr="00B83012">
        <w:rPr>
          <w:spacing w:val="-3"/>
          <w:szCs w:val="20"/>
        </w:rPr>
        <w:softHyphen/>
        <w:t>nologicznych wbudowania. Jeżeli wymagają tego odpowiednie przepisy Wykonawca powinien otrzymać zgodę na użycie tych materiałów od właściwych organów administracji państwowej.</w:t>
      </w:r>
    </w:p>
    <w:p w:rsidR="002E517A" w:rsidRPr="00B83012" w:rsidRDefault="002E517A" w:rsidP="00853C19">
      <w:pPr>
        <w:spacing w:before="120"/>
        <w:rPr>
          <w:spacing w:val="-3"/>
          <w:szCs w:val="20"/>
        </w:rPr>
      </w:pPr>
      <w:r w:rsidRPr="00B83012">
        <w:rPr>
          <w:spacing w:val="-3"/>
          <w:szCs w:val="20"/>
        </w:rPr>
        <w:t>Jeżeli Wykonawca użył materiałów szkodliwych dla otoczenia zgodnie ze Specyfikac</w:t>
      </w:r>
      <w:r w:rsidRPr="00B83012">
        <w:rPr>
          <w:spacing w:val="-3"/>
          <w:szCs w:val="20"/>
        </w:rPr>
        <w:softHyphen/>
        <w:t>ja</w:t>
      </w:r>
      <w:r w:rsidRPr="00B83012">
        <w:rPr>
          <w:spacing w:val="-3"/>
          <w:szCs w:val="20"/>
        </w:rPr>
        <w:softHyphen/>
        <w:t>mi, a ich użycie spowodowało jakiekolwiek zagroże</w:t>
      </w:r>
      <w:r w:rsidRPr="00B83012">
        <w:rPr>
          <w:spacing w:val="-3"/>
          <w:szCs w:val="20"/>
        </w:rPr>
        <w:softHyphen/>
        <w:t>nie środowis</w:t>
      </w:r>
      <w:r w:rsidRPr="00B83012">
        <w:rPr>
          <w:spacing w:val="-3"/>
          <w:szCs w:val="20"/>
        </w:rPr>
        <w:softHyphen/>
        <w:t>ka, to konsekwencje tego poniesie Zamawiający.</w:t>
      </w:r>
    </w:p>
    <w:p w:rsidR="002E517A" w:rsidRPr="00B83012" w:rsidRDefault="002E517A" w:rsidP="002E517A">
      <w:pPr>
        <w:pStyle w:val="Nagwek3"/>
      </w:pPr>
      <w:r w:rsidRPr="00B83012">
        <w:t>Ochrona własności publicznej i prywatnej</w:t>
      </w:r>
    </w:p>
    <w:p w:rsidR="002E517A" w:rsidRPr="00B83012" w:rsidRDefault="002E517A" w:rsidP="002E517A">
      <w:pPr>
        <w:tabs>
          <w:tab w:val="left" w:pos="-1440"/>
          <w:tab w:val="left" w:pos="-720"/>
          <w:tab w:val="left" w:pos="1"/>
          <w:tab w:val="left" w:pos="720"/>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szCs w:val="20"/>
        </w:rPr>
      </w:pPr>
      <w:r w:rsidRPr="00B83012">
        <w:rPr>
          <w:szCs w:val="20"/>
        </w:rPr>
        <w:t xml:space="preserve">Wykonawca jest zobowiązany do ochrony przed uszkodzeniem lub zniszczeniem własności publicznej </w:t>
      </w:r>
      <w:r w:rsidRPr="00B83012">
        <w:rPr>
          <w:szCs w:val="20"/>
        </w:rPr>
        <w:br/>
        <w:t>i prywatnej.</w:t>
      </w:r>
    </w:p>
    <w:p w:rsidR="002E517A" w:rsidRPr="00B83012" w:rsidRDefault="002E517A" w:rsidP="002E517A">
      <w:pPr>
        <w:tabs>
          <w:tab w:val="left" w:pos="-1440"/>
          <w:tab w:val="left" w:pos="-720"/>
          <w:tab w:val="left" w:pos="1"/>
          <w:tab w:val="left" w:pos="723"/>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20"/>
        <w:rPr>
          <w:szCs w:val="20"/>
        </w:rPr>
      </w:pPr>
      <w:r w:rsidRPr="00B83012">
        <w:rPr>
          <w:szCs w:val="20"/>
        </w:rPr>
        <w:t>Jeżeli w związku z niewłaściwym prowadzeniem robót, zaniedbaniem lub brakiem działań ze strony Wykonawcy nastąpi uszkodzenie lub zniszczenie własności prywatnej lub publicznej, to Wykonawca na swój koszt naprawi lub odtworzy uszkodzoną własność w taki sposób, aby stan naprawionej własności był nie gorszy niż przed powstaniem tego uszkodzenia lub zniszczenia.</w:t>
      </w:r>
    </w:p>
    <w:p w:rsidR="002E517A" w:rsidRPr="00B83012" w:rsidRDefault="002E517A" w:rsidP="002E517A">
      <w:pPr>
        <w:spacing w:before="120"/>
        <w:rPr>
          <w:szCs w:val="20"/>
        </w:rPr>
      </w:pPr>
      <w:r w:rsidRPr="00B83012">
        <w:rPr>
          <w:szCs w:val="20"/>
        </w:rPr>
        <w:t>Wykonawca odpowiada za ochronę instalacji napowietrznych, na powierzchni ziemi i za urządzenia podziemne, takie jak linie napowietrzne,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2E517A" w:rsidRPr="00B83012" w:rsidRDefault="002E517A" w:rsidP="002E517A">
      <w:pPr>
        <w:spacing w:before="120"/>
        <w:rPr>
          <w:szCs w:val="20"/>
        </w:rPr>
      </w:pPr>
      <w:r w:rsidRPr="00B83012">
        <w:rPr>
          <w:szCs w:val="20"/>
        </w:rPr>
        <w:t>Wykonawca zobowiązany jest umieścić w swoim harmonogramie rezerwę czasową dla wszelkiego rodzaju robót, które mają być wykonane w zakresie przełożenia instalacji i urządzeń podziemnych na terenie budowy i powiadomić Inżyniera/Kierownika Projektu, właściciela instalacji oraz władze lokalne o zamiarze rozpoczęcia robót. O fakcie przypadkowego uszkodzenia tych instalacji Wykonawca bezzwłocznie powiadomi Inżyniera/Kierownika Projektu i zainteresowanego właściciela oraz (w zależności od potrzeby) zainteresowane władze oraz będzie z nimi współpracował dostarczając wszelkiej pomocy potrzebnej przy dokonywaniu napraw. Wykonawca będzie odpowiadać za wszelkie spowodowane przez jego działania uszkodzenia instalacji napowietrznych, na powierzchni ziemi i urządzeń podziemnych wykazanych w dokumentach dostarczonych mu przez Zamawiającego.</w:t>
      </w:r>
    </w:p>
    <w:p w:rsidR="002E517A" w:rsidRPr="00B83012" w:rsidRDefault="002E517A" w:rsidP="002E517A">
      <w:pPr>
        <w:spacing w:before="120"/>
        <w:rPr>
          <w:szCs w:val="20"/>
        </w:rPr>
      </w:pPr>
      <w:r w:rsidRPr="00B83012">
        <w:rPr>
          <w:szCs w:val="20"/>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 W celu uniknięcia niesłusznych roszczeń odszkodowawczych ze strony właścicieli istniejących nieruchomości, Wykonawca przed rozpoczęciem robót budowlanych sporządzi inwentaryzacje stanu istniejącej zabudowy zlokalizowanej w bezpośrednim sąsiedztwie pasa drogowego, dokumentując stan techniczny tych obiektów jak również, jeśli wystąpi taka sytuacja, Wykonawca określi poziom wody pitnej w studniach. Nieodłączną częścią tej dokumentacji będą zdjęcia, skatalogowane w sposób nie budzący wątpliwości co do momentu ich wykonania oraz obiektu, który dokumentują.</w:t>
      </w:r>
    </w:p>
    <w:p w:rsidR="002E517A" w:rsidRPr="00B83012" w:rsidRDefault="002E517A" w:rsidP="002E517A">
      <w:pPr>
        <w:spacing w:before="120"/>
        <w:rPr>
          <w:szCs w:val="20"/>
        </w:rPr>
      </w:pPr>
      <w:r w:rsidRPr="00B83012">
        <w:rPr>
          <w:szCs w:val="20"/>
        </w:rPr>
        <w:lastRenderedPageBreak/>
        <w:t>Inżynier będzie na bieżąco informowany o wszystkich umowach zawartych pomiędzy Wykonawcą a właścicielami nieruchomości i dotyczących korzystania z własności i dróg wewnętrznych. Jednakże, ani Inżynier ani Zamawiający nie będzie ingerował w takie porozumienia, o ile nie będą one sprzeczne z postanowieniami zawartymi w Warunkach Kontraktu.</w:t>
      </w:r>
    </w:p>
    <w:p w:rsidR="002E517A" w:rsidRPr="00B83012" w:rsidRDefault="002E517A" w:rsidP="002E517A">
      <w:pPr>
        <w:spacing w:before="120"/>
        <w:rPr>
          <w:szCs w:val="20"/>
        </w:rPr>
      </w:pPr>
      <w:r w:rsidRPr="00B83012">
        <w:rPr>
          <w:szCs w:val="20"/>
        </w:rPr>
        <w:t>Przed rozpoczęciem robót budowlanych Wykonawca sporządzi dokumentację stanu technicznego istniejących dróg lokalnych, znajdujących się w najbliższym otoczeniu inwestycji oraz w dalszej odległości, wykorzystywanych do ciężkiego transportu Wykonawcy. Dane inwentaryzacyjne zawarte w dokumentacji Wykonawca potwierdzi u zarządcy drogi za zgodne ze stanem faktycznym w danym dniu i zgłosi ten fakt do lokalnych władz samorządowych. Nieodłączną częścią tej dokumentacji będą zdjęcia, skatalogowane w sposób nie budzący wątpliwości co do momentu ich wykonania oraz obiektu, który dokumentują.</w:t>
      </w:r>
    </w:p>
    <w:p w:rsidR="002E517A" w:rsidRPr="00B83012" w:rsidRDefault="002E517A" w:rsidP="002E517A">
      <w:pPr>
        <w:spacing w:before="120"/>
        <w:rPr>
          <w:szCs w:val="20"/>
        </w:rPr>
      </w:pPr>
      <w:r w:rsidRPr="00B83012">
        <w:rPr>
          <w:szCs w:val="20"/>
        </w:rPr>
        <w:t>Wykonawca będzie mógł transportować materiały i wyposażenie na i z terenu budowy wyłącznie po drogach, których stan został zinwentaryzowany w w/w sposób i potwierdzony u Zarządcy drogi.</w:t>
      </w:r>
    </w:p>
    <w:p w:rsidR="002E517A" w:rsidRPr="00B83012" w:rsidRDefault="002E517A" w:rsidP="002E517A">
      <w:pPr>
        <w:spacing w:before="120"/>
        <w:rPr>
          <w:szCs w:val="20"/>
        </w:rPr>
      </w:pPr>
      <w:r w:rsidRPr="00B83012">
        <w:rPr>
          <w:szCs w:val="20"/>
        </w:rPr>
        <w:t>W przypadku ewentualnych roszczeń odszkodowawczych za zniszczenie dróg przez transport budowy Wykonawca jest zobowiązany do ich naprawy na własny koszt.</w:t>
      </w:r>
    </w:p>
    <w:p w:rsidR="002E517A" w:rsidRPr="00B83012" w:rsidRDefault="002E517A" w:rsidP="002E517A">
      <w:pPr>
        <w:spacing w:before="120"/>
        <w:rPr>
          <w:szCs w:val="20"/>
        </w:rPr>
      </w:pPr>
      <w:r w:rsidRPr="00B83012">
        <w:rPr>
          <w:szCs w:val="20"/>
        </w:rPr>
        <w:t>Po zakończonych pracach związanych z przebudową mostu Wykonawca dostarczy Zamawiającemu wszystkie oświadczenia osób, których grunty lub posesje były dzierżawione lub użyczone na czas budowy mostu stałego i objazdu tymczasowego, w których to oświadczeniach właściciele gruntów i/lub posesji stwierdzą, że nie będą wnosić żadnych roszczeń i/lub żądać odszkodowań od Wykonawcy, a teren, urządzenia, zjazdy, ogrodzenia itp. zostały uporządkowane i/lub naprawione po zakończonych robotach. W/w oświadczenia są elementem operatu kolaudacyjnego.</w:t>
      </w:r>
    </w:p>
    <w:p w:rsidR="002E517A" w:rsidRPr="00B83012" w:rsidRDefault="002E517A" w:rsidP="002E517A">
      <w:pPr>
        <w:pStyle w:val="Nagwek3"/>
      </w:pPr>
      <w:r w:rsidRPr="00B83012">
        <w:t>Ograniczenie obciążeń osi pojazdów</w:t>
      </w:r>
    </w:p>
    <w:p w:rsidR="002E517A" w:rsidRPr="00B83012" w:rsidRDefault="002E517A" w:rsidP="002E517A">
      <w:pPr>
        <w:rPr>
          <w:spacing w:val="-3"/>
          <w:szCs w:val="20"/>
        </w:rPr>
      </w:pPr>
      <w:r w:rsidRPr="00B83012">
        <w:rPr>
          <w:spacing w:val="-3"/>
          <w:szCs w:val="20"/>
        </w:rPr>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w:t>
      </w:r>
      <w:r w:rsidRPr="00B83012">
        <w:rPr>
          <w:spacing w:val="-3"/>
          <w:szCs w:val="20"/>
        </w:rPr>
        <w:br/>
        <w:t xml:space="preserve">i o każdym takim przewozie będzie powiadamiał Inżyniera/Kierownika Projektu. Inżynier może polecić, aby pojazdy nie spełniające tych warunków zostały usunięte z Terenu Budowy. </w:t>
      </w:r>
    </w:p>
    <w:p w:rsidR="002E517A" w:rsidRPr="00B83012" w:rsidRDefault="002E517A" w:rsidP="00FC39D9">
      <w:pPr>
        <w:spacing w:before="120"/>
        <w:rPr>
          <w:spacing w:val="-3"/>
          <w:szCs w:val="20"/>
        </w:rPr>
      </w:pPr>
      <w:r w:rsidRPr="00B83012">
        <w:rPr>
          <w:spacing w:val="-3"/>
          <w:szCs w:val="20"/>
        </w:rPr>
        <w:t>Pojazdy powodujące nadmierne obciążenie osiowe nie będą dopuszczone na świeżo ukończony fragment budowy w obrębie Terenu Budowy i Wykonawca będzie odpowiedzialny za naprawę wszel</w:t>
      </w:r>
      <w:r w:rsidRPr="00B83012">
        <w:rPr>
          <w:spacing w:val="-3"/>
          <w:szCs w:val="20"/>
        </w:rPr>
        <w:softHyphen/>
        <w:t>kich Robót w ten sposób uszkodzonych, zgodnie z poleceniami Inżyniera/Kierownika Projektu.</w:t>
      </w:r>
    </w:p>
    <w:p w:rsidR="002E517A" w:rsidRPr="00B83012" w:rsidRDefault="002E517A" w:rsidP="002E517A">
      <w:pPr>
        <w:pStyle w:val="Nagwek3"/>
      </w:pPr>
      <w:r w:rsidRPr="00B83012">
        <w:t>Bezpieczeństwo i higiena pracy</w:t>
      </w:r>
    </w:p>
    <w:p w:rsidR="002E517A" w:rsidRPr="00B83012" w:rsidRDefault="002E517A" w:rsidP="002E517A">
      <w:pPr>
        <w:rPr>
          <w:spacing w:val="-3"/>
          <w:szCs w:val="20"/>
        </w:rPr>
      </w:pPr>
      <w:r w:rsidRPr="00B83012">
        <w:rPr>
          <w:spacing w:val="-3"/>
          <w:szCs w:val="20"/>
        </w:rPr>
        <w:t>Podczas realizacji Robót Wykonawca będzie przestrze</w:t>
      </w:r>
      <w:r w:rsidRPr="00B83012">
        <w:rPr>
          <w:spacing w:val="-3"/>
          <w:szCs w:val="20"/>
        </w:rPr>
        <w:softHyphen/>
        <w:t>gać przepisów dotyczących bezpieczeństwa i higieny pracy. W szczególności Wykonawca ma obowiązek zadbać, aby personel nie wyko</w:t>
      </w:r>
      <w:r w:rsidRPr="00B83012">
        <w:rPr>
          <w:spacing w:val="-3"/>
          <w:szCs w:val="20"/>
        </w:rPr>
        <w:softHyphen/>
        <w:t>nywał  pracy   w warunkach niebezpiecznych, szkodliwych dla zdrowia oraz nie spełniających odpowiednich wymagań sanitar</w:t>
      </w:r>
      <w:r w:rsidRPr="00B83012">
        <w:rPr>
          <w:spacing w:val="-3"/>
          <w:szCs w:val="20"/>
        </w:rPr>
        <w:softHyphen/>
        <w:t>nych.</w:t>
      </w:r>
    </w:p>
    <w:p w:rsidR="002E517A" w:rsidRPr="00B83012" w:rsidRDefault="002E517A" w:rsidP="002E517A">
      <w:pPr>
        <w:spacing w:before="120"/>
        <w:rPr>
          <w:spacing w:val="-3"/>
          <w:szCs w:val="20"/>
        </w:rPr>
      </w:pPr>
      <w:r w:rsidRPr="00B83012">
        <w:rPr>
          <w:spacing w:val="-3"/>
          <w:szCs w:val="20"/>
        </w:rPr>
        <w:t>Wykonawca zapewni i będzie utrzymywał wszelkie urządze</w:t>
      </w:r>
      <w:r w:rsidRPr="00B83012">
        <w:rPr>
          <w:spacing w:val="-3"/>
          <w:szCs w:val="20"/>
        </w:rPr>
        <w:softHyphen/>
        <w:t>nia zabezpie</w:t>
      </w:r>
      <w:r w:rsidRPr="00B83012">
        <w:rPr>
          <w:spacing w:val="-3"/>
          <w:szCs w:val="20"/>
        </w:rPr>
        <w:softHyphen/>
        <w:t>czające, socjalne oraz sprzęt i odpowiednią odzież dla ochrony życia i zdro</w:t>
      </w:r>
      <w:r w:rsidRPr="00B83012">
        <w:rPr>
          <w:spacing w:val="-3"/>
          <w:szCs w:val="20"/>
        </w:rPr>
        <w:softHyphen/>
        <w:t>wia osób zatrudnionych na budowie oraz dla zapew</w:t>
      </w:r>
      <w:r w:rsidRPr="00B83012">
        <w:rPr>
          <w:spacing w:val="-3"/>
          <w:szCs w:val="20"/>
        </w:rPr>
        <w:softHyphen/>
        <w:t>nienia bezpieczeń</w:t>
      </w:r>
      <w:r w:rsidRPr="00B83012">
        <w:rPr>
          <w:spacing w:val="-3"/>
          <w:szCs w:val="20"/>
        </w:rPr>
        <w:softHyphen/>
        <w:t xml:space="preserve">stwa publicznego. </w:t>
      </w:r>
    </w:p>
    <w:p w:rsidR="002E517A" w:rsidRPr="00B83012" w:rsidRDefault="002E517A" w:rsidP="002E517A">
      <w:pPr>
        <w:spacing w:before="120"/>
        <w:rPr>
          <w:szCs w:val="20"/>
        </w:rPr>
      </w:pPr>
      <w:r w:rsidRPr="00B83012">
        <w:rPr>
          <w:szCs w:val="20"/>
        </w:rPr>
        <w:t>W terminie wynikającym z Warunków Kontraktu, Wykonawca (Kierownik Budowy) opracuje i dostarczy Inżynierowi/Kierownikowi Projektu szczegółowy plan Bezpieczeństwa i Ochrony Zdrowia („BIOZ”) zgodnie z rozporządzeniem Ministra Infrastruktury z dnia 27 sierpnia 2002 (Dz.U. Nr 151 poz. 1256).</w:t>
      </w:r>
    </w:p>
    <w:p w:rsidR="002E517A" w:rsidRPr="00B83012" w:rsidRDefault="002E517A" w:rsidP="002E517A">
      <w:pPr>
        <w:spacing w:before="120"/>
        <w:rPr>
          <w:spacing w:val="-3"/>
          <w:szCs w:val="20"/>
        </w:rPr>
      </w:pPr>
      <w:r w:rsidRPr="00B83012">
        <w:rPr>
          <w:spacing w:val="-3"/>
          <w:szCs w:val="20"/>
        </w:rPr>
        <w:t>Uznaje się, że wszelkie koszty związane z wypełnieniem wymagań określonych powyżej nie podlegają odrębnej zapłacie i są uwzględnione w Cenie Kontraktowej.</w:t>
      </w:r>
    </w:p>
    <w:p w:rsidR="002E517A" w:rsidRPr="00B83012" w:rsidRDefault="002E517A" w:rsidP="002E517A">
      <w:pPr>
        <w:pStyle w:val="Nagwek3"/>
      </w:pPr>
      <w:r w:rsidRPr="00B83012">
        <w:t>Ochrona i utrzymanie Robót</w:t>
      </w:r>
    </w:p>
    <w:p w:rsidR="002E517A" w:rsidRPr="00B83012" w:rsidRDefault="002E517A" w:rsidP="002E517A">
      <w:pPr>
        <w:rPr>
          <w:spacing w:val="-3"/>
          <w:szCs w:val="20"/>
        </w:rPr>
      </w:pPr>
      <w:r w:rsidRPr="00B83012">
        <w:rPr>
          <w:spacing w:val="-3"/>
          <w:szCs w:val="20"/>
        </w:rPr>
        <w:t xml:space="preserve">Wykonawca będzie odpowiedzialny za ochronę Robót i za wszelkie materiały i urządzenia używane do Robót od Daty Rozpoczęcia do daty wydania Potwierdzenia Zakończenia Robót przez Inżyniera/Kierownika </w:t>
      </w:r>
      <w:r w:rsidRPr="00B83012">
        <w:rPr>
          <w:spacing w:val="-3"/>
          <w:szCs w:val="20"/>
        </w:rPr>
        <w:lastRenderedPageBreak/>
        <w:t>Projektu. Wykonawca będzie utrzymywać Roboty do czasu Odbioru O</w:t>
      </w:r>
      <w:r w:rsidRPr="00B83012">
        <w:rPr>
          <w:szCs w:val="20"/>
        </w:rPr>
        <w:t>statecznego.</w:t>
      </w:r>
      <w:r w:rsidRPr="00B83012">
        <w:rPr>
          <w:spacing w:val="-3"/>
          <w:szCs w:val="20"/>
        </w:rPr>
        <w:t xml:space="preserve"> </w:t>
      </w:r>
    </w:p>
    <w:p w:rsidR="002E517A" w:rsidRPr="00B83012" w:rsidRDefault="002E517A" w:rsidP="002E517A">
      <w:pPr>
        <w:suppressAutoHyphens/>
        <w:spacing w:before="120"/>
        <w:rPr>
          <w:spacing w:val="-3"/>
          <w:szCs w:val="20"/>
        </w:rPr>
      </w:pPr>
      <w:r w:rsidRPr="00B83012">
        <w:rPr>
          <w:szCs w:val="20"/>
        </w:rPr>
        <w:t xml:space="preserve">Koszt ochrony, usuwania usterek i utrzymania Robót nie podlega odrębnej zapłacie i powinien być uwzględniony w Cenie Kontraktowej. </w:t>
      </w:r>
      <w:r w:rsidRPr="00B83012">
        <w:rPr>
          <w:spacing w:val="-3"/>
          <w:szCs w:val="20"/>
        </w:rPr>
        <w:t>Utrzymanie (ze szczególnym uwzględnieniem objazdu tymczasowego) powinno być prowadzone w taki sposób, aby budowla dro</w:t>
      </w:r>
      <w:r w:rsidRPr="00B83012">
        <w:rPr>
          <w:spacing w:val="-3"/>
          <w:szCs w:val="20"/>
        </w:rPr>
        <w:softHyphen/>
        <w:t>gowa, most objazdowy i ich elementy były w zadowalającym stanie przez cały okres funkcjonowania objazdu, do momentu jego całkowitej rozbiórki. Jeśli Wykonawca w jakimkolwiek czasie zaniedba roboty utrzymaniowe, to na polecenie Inżyniera/Kierownika Projektu powinien rozpocząć je nie później niż w 24 godziny po otrzymaniu takiego polecenia. W przypadku wystąpienia usterek konstrukcji mostu objazdowego, Wykonawca robót zobowiązany jest przystąpić do ich usunięcia nie później niż w 24 godziny od ich wystąpienia.</w:t>
      </w:r>
    </w:p>
    <w:p w:rsidR="002E517A" w:rsidRPr="00B83012" w:rsidRDefault="002E517A" w:rsidP="002E517A">
      <w:pPr>
        <w:spacing w:before="120"/>
        <w:rPr>
          <w:szCs w:val="20"/>
        </w:rPr>
      </w:pPr>
      <w:r w:rsidRPr="00B83012">
        <w:rPr>
          <w:spacing w:val="-3"/>
          <w:szCs w:val="20"/>
        </w:rPr>
        <w:t>W przypadku prowadzenia robót w warunkach wysokiego poziomu wód gruntowych, odwodnienie wykopów na czas budowy Wykonawca wykona we własnym zakresie.</w:t>
      </w:r>
      <w:r w:rsidRPr="00B83012">
        <w:rPr>
          <w:szCs w:val="20"/>
        </w:rPr>
        <w:t xml:space="preserve"> </w:t>
      </w:r>
    </w:p>
    <w:p w:rsidR="002E517A" w:rsidRPr="00B83012" w:rsidRDefault="002E517A" w:rsidP="002E517A">
      <w:pPr>
        <w:spacing w:before="120"/>
        <w:rPr>
          <w:szCs w:val="20"/>
        </w:rPr>
      </w:pPr>
      <w:r w:rsidRPr="00B83012">
        <w:rPr>
          <w:szCs w:val="20"/>
        </w:rPr>
        <w:t>Jeżeli, na skutek zaniedbań Wykonawcy, dojdzie do uszkodzenia jakiejkolwiek części budowli drogowej lub jej elementów, to Wykonawca na polecenie Inżyniera/Kierownika Projektu dokona naprawy takiego uszkodzenia doprowadzając budowlę drogową lub jej element do zgodności z wymaganiami kontraktu. Wykonawca poniesie wszelkie koszty związane z takimi naprawami.</w:t>
      </w:r>
    </w:p>
    <w:p w:rsidR="002E517A" w:rsidRPr="00B83012" w:rsidRDefault="002E517A" w:rsidP="00853C19">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rPr>
          <w:spacing w:val="-3"/>
          <w:szCs w:val="20"/>
        </w:rPr>
      </w:pPr>
      <w:r w:rsidRPr="00B83012">
        <w:rPr>
          <w:spacing w:val="-3"/>
          <w:szCs w:val="20"/>
        </w:rPr>
        <w:t>Koszt ochrony i utrzymania Robót nie podlega odrębnej zapłacie i jest zawarty w cenie kontraktowej.</w:t>
      </w:r>
    </w:p>
    <w:p w:rsidR="002E517A" w:rsidRPr="00B83012" w:rsidRDefault="002E517A" w:rsidP="002E517A">
      <w:pPr>
        <w:pStyle w:val="Nagwek3"/>
      </w:pPr>
      <w:r w:rsidRPr="00B83012">
        <w:t>Stosowanie się do prawa i innych przepisów</w:t>
      </w:r>
    </w:p>
    <w:p w:rsidR="002E517A" w:rsidRPr="00B83012" w:rsidRDefault="002E517A" w:rsidP="002E517A">
      <w:pPr>
        <w:rPr>
          <w:spacing w:val="-3"/>
          <w:szCs w:val="20"/>
        </w:rPr>
      </w:pPr>
      <w:r w:rsidRPr="00B83012">
        <w:rPr>
          <w:spacing w:val="-3"/>
          <w:szCs w:val="20"/>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2E517A" w:rsidRPr="00B83012" w:rsidRDefault="002E517A" w:rsidP="002E517A">
      <w:pPr>
        <w:spacing w:before="120"/>
        <w:rPr>
          <w:spacing w:val="-3"/>
          <w:szCs w:val="20"/>
        </w:rPr>
      </w:pPr>
      <w:r w:rsidRPr="00B83012">
        <w:rPr>
          <w:spacing w:val="-3"/>
          <w:szCs w:val="20"/>
        </w:rPr>
        <w:t xml:space="preserve">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t>
      </w:r>
    </w:p>
    <w:p w:rsidR="002E517A" w:rsidRPr="00B83012" w:rsidRDefault="002E517A" w:rsidP="00853C19">
      <w:pPr>
        <w:spacing w:before="120"/>
        <w:rPr>
          <w:spacing w:val="-3"/>
          <w:szCs w:val="20"/>
        </w:rPr>
      </w:pPr>
      <w:r w:rsidRPr="00B83012">
        <w:rPr>
          <w:spacing w:val="-3"/>
          <w:szCs w:val="20"/>
        </w:rPr>
        <w:t>Wszelkie straty, koszty postępowania, obciążenia i wydatki wynikłe z lub związane z naruszeniem jakichkolwiek praw patentowych pokryje Wykonawca, z wyjątkiem przypadków, kiedy takie naruszenie wyniknie z wykonania Kontraktu lub specyfikacji dostarczonej przez Inżyniera/Kierownika Projektu.</w:t>
      </w:r>
    </w:p>
    <w:p w:rsidR="002E517A" w:rsidRPr="00B83012" w:rsidRDefault="002E517A" w:rsidP="002E517A">
      <w:pPr>
        <w:pStyle w:val="Nagwek3"/>
      </w:pPr>
      <w:r w:rsidRPr="00B83012">
        <w:t>Równoważność norm i zbiorów przepisów prawnych</w:t>
      </w:r>
    </w:p>
    <w:p w:rsidR="002E517A" w:rsidRPr="00B83012" w:rsidRDefault="002E517A" w:rsidP="00853C19">
      <w:r w:rsidRPr="00B83012">
        <w:t xml:space="preserve">Gdziekolwiek w Kontrakcie powołane są konkretne normy i przepisy, które spełniać mają materiały, sprzęt i inne dostarczane towary, oraz wykonane i zbadane Roboty, będą obowiązywać postanowienia najnowszego wydania lub poprawionego wydania powołanych norm i przepisów, o ile w Kontrakcie nie postanowiono inaczej. </w:t>
      </w:r>
    </w:p>
    <w:p w:rsidR="002E517A" w:rsidRPr="00B83012" w:rsidRDefault="002E517A" w:rsidP="00853C19">
      <w:r w:rsidRPr="00B83012">
        <w:t xml:space="preserve">W przypadku, gdy powołane normy i przepisy są państwowe lub odnoszą się do konkretnego kraju lub regionu, mogą być również stosowane inne odpowiednie normy zapewniające zasadniczo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co najmniej na 28 dni przed datą oczekiwanego przez Wykonawcę zatwierdzenia ich przez Inżyniera/Kierownika Projektu. </w:t>
      </w:r>
    </w:p>
    <w:p w:rsidR="002E517A" w:rsidRPr="00B83012" w:rsidRDefault="002E517A" w:rsidP="002E517A">
      <w:r w:rsidRPr="00B83012">
        <w:t>W przypadku kiedy Inżynier stwierdzi, że zaproponowane zmiany nie zapewniają zasadniczo równego lub wyższego poziomu wykonania, Wykonawca zastosuje się do norm powołanych w dokumentach.</w:t>
      </w:r>
    </w:p>
    <w:p w:rsidR="002E517A" w:rsidRPr="00B83012" w:rsidRDefault="002E517A" w:rsidP="002E517A">
      <w:pPr>
        <w:pStyle w:val="Nagwek3"/>
      </w:pPr>
      <w:r w:rsidRPr="00B83012">
        <w:t>Wykopaliska</w:t>
      </w:r>
    </w:p>
    <w:p w:rsidR="002E517A" w:rsidRPr="00B83012" w:rsidRDefault="002E517A" w:rsidP="00853C19">
      <w:r w:rsidRPr="00B83012">
        <w:t xml:space="preserve">Wszelkie wykopaliska, monety, przedmioty wartościowe, budowle oraz inne pozostałości o znaczeniu geologicznym lub archeologicznym odkryte na Terenie Budowy nie będą uważane za własność Wykonawcy. Wykonawca zobowiązany jest powiadomić Inżyniera/Kierownika Projektu / Kierownika </w:t>
      </w:r>
      <w:r w:rsidRPr="00B83012">
        <w:lastRenderedPageBreak/>
        <w:t xml:space="preserve">Projektu i postępować zgodnie z jego poleceniami. </w:t>
      </w:r>
    </w:p>
    <w:p w:rsidR="002E517A" w:rsidRPr="00B83012" w:rsidRDefault="002E517A" w:rsidP="00853C19">
      <w:r w:rsidRPr="00B83012">
        <w:t>Jeżeli w wyniku tych poleceń Wykonawca poniesie koszty i/lub wystąpią opóźnienia w Robotach, Inżynier po uzgodnieniu z Zamawiającym i Wykonawcą ustali wydłużenie czasu wykonania Robót i/lub wysokość kwoty, o którą należy zwiększyć Cenę Kontraktową.</w:t>
      </w:r>
    </w:p>
    <w:p w:rsidR="002E517A" w:rsidRPr="00B83012" w:rsidRDefault="002E517A" w:rsidP="002E517A">
      <w:pPr>
        <w:pStyle w:val="Nagwek3"/>
      </w:pPr>
      <w:bookmarkStart w:id="8" w:name="_Toc255984887"/>
      <w:bookmarkStart w:id="9" w:name="_Toc256073119"/>
      <w:bookmarkStart w:id="10" w:name="_Toc256148143"/>
      <w:bookmarkStart w:id="11" w:name="_Toc256160432"/>
      <w:bookmarkStart w:id="12" w:name="_Toc256367538"/>
      <w:bookmarkStart w:id="13" w:name="_Toc256374889"/>
      <w:bookmarkStart w:id="14" w:name="_Toc257728317"/>
      <w:bookmarkStart w:id="15" w:name="_Toc269909413"/>
      <w:bookmarkStart w:id="16" w:name="_Toc269985369"/>
      <w:bookmarkStart w:id="17" w:name="_Toc269986559"/>
      <w:bookmarkStart w:id="18" w:name="_Toc270316193"/>
      <w:bookmarkStart w:id="19" w:name="_Toc343699982"/>
      <w:r w:rsidRPr="00B83012">
        <w:t>Niewypały, niewybuchy:</w:t>
      </w:r>
      <w:bookmarkEnd w:id="8"/>
      <w:bookmarkEnd w:id="9"/>
      <w:bookmarkEnd w:id="10"/>
      <w:bookmarkEnd w:id="11"/>
      <w:bookmarkEnd w:id="12"/>
      <w:bookmarkEnd w:id="13"/>
      <w:bookmarkEnd w:id="14"/>
      <w:bookmarkEnd w:id="15"/>
      <w:bookmarkEnd w:id="16"/>
      <w:bookmarkEnd w:id="17"/>
      <w:bookmarkEnd w:id="18"/>
      <w:bookmarkEnd w:id="19"/>
    </w:p>
    <w:p w:rsidR="002E517A" w:rsidRPr="00B83012" w:rsidRDefault="002E517A" w:rsidP="002E517A">
      <w:pPr>
        <w:rPr>
          <w:szCs w:val="20"/>
        </w:rPr>
      </w:pPr>
      <w:r w:rsidRPr="00B83012">
        <w:rPr>
          <w:szCs w:val="20"/>
        </w:rPr>
        <w:t>W przypadku natrafienia w trakcie prowadzenia robót na pozostałości po działaniach wojennych tj. miny, niewypały, niewybuchy pociski i tego typu materiały Wykonawca zobowiązany jest do niezwłocznego przerwania robót, zabezpieczenia terenu oraz wezwania odpowiednich służb (policja, straż pożarna, pogotowie saperskie) i niezwłocznego powiadomienia Inżyniera/Kierownika Projektu.</w:t>
      </w:r>
    </w:p>
    <w:p w:rsidR="002E517A" w:rsidRPr="00B83012" w:rsidRDefault="002E517A" w:rsidP="002E517A">
      <w:pPr>
        <w:spacing w:before="120"/>
        <w:rPr>
          <w:szCs w:val="20"/>
        </w:rPr>
      </w:pPr>
      <w:r w:rsidRPr="00B83012">
        <w:rPr>
          <w:szCs w:val="20"/>
        </w:rPr>
        <w:t>Koszty zabezpieczenia terenu oraz akcji usunięcia niewypałów/niewybuchów poniesie Zamawiający.</w:t>
      </w:r>
    </w:p>
    <w:p w:rsidR="002E517A" w:rsidRPr="00B83012" w:rsidRDefault="002E517A" w:rsidP="00FC39D9">
      <w:pPr>
        <w:pStyle w:val="Nagwek3"/>
      </w:pPr>
      <w:r w:rsidRPr="00B83012">
        <w:t>Inwentaryzacja istniejących budynków-monitoring stanu technicznego</w:t>
      </w:r>
    </w:p>
    <w:p w:rsidR="002E517A" w:rsidRPr="00B83012" w:rsidRDefault="002E517A" w:rsidP="00E50336">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szCs w:val="20"/>
        </w:rPr>
      </w:pPr>
      <w:r w:rsidRPr="00B83012">
        <w:rPr>
          <w:szCs w:val="20"/>
        </w:rPr>
        <w:t xml:space="preserve">Wykonawca jest zobowiązany do sporządzenia szczegółowej inwentaryzacji stanu budynków istniejących zlokalizowanych w sąsiedztwie terenu budowy mogących być narażonymi na oddziaływanie robót. </w:t>
      </w:r>
    </w:p>
    <w:p w:rsidR="002E517A" w:rsidRPr="00B83012" w:rsidRDefault="002E517A" w:rsidP="002E517A">
      <w:pPr>
        <w:pStyle w:val="Nagwek2"/>
      </w:pPr>
      <w:r w:rsidRPr="00B83012">
        <w:t>Realizacja budowy</w:t>
      </w:r>
    </w:p>
    <w:p w:rsidR="002E517A" w:rsidRPr="00B83012" w:rsidRDefault="002E517A" w:rsidP="00853C19">
      <w:r w:rsidRPr="00B83012">
        <w:t>Wykonawca jest zobowiązany dostosować harmonogram robót do kolejności realizacji poszczególnych robót i organizacji ruchu do „Zasad organizacji ruchu na czas budowy”.</w:t>
      </w:r>
    </w:p>
    <w:p w:rsidR="002E517A" w:rsidRPr="00B83012" w:rsidRDefault="002E517A" w:rsidP="00E50336">
      <w:r w:rsidRPr="00B83012">
        <w:t>Realizacja robót powinna być zgodna z zatwierdzonym harmonogramem rzeczowo-finansowym budowy.</w:t>
      </w:r>
    </w:p>
    <w:p w:rsidR="002E517A" w:rsidRPr="00B83012" w:rsidRDefault="002E517A" w:rsidP="002E517A">
      <w:pPr>
        <w:pStyle w:val="Nagwek2"/>
      </w:pPr>
      <w:r w:rsidRPr="00B83012">
        <w:t xml:space="preserve">Zaplecze Zamawiającego </w:t>
      </w:r>
    </w:p>
    <w:p w:rsidR="002E517A" w:rsidRPr="00B83012" w:rsidRDefault="002E517A" w:rsidP="00853C19">
      <w:r w:rsidRPr="00B83012">
        <w:t>Wykonawca zobowiązany jest zabezpieczyć lub udostępnić Zamawiającemu pomieszczenia biurowe pozwalające na prawidłową pracę Inżyniera/Kierownika Projektu oraz wypełnianie przez niego obowiązków.</w:t>
      </w:r>
    </w:p>
    <w:p w:rsidR="002E517A" w:rsidRPr="00B83012" w:rsidRDefault="002E517A" w:rsidP="002E517A">
      <w:pPr>
        <w:pStyle w:val="Nagwek1"/>
      </w:pPr>
      <w:r w:rsidRPr="00B83012">
        <w:t>MATERIAŁY</w:t>
      </w:r>
    </w:p>
    <w:p w:rsidR="002E517A" w:rsidRPr="00B83012" w:rsidRDefault="002E517A" w:rsidP="002E517A">
      <w:pPr>
        <w:rPr>
          <w:spacing w:val="-3"/>
          <w:szCs w:val="20"/>
        </w:rPr>
      </w:pPr>
      <w:r w:rsidRPr="00B83012">
        <w:rPr>
          <w:spacing w:val="-3"/>
          <w:szCs w:val="20"/>
        </w:rPr>
        <w:t>Jakakolwiek nazwa handlowa użyta w STWIORB lub Dokumentacji Technicznej oznaczać będzie definicję standardu, a nie specyficzny produkt do zastosowania w projekcie.</w:t>
      </w:r>
    </w:p>
    <w:p w:rsidR="002E517A" w:rsidRPr="00B83012" w:rsidRDefault="002E517A" w:rsidP="002E517A">
      <w:pPr>
        <w:autoSpaceDE w:val="0"/>
        <w:autoSpaceDN w:val="0"/>
        <w:adjustRightInd w:val="0"/>
        <w:spacing w:before="120"/>
        <w:rPr>
          <w:szCs w:val="20"/>
        </w:rPr>
      </w:pPr>
      <w:r w:rsidRPr="00B83012">
        <w:rPr>
          <w:szCs w:val="20"/>
        </w:rPr>
        <w:t>Wykonawca przedstawi inspektorowi nadzoru szczegółowe informacje dotyczące zamawiania materiałów i odpowiednie aprobaty techniczne lub świadectwa badań laboratoryjnych do zatwierdzenia. Wszystkie materiały i wyroby stosowane do wykonania robót powinny spełniać wymagania polskich norm (PN), w tym norm europejskich wprowadzonych do zbioru Krajowych aktów prawnych (PN-EN), a w przypadku materiałów i urządzeń, dla których nie ustanowiono normy – aprobat technicznych oraz ustawy z dnia 16.04.2004r. o wyrobach budowlanych.</w:t>
      </w:r>
    </w:p>
    <w:p w:rsidR="002E517A" w:rsidRPr="00B83012" w:rsidRDefault="002E517A" w:rsidP="002E517A">
      <w:pPr>
        <w:autoSpaceDE w:val="0"/>
        <w:autoSpaceDN w:val="0"/>
        <w:adjustRightInd w:val="0"/>
        <w:spacing w:before="120"/>
        <w:rPr>
          <w:szCs w:val="20"/>
        </w:rPr>
      </w:pPr>
      <w:r w:rsidRPr="00B83012">
        <w:rPr>
          <w:szCs w:val="20"/>
        </w:rPr>
        <w:t>Wyrób budowlany może być wprowadzony, jeżeli nadaje się do stosowania przy wykonywaniu robót budowlanych, w zakresie odpowiadającym jego właściwościom użytkowym i przeznaczeniu, to znaczy ma właściwości użytkowe umożliwiające prawidłowo zaprojektowanym i wykonanym obiektom budowlanym, w których ma być zastosowany w sposób trwały, spełnienie wymagań podstawowych. Dopuszcza się cztery sposoby oznakowania wyrobów:</w:t>
      </w:r>
    </w:p>
    <w:p w:rsidR="002E517A" w:rsidRPr="00B83012" w:rsidRDefault="002E517A" w:rsidP="005C74D6">
      <w:pPr>
        <w:numPr>
          <w:ilvl w:val="0"/>
          <w:numId w:val="34"/>
        </w:numPr>
        <w:autoSpaceDE w:val="0"/>
        <w:autoSpaceDN w:val="0"/>
        <w:adjustRightInd w:val="0"/>
        <w:spacing w:before="120" w:line="240" w:lineRule="auto"/>
        <w:rPr>
          <w:szCs w:val="20"/>
        </w:rPr>
      </w:pPr>
      <w:r w:rsidRPr="00B83012">
        <w:rPr>
          <w:szCs w:val="20"/>
        </w:rPr>
        <w:t>oznakowanie CE, co oznacza, że dokonano oceny jego zgodności z normą zharmonizowaną albo europejską aprobatą techniczną bądź krajową specyfikacją techniczną państwa członkowskiego Unii Europejskiej lub Europejskiego Obszaru Gospodarczego, uznaną przez Komisję Europejską za zgodną z wymaganiami podstawowymi;</w:t>
      </w:r>
    </w:p>
    <w:p w:rsidR="002E517A" w:rsidRPr="00B83012" w:rsidRDefault="002E517A" w:rsidP="005C74D6">
      <w:pPr>
        <w:numPr>
          <w:ilvl w:val="0"/>
          <w:numId w:val="34"/>
        </w:numPr>
        <w:autoSpaceDE w:val="0"/>
        <w:autoSpaceDN w:val="0"/>
        <w:adjustRightInd w:val="0"/>
        <w:spacing w:before="120" w:line="240" w:lineRule="auto"/>
        <w:rPr>
          <w:szCs w:val="20"/>
        </w:rPr>
      </w:pPr>
      <w:r w:rsidRPr="00B83012">
        <w:rPr>
          <w:szCs w:val="20"/>
        </w:rPr>
        <w:t>oznakowanie polskim znakiem budowlanym;</w:t>
      </w:r>
    </w:p>
    <w:p w:rsidR="002E517A" w:rsidRPr="00B83012" w:rsidRDefault="002E517A" w:rsidP="005C74D6">
      <w:pPr>
        <w:numPr>
          <w:ilvl w:val="0"/>
          <w:numId w:val="34"/>
        </w:numPr>
        <w:autoSpaceDE w:val="0"/>
        <w:autoSpaceDN w:val="0"/>
        <w:adjustRightInd w:val="0"/>
        <w:spacing w:before="120" w:line="240" w:lineRule="auto"/>
        <w:rPr>
          <w:szCs w:val="20"/>
        </w:rPr>
      </w:pPr>
      <w:r w:rsidRPr="00B83012">
        <w:rPr>
          <w:szCs w:val="20"/>
        </w:rPr>
        <w:t>wyroby regionalne, które będą znakowane specjalnym znakiem jako regionalny wyrób budowlany;</w:t>
      </w:r>
    </w:p>
    <w:p w:rsidR="002E517A" w:rsidRPr="00B83012" w:rsidRDefault="002E517A" w:rsidP="005C74D6">
      <w:pPr>
        <w:numPr>
          <w:ilvl w:val="0"/>
          <w:numId w:val="34"/>
        </w:numPr>
        <w:autoSpaceDE w:val="0"/>
        <w:autoSpaceDN w:val="0"/>
        <w:adjustRightInd w:val="0"/>
        <w:spacing w:before="120" w:line="240" w:lineRule="auto"/>
        <w:rPr>
          <w:szCs w:val="20"/>
        </w:rPr>
      </w:pPr>
      <w:r w:rsidRPr="00B83012">
        <w:rPr>
          <w:szCs w:val="20"/>
        </w:rPr>
        <w:t xml:space="preserve">wyroby budowlane wykonane według indywidualnej dokumentacji technicznej, sporządzonej przez </w:t>
      </w:r>
      <w:r w:rsidRPr="00B83012">
        <w:rPr>
          <w:szCs w:val="20"/>
        </w:rPr>
        <w:lastRenderedPageBreak/>
        <w:t>projektanta obiektu lub z nim uzgodnionej, dla których producent wydał oświadczenie wskazujące, że zapewniono zgodność wyrobu budowlanego z tą dokumentacją oraz z innymi przepisami;</w:t>
      </w:r>
    </w:p>
    <w:p w:rsidR="002E517A" w:rsidRPr="00B83012" w:rsidRDefault="002E517A" w:rsidP="0067304A">
      <w:pPr>
        <w:autoSpaceDE w:val="0"/>
        <w:autoSpaceDN w:val="0"/>
        <w:adjustRightInd w:val="0"/>
        <w:spacing w:before="120"/>
        <w:rPr>
          <w:rFonts w:ascii="TimesNewRomanPS-BoldMT" w:hAnsi="TimesNewRomanPS-BoldMT" w:cs="TimesNewRomanPS-BoldMT"/>
          <w:szCs w:val="20"/>
        </w:rPr>
      </w:pPr>
      <w:r w:rsidRPr="00B83012">
        <w:rPr>
          <w:szCs w:val="20"/>
        </w:rPr>
        <w:t>Ponadto wyroby budowlane dopuszczone do obrotu i powszechnego stosowania w budownictwie na podstawie przepisów sprzed 01-05-2004r. nadal nadają się do stosowania przy wykonywaniu robót budowlanych</w:t>
      </w:r>
      <w:r w:rsidRPr="00B83012">
        <w:rPr>
          <w:rFonts w:ascii="TimesNewRomanPSMT" w:hAnsi="TimesNewRomanPSMT" w:cs="TimesNewRomanPSMT"/>
          <w:szCs w:val="20"/>
        </w:rPr>
        <w:t>.</w:t>
      </w:r>
    </w:p>
    <w:p w:rsidR="002E517A" w:rsidRPr="00B83012" w:rsidRDefault="002E517A" w:rsidP="0067304A">
      <w:pPr>
        <w:pStyle w:val="Nagwek2"/>
      </w:pPr>
      <w:r w:rsidRPr="00B83012">
        <w:t>Źródła uzyskania materiałów</w:t>
      </w:r>
    </w:p>
    <w:p w:rsidR="002E517A" w:rsidRPr="00B83012" w:rsidRDefault="002E517A" w:rsidP="002E517A">
      <w:pPr>
        <w:rPr>
          <w:spacing w:val="-3"/>
          <w:szCs w:val="20"/>
        </w:rPr>
      </w:pPr>
      <w:r w:rsidRPr="00B83012">
        <w:rPr>
          <w:spacing w:val="-3"/>
          <w:szCs w:val="20"/>
        </w:rPr>
        <w:t>Co najmniej na trzy tygodnie przed zaplanowanym wykorzy</w:t>
      </w:r>
      <w:r w:rsidRPr="00B83012">
        <w:rPr>
          <w:spacing w:val="-3"/>
          <w:szCs w:val="20"/>
        </w:rPr>
        <w:softHyphen/>
        <w:t>staniem jakichkolwiek materiałów przeznaczonych do Robót Wykonawca przedstawi szczegółowe informacje dotyczące propono</w:t>
      </w:r>
      <w:r w:rsidRPr="00B83012">
        <w:rPr>
          <w:spacing w:val="-3"/>
          <w:szCs w:val="20"/>
        </w:rPr>
        <w:softHyphen/>
        <w:t>wanego źródła wytwarzania, zamawiania lub wydobywania tych materiałów i odpowiednie świadectwa badań laboratoryjnych oraz próbki materiałów do zatwierdzenia przez Inżyniera/Kierownika Projektu.</w:t>
      </w:r>
    </w:p>
    <w:p w:rsidR="002E517A" w:rsidRPr="00B83012" w:rsidRDefault="002E517A" w:rsidP="00B64023">
      <w:pPr>
        <w:spacing w:before="120"/>
        <w:rPr>
          <w:spacing w:val="-3"/>
          <w:szCs w:val="20"/>
        </w:rPr>
      </w:pPr>
      <w:r w:rsidRPr="00B83012">
        <w:rPr>
          <w:spacing w:val="-3"/>
          <w:szCs w:val="20"/>
        </w:rPr>
        <w:t>Zatwierdzenie partii (części) materiałów z danego źródła nie oznacza automatycznie, że wszelkie materiały z danego źródła uzyskają zatwierdzenie. Wykonawca zobowiązany jest do prowadzenia badań w celu udokumentowania, że materiały uzyskane z dopuszczonego źródła w sposób ciągły spełniają wymagania STWIORB w czasie realizacji Robót.</w:t>
      </w:r>
    </w:p>
    <w:p w:rsidR="002E517A" w:rsidRPr="00B83012" w:rsidRDefault="002E517A" w:rsidP="0067304A">
      <w:pPr>
        <w:pStyle w:val="Nagwek2"/>
      </w:pPr>
      <w:r w:rsidRPr="00B83012">
        <w:t>Pozyskiwanie materiałów miejscowych</w:t>
      </w:r>
    </w:p>
    <w:p w:rsidR="002E517A" w:rsidRPr="00B83012" w:rsidRDefault="002E517A" w:rsidP="002E517A">
      <w:pPr>
        <w:rPr>
          <w:spacing w:val="-3"/>
          <w:szCs w:val="20"/>
        </w:rPr>
      </w:pPr>
      <w:r w:rsidRPr="00B83012">
        <w:rPr>
          <w:spacing w:val="-3"/>
          <w:szCs w:val="20"/>
        </w:rPr>
        <w:t>Wykonawca odpowiada za uzyskanie pozwoleń od właścicieli i odnośnych władz na pozyskanie materiałów z jakichkolwiek źródeł miejscowych włączając w to źródła wskazane przez Zamawiającego i jest zobowiązany dostarczyć Inżynierowi/Kierownikowi Projektu wymagane dokumenty przed rozpoczęciem eksploatacji źródła.</w:t>
      </w:r>
    </w:p>
    <w:p w:rsidR="002E517A" w:rsidRPr="00B83012" w:rsidRDefault="002E517A" w:rsidP="002E517A">
      <w:pPr>
        <w:spacing w:before="120"/>
        <w:rPr>
          <w:spacing w:val="-3"/>
          <w:szCs w:val="20"/>
        </w:rPr>
      </w:pPr>
      <w:r w:rsidRPr="00B83012">
        <w:rPr>
          <w:spacing w:val="-3"/>
          <w:szCs w:val="20"/>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 Wykonawca ponosi odpowiedzialność za spełnienie wymagań ilościowych i jakościowych materiałów z jakiegokolwiek źródła. Wykonawca poniesie wszystkie koszty, z tytułu wydobycia materiałów, dzierżawy i inne koszty jakie okażą się potrzebne w związku z dostarcze</w:t>
      </w:r>
      <w:r w:rsidRPr="00B83012">
        <w:rPr>
          <w:spacing w:val="-3"/>
          <w:szCs w:val="20"/>
        </w:rPr>
        <w:softHyphen/>
        <w:t>niem materiałów do Robót.</w:t>
      </w:r>
    </w:p>
    <w:p w:rsidR="002E517A" w:rsidRPr="00B83012" w:rsidRDefault="002E517A" w:rsidP="002E517A">
      <w:pPr>
        <w:spacing w:before="120"/>
        <w:rPr>
          <w:spacing w:val="-3"/>
          <w:szCs w:val="20"/>
        </w:rPr>
      </w:pPr>
      <w:r w:rsidRPr="00B83012">
        <w:rPr>
          <w:spacing w:val="-3"/>
          <w:szCs w:val="20"/>
        </w:rPr>
        <w:t xml:space="preserve">Humus i nadkład czasowo zdjęte z terenu wykopów, dokopów i miejsc pozyskania materiałów miejscowych będą formowane w hałdy i wykorzystane przy zasypce i rekultywacji terenu po ukończeniu Robót. </w:t>
      </w:r>
    </w:p>
    <w:p w:rsidR="002E517A" w:rsidRPr="00B83012" w:rsidRDefault="002E517A" w:rsidP="00183129">
      <w:pPr>
        <w:spacing w:before="120"/>
        <w:rPr>
          <w:spacing w:val="-3"/>
          <w:szCs w:val="20"/>
        </w:rPr>
      </w:pPr>
      <w:r w:rsidRPr="00B83012">
        <w:rPr>
          <w:spacing w:val="-3"/>
          <w:szCs w:val="20"/>
        </w:rPr>
        <w:t>Wszystkie odpowiednie materiały pozyskane z wykopów na Terenie Budowy lub z innych miejsc wskazanych w Kontrakcie będą wykorzystane do Robót lub odwiezione na odkład odpowiednio do wymagań Kontraktu lub wskazań Inżyniera/Kierownika Projektu. Z wyjątkiem uzyskania na to pisemnej zgody Inżyniera/Kierownika Projektu, Wykonawca nie będzie prowadzić żadnych wykopów w obrębie Terenu Budowy poza tymi, które zostały wyszczególnione w Kontrakcie. Eksploatacja źródeł materiałów będzie zgodna z wszel</w:t>
      </w:r>
      <w:r w:rsidRPr="00B83012">
        <w:rPr>
          <w:spacing w:val="-3"/>
          <w:szCs w:val="20"/>
        </w:rPr>
        <w:softHyphen/>
        <w:t>kimi regulacjami prawnymi obowiązującymi na danym obsza</w:t>
      </w:r>
      <w:r w:rsidRPr="00B83012">
        <w:rPr>
          <w:spacing w:val="-3"/>
          <w:szCs w:val="20"/>
        </w:rPr>
        <w:softHyphen/>
        <w:t>rze.</w:t>
      </w:r>
    </w:p>
    <w:p w:rsidR="002E517A" w:rsidRPr="00B83012" w:rsidRDefault="002E517A" w:rsidP="0067304A">
      <w:pPr>
        <w:pStyle w:val="Nagwek2"/>
      </w:pPr>
      <w:r w:rsidRPr="00B83012">
        <w:t>Inspekcja wytwórni materiałów</w:t>
      </w:r>
    </w:p>
    <w:p w:rsidR="002E517A" w:rsidRPr="00B83012" w:rsidRDefault="002E517A" w:rsidP="002E517A">
      <w:pPr>
        <w:rPr>
          <w:spacing w:val="-3"/>
          <w:szCs w:val="20"/>
        </w:rPr>
      </w:pPr>
      <w:r w:rsidRPr="00B83012">
        <w:rPr>
          <w:spacing w:val="-3"/>
          <w:szCs w:val="20"/>
        </w:rPr>
        <w:t>Wytwórnie materiałów mogą być okresowo kontrolowane przez Inżyniera/Kierownika Projektu w celu sprawdzenia zgodności stosowanych metod produkcji z wymaganiami.</w:t>
      </w:r>
    </w:p>
    <w:p w:rsidR="002E517A" w:rsidRPr="00B83012" w:rsidRDefault="002E517A" w:rsidP="002E517A">
      <w:pPr>
        <w:rPr>
          <w:spacing w:val="-3"/>
          <w:szCs w:val="20"/>
        </w:rPr>
      </w:pPr>
      <w:r w:rsidRPr="00B83012">
        <w:rPr>
          <w:spacing w:val="-3"/>
          <w:szCs w:val="20"/>
        </w:rPr>
        <w:t>Próbki materiałów mogą być pobierane w celu sprawdzenia ich właściwości. Wyniki tych kontroli będą stanowić podstawę do akceptacji określonej partii materiałów pod względem jakości.</w:t>
      </w:r>
    </w:p>
    <w:p w:rsidR="002E517A" w:rsidRPr="00B83012" w:rsidRDefault="002E517A" w:rsidP="002E517A">
      <w:pPr>
        <w:spacing w:before="120"/>
        <w:rPr>
          <w:spacing w:val="-3"/>
          <w:szCs w:val="20"/>
        </w:rPr>
      </w:pPr>
      <w:r w:rsidRPr="00B83012">
        <w:rPr>
          <w:spacing w:val="-3"/>
          <w:szCs w:val="20"/>
        </w:rPr>
        <w:t>W przypadku, gdy Inżynier będzie przeprowadzał inspekcję wytwórni, muszą być spełnione następujące warunki:</w:t>
      </w:r>
    </w:p>
    <w:p w:rsidR="002E517A" w:rsidRPr="00B83012" w:rsidRDefault="002E517A" w:rsidP="00CA4A75">
      <w:pPr>
        <w:pStyle w:val="Akapitzlist"/>
        <w:numPr>
          <w:ilvl w:val="0"/>
          <w:numId w:val="159"/>
        </w:numPr>
        <w:rPr>
          <w:szCs w:val="20"/>
        </w:rPr>
      </w:pPr>
      <w:r w:rsidRPr="00B83012">
        <w:rPr>
          <w:szCs w:val="20"/>
        </w:rPr>
        <w:t>Inżynier będzie miał zapewnioną współpracę i pomoc Wykonawcy oraz producenta materiałów w czasie przeprowadzania inspekcji,</w:t>
      </w:r>
    </w:p>
    <w:p w:rsidR="002E517A" w:rsidRPr="00B83012" w:rsidRDefault="002E517A" w:rsidP="00CA4A75">
      <w:pPr>
        <w:pStyle w:val="Akapitzlist"/>
        <w:numPr>
          <w:ilvl w:val="0"/>
          <w:numId w:val="159"/>
        </w:numPr>
        <w:rPr>
          <w:szCs w:val="20"/>
        </w:rPr>
      </w:pPr>
      <w:r w:rsidRPr="00B83012">
        <w:rPr>
          <w:szCs w:val="20"/>
        </w:rPr>
        <w:t>Inżynier będzie miał wolny dostęp, w dowolnym czasie, do tych części wytwórni, gdzie odbywa się produkcja materiałów przezna</w:t>
      </w:r>
      <w:r w:rsidRPr="00B83012">
        <w:rPr>
          <w:szCs w:val="20"/>
        </w:rPr>
        <w:softHyphen/>
        <w:t>czonych do realizacji Robót,</w:t>
      </w:r>
    </w:p>
    <w:p w:rsidR="002E517A" w:rsidRPr="00B83012" w:rsidRDefault="002E517A" w:rsidP="00CA4A75">
      <w:pPr>
        <w:pStyle w:val="Akapitzlist"/>
        <w:numPr>
          <w:ilvl w:val="0"/>
          <w:numId w:val="159"/>
        </w:numPr>
        <w:rPr>
          <w:szCs w:val="20"/>
        </w:rPr>
      </w:pPr>
      <w:r w:rsidRPr="00B83012">
        <w:rPr>
          <w:szCs w:val="20"/>
        </w:rPr>
        <w:t>Jeżeli produkcja odbywa się w miejscu nie należącym do Wykonawcy, Wykonawca uzyska dla Inżyniera/Kierownika Projektu zezwolenie dla przeprowadzenia inspekcji i badań w tych miejscach.</w:t>
      </w:r>
    </w:p>
    <w:p w:rsidR="002E517A" w:rsidRPr="00B83012" w:rsidRDefault="002E517A" w:rsidP="0067304A">
      <w:pPr>
        <w:pStyle w:val="Nagwek2"/>
      </w:pPr>
      <w:r w:rsidRPr="00B83012">
        <w:lastRenderedPageBreak/>
        <w:t>Materiały nie odpowiadające wymaganiom</w:t>
      </w:r>
    </w:p>
    <w:p w:rsidR="002E517A" w:rsidRPr="00B83012" w:rsidRDefault="002E517A" w:rsidP="002E517A">
      <w:pPr>
        <w:rPr>
          <w:szCs w:val="20"/>
        </w:rPr>
      </w:pPr>
      <w:r w:rsidRPr="00B83012">
        <w:rPr>
          <w:szCs w:val="20"/>
        </w:rPr>
        <w:t>Materiały nie odpowiadające wymaganiom zostaną przez Wykonawcę wywiezione z terenu budowy i złożone w miejscu, które zorganizuje własnym staraniem Wykonawca. Jeżeli Inżynier zezwoli Wykonawcy na użycie tych materiałów do innych robót, niż te, dla których zostały zakupione, to koszt tych materiałów zostanie odpowiednio przewartościowany (skorygowany) przez Wykonawcę i przedstawiony Inżynierowi/Kierownikowi Projektu do akceptacji.</w:t>
      </w:r>
    </w:p>
    <w:p w:rsidR="002E517A" w:rsidRPr="00B83012" w:rsidRDefault="002E517A" w:rsidP="00E50336">
      <w:r w:rsidRPr="00B83012">
        <w:rPr>
          <w:spacing w:val="-1"/>
        </w:rPr>
        <w:t xml:space="preserve">Koszt związany z usunięciem materiałów nie podlega </w:t>
      </w:r>
      <w:r w:rsidRPr="00B83012">
        <w:t>odrębnej zapłacie i musi być uwzględniony w Cenie Kontraktowej.</w:t>
      </w:r>
    </w:p>
    <w:p w:rsidR="002E517A" w:rsidRPr="00B83012" w:rsidRDefault="002E517A" w:rsidP="00E50336">
      <w:r w:rsidRPr="00B83012">
        <w:rPr>
          <w:spacing w:val="4"/>
        </w:rPr>
        <w:t xml:space="preserve">Grunty nienośne pozostałe po wymianie gruntów Wykonawca wywiezie poza teren budowy. Miejsce </w:t>
      </w:r>
      <w:r w:rsidRPr="00B83012">
        <w:rPr>
          <w:spacing w:val="2"/>
        </w:rPr>
        <w:t xml:space="preserve">składowania zostanie wskazane przez Wykonawcę i musi być zaakceptowane przez Inżyniera. Wykonawca musi </w:t>
      </w:r>
      <w:r w:rsidRPr="00B83012">
        <w:t>uzyskać zgodę na składowanie wyżej wymienionych materiałów.</w:t>
      </w:r>
    </w:p>
    <w:p w:rsidR="002E517A" w:rsidRPr="00B83012" w:rsidRDefault="002E517A" w:rsidP="002E517A">
      <w:pPr>
        <w:rPr>
          <w:szCs w:val="20"/>
        </w:rPr>
      </w:pPr>
    </w:p>
    <w:p w:rsidR="002E517A" w:rsidRPr="00B83012" w:rsidRDefault="002E517A" w:rsidP="002E517A">
      <w:pPr>
        <w:rPr>
          <w:szCs w:val="20"/>
        </w:rPr>
      </w:pPr>
      <w:r w:rsidRPr="00B83012">
        <w:rPr>
          <w:szCs w:val="20"/>
        </w:rPr>
        <w:t>Każdy rodzaj robót, w którym znajdują się nie zbadane i nie zaakceptowane materiały, Wykonawca wykonuje na własne ryzyko, licząc się z jego nie przyjęciem, usunięciem  i niezapłaceniem.</w:t>
      </w:r>
    </w:p>
    <w:p w:rsidR="002E517A" w:rsidRPr="00B83012" w:rsidRDefault="002E517A" w:rsidP="0067304A">
      <w:pPr>
        <w:pStyle w:val="Nagwek2"/>
      </w:pPr>
      <w:r w:rsidRPr="00B83012">
        <w:t>Przechowywanie i składowanie materiałów</w:t>
      </w:r>
    </w:p>
    <w:p w:rsidR="002E517A" w:rsidRPr="00B83012" w:rsidRDefault="002E517A" w:rsidP="002E517A">
      <w:pPr>
        <w:rPr>
          <w:spacing w:val="-3"/>
          <w:szCs w:val="20"/>
        </w:rPr>
      </w:pPr>
      <w:r w:rsidRPr="00B83012">
        <w:rPr>
          <w:spacing w:val="-3"/>
          <w:szCs w:val="20"/>
        </w:rPr>
        <w:t>Wykonawca zapewni, aby tymczasowo składowane materiały, do czasu, gdy będą one użyte do Robót, były zabezpieczone przed zanieczyszczeniem, zachowały swoją jakość i właściwości i były dostępne do kontroli przez Inżyniera/Kierownika Projektu.</w:t>
      </w:r>
    </w:p>
    <w:p w:rsidR="002E517A" w:rsidRPr="00B83012" w:rsidRDefault="002E517A" w:rsidP="002E517A">
      <w:pPr>
        <w:spacing w:before="120"/>
        <w:rPr>
          <w:szCs w:val="20"/>
        </w:rPr>
      </w:pPr>
      <w:r w:rsidRPr="00B83012">
        <w:rPr>
          <w:spacing w:val="-3"/>
          <w:szCs w:val="20"/>
        </w:rPr>
        <w:t xml:space="preserve">Miejsca czasowego składowania materiałów będą zlokalizowane w obrębie Terenu Budowy lub poza Terenem Budowy w miejscach zorganizowanych przez Wykonawcę </w:t>
      </w:r>
      <w:r w:rsidRPr="00B83012">
        <w:rPr>
          <w:szCs w:val="20"/>
        </w:rPr>
        <w:t>i zaakceptowanych przez Inżyniera/Kierownika Projektu.</w:t>
      </w:r>
    </w:p>
    <w:p w:rsidR="002E517A" w:rsidRPr="00B83012" w:rsidRDefault="002E517A" w:rsidP="0067304A">
      <w:pPr>
        <w:pStyle w:val="Nagwek2"/>
      </w:pPr>
      <w:r w:rsidRPr="00B83012">
        <w:t>Wariantowe stosowanie materiałów</w:t>
      </w:r>
    </w:p>
    <w:p w:rsidR="002E517A" w:rsidRPr="00B83012" w:rsidRDefault="002E517A" w:rsidP="002E517A">
      <w:pPr>
        <w:rPr>
          <w:spacing w:val="-3"/>
          <w:szCs w:val="20"/>
        </w:rPr>
      </w:pPr>
      <w:r w:rsidRPr="00B83012">
        <w:rPr>
          <w:spacing w:val="-3"/>
          <w:szCs w:val="20"/>
        </w:rPr>
        <w:t xml:space="preserve">Jeśli Dokumentacja Projektowa lub STWIORB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t>
      </w:r>
    </w:p>
    <w:p w:rsidR="002E517A" w:rsidRPr="00B83012" w:rsidRDefault="002E517A" w:rsidP="002E517A">
      <w:pPr>
        <w:spacing w:before="120"/>
        <w:rPr>
          <w:spacing w:val="-3"/>
          <w:szCs w:val="20"/>
        </w:rPr>
      </w:pPr>
      <w:r w:rsidRPr="00B83012">
        <w:rPr>
          <w:spacing w:val="-3"/>
          <w:szCs w:val="20"/>
        </w:rPr>
        <w:t>Wybrany i zaakceptowany rodzaj materiału nie może być później zmieniany bez zgody Inżyniera/Kierownika Projektu.</w:t>
      </w:r>
    </w:p>
    <w:p w:rsidR="002E517A" w:rsidRPr="00B83012" w:rsidRDefault="002E517A" w:rsidP="00853C19">
      <w:pPr>
        <w:spacing w:before="120"/>
        <w:rPr>
          <w:szCs w:val="20"/>
        </w:rPr>
      </w:pPr>
      <w:r w:rsidRPr="00B83012">
        <w:rPr>
          <w:szCs w:val="20"/>
        </w:rPr>
        <w:t>Koszt wariantowego zastosowania materiałów powinien być odpowiednio dostosowany przez Inżyniera, jednak wzrost ceny jednostkowej nie będzie miał miejsca.</w:t>
      </w:r>
    </w:p>
    <w:p w:rsidR="002E517A" w:rsidRPr="00B83012" w:rsidRDefault="002E517A" w:rsidP="0067304A">
      <w:pPr>
        <w:pStyle w:val="Nagwek2"/>
      </w:pPr>
      <w:r w:rsidRPr="00B83012">
        <w:t>Materiały pochodzące z rozbiórek</w:t>
      </w:r>
    </w:p>
    <w:p w:rsidR="002E517A" w:rsidRPr="00B83012" w:rsidRDefault="002E517A" w:rsidP="00E50336">
      <w:r w:rsidRPr="00B83012">
        <w:t>Materiały z rozbiórki przechodzące na własność Zamawiającego:</w:t>
      </w:r>
    </w:p>
    <w:p w:rsidR="002E517A" w:rsidRPr="00B83012" w:rsidRDefault="002E517A" w:rsidP="00CA4A75">
      <w:pPr>
        <w:pStyle w:val="Akapitzlist"/>
        <w:numPr>
          <w:ilvl w:val="0"/>
          <w:numId w:val="160"/>
        </w:numPr>
      </w:pPr>
      <w:r w:rsidRPr="00B83012">
        <w:t>destrukt z rozbiórki nawierzchni należy przekazać na Bazę Materiałową Zamawiającego</w:t>
      </w:r>
    </w:p>
    <w:p w:rsidR="002E517A" w:rsidRPr="00B83012" w:rsidRDefault="002E517A" w:rsidP="00CA4A75">
      <w:pPr>
        <w:pStyle w:val="Akapitzlist"/>
        <w:numPr>
          <w:ilvl w:val="0"/>
          <w:numId w:val="160"/>
        </w:numPr>
      </w:pPr>
      <w:r w:rsidRPr="00B83012">
        <w:t>tablice znaków oznakowania pionowego wraz ze słupkami, elementy stalowe poręczy mostowych należy przekazać na Bazę Materiałową Zamawiającego</w:t>
      </w:r>
    </w:p>
    <w:p w:rsidR="002E517A" w:rsidRPr="00B83012" w:rsidRDefault="002E517A" w:rsidP="00E50336">
      <w:r w:rsidRPr="00B83012">
        <w:t>Materiały z rozbiórki przechodzące na własność Zamawiającego, Wykonaw</w:t>
      </w:r>
      <w:r w:rsidR="00E50336" w:rsidRPr="00B83012">
        <w:t xml:space="preserve">ca przetransportuje oraz złoży </w:t>
      </w:r>
      <w:r w:rsidRPr="00B83012">
        <w:t>w miejscu wskazanych przez Zamawiającego</w:t>
      </w:r>
    </w:p>
    <w:p w:rsidR="002E517A" w:rsidRPr="00B83012" w:rsidRDefault="002E517A" w:rsidP="00CA4A75">
      <w:pPr>
        <w:pStyle w:val="Akapitzlist"/>
        <w:numPr>
          <w:ilvl w:val="0"/>
          <w:numId w:val="161"/>
        </w:numPr>
      </w:pPr>
      <w:r w:rsidRPr="00B83012">
        <w:t>dźwigary rozebranego mostu należy przekazać na Bazę Materiałową Zamawiającego</w:t>
      </w:r>
    </w:p>
    <w:p w:rsidR="002E517A" w:rsidRPr="00B83012" w:rsidRDefault="002E517A" w:rsidP="00E50336">
      <w:r w:rsidRPr="00B83012">
        <w:t>Pozostałe materiały z rozbiórki przechodzą na własność Wykonawcy, który usunie je poza Plac Budowy przy przestrzeganiu przepisów ustawy z dnia 27 kwietnia 2001 r. o odpadach (Dz. U. Nr 62, poz. 628 ze zmianami). Ich odzysk Wykonawca powinien uwzględnić i pomniejszyć o nie cenę kontraktu.</w:t>
      </w:r>
    </w:p>
    <w:p w:rsidR="002E517A" w:rsidRPr="00B83012" w:rsidRDefault="002E517A" w:rsidP="002E517A">
      <w:pPr>
        <w:spacing w:before="120"/>
        <w:rPr>
          <w:szCs w:val="20"/>
        </w:rPr>
      </w:pPr>
      <w:r w:rsidRPr="00B83012">
        <w:rPr>
          <w:szCs w:val="20"/>
        </w:rPr>
        <w:t xml:space="preserve">Miejsce składowania materiałów z rozbiórki Wykonawca zabezpieczy staraniem własnym, przy czym lokalizacja terenu składowania musi uzyskać pozytywną opinię odpowiednich miejscowo władz samorządowych i Inżyniera/Kierownika Projektu. </w:t>
      </w:r>
    </w:p>
    <w:p w:rsidR="002E517A" w:rsidRPr="00B83012" w:rsidRDefault="002E517A" w:rsidP="002E517A">
      <w:pPr>
        <w:spacing w:before="120"/>
        <w:rPr>
          <w:szCs w:val="20"/>
        </w:rPr>
      </w:pPr>
      <w:r w:rsidRPr="00B83012">
        <w:rPr>
          <w:szCs w:val="20"/>
        </w:rPr>
        <w:t xml:space="preserve">Koszt związany z rozbiórką, transportem, składowaniem (utylizacją) w/w materiałów Wykonawca powinien zawrzeć w cenie kontraktowej, w odpowiednich pozycjach kosztorysowych. </w:t>
      </w:r>
    </w:p>
    <w:p w:rsidR="002E517A" w:rsidRPr="00B83012" w:rsidRDefault="002E517A" w:rsidP="002E517A">
      <w:pPr>
        <w:spacing w:before="120"/>
        <w:rPr>
          <w:szCs w:val="20"/>
        </w:rPr>
      </w:pPr>
      <w:r w:rsidRPr="00B83012">
        <w:rPr>
          <w:szCs w:val="20"/>
        </w:rPr>
        <w:lastRenderedPageBreak/>
        <w:t xml:space="preserve">Elementy pochodzące z rozbiórek sieci uzbrojenia terenu Wykonawca zdemontuje i przetransportuje w miejsce wskazane przez Inżyniera/Kierownika Projektu (który uprzednio uzgodni je z odpowiednim właścicielem sieci uzbrojenia terenu).  W przypadku stwierdzenia przez właściciela sieci uzbrojenia terenu, że elementy pochodzące z rozbiórek nie odpowiadają wymaganiom, stosuje się ustalenia punktu 2.4.  </w:t>
      </w:r>
    </w:p>
    <w:p w:rsidR="002E517A" w:rsidRPr="00B83012" w:rsidRDefault="002E517A" w:rsidP="002E517A">
      <w:pPr>
        <w:spacing w:before="120"/>
        <w:rPr>
          <w:szCs w:val="20"/>
        </w:rPr>
      </w:pPr>
      <w:r w:rsidRPr="00B83012">
        <w:rPr>
          <w:szCs w:val="20"/>
        </w:rPr>
        <w:t xml:space="preserve">Koszt transportu w miejsca wskazane przez Inżyniera/Kierownika Projektu nie podlega osobnej zapłacie i jest zawarty w cenie kontraktowej. </w:t>
      </w:r>
    </w:p>
    <w:p w:rsidR="002E517A" w:rsidRPr="00B83012" w:rsidRDefault="002E517A" w:rsidP="0067304A">
      <w:pPr>
        <w:pStyle w:val="Nagwek1"/>
      </w:pPr>
      <w:r w:rsidRPr="00B83012">
        <w:t>SPRZĘT</w:t>
      </w:r>
    </w:p>
    <w:p w:rsidR="002E517A" w:rsidRPr="00B83012" w:rsidRDefault="002E517A" w:rsidP="002E517A">
      <w:pPr>
        <w:rPr>
          <w:spacing w:val="-3"/>
          <w:szCs w:val="20"/>
        </w:rPr>
      </w:pPr>
      <w:r w:rsidRPr="00B83012">
        <w:rPr>
          <w:spacing w:val="-3"/>
          <w:szCs w:val="20"/>
        </w:rPr>
        <w:t>Wykonawca jest zobowiązany do używania jedynie takiego sprzętu, który nie spowoduje niekorzystnego wpływu na jakość wykonywa</w:t>
      </w:r>
      <w:r w:rsidRPr="00B83012">
        <w:rPr>
          <w:spacing w:val="-3"/>
          <w:szCs w:val="20"/>
        </w:rPr>
        <w:softHyphen/>
        <w:t>nych Robót. Sprzęt używany do Robót powinien być zgodny z ofertą Wykonawcy i powinien odpowiadać pod względem typów i ilości wskaza</w:t>
      </w:r>
      <w:r w:rsidRPr="00B83012">
        <w:rPr>
          <w:spacing w:val="-3"/>
          <w:szCs w:val="20"/>
        </w:rPr>
        <w:softHyphen/>
        <w:t>niom zawartym w STWIORB, PZJ lub projekcie organizacji Robót, zaakcep</w:t>
      </w:r>
      <w:r w:rsidRPr="00B83012">
        <w:rPr>
          <w:spacing w:val="-3"/>
          <w:szCs w:val="20"/>
        </w:rPr>
        <w:softHyphen/>
        <w:t>towanym przez Inżyniera/Kierownika Projektu; w przypadku braku ustaleń wymienionych wyżej w doku</w:t>
      </w:r>
      <w:r w:rsidRPr="00B83012">
        <w:rPr>
          <w:spacing w:val="-3"/>
          <w:szCs w:val="20"/>
        </w:rPr>
        <w:softHyphen/>
        <w:t>mentach, sprzęt powinien być uzgod</w:t>
      </w:r>
      <w:r w:rsidRPr="00B83012">
        <w:rPr>
          <w:spacing w:val="-3"/>
          <w:szCs w:val="20"/>
        </w:rPr>
        <w:softHyphen/>
        <w:t>niony i zaakcepto</w:t>
      </w:r>
      <w:r w:rsidRPr="00B83012">
        <w:rPr>
          <w:spacing w:val="-3"/>
          <w:szCs w:val="20"/>
        </w:rPr>
        <w:softHyphen/>
        <w:t xml:space="preserve">wany przez Inżyniera/Kierownika Projektu. </w:t>
      </w:r>
    </w:p>
    <w:p w:rsidR="002E517A" w:rsidRPr="00B83012" w:rsidRDefault="002E517A" w:rsidP="002E517A">
      <w:pPr>
        <w:spacing w:before="120"/>
        <w:rPr>
          <w:szCs w:val="20"/>
        </w:rPr>
      </w:pPr>
      <w:r w:rsidRPr="00B83012">
        <w:rPr>
          <w:szCs w:val="20"/>
        </w:rPr>
        <w:t>Liczba i wydajność sprzętu powinny gwarantować przeprowadzenie robót, zgodnie z zasadami określonymi w dokumentacji projektowej, STWIORB i zatwierdzonych przez Inżyniera/Kierownika Projektu harmonogramach Wykonawcy.</w:t>
      </w:r>
    </w:p>
    <w:p w:rsidR="002E517A" w:rsidRPr="00B83012" w:rsidRDefault="002E517A" w:rsidP="002E517A">
      <w:pPr>
        <w:spacing w:before="120"/>
        <w:rPr>
          <w:spacing w:val="-3"/>
          <w:szCs w:val="20"/>
        </w:rPr>
      </w:pPr>
      <w:r w:rsidRPr="00B83012">
        <w:rPr>
          <w:spacing w:val="-3"/>
          <w:szCs w:val="20"/>
        </w:rPr>
        <w:t xml:space="preserve">Sprzęt będący własnością Wykonawcy lub wynajęty do wykonania Robót ma być utrzymywany w dobrym stanie i gotowości do pracy. Będzie on zgodny z normami ochrony środowiska i przepisami dotyczącymi jego użytkowania. Wykonawca dostarczy Inżynierowi/Kierownikowi Projektu kopie dokumentów potwierdzających dopuszczenie sprzętu do użytkowania i badań okresowych, tam gdzie jest to wymagane przepisami. </w:t>
      </w:r>
    </w:p>
    <w:p w:rsidR="002E517A" w:rsidRPr="00B83012" w:rsidRDefault="002E517A" w:rsidP="002E517A">
      <w:pPr>
        <w:spacing w:before="120"/>
        <w:rPr>
          <w:spacing w:val="-3"/>
          <w:szCs w:val="20"/>
        </w:rPr>
      </w:pPr>
      <w:r w:rsidRPr="00B83012">
        <w:rPr>
          <w:spacing w:val="-3"/>
          <w:szCs w:val="20"/>
        </w:rPr>
        <w:t xml:space="preserve">Wykonawca będzie konserwować sprzęt jak również naprawiać lub wymieniać sprzęt niesprawny. </w:t>
      </w:r>
    </w:p>
    <w:p w:rsidR="002E517A" w:rsidRPr="00B83012" w:rsidRDefault="002E517A" w:rsidP="002E517A">
      <w:pPr>
        <w:spacing w:before="120"/>
        <w:rPr>
          <w:spacing w:val="-3"/>
          <w:szCs w:val="20"/>
        </w:rPr>
      </w:pPr>
      <w:r w:rsidRPr="00B83012">
        <w:rPr>
          <w:spacing w:val="-3"/>
          <w:szCs w:val="20"/>
        </w:rPr>
        <w:t xml:space="preserve">Jeżeli Dokumentacja Projektowa lub STWIORB przewidują możliwość wariantowego użycia sprzętu przy wykonywanych Robotach, Wykonawca powiadomi Inżyniera/Kierownika Projektu o swoim zamiarze wyboru i uzyska jego akceptację przed użyciem sprzętu. Wybrany sprzęt, po akceptacji Inżyniera/Kierownika Projektu, nie może być później zmieniany bez jego zgody. </w:t>
      </w:r>
    </w:p>
    <w:p w:rsidR="002E517A" w:rsidRPr="00B83012" w:rsidRDefault="002E517A" w:rsidP="002E517A">
      <w:pPr>
        <w:spacing w:before="120"/>
        <w:rPr>
          <w:spacing w:val="-3"/>
          <w:szCs w:val="20"/>
        </w:rPr>
      </w:pPr>
      <w:r w:rsidRPr="00B83012">
        <w:rPr>
          <w:spacing w:val="-3"/>
          <w:szCs w:val="20"/>
        </w:rPr>
        <w:t>Jakikolwiek sprzęt, maszyny, urządzenia i narzędzia nie gwaran</w:t>
      </w:r>
      <w:r w:rsidRPr="00B83012">
        <w:rPr>
          <w:spacing w:val="-3"/>
          <w:szCs w:val="20"/>
        </w:rPr>
        <w:softHyphen/>
        <w:t>tujące zachowania warunków Kontraktu, zostaną przez Inżyniera/Kierownika Projektu zdys</w:t>
      </w:r>
      <w:r w:rsidRPr="00B83012">
        <w:rPr>
          <w:spacing w:val="-3"/>
          <w:szCs w:val="20"/>
        </w:rPr>
        <w:softHyphen/>
        <w:t>kwalifikowane i niedopuszczone do Robót.</w:t>
      </w:r>
    </w:p>
    <w:p w:rsidR="002E517A" w:rsidRPr="00B83012" w:rsidRDefault="002E517A" w:rsidP="0067304A">
      <w:pPr>
        <w:spacing w:before="120"/>
        <w:rPr>
          <w:szCs w:val="20"/>
        </w:rPr>
      </w:pPr>
      <w:r w:rsidRPr="00B83012">
        <w:rPr>
          <w:szCs w:val="20"/>
        </w:rPr>
        <w:t xml:space="preserve">Wykonawca powinien dysponować sprawnym rezerwowym sprzętem, gotowym do użytku, w przypadku awarii sprzętu podstawowego. </w:t>
      </w:r>
    </w:p>
    <w:p w:rsidR="002E517A" w:rsidRPr="00B83012" w:rsidRDefault="002E517A" w:rsidP="0067304A">
      <w:pPr>
        <w:pStyle w:val="Nagwek1"/>
      </w:pPr>
      <w:r w:rsidRPr="00B83012">
        <w:t>TRANSPORT</w:t>
      </w:r>
    </w:p>
    <w:p w:rsidR="002E517A" w:rsidRPr="00B83012" w:rsidRDefault="002E517A" w:rsidP="002E517A">
      <w:pPr>
        <w:rPr>
          <w:spacing w:val="-3"/>
          <w:szCs w:val="20"/>
        </w:rPr>
      </w:pPr>
      <w:r w:rsidRPr="00B83012">
        <w:rPr>
          <w:spacing w:val="-3"/>
          <w:szCs w:val="20"/>
        </w:rPr>
        <w:t>Wykonawca stosować się będzie do ustawowych ograniczeń obciążenia na oś przy transporcie materiałów, sprzętu na i z terenu robót. Uzyska on wszelkie niezbędne zezwolenia od władz co do przewozu nietypowych ładunków i w sposób ciągły będzie o każdym takim przewozie powiadamiał Inżyniera/Kierownika Projektu.</w:t>
      </w:r>
    </w:p>
    <w:p w:rsidR="002E517A" w:rsidRPr="00B83012" w:rsidRDefault="002E517A" w:rsidP="002E517A">
      <w:pPr>
        <w:spacing w:before="120"/>
        <w:rPr>
          <w:spacing w:val="-3"/>
          <w:szCs w:val="20"/>
        </w:rPr>
      </w:pPr>
      <w:r w:rsidRPr="00B83012">
        <w:rPr>
          <w:spacing w:val="-3"/>
          <w:szCs w:val="20"/>
        </w:rPr>
        <w:t>Wykonawca jest zobowiązany do stosowania jedynie takich środków transportu, które nie wpłyną niekorzystnie na jakość wykonywa</w:t>
      </w:r>
      <w:r w:rsidRPr="00B83012">
        <w:rPr>
          <w:spacing w:val="-3"/>
          <w:szCs w:val="20"/>
        </w:rPr>
        <w:softHyphen/>
        <w:t xml:space="preserve">nych Robót i właściwości przewożonych materiałów. </w:t>
      </w:r>
    </w:p>
    <w:p w:rsidR="002E517A" w:rsidRPr="00B83012" w:rsidRDefault="002E517A" w:rsidP="002E517A">
      <w:pPr>
        <w:spacing w:before="120"/>
        <w:rPr>
          <w:szCs w:val="20"/>
        </w:rPr>
      </w:pPr>
      <w:r w:rsidRPr="00B83012">
        <w:rPr>
          <w:szCs w:val="20"/>
        </w:rPr>
        <w:t>Liczba środków transportu powinna zapewniać prowadzenie robót zgodnie z zasadami określonymi w dokumentacji projektowej, STWIORB i zatwierdzonymi przez Inżyniera/Kierownika Projektu harmonogramami Wykonawcy.</w:t>
      </w:r>
    </w:p>
    <w:p w:rsidR="002E517A" w:rsidRPr="00B83012" w:rsidRDefault="002E517A" w:rsidP="002E517A">
      <w:pPr>
        <w:spacing w:before="120"/>
        <w:rPr>
          <w:spacing w:val="-3"/>
          <w:szCs w:val="20"/>
        </w:rPr>
      </w:pPr>
      <w:r w:rsidRPr="00B83012">
        <w:rPr>
          <w:spacing w:val="-3"/>
          <w:szCs w:val="20"/>
        </w:rPr>
        <w:t xml:space="preserve">Przy ruchu na drogach publicznych pojazdy będą spełniać wymagania dotyczące przepisów ruchu drogowego w odniesieniu do dopuszczalnych nacisków na oś i innych parametrów technicznych. Środki transportu niespełniające tych warunków mogą być dopuszczone przez Inżyniera/Kierownika Projektu, pod warunkiem przywrócenia stanu pierwotnego użytkowanych odcinków dróg na koszt Wykonawcy. </w:t>
      </w:r>
    </w:p>
    <w:p w:rsidR="002E517A" w:rsidRPr="00B83012" w:rsidRDefault="002E517A" w:rsidP="002E517A">
      <w:pPr>
        <w:spacing w:before="120"/>
        <w:rPr>
          <w:spacing w:val="-3"/>
          <w:szCs w:val="20"/>
        </w:rPr>
      </w:pPr>
      <w:r w:rsidRPr="00B83012">
        <w:rPr>
          <w:spacing w:val="-3"/>
          <w:szCs w:val="20"/>
        </w:rPr>
        <w:t xml:space="preserve">Wykonawca będzie usuwać na bieżąco, na własny koszt, wszelkie zanieczyszczenia, uszkodzenia </w:t>
      </w:r>
      <w:r w:rsidRPr="00B83012">
        <w:rPr>
          <w:spacing w:val="-3"/>
          <w:szCs w:val="20"/>
        </w:rPr>
        <w:lastRenderedPageBreak/>
        <w:t>spowodowane jego pojazdami na drogach publicznych oraz dojazdach do Terenu Budowy.</w:t>
      </w:r>
    </w:p>
    <w:p w:rsidR="002E517A" w:rsidRPr="00B83012" w:rsidRDefault="002E517A" w:rsidP="002E517A">
      <w:pPr>
        <w:spacing w:line="360" w:lineRule="auto"/>
        <w:rPr>
          <w:spacing w:val="-3"/>
          <w:szCs w:val="20"/>
        </w:rPr>
      </w:pPr>
    </w:p>
    <w:p w:rsidR="002E517A" w:rsidRPr="00B83012" w:rsidRDefault="002E517A" w:rsidP="002E517A">
      <w:pPr>
        <w:pStyle w:val="Nagwek1"/>
      </w:pPr>
      <w:r w:rsidRPr="00B83012">
        <w:t>WYKONANIE ROBÓT</w:t>
      </w:r>
    </w:p>
    <w:p w:rsidR="002E517A" w:rsidRPr="00B83012" w:rsidRDefault="002E517A" w:rsidP="0067304A">
      <w:pPr>
        <w:pStyle w:val="Nagwek2"/>
      </w:pPr>
      <w:r w:rsidRPr="00B83012">
        <w:t>Ogólne zasady wykonywania Robót.</w:t>
      </w:r>
    </w:p>
    <w:p w:rsidR="002E517A" w:rsidRPr="00B83012" w:rsidRDefault="002E517A" w:rsidP="002E517A">
      <w:pPr>
        <w:spacing w:before="120"/>
        <w:rPr>
          <w:spacing w:val="-3"/>
          <w:szCs w:val="20"/>
        </w:rPr>
      </w:pPr>
      <w:r w:rsidRPr="00B83012">
        <w:rPr>
          <w:spacing w:val="-3"/>
          <w:szCs w:val="20"/>
        </w:rPr>
        <w:t>Wykonawca jest odpowiedzialny za prowadzenie Robót zgodnie z Kontraktem, oraz za jakość zastosowanych materiałów i wykonywanych Robót, za ich zgodność z Dokumentacją Projek</w:t>
      </w:r>
      <w:r w:rsidRPr="00B83012">
        <w:rPr>
          <w:spacing w:val="-3"/>
          <w:szCs w:val="20"/>
        </w:rPr>
        <w:softHyphen/>
        <w:t>tową, wymaganiami STWIORB, PZJ, projektu organizacji Robót oraz polece</w:t>
      </w:r>
      <w:r w:rsidRPr="00B83012">
        <w:rPr>
          <w:spacing w:val="-3"/>
          <w:szCs w:val="20"/>
        </w:rPr>
        <w:softHyphen/>
        <w:t xml:space="preserve">niami Inżyniera/Kierownika Projektu. </w:t>
      </w:r>
    </w:p>
    <w:p w:rsidR="002E517A" w:rsidRPr="00B83012" w:rsidRDefault="002E517A" w:rsidP="002E517A">
      <w:pPr>
        <w:spacing w:before="120"/>
        <w:rPr>
          <w:spacing w:val="-3"/>
          <w:szCs w:val="20"/>
        </w:rPr>
      </w:pPr>
      <w:r w:rsidRPr="00B83012">
        <w:rPr>
          <w:spacing w:val="-3"/>
          <w:szCs w:val="20"/>
        </w:rPr>
        <w:t xml:space="preserve">Wykonawca jest odpowiedzialny za stosowane metody wykonywania Robót. </w:t>
      </w:r>
    </w:p>
    <w:p w:rsidR="002E517A" w:rsidRPr="00B83012" w:rsidRDefault="002E517A" w:rsidP="002E517A">
      <w:pPr>
        <w:spacing w:before="120"/>
        <w:rPr>
          <w:spacing w:val="-3"/>
          <w:szCs w:val="20"/>
        </w:rPr>
      </w:pPr>
      <w:r w:rsidRPr="00B83012">
        <w:rPr>
          <w:szCs w:val="20"/>
        </w:rPr>
        <w:t>Wykonawca we własnym zakresie zapewni odpowiedni potencjał sprzętowy, a także przedstawi projekty technologiczne wykonania robót, w szczególności prowadzenia prac w niskich temperaturach wraz z zapewnieniem odpowiednich warunków technologicznych do ich właściwego wykonania. Wykonawca przedstawi również projekty technologiczne prowadzenie robót w okresie wysokich i niskich stanów wód wraz z odpowiednim dobraniem drogi technologicznej do ich właściwego wykonania. Wszystkie projekty technologiczne musza zostać zatwierdzone przez</w:t>
      </w:r>
      <w:r w:rsidRPr="00B83012">
        <w:rPr>
          <w:spacing w:val="-3"/>
          <w:szCs w:val="20"/>
        </w:rPr>
        <w:t xml:space="preserve"> Inżyniera/Kierownika Projektu. </w:t>
      </w:r>
      <w:r w:rsidRPr="00B83012">
        <w:rPr>
          <w:szCs w:val="20"/>
        </w:rPr>
        <w:t xml:space="preserve">Zamawiający dopuszcza zmianę sposobu i technologii wykonania deskowań i rusztowań pod warunkiem zatwierdzenia ich przez </w:t>
      </w:r>
      <w:r w:rsidRPr="00B83012">
        <w:rPr>
          <w:spacing w:val="-3"/>
          <w:szCs w:val="20"/>
        </w:rPr>
        <w:t xml:space="preserve">Inżyniera/Kierownika Projektu. </w:t>
      </w:r>
      <w:r w:rsidRPr="00B83012">
        <w:rPr>
          <w:szCs w:val="20"/>
        </w:rPr>
        <w:t>Wszelkie koszty związane z prowadzeniem prac w okresie niskich temperatur oraz w okresie niskich i wysokich stanów wód jak również wprowadzenie zmiany technologii i sposobu wykonywania deskowań i rusztowań nie podlegają odrębnej zapłacie. Przyjmuje się, że są włączone w cenę kontraktową.</w:t>
      </w:r>
    </w:p>
    <w:p w:rsidR="002E517A" w:rsidRPr="00B83012" w:rsidRDefault="002E517A" w:rsidP="002E517A">
      <w:pPr>
        <w:spacing w:before="120"/>
        <w:rPr>
          <w:spacing w:val="-3"/>
          <w:szCs w:val="20"/>
        </w:rPr>
      </w:pPr>
      <w:r w:rsidRPr="00B83012">
        <w:rPr>
          <w:spacing w:val="-3"/>
          <w:szCs w:val="20"/>
        </w:rPr>
        <w:t xml:space="preserve">Wykonawca jest odpowiedzialny za dokładne wytyczenie w planie i wyznaczenie wysokości wszystkich elementów Robót zgodnie z wymiarami i rzędnymi określonymi w Dokumentacji Projektowej lub przekazanymi na piśmie przez Inżyniera/Kierownika Projektu. </w:t>
      </w:r>
    </w:p>
    <w:p w:rsidR="002E517A" w:rsidRPr="00B83012" w:rsidRDefault="002E517A" w:rsidP="002E517A">
      <w:pPr>
        <w:spacing w:before="120"/>
        <w:rPr>
          <w:spacing w:val="-3"/>
          <w:szCs w:val="20"/>
        </w:rPr>
      </w:pPr>
      <w:r w:rsidRPr="00B83012">
        <w:rPr>
          <w:spacing w:val="-3"/>
          <w:szCs w:val="20"/>
        </w:rPr>
        <w:t xml:space="preserve">Błędy popełnione przez Wykonawcę w wytyczeniu i wyznaczaniu Robót zostaną usunięte przez Wykonawcę, na własny koszt, z wyjątkiem, kiedy dany błąd okaże się skutkiem błędu zawartego w danych dostarczonych Wykonawcy na piśmie przez Inżyniera/Kierownika Projektu. </w:t>
      </w:r>
    </w:p>
    <w:p w:rsidR="002E517A" w:rsidRPr="00B83012" w:rsidRDefault="002E517A" w:rsidP="002E517A">
      <w:pPr>
        <w:spacing w:before="120"/>
        <w:rPr>
          <w:spacing w:val="-3"/>
          <w:szCs w:val="20"/>
        </w:rPr>
      </w:pPr>
      <w:r w:rsidRPr="00B83012">
        <w:rPr>
          <w:spacing w:val="-3"/>
          <w:szCs w:val="20"/>
        </w:rPr>
        <w:t xml:space="preserve">Sprawdzenie wytyczenia Robót lub wyznaczenia wysokości przez Inżyniera/Kierownika Projektu nie zwalnia Wykonawcy od odpowiedzialności za ich dokładność. </w:t>
      </w:r>
    </w:p>
    <w:p w:rsidR="002E517A" w:rsidRPr="00B83012" w:rsidRDefault="002E517A" w:rsidP="002E517A">
      <w:pPr>
        <w:spacing w:before="120"/>
        <w:rPr>
          <w:spacing w:val="-3"/>
          <w:szCs w:val="20"/>
        </w:rPr>
      </w:pPr>
      <w:r w:rsidRPr="00B83012">
        <w:rPr>
          <w:spacing w:val="-3"/>
          <w:szCs w:val="20"/>
        </w:rPr>
        <w:t>Decyzje Inżyniera/Kierownika Projektu dotyczące akceptacji lub odrzucenia materia</w:t>
      </w:r>
      <w:r w:rsidRPr="00B83012">
        <w:rPr>
          <w:spacing w:val="-3"/>
          <w:szCs w:val="20"/>
        </w:rPr>
        <w:softHyphen/>
        <w:t>łów i elementów Robót będą oparte na wymaganiach sformuł</w:t>
      </w:r>
      <w:r w:rsidRPr="00B83012">
        <w:rPr>
          <w:spacing w:val="-3"/>
          <w:szCs w:val="20"/>
        </w:rPr>
        <w:softHyphen/>
        <w:t>owa</w:t>
      </w:r>
      <w:r w:rsidRPr="00B83012">
        <w:rPr>
          <w:spacing w:val="-3"/>
          <w:szCs w:val="20"/>
        </w:rPr>
        <w:softHyphen/>
        <w:t>nych w Kontrakcie, Dokumentacji Projektowej i w STWIORB, a także w normach i wytycznych. Przy podejmowaniu decyzji Inżynier uwzględni wyniki badań materiałów i Robót, rozrzuty normalnie występujące przy produkcji i przy badaniach materia</w:t>
      </w:r>
      <w:r w:rsidRPr="00B83012">
        <w:rPr>
          <w:spacing w:val="-3"/>
          <w:szCs w:val="20"/>
        </w:rPr>
        <w:softHyphen/>
        <w:t>ł</w:t>
      </w:r>
      <w:r w:rsidRPr="00B83012">
        <w:rPr>
          <w:spacing w:val="-3"/>
          <w:szCs w:val="20"/>
        </w:rPr>
        <w:softHyphen/>
        <w:t>ów, doświad</w:t>
      </w:r>
      <w:r w:rsidRPr="00B83012">
        <w:rPr>
          <w:spacing w:val="-3"/>
          <w:szCs w:val="20"/>
        </w:rPr>
        <w:softHyphen/>
        <w:t xml:space="preserve">czenia z przeszłości, wyniki badań naukowych oraz inne czynniki wpływające na rozważaną kwestię. </w:t>
      </w:r>
    </w:p>
    <w:p w:rsidR="002E517A" w:rsidRPr="00B83012" w:rsidRDefault="002E517A" w:rsidP="00E50336">
      <w:r w:rsidRPr="00B83012">
        <w:t>Polecenia Inżyniera/Kierownika Projektu powinny być wykonywane przez Wykonawcę w czasie zgodnym z warunkami Kontraktu i określonym przez Inżyniera/Kierownika Projektu, pod groźbą zatrzymania robót. W przypadku niewykonania w terminie Poleceń Inżyniera/Kierownika Projektu, skutki finansowe z tego tytułu poniesie Wykonawca.</w:t>
      </w:r>
    </w:p>
    <w:p w:rsidR="002E517A" w:rsidRPr="00B83012" w:rsidRDefault="002E517A" w:rsidP="002E517A">
      <w:pPr>
        <w:spacing w:before="120"/>
        <w:rPr>
          <w:szCs w:val="20"/>
        </w:rPr>
      </w:pPr>
      <w:r w:rsidRPr="00B83012">
        <w:rPr>
          <w:szCs w:val="20"/>
        </w:rPr>
        <w:t xml:space="preserve">Inżynier podejmuje decyzje we wszystkich sprawach związanych z jakością robót, oceną jakości stosowanych materiałów i postępem robót, a także we wszystkich sprawach związanych z interpretacją Dokumentacji Projektowej i </w:t>
      </w:r>
      <w:r w:rsidRPr="00B83012">
        <w:rPr>
          <w:spacing w:val="-3"/>
          <w:szCs w:val="20"/>
        </w:rPr>
        <w:t>STWIORB</w:t>
      </w:r>
      <w:r w:rsidRPr="00B83012">
        <w:rPr>
          <w:szCs w:val="20"/>
        </w:rPr>
        <w:t xml:space="preserve"> oraz dotyczących akceptacji wypełnienia warunków Kontraktu przez Wykonawcę.</w:t>
      </w:r>
    </w:p>
    <w:p w:rsidR="002E517A" w:rsidRPr="00B83012" w:rsidRDefault="002E517A" w:rsidP="002E517A">
      <w:pPr>
        <w:spacing w:before="120"/>
        <w:rPr>
          <w:szCs w:val="20"/>
        </w:rPr>
      </w:pPr>
      <w:r w:rsidRPr="00B83012">
        <w:rPr>
          <w:szCs w:val="20"/>
        </w:rPr>
        <w:t xml:space="preserve">Inżynier jest upoważniony do kontroli wszystkich robót oraz materiałów dostarczonych na budowę lub na jej terenie produkowanych, włączając w to przygotowanie i produkcję materiałów. Inżynier powiadomi Wykonawcę o wykrytych wadach i odrzuci wszystkie materiały i roboty, które nie spełniają wymagań jakościowych. </w:t>
      </w:r>
    </w:p>
    <w:p w:rsidR="002E517A" w:rsidRPr="00B83012" w:rsidRDefault="002E517A" w:rsidP="002E517A">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rPr>
          <w:bCs/>
          <w:spacing w:val="-3"/>
          <w:szCs w:val="20"/>
        </w:rPr>
      </w:pPr>
      <w:r w:rsidRPr="00B83012">
        <w:rPr>
          <w:bCs/>
          <w:spacing w:val="-3"/>
          <w:szCs w:val="20"/>
        </w:rPr>
        <w:lastRenderedPageBreak/>
        <w:t>Wykonawca jest zobowiązany do prowadzenia prac w systemie jednozmianowym od poniedziałku do soboty, a na pisemne polecenie Inżyniera/Kierownika Projektu wprowadzenie dwuzmianowego czasu pracy tj. 6.00-22.00 lub pracy w systemie trzyzmianowym z uwagi na przyjętą technologię wykonywania robót.</w:t>
      </w:r>
    </w:p>
    <w:p w:rsidR="002E517A" w:rsidRPr="00B83012" w:rsidRDefault="002E517A" w:rsidP="002E517A">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rPr>
          <w:spacing w:val="-3"/>
          <w:szCs w:val="20"/>
        </w:rPr>
      </w:pPr>
      <w:r w:rsidRPr="00B83012">
        <w:rPr>
          <w:spacing w:val="-3"/>
          <w:szCs w:val="20"/>
        </w:rPr>
        <w:t>Wykonawca powinien zapewnić odpowiedni potencjał sprzętowy, a także wykwalifikowaną kadrę techniczną oraz zespoły robocze do realizacji Kontraktu w tym systemie. Inżynier będzie upoważniony do kontrolowania kwalifikacji i doświadczenia kadry kierującej i zespołów roboczych. W razie stwierdzenia nieprawidłowości powiadomi o tym fakcie Kierownika Projektu i będzie mógł wnioskować o zmianę i/lub dodatkową kadrę ze wskazaniem potrzebnej specjalizacji.</w:t>
      </w:r>
    </w:p>
    <w:p w:rsidR="002E517A" w:rsidRPr="00B83012" w:rsidRDefault="002E517A" w:rsidP="002E517A">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rPr>
          <w:spacing w:val="-3"/>
          <w:szCs w:val="20"/>
        </w:rPr>
      </w:pPr>
      <w:r w:rsidRPr="00B83012">
        <w:rPr>
          <w:spacing w:val="-3"/>
          <w:szCs w:val="20"/>
        </w:rPr>
        <w:t>Inżynier będzie miał prawo żądać stałej obecności Kierownika Budowy na terenie budowy lub dopuścić na czas jego nieobecności doświadczonego, branżowego Kierownika Robót z uprawnieniami.</w:t>
      </w:r>
    </w:p>
    <w:p w:rsidR="002E517A" w:rsidRPr="00B83012" w:rsidRDefault="002E517A" w:rsidP="00853C19">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rPr>
          <w:spacing w:val="-3"/>
          <w:szCs w:val="20"/>
        </w:rPr>
      </w:pPr>
      <w:r w:rsidRPr="00B83012">
        <w:rPr>
          <w:spacing w:val="-3"/>
          <w:szCs w:val="20"/>
        </w:rPr>
        <w:t>Żąda się, aby Wykonawca w trakcie realizacji robót branżowych dysponował odpowiednimi osobami (Kierownikami robót branżowych) posiadającymi stosowne kwalifikacje i doświadczenie odpowiednie dla danej branży.</w:t>
      </w:r>
    </w:p>
    <w:p w:rsidR="002E517A" w:rsidRPr="00B83012" w:rsidRDefault="002E517A" w:rsidP="002E517A">
      <w:pPr>
        <w:pStyle w:val="Nagwek1"/>
      </w:pPr>
      <w:r w:rsidRPr="00B83012">
        <w:t>KONTROLA JAKOŚCI ROBÓT</w:t>
      </w:r>
    </w:p>
    <w:p w:rsidR="002E517A" w:rsidRPr="00B83012" w:rsidRDefault="002E517A" w:rsidP="0067304A">
      <w:pPr>
        <w:pStyle w:val="Nagwek2"/>
      </w:pPr>
      <w:r w:rsidRPr="00B83012">
        <w:t>Program zapewnienia jakości (PZJ)</w:t>
      </w:r>
    </w:p>
    <w:p w:rsidR="002E517A" w:rsidRPr="00B83012" w:rsidRDefault="002E517A" w:rsidP="002E517A">
      <w:pPr>
        <w:rPr>
          <w:spacing w:val="-3"/>
          <w:szCs w:val="20"/>
        </w:rPr>
      </w:pPr>
      <w:r w:rsidRPr="00B83012">
        <w:rPr>
          <w:spacing w:val="-3"/>
          <w:szCs w:val="20"/>
        </w:rPr>
        <w:t>Wykonawca jest zobowiązany opracować i przedstawić do akceptacji Inżyniera/Kierownika Projektu program zapewnienia jakości. W programie zapewnienia jakości Wykonawca powinien określić zamierzony sposób wykonywania Robót, możliwości techniczne, kadrowe i plan organizacji Robót gwarantujący wykonanie Robót zgodnie z Dokumentacją Projektową, STWIORB</w:t>
      </w:r>
      <w:r w:rsidRPr="00B83012">
        <w:rPr>
          <w:szCs w:val="20"/>
        </w:rPr>
        <w:t>, harmonogramem robót oraz odpowiednimi przepisami prawa</w:t>
      </w:r>
      <w:r w:rsidRPr="00B83012">
        <w:rPr>
          <w:spacing w:val="-3"/>
          <w:szCs w:val="20"/>
        </w:rPr>
        <w:t>.</w:t>
      </w:r>
    </w:p>
    <w:p w:rsidR="002E517A" w:rsidRPr="00B83012" w:rsidRDefault="002E517A" w:rsidP="002E517A">
      <w:pPr>
        <w:rPr>
          <w:b/>
          <w:spacing w:val="-3"/>
          <w:szCs w:val="20"/>
        </w:rPr>
      </w:pPr>
      <w:r w:rsidRPr="00B83012">
        <w:rPr>
          <w:b/>
          <w:spacing w:val="-3"/>
          <w:szCs w:val="20"/>
        </w:rPr>
        <w:t>Wykonawca opracuje Program Zapewnienia Jakości Robót, uwzględniając w nim pracę sprzętu, kadry technicznej i zespołów roboczych w systemie dwuzmianowym (wykaz sprzętu, kadry technicznej i zespołów roboczych dla każdej zmiany).</w:t>
      </w:r>
    </w:p>
    <w:p w:rsidR="002E517A" w:rsidRPr="00B83012" w:rsidRDefault="002E517A" w:rsidP="002E517A">
      <w:pPr>
        <w:rPr>
          <w:spacing w:val="-3"/>
          <w:szCs w:val="20"/>
        </w:rPr>
      </w:pPr>
    </w:p>
    <w:p w:rsidR="002E517A" w:rsidRPr="00B83012" w:rsidRDefault="002E517A" w:rsidP="002E517A">
      <w:pPr>
        <w:rPr>
          <w:spacing w:val="-3"/>
          <w:szCs w:val="20"/>
        </w:rPr>
      </w:pPr>
      <w:r w:rsidRPr="00B83012">
        <w:rPr>
          <w:spacing w:val="-3"/>
          <w:szCs w:val="20"/>
        </w:rPr>
        <w:t>Program zapewnienia jakości powinien zawierać:</w:t>
      </w:r>
    </w:p>
    <w:p w:rsidR="002E517A" w:rsidRPr="00B83012" w:rsidRDefault="002E517A" w:rsidP="002E517A">
      <w:pPr>
        <w:rPr>
          <w:b/>
          <w:spacing w:val="-3"/>
          <w:szCs w:val="20"/>
        </w:rPr>
      </w:pPr>
      <w:r w:rsidRPr="00B83012">
        <w:rPr>
          <w:b/>
          <w:spacing w:val="-3"/>
          <w:szCs w:val="20"/>
        </w:rPr>
        <w:t>a) część ogólną opisującą:</w:t>
      </w:r>
    </w:p>
    <w:p w:rsidR="002E517A" w:rsidRPr="00B83012" w:rsidRDefault="002E517A" w:rsidP="005C74D6">
      <w:pPr>
        <w:numPr>
          <w:ilvl w:val="1"/>
          <w:numId w:val="29"/>
        </w:numPr>
        <w:tabs>
          <w:tab w:val="clear" w:pos="1440"/>
          <w:tab w:val="left" w:pos="-1725"/>
          <w:tab w:val="left" w:pos="-1005"/>
          <w:tab w:val="left" w:pos="-285"/>
          <w:tab w:val="num" w:pos="709"/>
        </w:tabs>
        <w:spacing w:line="240" w:lineRule="auto"/>
        <w:ind w:hanging="1014"/>
        <w:rPr>
          <w:spacing w:val="-3"/>
          <w:szCs w:val="20"/>
        </w:rPr>
      </w:pPr>
      <w:r w:rsidRPr="00B83012">
        <w:rPr>
          <w:spacing w:val="-3"/>
          <w:szCs w:val="20"/>
        </w:rPr>
        <w:t>organizację wykonania Robót, w tym terminy i sposób prowa</w:t>
      </w:r>
      <w:r w:rsidRPr="00B83012">
        <w:rPr>
          <w:spacing w:val="-3"/>
          <w:szCs w:val="20"/>
        </w:rPr>
        <w:softHyphen/>
        <w:t>dze</w:t>
      </w:r>
      <w:r w:rsidRPr="00B83012">
        <w:rPr>
          <w:spacing w:val="-3"/>
          <w:szCs w:val="20"/>
        </w:rPr>
        <w:softHyphen/>
        <w:t>nia Robót,</w:t>
      </w:r>
    </w:p>
    <w:p w:rsidR="002E517A" w:rsidRPr="00B83012" w:rsidRDefault="002E517A" w:rsidP="005C74D6">
      <w:pPr>
        <w:numPr>
          <w:ilvl w:val="1"/>
          <w:numId w:val="29"/>
        </w:numPr>
        <w:tabs>
          <w:tab w:val="clear" w:pos="1440"/>
          <w:tab w:val="left" w:pos="-1725"/>
          <w:tab w:val="left" w:pos="-1005"/>
          <w:tab w:val="left" w:pos="-285"/>
          <w:tab w:val="num" w:pos="709"/>
        </w:tabs>
        <w:spacing w:line="240" w:lineRule="auto"/>
        <w:ind w:hanging="1014"/>
        <w:rPr>
          <w:spacing w:val="-3"/>
          <w:szCs w:val="20"/>
        </w:rPr>
      </w:pPr>
      <w:r w:rsidRPr="00B83012">
        <w:rPr>
          <w:spacing w:val="-3"/>
          <w:szCs w:val="20"/>
        </w:rPr>
        <w:t>organizację ruchu na budowie wraz z oznakowaniem Robót,</w:t>
      </w:r>
    </w:p>
    <w:p w:rsidR="002E517A" w:rsidRPr="00B83012" w:rsidRDefault="002E517A" w:rsidP="005C74D6">
      <w:pPr>
        <w:numPr>
          <w:ilvl w:val="1"/>
          <w:numId w:val="29"/>
        </w:numPr>
        <w:tabs>
          <w:tab w:val="clear" w:pos="1440"/>
          <w:tab w:val="left" w:pos="-1725"/>
          <w:tab w:val="left" w:pos="-1005"/>
          <w:tab w:val="left" w:pos="-285"/>
          <w:tab w:val="num" w:pos="709"/>
        </w:tabs>
        <w:spacing w:line="240" w:lineRule="auto"/>
        <w:ind w:hanging="1014"/>
        <w:rPr>
          <w:spacing w:val="-3"/>
          <w:szCs w:val="20"/>
        </w:rPr>
      </w:pPr>
      <w:r w:rsidRPr="00B83012">
        <w:rPr>
          <w:spacing w:val="-3"/>
          <w:szCs w:val="20"/>
        </w:rPr>
        <w:t>sposób zapewnienia bhp,</w:t>
      </w:r>
    </w:p>
    <w:p w:rsidR="002E517A" w:rsidRPr="00B83012" w:rsidRDefault="002E517A" w:rsidP="005C74D6">
      <w:pPr>
        <w:numPr>
          <w:ilvl w:val="1"/>
          <w:numId w:val="29"/>
        </w:numPr>
        <w:tabs>
          <w:tab w:val="clear" w:pos="1440"/>
          <w:tab w:val="left" w:pos="-1725"/>
          <w:tab w:val="left" w:pos="-1005"/>
          <w:tab w:val="left" w:pos="-285"/>
          <w:tab w:val="num" w:pos="709"/>
        </w:tabs>
        <w:spacing w:line="240" w:lineRule="auto"/>
        <w:ind w:hanging="1014"/>
        <w:rPr>
          <w:spacing w:val="-3"/>
          <w:szCs w:val="20"/>
        </w:rPr>
      </w:pPr>
      <w:r w:rsidRPr="00B83012">
        <w:rPr>
          <w:spacing w:val="-3"/>
          <w:szCs w:val="20"/>
        </w:rPr>
        <w:t>wykaz zespołów roboczych, ich kwalifikacje i przygotowanie praktyczne,</w:t>
      </w:r>
    </w:p>
    <w:p w:rsidR="002E517A" w:rsidRPr="00B83012" w:rsidRDefault="002E517A" w:rsidP="005C74D6">
      <w:pPr>
        <w:numPr>
          <w:ilvl w:val="1"/>
          <w:numId w:val="29"/>
        </w:numPr>
        <w:tabs>
          <w:tab w:val="clear" w:pos="1440"/>
          <w:tab w:val="left" w:pos="-1725"/>
          <w:tab w:val="left" w:pos="-1005"/>
          <w:tab w:val="left" w:pos="-285"/>
          <w:tab w:val="num" w:pos="709"/>
        </w:tabs>
        <w:spacing w:line="240" w:lineRule="auto"/>
        <w:ind w:hanging="1014"/>
        <w:rPr>
          <w:spacing w:val="-3"/>
          <w:szCs w:val="20"/>
        </w:rPr>
      </w:pPr>
      <w:r w:rsidRPr="00B83012">
        <w:rPr>
          <w:spacing w:val="-3"/>
          <w:szCs w:val="20"/>
        </w:rPr>
        <w:t>wykaz osób odpowiedzialnych za jakość i terminowość wykona</w:t>
      </w:r>
      <w:r w:rsidRPr="00B83012">
        <w:rPr>
          <w:spacing w:val="-3"/>
          <w:szCs w:val="20"/>
        </w:rPr>
        <w:softHyphen/>
        <w:t>nia poszczególnych elementów Robót,</w:t>
      </w:r>
    </w:p>
    <w:p w:rsidR="002E517A" w:rsidRPr="00B83012" w:rsidRDefault="002E517A" w:rsidP="005C74D6">
      <w:pPr>
        <w:numPr>
          <w:ilvl w:val="1"/>
          <w:numId w:val="29"/>
        </w:numPr>
        <w:tabs>
          <w:tab w:val="clear" w:pos="1440"/>
          <w:tab w:val="left" w:pos="-1725"/>
          <w:tab w:val="left" w:pos="-1005"/>
          <w:tab w:val="left" w:pos="-285"/>
          <w:tab w:val="num" w:pos="709"/>
        </w:tabs>
        <w:spacing w:line="240" w:lineRule="auto"/>
        <w:ind w:hanging="1014"/>
        <w:rPr>
          <w:spacing w:val="-3"/>
          <w:szCs w:val="20"/>
        </w:rPr>
      </w:pPr>
      <w:r w:rsidRPr="00B83012">
        <w:rPr>
          <w:spacing w:val="-3"/>
          <w:szCs w:val="20"/>
        </w:rPr>
        <w:t>system (sposób i procedurę) proponowanej kontroli i sterowa</w:t>
      </w:r>
      <w:r w:rsidRPr="00B83012">
        <w:rPr>
          <w:spacing w:val="-3"/>
          <w:szCs w:val="20"/>
        </w:rPr>
        <w:softHyphen/>
        <w:t>nia jakością wykonywanych Robót,</w:t>
      </w:r>
    </w:p>
    <w:p w:rsidR="002E517A" w:rsidRPr="00B83012" w:rsidRDefault="002E517A" w:rsidP="005C74D6">
      <w:pPr>
        <w:numPr>
          <w:ilvl w:val="1"/>
          <w:numId w:val="29"/>
        </w:numPr>
        <w:tabs>
          <w:tab w:val="clear" w:pos="1440"/>
          <w:tab w:val="left" w:pos="-1725"/>
          <w:tab w:val="left" w:pos="-1005"/>
          <w:tab w:val="left" w:pos="-285"/>
          <w:tab w:val="num" w:pos="709"/>
        </w:tabs>
        <w:spacing w:line="240" w:lineRule="auto"/>
        <w:ind w:left="709" w:hanging="283"/>
        <w:rPr>
          <w:spacing w:val="-3"/>
          <w:szCs w:val="20"/>
        </w:rPr>
      </w:pPr>
      <w:r w:rsidRPr="00B83012">
        <w:rPr>
          <w:spacing w:val="-3"/>
          <w:szCs w:val="20"/>
        </w:rPr>
        <w:t>wyposażenie w sprzęt i urządzenia do pomiarów i kontroli (opis laboratorium własnego lub laboratorium, któremu Wykonawca zamierza zlecić prowadzenie badań),</w:t>
      </w:r>
    </w:p>
    <w:p w:rsidR="002E517A" w:rsidRPr="00B83012" w:rsidRDefault="002E517A" w:rsidP="005C74D6">
      <w:pPr>
        <w:numPr>
          <w:ilvl w:val="1"/>
          <w:numId w:val="30"/>
        </w:numPr>
        <w:tabs>
          <w:tab w:val="clear" w:pos="1440"/>
          <w:tab w:val="left" w:pos="-1725"/>
          <w:tab w:val="left" w:pos="-1005"/>
          <w:tab w:val="left" w:pos="-285"/>
        </w:tabs>
        <w:spacing w:line="240" w:lineRule="auto"/>
        <w:ind w:left="709" w:hanging="283"/>
        <w:rPr>
          <w:spacing w:val="-3"/>
          <w:szCs w:val="20"/>
        </w:rPr>
      </w:pPr>
      <w:r w:rsidRPr="00B83012">
        <w:rPr>
          <w:spacing w:val="-3"/>
          <w:szCs w:val="20"/>
        </w:rPr>
        <w:t>sposób oraz formę gromadzenia wyników badań laboratoryj</w:t>
      </w:r>
      <w:r w:rsidRPr="00B83012">
        <w:rPr>
          <w:spacing w:val="-3"/>
          <w:szCs w:val="20"/>
        </w:rPr>
        <w:softHyphen/>
        <w:t>nych, zapis pomiarów, nastaw mechanizmów sterujących a także wycią</w:t>
      </w:r>
      <w:r w:rsidRPr="00B83012">
        <w:rPr>
          <w:spacing w:val="-3"/>
          <w:szCs w:val="20"/>
        </w:rPr>
        <w:softHyphen/>
        <w:t>ganych wniosków i zastosowanych korekt w procesie technolo</w:t>
      </w:r>
      <w:r w:rsidRPr="00B83012">
        <w:rPr>
          <w:spacing w:val="-3"/>
          <w:szCs w:val="20"/>
        </w:rPr>
        <w:softHyphen/>
        <w:t>gicznym, proponowany sposób i formę przekazywania tych infor</w:t>
      </w:r>
      <w:r w:rsidRPr="00B83012">
        <w:rPr>
          <w:spacing w:val="-3"/>
          <w:szCs w:val="20"/>
        </w:rPr>
        <w:softHyphen/>
        <w:t>macji Inżynierowi/Kierownikowi Projektu;</w:t>
      </w:r>
    </w:p>
    <w:p w:rsidR="002E517A" w:rsidRPr="00B83012" w:rsidRDefault="002E517A" w:rsidP="002E517A">
      <w:pPr>
        <w:rPr>
          <w:spacing w:val="-3"/>
          <w:szCs w:val="20"/>
        </w:rPr>
      </w:pPr>
    </w:p>
    <w:p w:rsidR="002E517A" w:rsidRPr="00B83012" w:rsidRDefault="002E517A" w:rsidP="002E517A">
      <w:pPr>
        <w:rPr>
          <w:b/>
          <w:spacing w:val="-3"/>
          <w:szCs w:val="20"/>
        </w:rPr>
      </w:pPr>
      <w:r w:rsidRPr="00B83012">
        <w:rPr>
          <w:b/>
          <w:spacing w:val="-3"/>
          <w:szCs w:val="20"/>
        </w:rPr>
        <w:t>b) część szczegółową opisującą dla każdego asortymentu Robót:</w:t>
      </w:r>
    </w:p>
    <w:p w:rsidR="002E517A" w:rsidRPr="00B83012" w:rsidRDefault="002E517A" w:rsidP="005C74D6">
      <w:pPr>
        <w:numPr>
          <w:ilvl w:val="0"/>
          <w:numId w:val="28"/>
        </w:numPr>
        <w:tabs>
          <w:tab w:val="clear" w:pos="3606"/>
          <w:tab w:val="left" w:pos="-1725"/>
          <w:tab w:val="left" w:pos="-1005"/>
          <w:tab w:val="left" w:pos="-285"/>
        </w:tabs>
        <w:spacing w:line="240" w:lineRule="auto"/>
        <w:ind w:left="709" w:hanging="283"/>
        <w:rPr>
          <w:spacing w:val="-3"/>
          <w:szCs w:val="20"/>
        </w:rPr>
      </w:pPr>
      <w:r w:rsidRPr="00B83012">
        <w:rPr>
          <w:spacing w:val="-3"/>
          <w:szCs w:val="20"/>
        </w:rPr>
        <w:t>wykaz maszyn i urządzeń stosowanych na budowie z ich paramet</w:t>
      </w:r>
      <w:r w:rsidRPr="00B83012">
        <w:rPr>
          <w:spacing w:val="-3"/>
          <w:szCs w:val="20"/>
        </w:rPr>
        <w:softHyphen/>
        <w:t>rami technicznymi oraz wyposażeniem w mechanizmy do sterowania i urządzenia pomiarowo-kontrolne,</w:t>
      </w:r>
    </w:p>
    <w:p w:rsidR="002E517A" w:rsidRPr="00B83012" w:rsidRDefault="002E517A" w:rsidP="005C74D6">
      <w:pPr>
        <w:numPr>
          <w:ilvl w:val="0"/>
          <w:numId w:val="28"/>
        </w:numPr>
        <w:tabs>
          <w:tab w:val="clear" w:pos="3606"/>
          <w:tab w:val="left" w:pos="-1725"/>
          <w:tab w:val="left" w:pos="-1005"/>
          <w:tab w:val="left" w:pos="-285"/>
        </w:tabs>
        <w:spacing w:line="240" w:lineRule="auto"/>
        <w:ind w:left="709" w:hanging="283"/>
        <w:rPr>
          <w:spacing w:val="-3"/>
          <w:szCs w:val="20"/>
        </w:rPr>
      </w:pPr>
      <w:r w:rsidRPr="00B83012">
        <w:rPr>
          <w:spacing w:val="-3"/>
          <w:szCs w:val="20"/>
        </w:rPr>
        <w:t>rodzaje i ilość środków transportu oraz urządzeń do magazy</w:t>
      </w:r>
      <w:r w:rsidRPr="00B83012">
        <w:rPr>
          <w:spacing w:val="-3"/>
          <w:szCs w:val="20"/>
        </w:rPr>
        <w:softHyphen/>
        <w:t>no</w:t>
      </w:r>
      <w:r w:rsidRPr="00B83012">
        <w:rPr>
          <w:spacing w:val="-3"/>
          <w:szCs w:val="20"/>
        </w:rPr>
        <w:softHyphen/>
        <w:t>wania i załadunku materiałów, spoiw, lepiszczy, kruszyw itp.,</w:t>
      </w:r>
    </w:p>
    <w:p w:rsidR="002E517A" w:rsidRPr="00B83012" w:rsidRDefault="002E517A" w:rsidP="005C74D6">
      <w:pPr>
        <w:numPr>
          <w:ilvl w:val="0"/>
          <w:numId w:val="28"/>
        </w:numPr>
        <w:tabs>
          <w:tab w:val="clear" w:pos="3606"/>
          <w:tab w:val="left" w:pos="-1725"/>
          <w:tab w:val="left" w:pos="-1005"/>
          <w:tab w:val="left" w:pos="-285"/>
        </w:tabs>
        <w:spacing w:line="240" w:lineRule="auto"/>
        <w:ind w:left="709" w:hanging="283"/>
        <w:rPr>
          <w:spacing w:val="-3"/>
          <w:szCs w:val="20"/>
        </w:rPr>
      </w:pPr>
      <w:r w:rsidRPr="00B83012">
        <w:rPr>
          <w:spacing w:val="-3"/>
          <w:szCs w:val="20"/>
        </w:rPr>
        <w:t>sposób zabezpieczenia i ochrony ładunków przed utratą ich właściwości w czasie transportu,</w:t>
      </w:r>
    </w:p>
    <w:p w:rsidR="002E517A" w:rsidRPr="00B83012" w:rsidRDefault="002E517A" w:rsidP="005C74D6">
      <w:pPr>
        <w:numPr>
          <w:ilvl w:val="0"/>
          <w:numId w:val="28"/>
        </w:numPr>
        <w:tabs>
          <w:tab w:val="clear" w:pos="3606"/>
          <w:tab w:val="left" w:pos="-1725"/>
          <w:tab w:val="left" w:pos="-1005"/>
          <w:tab w:val="left" w:pos="-285"/>
        </w:tabs>
        <w:spacing w:line="240" w:lineRule="auto"/>
        <w:ind w:left="709" w:hanging="283"/>
        <w:rPr>
          <w:spacing w:val="-3"/>
          <w:szCs w:val="20"/>
        </w:rPr>
      </w:pPr>
      <w:r w:rsidRPr="00B83012">
        <w:rPr>
          <w:spacing w:val="-3"/>
          <w:szCs w:val="20"/>
        </w:rPr>
        <w:t>sposób i procedurę pomiarów i badań (rodzaj i częstotli</w:t>
      </w:r>
      <w:r w:rsidRPr="00B83012">
        <w:rPr>
          <w:spacing w:val="-3"/>
          <w:szCs w:val="20"/>
        </w:rPr>
        <w:softHyphen/>
        <w:t>wość, pobieranie próbek, legalizacja i sprawdzanie urządzeń, itp.) prowadzonych podczas dostaw materiałów, wytwarzania miesza</w:t>
      </w:r>
      <w:r w:rsidRPr="00B83012">
        <w:rPr>
          <w:spacing w:val="-3"/>
          <w:szCs w:val="20"/>
        </w:rPr>
        <w:softHyphen/>
        <w:t>nek i wykonywania poszczególnych elementów Robót,</w:t>
      </w:r>
    </w:p>
    <w:p w:rsidR="002E517A" w:rsidRPr="00B83012" w:rsidRDefault="002E517A" w:rsidP="005C74D6">
      <w:pPr>
        <w:numPr>
          <w:ilvl w:val="0"/>
          <w:numId w:val="28"/>
        </w:numPr>
        <w:tabs>
          <w:tab w:val="clear" w:pos="3606"/>
          <w:tab w:val="left" w:pos="-1725"/>
          <w:tab w:val="left" w:pos="-1005"/>
          <w:tab w:val="left" w:pos="-285"/>
        </w:tabs>
        <w:spacing w:line="240" w:lineRule="auto"/>
        <w:ind w:left="709" w:hanging="283"/>
        <w:rPr>
          <w:spacing w:val="-3"/>
          <w:szCs w:val="20"/>
        </w:rPr>
      </w:pPr>
      <w:r w:rsidRPr="00B83012">
        <w:rPr>
          <w:spacing w:val="-3"/>
          <w:szCs w:val="20"/>
        </w:rPr>
        <w:t>sposób postępowania z materiałami i Robotami nie odpowia</w:t>
      </w:r>
      <w:r w:rsidRPr="00B83012">
        <w:rPr>
          <w:spacing w:val="-3"/>
          <w:szCs w:val="20"/>
        </w:rPr>
        <w:softHyphen/>
        <w:t>dają</w:t>
      </w:r>
      <w:r w:rsidRPr="00B83012">
        <w:rPr>
          <w:spacing w:val="-3"/>
          <w:szCs w:val="20"/>
        </w:rPr>
        <w:softHyphen/>
        <w:t>cymi wymaganiom.</w:t>
      </w:r>
    </w:p>
    <w:p w:rsidR="002E517A" w:rsidRPr="00B83012" w:rsidRDefault="002E517A" w:rsidP="0067304A">
      <w:pPr>
        <w:pStyle w:val="Nagwek2"/>
      </w:pPr>
      <w:r w:rsidRPr="00B83012">
        <w:lastRenderedPageBreak/>
        <w:t>Zasady kontroli jakości Robót</w:t>
      </w:r>
    </w:p>
    <w:p w:rsidR="002E517A" w:rsidRPr="00B83012" w:rsidRDefault="002E517A" w:rsidP="002E517A">
      <w:pPr>
        <w:spacing w:before="120"/>
        <w:rPr>
          <w:spacing w:val="-3"/>
          <w:szCs w:val="20"/>
        </w:rPr>
      </w:pPr>
      <w:r w:rsidRPr="00B83012">
        <w:rPr>
          <w:spacing w:val="-3"/>
          <w:szCs w:val="20"/>
        </w:rPr>
        <w:t>Celem kontroli Robót będzie takie sterowanie ich przygo</w:t>
      </w:r>
      <w:r w:rsidRPr="00B83012">
        <w:rPr>
          <w:spacing w:val="-3"/>
          <w:szCs w:val="20"/>
        </w:rPr>
        <w:softHyphen/>
        <w:t>towaniem i wykonaniem, aby osiągnąć założoną jakość Robót. Wykonawca jest odpowiedzialny za pełną kontrolę Robót i jakoś</w:t>
      </w:r>
      <w:r w:rsidRPr="00B83012">
        <w:rPr>
          <w:spacing w:val="-3"/>
          <w:szCs w:val="20"/>
        </w:rPr>
        <w:softHyphen/>
        <w:t xml:space="preserve">ci materiałów. </w:t>
      </w:r>
    </w:p>
    <w:p w:rsidR="002E517A" w:rsidRPr="00B83012" w:rsidRDefault="002E517A" w:rsidP="002E517A">
      <w:pPr>
        <w:spacing w:before="120"/>
        <w:rPr>
          <w:spacing w:val="-3"/>
          <w:szCs w:val="20"/>
        </w:rPr>
      </w:pPr>
      <w:r w:rsidRPr="00B83012">
        <w:rPr>
          <w:spacing w:val="-3"/>
          <w:szCs w:val="20"/>
        </w:rPr>
        <w:t>Wykonawca zapewni odpowiedni system kon</w:t>
      </w:r>
      <w:r w:rsidRPr="00B83012">
        <w:rPr>
          <w:spacing w:val="-3"/>
          <w:szCs w:val="20"/>
        </w:rPr>
        <w:softHyphen/>
        <w:t>troli, włączając personel, laboratorium, sprzęt, zaopatrzenie i wszystkie urządzenia niezbędne do pobierania próbek i badań mate</w:t>
      </w:r>
      <w:r w:rsidRPr="00B83012">
        <w:rPr>
          <w:spacing w:val="-3"/>
          <w:szCs w:val="20"/>
        </w:rPr>
        <w:softHyphen/>
        <w:t xml:space="preserve">riałów oraz Robót. </w:t>
      </w:r>
    </w:p>
    <w:p w:rsidR="002E517A" w:rsidRPr="00B83012" w:rsidRDefault="002E517A" w:rsidP="002E517A">
      <w:pPr>
        <w:spacing w:before="120"/>
        <w:rPr>
          <w:spacing w:val="-3"/>
          <w:szCs w:val="20"/>
        </w:rPr>
      </w:pPr>
      <w:r w:rsidRPr="00B83012">
        <w:rPr>
          <w:spacing w:val="-3"/>
          <w:szCs w:val="20"/>
        </w:rPr>
        <w:t>Przed zatwierdzeniem systemu kontroli Inżynier może zażądać od Wykonawcy przeprowadzenia badań w celu zademonstro</w:t>
      </w:r>
      <w:r w:rsidRPr="00B83012">
        <w:rPr>
          <w:spacing w:val="-3"/>
          <w:szCs w:val="20"/>
        </w:rPr>
        <w:softHyphen/>
        <w:t xml:space="preserve">wania, że poziom ich wykonywania jest zadowalający. </w:t>
      </w:r>
    </w:p>
    <w:p w:rsidR="002E517A" w:rsidRPr="00B83012" w:rsidRDefault="002E517A" w:rsidP="002E517A">
      <w:pPr>
        <w:spacing w:before="120"/>
        <w:rPr>
          <w:spacing w:val="-3"/>
          <w:szCs w:val="20"/>
        </w:rPr>
      </w:pPr>
      <w:r w:rsidRPr="00B83012">
        <w:rPr>
          <w:spacing w:val="-3"/>
          <w:szCs w:val="20"/>
        </w:rPr>
        <w:t>Wykonawca będzie przeprowadzać pomiary i badania materia</w:t>
      </w:r>
      <w:r w:rsidRPr="00B83012">
        <w:rPr>
          <w:spacing w:val="-3"/>
          <w:szCs w:val="20"/>
        </w:rPr>
        <w:softHyphen/>
        <w:t>łów oraz Robót z częstotliwością zapewniającą stwierdze</w:t>
      </w:r>
      <w:r w:rsidRPr="00B83012">
        <w:rPr>
          <w:spacing w:val="-3"/>
          <w:szCs w:val="20"/>
        </w:rPr>
        <w:softHyphen/>
        <w:t xml:space="preserve">nie, że Roboty wykonano zgodnie z wymaganiami zawartymi w Dokumentacji Projektowej i STWIORB. </w:t>
      </w:r>
    </w:p>
    <w:p w:rsidR="002E517A" w:rsidRPr="00B83012" w:rsidRDefault="002E517A" w:rsidP="00E50336">
      <w:r w:rsidRPr="00B83012">
        <w:t>Ponadto, dla określonych w odpowiednich STWIORB robót Wykonawca będzie wykonywał odcinki próbne według zasad i zakresu określonego w tych STWIORB. Celem wykonywania odcinków próbnych jest sprawdzenie zaproponowanych przez Wykonawcę w Programie Zapewnienia Jakości procedur i technologii wykonywania odpowiednich robót jak i doboru poszczególnych składników, materiałów.</w:t>
      </w:r>
    </w:p>
    <w:p w:rsidR="002E517A" w:rsidRPr="00B83012" w:rsidRDefault="002E517A" w:rsidP="00E50336">
      <w:pPr>
        <w:rPr>
          <w:spacing w:val="-3"/>
          <w:szCs w:val="20"/>
        </w:rPr>
      </w:pPr>
      <w:r w:rsidRPr="00B83012">
        <w:rPr>
          <w:spacing w:val="-3"/>
          <w:szCs w:val="20"/>
        </w:rPr>
        <w:t>Minimalne wymagania, co do zakresu badań i ich częstotli</w:t>
      </w:r>
      <w:r w:rsidRPr="00B83012">
        <w:rPr>
          <w:spacing w:val="-3"/>
          <w:szCs w:val="20"/>
        </w:rPr>
        <w:softHyphen/>
        <w:t>wość są określone w STWIORB, normach i wytycznych. W przypadku, gdy nie zostały one tam określone, Inżynier ustali, jaki zakres kontroli jest konieczny, aby zapewnić wykonanie Robót zgodnie z Kontraktem.</w:t>
      </w:r>
    </w:p>
    <w:p w:rsidR="002E517A" w:rsidRPr="00B83012" w:rsidRDefault="002E517A" w:rsidP="00E50336">
      <w:pPr>
        <w:rPr>
          <w:spacing w:val="-3"/>
          <w:szCs w:val="20"/>
        </w:rPr>
      </w:pPr>
      <w:r w:rsidRPr="00B83012">
        <w:rPr>
          <w:spacing w:val="-3"/>
          <w:szCs w:val="20"/>
        </w:rPr>
        <w:t>Wykonawca dostarczy Inżynierowi/Kierownikowi Projektu świadectwa, że wszyst</w:t>
      </w:r>
      <w:r w:rsidRPr="00B83012">
        <w:rPr>
          <w:spacing w:val="-3"/>
          <w:szCs w:val="20"/>
        </w:rPr>
        <w:softHyphen/>
        <w:t>kie stosowane urządzenia i sprzęt badawczy posiadają ważną legali</w:t>
      </w:r>
      <w:r w:rsidRPr="00B83012">
        <w:rPr>
          <w:spacing w:val="-3"/>
          <w:szCs w:val="20"/>
        </w:rPr>
        <w:softHyphen/>
        <w:t>zację, zostały prawidłowo wykalibrowane i odpowia</w:t>
      </w:r>
      <w:r w:rsidRPr="00B83012">
        <w:rPr>
          <w:spacing w:val="-3"/>
          <w:szCs w:val="20"/>
        </w:rPr>
        <w:softHyphen/>
        <w:t>dają wymaga</w:t>
      </w:r>
      <w:r w:rsidRPr="00B83012">
        <w:rPr>
          <w:spacing w:val="-3"/>
          <w:szCs w:val="20"/>
        </w:rPr>
        <w:softHyphen/>
        <w:t>niom norm określających procedury badań.</w:t>
      </w:r>
    </w:p>
    <w:p w:rsidR="002E517A" w:rsidRPr="00B83012" w:rsidRDefault="002E517A" w:rsidP="00E50336">
      <w:pPr>
        <w:rPr>
          <w:spacing w:val="-3"/>
          <w:szCs w:val="20"/>
        </w:rPr>
      </w:pPr>
      <w:r w:rsidRPr="00B83012">
        <w:rPr>
          <w:spacing w:val="-3"/>
          <w:szCs w:val="20"/>
        </w:rPr>
        <w:t>Inżynier będzie mieć nieograniczony dostęp do pomiesz</w:t>
      </w:r>
      <w:r w:rsidRPr="00B83012">
        <w:rPr>
          <w:spacing w:val="-3"/>
          <w:szCs w:val="20"/>
        </w:rPr>
        <w:softHyphen/>
        <w:t xml:space="preserve">czeń laboratoryjnych, w celu ich inspekcji. </w:t>
      </w:r>
    </w:p>
    <w:p w:rsidR="002E517A" w:rsidRPr="00B83012" w:rsidRDefault="002E517A" w:rsidP="00E50336">
      <w:pPr>
        <w:rPr>
          <w:spacing w:val="-3"/>
          <w:szCs w:val="20"/>
        </w:rPr>
      </w:pPr>
      <w:r w:rsidRPr="00B83012">
        <w:rPr>
          <w:spacing w:val="-3"/>
          <w:szCs w:val="20"/>
        </w:rPr>
        <w:t>Inżynier będzie przekazywać Wykonawcy pisemne informacje o jakichkolwiek niedociągnięciach dotyczących urządzeń labora</w:t>
      </w:r>
      <w:r w:rsidRPr="00B83012">
        <w:rPr>
          <w:spacing w:val="-3"/>
          <w:szCs w:val="20"/>
        </w:rPr>
        <w:softHyphen/>
        <w:t>toryj</w:t>
      </w:r>
      <w:r w:rsidRPr="00B83012">
        <w:rPr>
          <w:spacing w:val="-3"/>
          <w:szCs w:val="20"/>
        </w:rPr>
        <w:softHyphen/>
        <w:t xml:space="preserve">nych, sprzętu, zaopatrzenia laboratorium, pracy personelu lub metod badawczych. </w:t>
      </w:r>
    </w:p>
    <w:p w:rsidR="002E517A" w:rsidRPr="00B83012" w:rsidRDefault="002E517A" w:rsidP="00E50336">
      <w:pPr>
        <w:rPr>
          <w:spacing w:val="-3"/>
          <w:szCs w:val="20"/>
        </w:rPr>
      </w:pPr>
      <w:r w:rsidRPr="00B83012">
        <w:rPr>
          <w:spacing w:val="-3"/>
          <w:szCs w:val="20"/>
        </w:rPr>
        <w:t xml:space="preserve">Jeżeli niedociągnięcia te będą tak poważne, że mogą wpłynąć ujemnie na wyniki badań, Inżynier natychmiast wstrzyma użycie do Robót badanych materiałów i dopuści je do użycia dopiero wtedy, gdy niedociągnięcia w pracy laboratorium Wykonawcy zostaną usunięte i stwierdzona zostanie odpowiednia jakość tych materiałów. </w:t>
      </w:r>
    </w:p>
    <w:p w:rsidR="002E517A" w:rsidRPr="00B83012" w:rsidRDefault="002E517A" w:rsidP="00B64023">
      <w:pPr>
        <w:spacing w:before="120"/>
        <w:rPr>
          <w:spacing w:val="-3"/>
          <w:szCs w:val="20"/>
        </w:rPr>
      </w:pPr>
      <w:r w:rsidRPr="00B83012">
        <w:rPr>
          <w:spacing w:val="-3"/>
          <w:szCs w:val="20"/>
        </w:rPr>
        <w:t>Wszystkie koszty związane z organizowaniem i prowadze</w:t>
      </w:r>
      <w:r w:rsidRPr="00B83012">
        <w:rPr>
          <w:spacing w:val="-3"/>
          <w:szCs w:val="20"/>
        </w:rPr>
        <w:softHyphen/>
        <w:t>niem badań materiałów ponosi Wykonawca.</w:t>
      </w:r>
    </w:p>
    <w:p w:rsidR="002E517A" w:rsidRPr="00B83012" w:rsidRDefault="002E517A" w:rsidP="0067304A">
      <w:pPr>
        <w:pStyle w:val="Nagwek2"/>
      </w:pPr>
      <w:r w:rsidRPr="00B83012">
        <w:t>Pobieranie próbek</w:t>
      </w:r>
    </w:p>
    <w:p w:rsidR="002E517A" w:rsidRPr="00B83012" w:rsidRDefault="002E517A" w:rsidP="00B64023">
      <w:r w:rsidRPr="00B83012">
        <w:t>Próbki będą pobierane losowo. Zaleca się stosowanie statystycznych metod pobierania próbek,  opartych  na  zasadzie,  że  wszystkie  jednostkowe  elementy  produkcji  mogą  być z jednakowym prawdopodobieństwem  wytypowane do badań.</w:t>
      </w:r>
    </w:p>
    <w:p w:rsidR="002E517A" w:rsidRPr="00B83012" w:rsidRDefault="002E517A" w:rsidP="00B64023">
      <w:r w:rsidRPr="00B83012">
        <w:t xml:space="preserve">Inżynier/Kierownik Projektu będzie mieć zapewnioną możliwość udziału w pobieraniu próbek. </w:t>
      </w:r>
    </w:p>
    <w:p w:rsidR="002E517A" w:rsidRPr="00B83012" w:rsidRDefault="002E517A" w:rsidP="00B64023">
      <w:r w:rsidRPr="00B83012">
        <w:t>Ponadto Inżynier może pobierać próbki i badać materiały niezależnie od Wykonawcy, korzystając w tym celu z niezależnego od Wykonawcy zaplecza.</w:t>
      </w:r>
    </w:p>
    <w:p w:rsidR="002E517A" w:rsidRPr="00B83012" w:rsidRDefault="002E517A" w:rsidP="00B64023">
      <w:r w:rsidRPr="00B83012">
        <w:t>Pojemniki do pobierania próbek będą dostarczone przez Wykonawcę i zatwierdzone przez Inżyniera/Kierownika Projektu. Próbki dostarczone przez Wykonawcę do badań wykonywanych przez Inżyniera/Kierownika Projektu będą odpowiednio opisane i oznakowane, w sposób zaakceptowany przez Inżyniera/Kierownika Projektu.</w:t>
      </w:r>
    </w:p>
    <w:p w:rsidR="002E517A" w:rsidRPr="00B83012" w:rsidRDefault="002E517A" w:rsidP="00B64023">
      <w:r w:rsidRPr="00B83012">
        <w:t xml:space="preserve">Koszty pobierania próbek przez Wykonawcę oraz koszty prowadzenia badań ponosi Wykonawca.  </w:t>
      </w:r>
    </w:p>
    <w:p w:rsidR="002E517A" w:rsidRPr="00B83012" w:rsidRDefault="002E517A" w:rsidP="00B64023">
      <w:r w:rsidRPr="00B83012">
        <w:t xml:space="preserve">Na zlecenie Inżyniera/Kierownika Projektu Wykonawca będzie przeprowadzać dodatkowe badania tych materiałów, które budzą wątpliwości co do jakości, o ile kwestionowane materiały nie zostaną przez Wykonawcę usunięte lub ulepszone z własnej woli. </w:t>
      </w:r>
    </w:p>
    <w:p w:rsidR="002E517A" w:rsidRPr="00B83012" w:rsidRDefault="002E517A" w:rsidP="00B64023">
      <w:pPr>
        <w:rPr>
          <w:szCs w:val="20"/>
        </w:rPr>
      </w:pPr>
      <w:r w:rsidRPr="00B83012">
        <w:t xml:space="preserve">Koszty tych dodatkowych badań pokrywa Wykonawca tylko w przypadku stwierdzenia usterek; w przeciwnym przypadku koszty te pokrywa Zamawiający. </w:t>
      </w:r>
    </w:p>
    <w:p w:rsidR="002E517A" w:rsidRPr="00B83012" w:rsidRDefault="002E517A" w:rsidP="0067304A">
      <w:pPr>
        <w:pStyle w:val="Nagwek2"/>
      </w:pPr>
      <w:r w:rsidRPr="00B83012">
        <w:lastRenderedPageBreak/>
        <w:t>Badania i pomiary</w:t>
      </w:r>
    </w:p>
    <w:p w:rsidR="002E517A" w:rsidRPr="00B83012" w:rsidRDefault="002E517A" w:rsidP="002E517A">
      <w:pPr>
        <w:rPr>
          <w:spacing w:val="-3"/>
          <w:szCs w:val="20"/>
        </w:rPr>
      </w:pPr>
      <w:r w:rsidRPr="00B83012">
        <w:rPr>
          <w:spacing w:val="-3"/>
          <w:szCs w:val="20"/>
        </w:rPr>
        <w:t xml:space="preserve">Wszystkie badania i pomiary będą przeprowadzone zgodnie z wymaganiami norm. W przypadku, gdy normy nie obejmują jakiegokolwiek badania wymaganego w STWIORB, stosować można wytyczne krajowe, albo inne procedury, zaakceptowane przez Inżyniera/Kierownika Projektu. </w:t>
      </w:r>
    </w:p>
    <w:p w:rsidR="002E517A" w:rsidRPr="00B83012" w:rsidRDefault="002E517A" w:rsidP="00853C19">
      <w:pPr>
        <w:spacing w:before="120"/>
        <w:rPr>
          <w:spacing w:val="-3"/>
          <w:szCs w:val="20"/>
        </w:rPr>
      </w:pPr>
      <w:r w:rsidRPr="00B83012">
        <w:rPr>
          <w:spacing w:val="-3"/>
          <w:szCs w:val="20"/>
        </w:rPr>
        <w:t xml:space="preserve">Przed przystąpieniem do pomiarów lub badań, Wykonawca powiadomi Inżyniera/Kierownika Projektu </w:t>
      </w:r>
      <w:r w:rsidRPr="00B83012">
        <w:rPr>
          <w:spacing w:val="-3"/>
          <w:szCs w:val="20"/>
        </w:rPr>
        <w:br/>
        <w:t>o rodzaju, miejscu i terminie pomiaru lub badania. Po wykonaniu pomiaru lub badania, Wykonaw</w:t>
      </w:r>
      <w:r w:rsidRPr="00B83012">
        <w:rPr>
          <w:spacing w:val="-3"/>
          <w:szCs w:val="20"/>
        </w:rPr>
        <w:softHyphen/>
        <w:t>ca przedstawi na piśmie ich wyniki do akceptacji Inżyniera/Kierownika Projektu.</w:t>
      </w:r>
    </w:p>
    <w:p w:rsidR="002E517A" w:rsidRPr="00B83012" w:rsidRDefault="002E517A" w:rsidP="0067304A">
      <w:pPr>
        <w:pStyle w:val="Nagwek2"/>
      </w:pPr>
      <w:r w:rsidRPr="00B83012">
        <w:t>Raporty z badań</w:t>
      </w:r>
    </w:p>
    <w:p w:rsidR="002E517A" w:rsidRPr="00B83012" w:rsidRDefault="002E517A" w:rsidP="002E517A">
      <w:pPr>
        <w:rPr>
          <w:spacing w:val="-3"/>
          <w:szCs w:val="20"/>
        </w:rPr>
      </w:pPr>
      <w:r w:rsidRPr="00B83012">
        <w:rPr>
          <w:spacing w:val="-3"/>
          <w:szCs w:val="20"/>
        </w:rPr>
        <w:t>Wykonawca będzie przekazywać Inżynierowi/Kierownikowi Projektu kopie raportów z wynikami badań jak najszybciej, nie później jednak niż w terminie określonym w programie zapewnienia jakości. Wyniki badań (kopie) będą przekazywane Inżynierowi/Kierownikowi Projektu na formularzach według dostarczonego przez niego wzoru lub innych, przez niego zaaprobowanych.</w:t>
      </w:r>
    </w:p>
    <w:p w:rsidR="002E517A" w:rsidRPr="00B83012" w:rsidRDefault="002E517A" w:rsidP="0067304A">
      <w:pPr>
        <w:pStyle w:val="Nagwek2"/>
      </w:pPr>
      <w:r w:rsidRPr="00B83012">
        <w:t>Badania prowadzone przez Inżyniera/Kierownika Projektu</w:t>
      </w:r>
    </w:p>
    <w:p w:rsidR="002E517A" w:rsidRPr="00B83012" w:rsidRDefault="002E517A" w:rsidP="0067304A">
      <w:pPr>
        <w:pStyle w:val="Nagwek3"/>
      </w:pPr>
      <w:r w:rsidRPr="00B83012">
        <w:t>Ogólne zasady prowadzonych badań przez Inżyniera/Kierownika Projektu</w:t>
      </w:r>
    </w:p>
    <w:p w:rsidR="002E517A" w:rsidRPr="00B83012" w:rsidRDefault="002E517A" w:rsidP="00B64023">
      <w:r w:rsidRPr="00B83012">
        <w:t>Inżynier/Kierownik Projektu jest uprawniony do dokonywania kontroli, pobierania próbek i badania materiałów w miejscu ich wytwarzania/pozyskiwania, a Wykonawca i producent materiałów powinien udzielić mu niezbędnej pomocy.</w:t>
      </w:r>
    </w:p>
    <w:p w:rsidR="002E517A" w:rsidRPr="00B83012" w:rsidRDefault="002E517A" w:rsidP="00B64023">
      <w:pPr>
        <w:rPr>
          <w:u w:val="single"/>
        </w:rPr>
      </w:pPr>
      <w:r w:rsidRPr="00B83012">
        <w:t>Inżynier/Kierownik Projektu, dokonując weryfikacji systemu kontroli robót prowadzonego przez Wykonawcę, poprzez między innymi swoje badania, będzie oceniać zgodność materiałów i robót z wymaganiami STWIORB na podstawie wyników własnych badań kontrolnych jak i wyników badań dostarczonych przez Wykonawcę.</w:t>
      </w:r>
    </w:p>
    <w:p w:rsidR="002E517A" w:rsidRPr="00B83012" w:rsidRDefault="002E517A" w:rsidP="00FC3100">
      <w:r w:rsidRPr="00B83012">
        <w:t>Inżynier powinien pobierać próbki materiałów i prowadzić badania niezależnie od Wykonawcy, na koszt Zamawiającego. Jeżeli wyniki tych badań wykażą, że raporty Wykonawcy są niewiarygodne, to Inżynier oprze się wyłącznie na własnych badaniach przy ocenie zgodności materiałów i robót z dokumentacją projektową i STWIORB. Może również zlecić, sam lub poprzez Wykonawcę, przeprowadzenie powtórnych lub dodatkowych badań niezależnemu laboratorium. W takim przypadku całkowite koszty powtórnych lub dodatkowych badań i pobierania próbek poniesione zostaną przez Wykonawcę, chyba że okaże się, że badane materiały/roboty spełniają wymagania i w takim przypadku koszty badań poniesie Zamawiający.</w:t>
      </w:r>
    </w:p>
    <w:p w:rsidR="002E517A" w:rsidRPr="00B83012" w:rsidRDefault="002E517A" w:rsidP="0067304A">
      <w:pPr>
        <w:pStyle w:val="Nagwek3"/>
        <w:rPr>
          <w:spacing w:val="-3"/>
        </w:rPr>
      </w:pPr>
      <w:r w:rsidRPr="00B83012">
        <w:t>Badania i pomiary Laboratorium Zamawiającego</w:t>
      </w:r>
    </w:p>
    <w:p w:rsidR="002E517A" w:rsidRPr="00B83012" w:rsidRDefault="002E517A" w:rsidP="00B64023">
      <w:pPr>
        <w:rPr>
          <w:b/>
        </w:rPr>
      </w:pPr>
      <w:r w:rsidRPr="00B83012">
        <w:t>Laboratorium Zamawiającego wykonuje następujące badania zlecone przez Inżyniera/Kierownika Projektu:</w:t>
      </w:r>
    </w:p>
    <w:p w:rsidR="002E517A" w:rsidRPr="00B83012" w:rsidRDefault="002E517A" w:rsidP="00FC3100">
      <w:r w:rsidRPr="00B83012">
        <w:t>a) przed rozpoczęciem robót:</w:t>
      </w:r>
    </w:p>
    <w:p w:rsidR="002E517A" w:rsidRPr="00B83012" w:rsidRDefault="002E517A" w:rsidP="00CA4A75">
      <w:pPr>
        <w:pStyle w:val="Akapitzlist"/>
        <w:numPr>
          <w:ilvl w:val="0"/>
          <w:numId w:val="256"/>
        </w:numPr>
      </w:pPr>
      <w:r w:rsidRPr="00B83012">
        <w:t>badania materiałów przewidzianych do wbudowania</w:t>
      </w:r>
    </w:p>
    <w:p w:rsidR="002E517A" w:rsidRPr="00B83012" w:rsidRDefault="002E517A" w:rsidP="00FC3100">
      <w:r w:rsidRPr="00B83012">
        <w:t>b) w trakcie robót:</w:t>
      </w:r>
    </w:p>
    <w:p w:rsidR="002E517A" w:rsidRPr="00B83012" w:rsidRDefault="002E517A" w:rsidP="00CA4A75">
      <w:pPr>
        <w:pStyle w:val="Akapitzlist"/>
        <w:numPr>
          <w:ilvl w:val="0"/>
          <w:numId w:val="255"/>
        </w:numPr>
      </w:pPr>
      <w:r w:rsidRPr="00B83012">
        <w:t>badania jakości stosowanych materiałów i wykonywanych robót</w:t>
      </w:r>
    </w:p>
    <w:p w:rsidR="002E517A" w:rsidRPr="00B83012" w:rsidRDefault="002E517A" w:rsidP="00CA4A75">
      <w:pPr>
        <w:pStyle w:val="Akapitzlist"/>
        <w:numPr>
          <w:ilvl w:val="0"/>
          <w:numId w:val="255"/>
        </w:numPr>
      </w:pPr>
      <w:r w:rsidRPr="00B83012">
        <w:t>badania sprawdzające do odbioru robót zanikających i ulegających zakryciu</w:t>
      </w:r>
    </w:p>
    <w:p w:rsidR="002E517A" w:rsidRPr="00B83012" w:rsidRDefault="002E517A" w:rsidP="00CA4A75">
      <w:pPr>
        <w:pStyle w:val="Akapitzlist"/>
        <w:numPr>
          <w:ilvl w:val="0"/>
          <w:numId w:val="255"/>
        </w:numPr>
      </w:pPr>
      <w:r w:rsidRPr="00B83012">
        <w:t xml:space="preserve">badania i pomiary do odbioru ostatecznego w zakresie podanym w poszczególnych </w:t>
      </w:r>
      <w:r w:rsidRPr="00B83012">
        <w:rPr>
          <w:spacing w:val="-3"/>
        </w:rPr>
        <w:t>STWIORB</w:t>
      </w:r>
      <w:r w:rsidRPr="00B83012">
        <w:t xml:space="preserve"> na dany asortyment robót</w:t>
      </w:r>
    </w:p>
    <w:p w:rsidR="002E517A" w:rsidRPr="00B83012" w:rsidRDefault="002E517A" w:rsidP="00B64023">
      <w:r w:rsidRPr="00B83012">
        <w:t>W czasie trwania budowy próbki należy dostarczać sukcesywnie w miarę postępu robót.</w:t>
      </w:r>
    </w:p>
    <w:p w:rsidR="002E517A" w:rsidRPr="00B83012" w:rsidRDefault="002E517A" w:rsidP="00E50336">
      <w:r w:rsidRPr="00B83012">
        <w:t>Koszty za powtórne (drugie i kolejne) wyniki badań sprawdzających jakość materiałów zaproponowanych przez Wykonawcę do wbudowania oraz koszty za powtórne (drugie i kolejne) wyniki badań kontrolnych jakości wykonanych robót uzyskane przez Laboratorium Zamawiającego bez względu na wynik ponosi Wykonawca, gdyż zgodnie z klauzulą 7.5 stanowią dodatkowy koszt Zamawiającego.</w:t>
      </w:r>
    </w:p>
    <w:p w:rsidR="002E517A" w:rsidRPr="00B83012" w:rsidRDefault="002E517A" w:rsidP="0067304A">
      <w:pPr>
        <w:pStyle w:val="Nagwek2"/>
      </w:pPr>
      <w:r w:rsidRPr="00B83012">
        <w:t xml:space="preserve">Certyfikaty i deklaracje </w:t>
      </w:r>
    </w:p>
    <w:p w:rsidR="002E517A" w:rsidRPr="00B83012" w:rsidRDefault="002E517A" w:rsidP="00E50336">
      <w:r w:rsidRPr="00B83012">
        <w:t xml:space="preserve">Inżynier może dopuścić do użycia tylko materiały zgodne z wymaganiami określonymi w odpowiednich </w:t>
      </w:r>
      <w:r w:rsidRPr="00B83012">
        <w:lastRenderedPageBreak/>
        <w:t xml:space="preserve">STWIORB lub równoważne na zasadach określonych w punkcie 2.6, które posiadają deklarację zgodności lub certyfikat zgodności z: </w:t>
      </w:r>
    </w:p>
    <w:p w:rsidR="002E517A" w:rsidRPr="00B83012" w:rsidRDefault="002E517A" w:rsidP="00CA4A75">
      <w:pPr>
        <w:pStyle w:val="Akapitzlist"/>
        <w:numPr>
          <w:ilvl w:val="0"/>
          <w:numId w:val="257"/>
        </w:numPr>
      </w:pPr>
      <w:r w:rsidRPr="00B83012">
        <w:t>Polską Normą lub</w:t>
      </w:r>
    </w:p>
    <w:p w:rsidR="002E517A" w:rsidRPr="00B83012" w:rsidRDefault="002E517A" w:rsidP="00CA4A75">
      <w:pPr>
        <w:pStyle w:val="Akapitzlist"/>
        <w:numPr>
          <w:ilvl w:val="0"/>
          <w:numId w:val="257"/>
        </w:numPr>
      </w:pPr>
      <w:r w:rsidRPr="00B83012">
        <w:t>aprobatą techniczną, w przypadku wyrobów, dla których nie ustanowiono Polskiej Normy, i które spełniają wymogi STWIORB.</w:t>
      </w:r>
    </w:p>
    <w:p w:rsidR="002E517A" w:rsidRPr="00B83012" w:rsidRDefault="002E517A" w:rsidP="00B64023">
      <w:r w:rsidRPr="00B83012">
        <w:t>W przypadku materiałów, dla których ww. dokumenty są wymagane przez STWIORB, każda partia dostarczona do robót będzie posiadać te dokumenty, określające w sposób jednoznaczny jej cechy.</w:t>
      </w:r>
    </w:p>
    <w:p w:rsidR="002E517A" w:rsidRPr="00B83012" w:rsidRDefault="002E517A" w:rsidP="00B64023">
      <w:r w:rsidRPr="00B83012">
        <w:t>Produkty przemysłowe muszą posiadać ww. dokumenty wydane przez producenta, a w razie potrzeby poparte wynikami badań wykonanych przez niego. Kopie wyników tych badań będą dostarczone przez Wykonawcę Inżynierowi/Kierownikowi Projektu.</w:t>
      </w:r>
    </w:p>
    <w:p w:rsidR="002E517A" w:rsidRPr="00B83012" w:rsidRDefault="002E517A" w:rsidP="00B64023">
      <w:r w:rsidRPr="00B83012">
        <w:t>Jakiekolwiek materiały, które nie spełniają tych wymagań będą odrzucone.</w:t>
      </w:r>
    </w:p>
    <w:p w:rsidR="002E517A" w:rsidRPr="00B83012" w:rsidRDefault="002E517A" w:rsidP="0067304A">
      <w:pPr>
        <w:pStyle w:val="Nagwek2"/>
      </w:pPr>
      <w:r w:rsidRPr="00B83012">
        <w:t>Dokumenty budowy</w:t>
      </w:r>
    </w:p>
    <w:p w:rsidR="002E517A" w:rsidRPr="00B83012" w:rsidRDefault="002E517A" w:rsidP="002E517A">
      <w:pPr>
        <w:spacing w:before="120"/>
        <w:rPr>
          <w:spacing w:val="-3"/>
          <w:szCs w:val="20"/>
          <w:u w:val="single"/>
        </w:rPr>
      </w:pPr>
      <w:r w:rsidRPr="00B83012">
        <w:rPr>
          <w:b/>
          <w:spacing w:val="-3"/>
          <w:szCs w:val="20"/>
          <w:u w:val="single"/>
        </w:rPr>
        <w:t>(1) Dziennik Budowy</w:t>
      </w:r>
    </w:p>
    <w:p w:rsidR="002E517A" w:rsidRPr="00B83012" w:rsidRDefault="002E517A" w:rsidP="002E517A">
      <w:pPr>
        <w:spacing w:before="120"/>
        <w:rPr>
          <w:spacing w:val="-3"/>
          <w:szCs w:val="20"/>
        </w:rPr>
      </w:pPr>
      <w:r w:rsidRPr="00B83012">
        <w:rPr>
          <w:spacing w:val="-3"/>
          <w:szCs w:val="20"/>
        </w:rPr>
        <w:t>Dziennik Budowy jest wymaganym dokumentem prawnym obowiązującym Zamawiającego i Wykonawcę w okresie od przekaza</w:t>
      </w:r>
      <w:r w:rsidRPr="00B83012">
        <w:rPr>
          <w:spacing w:val="-3"/>
          <w:szCs w:val="20"/>
        </w:rPr>
        <w:softHyphen/>
        <w:t xml:space="preserve">nia Wykonawcy Terenu Budowy do końca okresu gwarancyjnego. </w:t>
      </w:r>
    </w:p>
    <w:p w:rsidR="002E517A" w:rsidRPr="00B83012" w:rsidRDefault="002E517A" w:rsidP="002E517A">
      <w:pPr>
        <w:spacing w:before="120"/>
        <w:rPr>
          <w:spacing w:val="-3"/>
          <w:szCs w:val="20"/>
        </w:rPr>
      </w:pPr>
      <w:r w:rsidRPr="00B83012">
        <w:rPr>
          <w:spacing w:val="-3"/>
          <w:szCs w:val="20"/>
        </w:rPr>
        <w:t>Odpowiedzialność za prowadze</w:t>
      </w:r>
      <w:r w:rsidRPr="00B83012">
        <w:rPr>
          <w:spacing w:val="-3"/>
          <w:szCs w:val="20"/>
        </w:rPr>
        <w:softHyphen/>
        <w:t>nie Dziennika Budowy zgodnie z obowiązującymi przepisa</w:t>
      </w:r>
      <w:r w:rsidRPr="00B83012">
        <w:rPr>
          <w:spacing w:val="-3"/>
          <w:szCs w:val="20"/>
        </w:rPr>
        <w:softHyphen/>
        <w:t xml:space="preserve">mi spoczywa na Wykonawcy. </w:t>
      </w:r>
    </w:p>
    <w:p w:rsidR="002E517A" w:rsidRPr="00B83012" w:rsidRDefault="002E517A" w:rsidP="002E517A">
      <w:pPr>
        <w:suppressAutoHyphens/>
        <w:spacing w:before="120"/>
        <w:rPr>
          <w:spacing w:val="-3"/>
          <w:szCs w:val="20"/>
        </w:rPr>
      </w:pPr>
      <w:r w:rsidRPr="00B83012">
        <w:rPr>
          <w:spacing w:val="-3"/>
          <w:szCs w:val="20"/>
        </w:rPr>
        <w:t>Zapisy w Dzienniku Budowy będą dokonywane na bieżąco i będą dotyczyć przebiegu Robót, stanu bezpieczeń</w:t>
      </w:r>
      <w:r w:rsidRPr="00B83012">
        <w:rPr>
          <w:spacing w:val="-3"/>
          <w:szCs w:val="20"/>
        </w:rPr>
        <w:softHyphen/>
        <w:t xml:space="preserve">stwa ludzi i mienia oraz technicznej i gospodarczej strony budowy. </w:t>
      </w:r>
    </w:p>
    <w:p w:rsidR="002E517A" w:rsidRPr="00B83012" w:rsidRDefault="002E517A" w:rsidP="002E517A">
      <w:pPr>
        <w:spacing w:before="120"/>
        <w:rPr>
          <w:spacing w:val="-3"/>
          <w:szCs w:val="20"/>
        </w:rPr>
      </w:pPr>
      <w:r w:rsidRPr="00B83012">
        <w:rPr>
          <w:spacing w:val="-3"/>
          <w:szCs w:val="20"/>
        </w:rPr>
        <w:t>Każdy zapis w Dzienniku Budowy będzie opatrzony datą jego dokonania, podpisem osoby, która dokonała zapisu, z podaniem jej imienia i nazwiska oraz stanowiska służbowego. Zapisy będą czytelne, dokonane trwałą techniką, w porządku chrono</w:t>
      </w:r>
      <w:r w:rsidRPr="00B83012">
        <w:rPr>
          <w:spacing w:val="-3"/>
          <w:szCs w:val="20"/>
        </w:rPr>
        <w:softHyphen/>
        <w:t>logicz</w:t>
      </w:r>
      <w:r w:rsidRPr="00B83012">
        <w:rPr>
          <w:spacing w:val="-3"/>
          <w:szCs w:val="20"/>
        </w:rPr>
        <w:softHyphen/>
        <w:t xml:space="preserve">nym, bezpośrednio jeden pod drugim, bez przerw. </w:t>
      </w:r>
    </w:p>
    <w:p w:rsidR="002E517A" w:rsidRPr="00B83012" w:rsidRDefault="002E517A" w:rsidP="002E517A">
      <w:pPr>
        <w:spacing w:before="120"/>
        <w:rPr>
          <w:spacing w:val="-3"/>
          <w:szCs w:val="20"/>
        </w:rPr>
      </w:pPr>
      <w:r w:rsidRPr="00B83012">
        <w:rPr>
          <w:spacing w:val="-3"/>
          <w:szCs w:val="20"/>
        </w:rPr>
        <w:t>Załączone do Dziennika Budowy protokoły i inne dokumenty będą oznaczone kolejnym numerem załącznika i opatrzone datą i podpisem Wykonawcy i Inżyniera/Kierownika Projektu.</w:t>
      </w:r>
    </w:p>
    <w:p w:rsidR="002E517A" w:rsidRPr="00B83012" w:rsidRDefault="002E517A" w:rsidP="002E517A">
      <w:pPr>
        <w:spacing w:before="120"/>
        <w:rPr>
          <w:b/>
          <w:spacing w:val="-3"/>
          <w:szCs w:val="20"/>
        </w:rPr>
      </w:pPr>
      <w:r w:rsidRPr="00B83012">
        <w:rPr>
          <w:b/>
          <w:spacing w:val="-3"/>
          <w:szCs w:val="20"/>
        </w:rPr>
        <w:t>Do Dziennika Budowy należy wpisywać w szczególności:</w:t>
      </w:r>
    </w:p>
    <w:p w:rsidR="002E517A" w:rsidRPr="00B83012" w:rsidRDefault="002E517A" w:rsidP="00CA4A75">
      <w:pPr>
        <w:pStyle w:val="Akapitzlist"/>
        <w:numPr>
          <w:ilvl w:val="0"/>
          <w:numId w:val="162"/>
        </w:numPr>
      </w:pPr>
      <w:r w:rsidRPr="00B83012">
        <w:t>datę przekazania Wykonawcy Terenu Budowy,</w:t>
      </w:r>
    </w:p>
    <w:p w:rsidR="002E517A" w:rsidRPr="00B83012" w:rsidRDefault="002E517A" w:rsidP="00CA4A75">
      <w:pPr>
        <w:pStyle w:val="Akapitzlist"/>
        <w:numPr>
          <w:ilvl w:val="0"/>
          <w:numId w:val="162"/>
        </w:numPr>
      </w:pPr>
      <w:r w:rsidRPr="00B83012">
        <w:t>datę przekazania przez Zamawiającego Dokumentacji Projekto</w:t>
      </w:r>
      <w:r w:rsidRPr="00B83012">
        <w:softHyphen/>
        <w:t>wej,</w:t>
      </w:r>
    </w:p>
    <w:p w:rsidR="002E517A" w:rsidRPr="00B83012" w:rsidRDefault="002E517A" w:rsidP="00CA4A75">
      <w:pPr>
        <w:pStyle w:val="Akapitzlist"/>
        <w:numPr>
          <w:ilvl w:val="0"/>
          <w:numId w:val="162"/>
        </w:numPr>
      </w:pPr>
      <w:r w:rsidRPr="00B83012">
        <w:t>uzgodnienie przez Inżyniera/Kierownika Projektu programu zapewnienia jakości i harmonogramów Robót,</w:t>
      </w:r>
    </w:p>
    <w:p w:rsidR="002E517A" w:rsidRPr="00B83012" w:rsidRDefault="002E517A" w:rsidP="00CA4A75">
      <w:pPr>
        <w:pStyle w:val="Akapitzlist"/>
        <w:numPr>
          <w:ilvl w:val="0"/>
          <w:numId w:val="162"/>
        </w:numPr>
      </w:pPr>
      <w:r w:rsidRPr="00B83012">
        <w:t>terminy rozpoczęcia i zakończenia poszczególnych elementów robót wraz z określeniem sposobu i zakresu tymczasowej organizacji ruchu,</w:t>
      </w:r>
    </w:p>
    <w:p w:rsidR="002E517A" w:rsidRPr="00B83012" w:rsidRDefault="002E517A" w:rsidP="00CA4A75">
      <w:pPr>
        <w:pStyle w:val="Akapitzlist"/>
        <w:numPr>
          <w:ilvl w:val="0"/>
          <w:numId w:val="162"/>
        </w:numPr>
      </w:pPr>
      <w:r w:rsidRPr="00B83012">
        <w:t>przebieg Robót, trudności i przeszkody w ich prowadzeniu, okresy i przyczyny przerw w Robotach,</w:t>
      </w:r>
    </w:p>
    <w:p w:rsidR="002E517A" w:rsidRPr="00B83012" w:rsidRDefault="002E517A" w:rsidP="00CA4A75">
      <w:pPr>
        <w:pStyle w:val="Akapitzlist"/>
        <w:numPr>
          <w:ilvl w:val="0"/>
          <w:numId w:val="162"/>
        </w:numPr>
      </w:pPr>
      <w:r w:rsidRPr="00B83012">
        <w:t>uwagi i polecenia Inżyniera/Kierownika Projektu,</w:t>
      </w:r>
    </w:p>
    <w:p w:rsidR="002E517A" w:rsidRPr="00B83012" w:rsidRDefault="002E517A" w:rsidP="00CA4A75">
      <w:pPr>
        <w:pStyle w:val="Akapitzlist"/>
        <w:numPr>
          <w:ilvl w:val="0"/>
          <w:numId w:val="162"/>
        </w:numPr>
      </w:pPr>
      <w:r w:rsidRPr="00B83012">
        <w:t>daty zarządzenia wstrzymania Robót, z podaniem powodu,</w:t>
      </w:r>
    </w:p>
    <w:p w:rsidR="002E517A" w:rsidRPr="00B83012" w:rsidRDefault="002E517A" w:rsidP="00CA4A75">
      <w:pPr>
        <w:pStyle w:val="Akapitzlist"/>
        <w:numPr>
          <w:ilvl w:val="0"/>
          <w:numId w:val="162"/>
        </w:numPr>
      </w:pPr>
      <w:r w:rsidRPr="00B83012">
        <w:t>zgłoszenia  i  daty  odbiorów  Robót zanikających i ulegających zakryciu, częściowych  i ostatecznych odbiorów Robót,</w:t>
      </w:r>
    </w:p>
    <w:p w:rsidR="002E517A" w:rsidRPr="00B83012" w:rsidRDefault="002E517A" w:rsidP="00CA4A75">
      <w:pPr>
        <w:pStyle w:val="Akapitzlist"/>
        <w:numPr>
          <w:ilvl w:val="0"/>
          <w:numId w:val="162"/>
        </w:numPr>
      </w:pPr>
      <w:r w:rsidRPr="00B83012">
        <w:t>wyjaśnienia, uwagi i propozycje Wykonawcy,</w:t>
      </w:r>
    </w:p>
    <w:p w:rsidR="002E517A" w:rsidRPr="00B83012" w:rsidRDefault="002E517A" w:rsidP="00CA4A75">
      <w:pPr>
        <w:pStyle w:val="Akapitzlist"/>
        <w:numPr>
          <w:ilvl w:val="0"/>
          <w:numId w:val="162"/>
        </w:numPr>
      </w:pPr>
      <w:r w:rsidRPr="00B83012">
        <w:t>stan pogody i temperaturę powietrza w okresie wykonywania Robót podlegających ograniczeniom lub wymaganiom szczególnym w związku z warunkami klimatycznymi,</w:t>
      </w:r>
    </w:p>
    <w:p w:rsidR="002E517A" w:rsidRPr="00B83012" w:rsidRDefault="002E517A" w:rsidP="00CA4A75">
      <w:pPr>
        <w:pStyle w:val="Akapitzlist"/>
        <w:numPr>
          <w:ilvl w:val="0"/>
          <w:numId w:val="162"/>
        </w:numPr>
      </w:pPr>
      <w:r w:rsidRPr="00B83012">
        <w:t>zgodność rzeczywistych warunków geotechnicznych z ich opisem w Dokumentacji Projektowej,</w:t>
      </w:r>
    </w:p>
    <w:p w:rsidR="002E517A" w:rsidRPr="00B83012" w:rsidRDefault="002E517A" w:rsidP="00CA4A75">
      <w:pPr>
        <w:pStyle w:val="Akapitzlist"/>
        <w:numPr>
          <w:ilvl w:val="0"/>
          <w:numId w:val="162"/>
        </w:numPr>
      </w:pPr>
      <w:r w:rsidRPr="00B83012">
        <w:t>dane dotyczące czynności geodezyjnych (pomiarowych) dokonywa</w:t>
      </w:r>
      <w:r w:rsidRPr="00B83012">
        <w:softHyphen/>
        <w:t>nych przed i w trakcie wykonywania Robót,</w:t>
      </w:r>
    </w:p>
    <w:p w:rsidR="002E517A" w:rsidRPr="00B83012" w:rsidRDefault="002E517A" w:rsidP="00CA4A75">
      <w:pPr>
        <w:pStyle w:val="Akapitzlist"/>
        <w:numPr>
          <w:ilvl w:val="0"/>
          <w:numId w:val="162"/>
        </w:numPr>
      </w:pPr>
      <w:r w:rsidRPr="00B83012">
        <w:t>dane dotyczące sposobu wykonywania zabezpieczenia Robót,</w:t>
      </w:r>
    </w:p>
    <w:p w:rsidR="002E517A" w:rsidRPr="00B83012" w:rsidRDefault="002E517A" w:rsidP="00CA4A75">
      <w:pPr>
        <w:pStyle w:val="Akapitzlist"/>
        <w:numPr>
          <w:ilvl w:val="0"/>
          <w:numId w:val="162"/>
        </w:numPr>
      </w:pPr>
      <w:r w:rsidRPr="00B83012">
        <w:t>dane dotyczące jakości materiałów, pobierania próbek oraz wyniki przeprowadzonych badań z podaniem, kto je przeprowa</w:t>
      </w:r>
      <w:r w:rsidRPr="00B83012">
        <w:softHyphen/>
        <w:t>dzał,</w:t>
      </w:r>
    </w:p>
    <w:p w:rsidR="002E517A" w:rsidRPr="00B83012" w:rsidRDefault="002E517A" w:rsidP="00CA4A75">
      <w:pPr>
        <w:pStyle w:val="Akapitzlist"/>
        <w:numPr>
          <w:ilvl w:val="0"/>
          <w:numId w:val="162"/>
        </w:numPr>
      </w:pPr>
      <w:r w:rsidRPr="00B83012">
        <w:t>wyniki prób poszczególnych elementów budowli z podaniem, kto je przeprowadzał,</w:t>
      </w:r>
    </w:p>
    <w:p w:rsidR="002E517A" w:rsidRPr="00B83012" w:rsidRDefault="002E517A" w:rsidP="00CA4A75">
      <w:pPr>
        <w:pStyle w:val="Akapitzlist"/>
        <w:numPr>
          <w:ilvl w:val="0"/>
          <w:numId w:val="162"/>
        </w:numPr>
      </w:pPr>
      <w:r w:rsidRPr="00B83012">
        <w:lastRenderedPageBreak/>
        <w:t>inne istotne informacje o przebiegu Robót.</w:t>
      </w:r>
    </w:p>
    <w:p w:rsidR="002E517A" w:rsidRPr="00B83012" w:rsidRDefault="002E517A" w:rsidP="002E517A">
      <w:pPr>
        <w:spacing w:before="120"/>
        <w:rPr>
          <w:spacing w:val="-3"/>
          <w:szCs w:val="20"/>
        </w:rPr>
      </w:pPr>
      <w:r w:rsidRPr="00B83012">
        <w:rPr>
          <w:spacing w:val="-3"/>
          <w:szCs w:val="20"/>
        </w:rPr>
        <w:t>Propozycje, uwagi i wyjaśnienia Wykonawcy, wpisane do Dziennika Budowy będą przedłożone  Inżynierowi/Kierownikowi Projektu  do ustosun</w:t>
      </w:r>
      <w:r w:rsidRPr="00B83012">
        <w:rPr>
          <w:spacing w:val="-3"/>
          <w:szCs w:val="20"/>
        </w:rPr>
        <w:softHyphen/>
        <w:t xml:space="preserve">kowania się. </w:t>
      </w:r>
    </w:p>
    <w:p w:rsidR="002E517A" w:rsidRPr="00B83012" w:rsidRDefault="002E517A" w:rsidP="002E517A">
      <w:pPr>
        <w:spacing w:before="120"/>
        <w:rPr>
          <w:spacing w:val="-3"/>
          <w:szCs w:val="20"/>
        </w:rPr>
      </w:pPr>
      <w:r w:rsidRPr="00B83012">
        <w:rPr>
          <w:spacing w:val="-3"/>
          <w:szCs w:val="20"/>
        </w:rPr>
        <w:t xml:space="preserve">Decyzje Inżyniera/Kierownika Projektu wpisane do Dziennika Budowy Wykonawca podpisuje z zaznaczeniem ich przyjęcia lub zajęciem stanowiska. </w:t>
      </w:r>
    </w:p>
    <w:p w:rsidR="002E517A" w:rsidRPr="00B83012" w:rsidRDefault="002E517A" w:rsidP="002E517A">
      <w:pPr>
        <w:spacing w:before="120"/>
        <w:rPr>
          <w:spacing w:val="-3"/>
          <w:szCs w:val="20"/>
        </w:rPr>
      </w:pPr>
      <w:r w:rsidRPr="00B83012">
        <w:rPr>
          <w:spacing w:val="-3"/>
          <w:szCs w:val="20"/>
        </w:rPr>
        <w:t>Wpis projektanta do Dziennika Budowy obliguje Inżyniera/Kierownika Projektu do ustosunkowania się. Projektant nie jest jednak stroną Kontraktu i nie ma uprawnień do wydawania poleceń Wykonawcy Robót.</w:t>
      </w:r>
    </w:p>
    <w:p w:rsidR="002E517A" w:rsidRPr="00B83012" w:rsidRDefault="002E517A" w:rsidP="002E517A">
      <w:pPr>
        <w:rPr>
          <w:b/>
          <w:spacing w:val="-3"/>
          <w:szCs w:val="20"/>
        </w:rPr>
      </w:pPr>
    </w:p>
    <w:p w:rsidR="002E517A" w:rsidRPr="00B83012" w:rsidRDefault="002E517A" w:rsidP="00E50336">
      <w:pPr>
        <w:rPr>
          <w:b/>
        </w:rPr>
      </w:pPr>
      <w:r w:rsidRPr="00B83012">
        <w:rPr>
          <w:b/>
        </w:rPr>
        <w:t>(2) Rejestr obmiarów</w:t>
      </w:r>
    </w:p>
    <w:p w:rsidR="002E517A" w:rsidRPr="00B83012" w:rsidRDefault="002E517A" w:rsidP="00E50336">
      <w:r w:rsidRPr="00B83012">
        <w:t xml:space="preserve">Rejestr obmiarów stanowi dokument pozwalający na rozliczenie faktycznego postępu każdego z elementów robót. Obmiary wykonanych robót przeprowadza się w sposób ciągły w jednostkach przyjętych w kosztorysie ofertowym i wpisuje do rejestru obmiarów dokumentując narastająco postęp rzeczowy robót. </w:t>
      </w:r>
    </w:p>
    <w:p w:rsidR="002E517A" w:rsidRPr="00B83012" w:rsidRDefault="002E517A" w:rsidP="00E50336"/>
    <w:p w:rsidR="002E517A" w:rsidRPr="00B83012" w:rsidRDefault="002E517A" w:rsidP="00E50336">
      <w:r w:rsidRPr="00B83012">
        <w:t xml:space="preserve">Wpisów do Rejestru Obmiarów dokonuje Kierownik Budowy/Kierownik Robót </w:t>
      </w:r>
      <w:r w:rsidRPr="00B83012">
        <w:rPr>
          <w:spacing w:val="-3"/>
        </w:rPr>
        <w:t>(w przypadku kiedy nadzór sprawowany jest przez pracowników Zamawiającego)</w:t>
      </w:r>
      <w:r w:rsidRPr="00B83012">
        <w:t xml:space="preserve"> i są one potwierdzane przez Inżyniera/Kierownika Projektu.</w:t>
      </w:r>
    </w:p>
    <w:p w:rsidR="002E517A" w:rsidRPr="00B83012" w:rsidRDefault="002E517A" w:rsidP="00E50336">
      <w:r w:rsidRPr="00B83012">
        <w:t>lub</w:t>
      </w:r>
    </w:p>
    <w:p w:rsidR="002E517A" w:rsidRPr="00B83012" w:rsidRDefault="002E517A" w:rsidP="00E50336">
      <w:r w:rsidRPr="00B83012">
        <w:t xml:space="preserve">Wpisów do Rejestru Obmiarów dokonuje Inżynier </w:t>
      </w:r>
      <w:r w:rsidRPr="00B83012">
        <w:rPr>
          <w:iCs/>
          <w:spacing w:val="-3"/>
        </w:rPr>
        <w:t xml:space="preserve">(w przypadku kiedy nadzór sprawowany jest firmę zewnętrzną wynajętą przez Zamawiającego) </w:t>
      </w:r>
      <w:r w:rsidRPr="00B83012">
        <w:t xml:space="preserve"> i są one potwierdzane przez Kierownika Budowy/Kierownika Robót.</w:t>
      </w:r>
    </w:p>
    <w:p w:rsidR="00E50336" w:rsidRPr="00B83012" w:rsidRDefault="00E50336" w:rsidP="00E50336"/>
    <w:p w:rsidR="002E517A" w:rsidRPr="00B83012" w:rsidRDefault="002E517A" w:rsidP="00E50336">
      <w:pPr>
        <w:rPr>
          <w:b/>
        </w:rPr>
      </w:pPr>
      <w:r w:rsidRPr="00B83012">
        <w:rPr>
          <w:b/>
        </w:rPr>
        <w:t>(3) Dokumenty laboratoryjne</w:t>
      </w:r>
    </w:p>
    <w:p w:rsidR="002E517A" w:rsidRPr="00B83012" w:rsidRDefault="002E517A" w:rsidP="00E50336">
      <w:r w:rsidRPr="00B83012">
        <w:t>Dzienniki laboratoryjne, deklaracje zgodności lub certyfikaty zgodności materiałów, orzeczenia o jakości materiałów, recepty robocze i kontrolne wyniki badań Wykonawcy będą gromadzone w formie uzgodnio</w:t>
      </w:r>
      <w:r w:rsidRPr="00B83012">
        <w:softHyphen/>
        <w:t>nej w programie zapew</w:t>
      </w:r>
      <w:r w:rsidRPr="00B83012">
        <w:softHyphen/>
        <w:t>nienia jakości. Dokumenty te stanowią załączniki do odbioru Robót. Winny być udostępnione na każde życzenie Inżyniera/Kierownika Projektu.</w:t>
      </w:r>
    </w:p>
    <w:p w:rsidR="002E517A" w:rsidRPr="00B83012" w:rsidRDefault="002E517A" w:rsidP="002E517A">
      <w:pPr>
        <w:rPr>
          <w:spacing w:val="-3"/>
          <w:szCs w:val="20"/>
        </w:rPr>
      </w:pPr>
    </w:p>
    <w:p w:rsidR="002E517A" w:rsidRPr="00B83012" w:rsidRDefault="002E517A" w:rsidP="002E517A">
      <w:pPr>
        <w:rPr>
          <w:spacing w:val="-3"/>
          <w:szCs w:val="20"/>
          <w:u w:val="single"/>
        </w:rPr>
      </w:pPr>
      <w:r w:rsidRPr="00B83012">
        <w:rPr>
          <w:b/>
          <w:spacing w:val="-3"/>
          <w:szCs w:val="20"/>
          <w:u w:val="single"/>
        </w:rPr>
        <w:t>(4) Pozostałe dokumenty budowy</w:t>
      </w:r>
    </w:p>
    <w:p w:rsidR="002E517A" w:rsidRPr="00B83012" w:rsidRDefault="002E517A" w:rsidP="00E50336">
      <w:r w:rsidRPr="00B83012">
        <w:t>Do dokumentów budowy zalicza się, oprócz wymienionych w pkt (1)-(3) następujące dokumenty:</w:t>
      </w:r>
    </w:p>
    <w:p w:rsidR="002E517A" w:rsidRPr="00B83012" w:rsidRDefault="002E517A" w:rsidP="00CA4A75">
      <w:pPr>
        <w:pStyle w:val="Akapitzlist"/>
        <w:numPr>
          <w:ilvl w:val="0"/>
          <w:numId w:val="163"/>
        </w:numPr>
      </w:pPr>
      <w:r w:rsidRPr="00B83012">
        <w:t>decyzja o zezwoleniu na realizację inwestycji drogowej,</w:t>
      </w:r>
    </w:p>
    <w:p w:rsidR="002E517A" w:rsidRPr="00B83012" w:rsidRDefault="002E517A" w:rsidP="00CA4A75">
      <w:pPr>
        <w:pStyle w:val="Akapitzlist"/>
        <w:numPr>
          <w:ilvl w:val="0"/>
          <w:numId w:val="163"/>
        </w:numPr>
      </w:pPr>
      <w:r w:rsidRPr="00B83012">
        <w:t>protokoły przekazania Terenu Budowy,</w:t>
      </w:r>
    </w:p>
    <w:p w:rsidR="002E517A" w:rsidRPr="00B83012" w:rsidRDefault="002E517A" w:rsidP="00CA4A75">
      <w:pPr>
        <w:pStyle w:val="Akapitzlist"/>
        <w:numPr>
          <w:ilvl w:val="0"/>
          <w:numId w:val="163"/>
        </w:numPr>
      </w:pPr>
      <w:r w:rsidRPr="00B83012">
        <w:t>umowy cywilno-prawne z osobami trzecimi i inne umowy cywilno-prawne,</w:t>
      </w:r>
    </w:p>
    <w:p w:rsidR="002E517A" w:rsidRPr="00B83012" w:rsidRDefault="002E517A" w:rsidP="00CA4A75">
      <w:pPr>
        <w:pStyle w:val="Akapitzlist"/>
        <w:numPr>
          <w:ilvl w:val="0"/>
          <w:numId w:val="163"/>
        </w:numPr>
      </w:pPr>
      <w:r w:rsidRPr="00B83012">
        <w:t>protokoły odbioru Robót,</w:t>
      </w:r>
    </w:p>
    <w:p w:rsidR="002E517A" w:rsidRPr="00B83012" w:rsidRDefault="002E517A" w:rsidP="00CA4A75">
      <w:pPr>
        <w:pStyle w:val="Akapitzlist"/>
        <w:numPr>
          <w:ilvl w:val="0"/>
          <w:numId w:val="163"/>
        </w:numPr>
      </w:pPr>
      <w:r w:rsidRPr="00B83012">
        <w:t>protokoły z narad i ustaleń,</w:t>
      </w:r>
    </w:p>
    <w:p w:rsidR="002E517A" w:rsidRPr="00B83012" w:rsidRDefault="002E517A" w:rsidP="00CA4A75">
      <w:pPr>
        <w:pStyle w:val="Akapitzlist"/>
        <w:numPr>
          <w:ilvl w:val="0"/>
          <w:numId w:val="163"/>
        </w:numPr>
      </w:pPr>
      <w:r w:rsidRPr="00B83012">
        <w:t>korespondencję  na budowie.</w:t>
      </w:r>
    </w:p>
    <w:p w:rsidR="00E50336" w:rsidRPr="00B83012" w:rsidRDefault="00E50336" w:rsidP="00E50336">
      <w:pPr>
        <w:pStyle w:val="Akapitzlist"/>
        <w:ind w:left="1077"/>
      </w:pPr>
    </w:p>
    <w:p w:rsidR="002E517A" w:rsidRPr="00B83012" w:rsidRDefault="002E517A" w:rsidP="00E50336">
      <w:pPr>
        <w:rPr>
          <w:b/>
        </w:rPr>
      </w:pPr>
      <w:r w:rsidRPr="00B83012">
        <w:rPr>
          <w:b/>
        </w:rPr>
        <w:t>(5) Przechowywanie dokumentów budowy</w:t>
      </w:r>
    </w:p>
    <w:p w:rsidR="002E517A" w:rsidRPr="00B83012" w:rsidRDefault="002E517A" w:rsidP="002E517A">
      <w:pPr>
        <w:rPr>
          <w:spacing w:val="-3"/>
          <w:szCs w:val="20"/>
        </w:rPr>
      </w:pPr>
      <w:r w:rsidRPr="00B83012">
        <w:rPr>
          <w:spacing w:val="-3"/>
          <w:szCs w:val="20"/>
        </w:rPr>
        <w:t>Dokumenty budowy będą przechowywane na Terenie Budowy w miejscu odpowiednio zabezpieczonym. Zaginięcie któregokolwiek z dokumentów budowy spowoduje jego natychmiastowe odtworzenie w formie przewidzia</w:t>
      </w:r>
      <w:r w:rsidRPr="00B83012">
        <w:rPr>
          <w:spacing w:val="-3"/>
          <w:szCs w:val="20"/>
        </w:rPr>
        <w:softHyphen/>
        <w:t>nej prawem.</w:t>
      </w:r>
    </w:p>
    <w:p w:rsidR="002E517A" w:rsidRPr="00B83012" w:rsidRDefault="002E517A" w:rsidP="00853C19">
      <w:pPr>
        <w:spacing w:before="120"/>
        <w:rPr>
          <w:spacing w:val="-3"/>
          <w:szCs w:val="20"/>
        </w:rPr>
      </w:pPr>
      <w:r w:rsidRPr="00B83012">
        <w:rPr>
          <w:spacing w:val="-3"/>
          <w:szCs w:val="20"/>
        </w:rPr>
        <w:t>Wszelkie dokumenty budowy będą zawsze dostępne dla Inżyniera/Kierownika Projektu i przedstawiane do wglądu na życzenie Zamawiają</w:t>
      </w:r>
      <w:r w:rsidRPr="00B83012">
        <w:rPr>
          <w:spacing w:val="-3"/>
          <w:szCs w:val="20"/>
        </w:rPr>
        <w:softHyphen/>
        <w:t>cego.</w:t>
      </w:r>
    </w:p>
    <w:p w:rsidR="002E517A" w:rsidRPr="00B83012" w:rsidRDefault="002E517A" w:rsidP="002E517A">
      <w:pPr>
        <w:pStyle w:val="Nagwek1"/>
      </w:pPr>
      <w:r w:rsidRPr="00B83012">
        <w:t>OBMIAR ROBÓT</w:t>
      </w:r>
    </w:p>
    <w:p w:rsidR="002E517A" w:rsidRPr="00B83012" w:rsidRDefault="002E517A" w:rsidP="0067304A">
      <w:pPr>
        <w:pStyle w:val="Nagwek2"/>
      </w:pPr>
      <w:r w:rsidRPr="00B83012">
        <w:t>Ogólne zasady obmiaru Robót</w:t>
      </w:r>
    </w:p>
    <w:p w:rsidR="002E517A" w:rsidRPr="00B83012" w:rsidRDefault="002E517A" w:rsidP="002E517A">
      <w:pPr>
        <w:rPr>
          <w:spacing w:val="-3"/>
          <w:szCs w:val="20"/>
        </w:rPr>
      </w:pPr>
      <w:r w:rsidRPr="00B83012">
        <w:rPr>
          <w:spacing w:val="-3"/>
          <w:szCs w:val="20"/>
        </w:rPr>
        <w:t>Obmiar  Robót  będzie  określać faktyczny  zakres  wyko</w:t>
      </w:r>
      <w:r w:rsidRPr="00B83012">
        <w:rPr>
          <w:spacing w:val="-3"/>
          <w:szCs w:val="20"/>
        </w:rPr>
        <w:softHyphen/>
        <w:t>nywa</w:t>
      </w:r>
      <w:r w:rsidRPr="00B83012">
        <w:rPr>
          <w:spacing w:val="-3"/>
          <w:szCs w:val="20"/>
        </w:rPr>
        <w:softHyphen/>
        <w:t>nych  Robót  zgodnie z Dokumentacją Projektową  i  STWIORB, w jednos</w:t>
      </w:r>
      <w:r w:rsidRPr="00B83012">
        <w:rPr>
          <w:spacing w:val="-3"/>
          <w:szCs w:val="20"/>
        </w:rPr>
        <w:softHyphen/>
        <w:t>tkach ustalonych w Koszto</w:t>
      </w:r>
      <w:r w:rsidRPr="00B83012">
        <w:rPr>
          <w:spacing w:val="-3"/>
          <w:szCs w:val="20"/>
        </w:rPr>
        <w:softHyphen/>
        <w:t xml:space="preserve">rysie. </w:t>
      </w:r>
    </w:p>
    <w:p w:rsidR="002E517A" w:rsidRPr="00B83012" w:rsidRDefault="002E517A" w:rsidP="002E517A">
      <w:pPr>
        <w:spacing w:before="120"/>
        <w:rPr>
          <w:spacing w:val="-3"/>
          <w:szCs w:val="20"/>
        </w:rPr>
      </w:pPr>
      <w:r w:rsidRPr="00B83012">
        <w:rPr>
          <w:spacing w:val="-3"/>
          <w:szCs w:val="20"/>
        </w:rPr>
        <w:lastRenderedPageBreak/>
        <w:t>Obmiaru Robót dokonuje Wykonawca (w przypadku kiedy nadzór sprawowany jest przez pracowników Zamawiającego)</w:t>
      </w:r>
      <w:r w:rsidRPr="00B83012">
        <w:rPr>
          <w:i/>
          <w:spacing w:val="-3"/>
          <w:szCs w:val="20"/>
        </w:rPr>
        <w:t xml:space="preserve"> </w:t>
      </w:r>
      <w:r w:rsidRPr="00B83012">
        <w:rPr>
          <w:spacing w:val="-3"/>
          <w:szCs w:val="20"/>
        </w:rPr>
        <w:t>po pisemnym powiadomie</w:t>
      </w:r>
      <w:r w:rsidRPr="00B83012">
        <w:rPr>
          <w:spacing w:val="-3"/>
          <w:szCs w:val="20"/>
        </w:rPr>
        <w:softHyphen/>
        <w:t xml:space="preserve">niu Inżyniera/Kierownika Projektu o zakresie obmierzanych Robót i terminie obmiaru, co najmniej na 3 dni przed tym terminem. </w:t>
      </w:r>
    </w:p>
    <w:p w:rsidR="002E517A" w:rsidRPr="00B83012" w:rsidRDefault="002E517A" w:rsidP="002E517A">
      <w:pPr>
        <w:spacing w:before="120"/>
        <w:rPr>
          <w:spacing w:val="-3"/>
          <w:szCs w:val="20"/>
        </w:rPr>
      </w:pPr>
      <w:r w:rsidRPr="00B83012">
        <w:rPr>
          <w:spacing w:val="-3"/>
          <w:szCs w:val="20"/>
        </w:rPr>
        <w:t>lub</w:t>
      </w:r>
    </w:p>
    <w:p w:rsidR="002E517A" w:rsidRPr="00B83012" w:rsidRDefault="002E517A" w:rsidP="002E517A">
      <w:pPr>
        <w:spacing w:before="120"/>
        <w:rPr>
          <w:spacing w:val="-3"/>
          <w:szCs w:val="20"/>
        </w:rPr>
      </w:pPr>
      <w:r w:rsidRPr="00B83012">
        <w:rPr>
          <w:spacing w:val="-3"/>
          <w:szCs w:val="20"/>
        </w:rPr>
        <w:t xml:space="preserve">Obmiaru Robót dokonuje Inżynier </w:t>
      </w:r>
      <w:r w:rsidRPr="00B83012">
        <w:rPr>
          <w:iCs/>
          <w:spacing w:val="-3"/>
          <w:szCs w:val="20"/>
        </w:rPr>
        <w:t>(w przypadku kiedy nadzór sprawowany jest firmę zewnętrzną wynajętą przez  Zamawiającego)</w:t>
      </w:r>
      <w:r w:rsidRPr="00B83012">
        <w:rPr>
          <w:szCs w:val="20"/>
        </w:rPr>
        <w:t xml:space="preserve"> </w:t>
      </w:r>
      <w:r w:rsidRPr="00B83012">
        <w:rPr>
          <w:spacing w:val="-3"/>
          <w:szCs w:val="20"/>
        </w:rPr>
        <w:t>po pisemnym powiadomie</w:t>
      </w:r>
      <w:r w:rsidRPr="00B83012">
        <w:rPr>
          <w:spacing w:val="-3"/>
          <w:szCs w:val="20"/>
        </w:rPr>
        <w:softHyphen/>
        <w:t xml:space="preserve">niu Wykonawcy o zakresie obmierzanych Robót i terminie obmiaru, co najmniej na 3 dni przed tym terminem. </w:t>
      </w:r>
    </w:p>
    <w:p w:rsidR="002E517A" w:rsidRPr="00B83012" w:rsidRDefault="002E517A" w:rsidP="002E517A">
      <w:pPr>
        <w:spacing w:before="120"/>
        <w:rPr>
          <w:spacing w:val="-3"/>
          <w:szCs w:val="20"/>
        </w:rPr>
      </w:pPr>
      <w:r w:rsidRPr="00B83012">
        <w:rPr>
          <w:spacing w:val="-3"/>
          <w:szCs w:val="20"/>
        </w:rPr>
        <w:t xml:space="preserve">Wyniki obmiaru będą wpisane do Rejestru Obmiarów. </w:t>
      </w:r>
    </w:p>
    <w:p w:rsidR="002E517A" w:rsidRPr="00B83012" w:rsidRDefault="002E517A" w:rsidP="002E517A">
      <w:pPr>
        <w:spacing w:before="120"/>
        <w:rPr>
          <w:spacing w:val="-3"/>
          <w:szCs w:val="20"/>
        </w:rPr>
      </w:pPr>
      <w:r w:rsidRPr="00B83012">
        <w:rPr>
          <w:spacing w:val="-3"/>
          <w:szCs w:val="20"/>
        </w:rPr>
        <w:t>Jakikol</w:t>
      </w:r>
      <w:r w:rsidRPr="00B83012">
        <w:rPr>
          <w:spacing w:val="-3"/>
          <w:szCs w:val="20"/>
        </w:rPr>
        <w:softHyphen/>
        <w:t xml:space="preserve">wiek błąd lub przeoczenie (opuszczenie) w ilościach podanych w Kosztorysie ofertowym lub gdzie indziej w STWIORB nie zwalnia Wykonawcy od obowiązku ukończenia wszystkich Robót. </w:t>
      </w:r>
    </w:p>
    <w:p w:rsidR="002E517A" w:rsidRPr="00B83012" w:rsidRDefault="002E517A" w:rsidP="002E517A">
      <w:pPr>
        <w:spacing w:before="120"/>
        <w:rPr>
          <w:spacing w:val="-3"/>
          <w:szCs w:val="20"/>
        </w:rPr>
      </w:pPr>
      <w:r w:rsidRPr="00B83012">
        <w:rPr>
          <w:spacing w:val="-3"/>
          <w:szCs w:val="20"/>
        </w:rPr>
        <w:t xml:space="preserve">Błędne dane zostaną poprawione wg instrukcji Inżyniera/Kierownika Projektu na piśmie. </w:t>
      </w:r>
    </w:p>
    <w:p w:rsidR="002E517A" w:rsidRPr="00B83012" w:rsidRDefault="002E517A" w:rsidP="00853C19">
      <w:pPr>
        <w:spacing w:before="120"/>
        <w:rPr>
          <w:spacing w:val="-3"/>
          <w:szCs w:val="20"/>
        </w:rPr>
      </w:pPr>
      <w:r w:rsidRPr="00B83012">
        <w:rPr>
          <w:spacing w:val="-3"/>
          <w:szCs w:val="20"/>
        </w:rPr>
        <w:t>Obmiar gotowych Robót będzie przeprowadzony z częstością wymaganą do celu miesięcznej płatności na rzecz Wykonawcy lub w innym czasie określonym w Kontrakcie lub oczekiwanym przez Wykonawcę i Inżyniera/Kierownika Projektu.</w:t>
      </w:r>
    </w:p>
    <w:p w:rsidR="002E517A" w:rsidRPr="00B83012" w:rsidRDefault="002E517A" w:rsidP="0067304A">
      <w:pPr>
        <w:pStyle w:val="Nagwek2"/>
      </w:pPr>
      <w:r w:rsidRPr="00B83012">
        <w:t>Zasady określania ilości Robót i materiałów</w:t>
      </w:r>
    </w:p>
    <w:p w:rsidR="002E517A" w:rsidRPr="00B83012" w:rsidRDefault="002E517A" w:rsidP="002E517A">
      <w:pPr>
        <w:rPr>
          <w:spacing w:val="-3"/>
          <w:szCs w:val="20"/>
        </w:rPr>
      </w:pPr>
      <w:r w:rsidRPr="00B83012">
        <w:rPr>
          <w:spacing w:val="-3"/>
          <w:szCs w:val="20"/>
        </w:rPr>
        <w:t xml:space="preserve">Długości i odległości pomiędzy wyszczególnionymi punktami skrajnymi będą obmierzone poziomo wzdłuż linii osiowej. </w:t>
      </w:r>
    </w:p>
    <w:p w:rsidR="002E517A" w:rsidRPr="00B83012" w:rsidRDefault="002E517A" w:rsidP="002E517A">
      <w:pPr>
        <w:spacing w:before="120"/>
        <w:rPr>
          <w:spacing w:val="-3"/>
          <w:szCs w:val="20"/>
        </w:rPr>
      </w:pPr>
      <w:r w:rsidRPr="00B83012">
        <w:rPr>
          <w:spacing w:val="-3"/>
          <w:szCs w:val="20"/>
        </w:rPr>
        <w:t>Jeśli STWIORB właściwe dla danych Robót nie wymagają tego inaczej, objętości będą wyliczone w m</w:t>
      </w:r>
      <w:r w:rsidRPr="00B83012">
        <w:rPr>
          <w:spacing w:val="-3"/>
          <w:szCs w:val="20"/>
          <w:vertAlign w:val="superscript"/>
        </w:rPr>
        <w:t>3</w:t>
      </w:r>
      <w:r w:rsidRPr="00B83012">
        <w:rPr>
          <w:spacing w:val="-3"/>
          <w:szCs w:val="20"/>
        </w:rPr>
        <w:t xml:space="preserve"> jako długość pomnożona przez średni przekrój. </w:t>
      </w:r>
    </w:p>
    <w:p w:rsidR="002E517A" w:rsidRPr="00B83012" w:rsidRDefault="002E517A" w:rsidP="002E517A">
      <w:pPr>
        <w:spacing w:before="120"/>
        <w:rPr>
          <w:spacing w:val="-3"/>
          <w:szCs w:val="20"/>
        </w:rPr>
      </w:pPr>
      <w:r w:rsidRPr="00B83012">
        <w:rPr>
          <w:spacing w:val="-3"/>
          <w:szCs w:val="20"/>
        </w:rPr>
        <w:t>Ilości, które mają być obmierzone wagowo, będą ważone w tonach lub kilogramach zgodnie z wymaganiami STWIORB.</w:t>
      </w:r>
    </w:p>
    <w:p w:rsidR="002E517A" w:rsidRPr="00B83012" w:rsidRDefault="002E517A" w:rsidP="00853C19">
      <w:pPr>
        <w:spacing w:before="120"/>
        <w:rPr>
          <w:spacing w:val="-3"/>
          <w:szCs w:val="20"/>
        </w:rPr>
      </w:pPr>
      <w:r w:rsidRPr="00B83012">
        <w:rPr>
          <w:spacing w:val="-3"/>
          <w:szCs w:val="20"/>
        </w:rPr>
        <w:t>Każdy samochód powinien być oznakowany w sposób czytelny, umożliwiający jego identyfikacje. Obmiar winien następować w punkcie dostawy.</w:t>
      </w:r>
    </w:p>
    <w:p w:rsidR="002E517A" w:rsidRPr="00B83012" w:rsidRDefault="002E517A" w:rsidP="0067304A">
      <w:pPr>
        <w:pStyle w:val="Nagwek2"/>
      </w:pPr>
      <w:r w:rsidRPr="00B83012">
        <w:t>Urządzenia i sprzęt pomiarowy</w:t>
      </w:r>
    </w:p>
    <w:p w:rsidR="002E517A" w:rsidRPr="00B83012" w:rsidRDefault="002E517A" w:rsidP="002E517A">
      <w:pPr>
        <w:rPr>
          <w:spacing w:val="-3"/>
          <w:szCs w:val="20"/>
        </w:rPr>
      </w:pPr>
      <w:r w:rsidRPr="00B83012">
        <w:rPr>
          <w:spacing w:val="-3"/>
          <w:szCs w:val="20"/>
        </w:rPr>
        <w:t xml:space="preserve">Wszystkie urządzenia i sprzęt pomiarowy, stosowany w czasie obmiaru Robót będą zaakceptowane przez Inżyniera/Kierownika Projektu. </w:t>
      </w:r>
    </w:p>
    <w:p w:rsidR="002E517A" w:rsidRPr="00B83012" w:rsidRDefault="002E517A" w:rsidP="002E517A">
      <w:pPr>
        <w:spacing w:before="120"/>
        <w:rPr>
          <w:spacing w:val="-3"/>
          <w:szCs w:val="20"/>
        </w:rPr>
      </w:pPr>
      <w:r w:rsidRPr="00B83012">
        <w:rPr>
          <w:spacing w:val="-3"/>
          <w:szCs w:val="20"/>
        </w:rPr>
        <w:t xml:space="preserve">Urządzenia i sprzęt pomiarowy zostaną dostarczone przez Wykonawcę. </w:t>
      </w:r>
    </w:p>
    <w:p w:rsidR="002E517A" w:rsidRPr="00B83012" w:rsidRDefault="002E517A" w:rsidP="0067304A">
      <w:pPr>
        <w:spacing w:before="120"/>
        <w:rPr>
          <w:spacing w:val="-3"/>
          <w:szCs w:val="20"/>
        </w:rPr>
      </w:pPr>
      <w:r w:rsidRPr="00B83012">
        <w:rPr>
          <w:spacing w:val="-3"/>
          <w:szCs w:val="20"/>
        </w:rPr>
        <w:t>Jeżeli urządzenia te lub sprzęt wymagają badań atestują</w:t>
      </w:r>
      <w:r w:rsidRPr="00B83012">
        <w:rPr>
          <w:spacing w:val="-3"/>
          <w:szCs w:val="20"/>
        </w:rPr>
        <w:softHyphen/>
        <w:t>cych to Wykonawca będzie posiadać ważne świadectwa legalizacji. Wszystkie urządzenia pomiarowe będą przez Wykonawcę utrzymy</w:t>
      </w:r>
      <w:r w:rsidRPr="00B83012">
        <w:rPr>
          <w:spacing w:val="-3"/>
          <w:szCs w:val="20"/>
        </w:rPr>
        <w:softHyphen/>
        <w:t>wane w dobrym stanie, w całym okresie trwania Robót.</w:t>
      </w:r>
    </w:p>
    <w:p w:rsidR="002E517A" w:rsidRPr="00B83012" w:rsidRDefault="002E517A" w:rsidP="0067304A">
      <w:pPr>
        <w:pStyle w:val="Nagwek2"/>
      </w:pPr>
      <w:r w:rsidRPr="00B83012">
        <w:t>Wagi i zasady ważenia</w:t>
      </w:r>
    </w:p>
    <w:p w:rsidR="002E517A" w:rsidRPr="00B83012" w:rsidRDefault="002E517A" w:rsidP="002E517A">
      <w:pPr>
        <w:rPr>
          <w:spacing w:val="-3"/>
          <w:szCs w:val="20"/>
        </w:rPr>
      </w:pPr>
      <w:r w:rsidRPr="00B83012">
        <w:rPr>
          <w:spacing w:val="-3"/>
          <w:szCs w:val="20"/>
        </w:rPr>
        <w:t>Wykonawca dostarczy i zainstaluje urządzenia wagowe odpowiadające odnośnym wymaganiom  SWiORB. Wykonawca będzie utrzymywać to wyposażenie zapewniając w sposób ciągły zachowanie dokładności wg norm zatwierdzonych przez Inżyniera/Kierownika Projektu.</w:t>
      </w:r>
    </w:p>
    <w:p w:rsidR="002E517A" w:rsidRPr="00B83012" w:rsidRDefault="002E517A" w:rsidP="0067304A">
      <w:pPr>
        <w:pStyle w:val="Nagwek2"/>
      </w:pPr>
      <w:r w:rsidRPr="00B83012">
        <w:t>Czas przeprowadzenia obmiaru</w:t>
      </w:r>
    </w:p>
    <w:p w:rsidR="002E517A" w:rsidRPr="00B83012" w:rsidRDefault="002E517A" w:rsidP="002E517A">
      <w:pPr>
        <w:spacing w:before="120"/>
        <w:rPr>
          <w:spacing w:val="-3"/>
          <w:szCs w:val="20"/>
        </w:rPr>
      </w:pPr>
      <w:r w:rsidRPr="00B83012">
        <w:rPr>
          <w:spacing w:val="-3"/>
          <w:szCs w:val="20"/>
        </w:rPr>
        <w:t xml:space="preserve">Obmiary będą przeprowadzone przed częściowym lub ostatecznym odbiorem odcinków Robót, a także w przypadku występowania dłuższej przerwy w Robotach. </w:t>
      </w:r>
    </w:p>
    <w:p w:rsidR="002E517A" w:rsidRPr="00B83012" w:rsidRDefault="002E517A" w:rsidP="002E517A">
      <w:pPr>
        <w:spacing w:before="120"/>
        <w:rPr>
          <w:spacing w:val="-3"/>
          <w:szCs w:val="20"/>
        </w:rPr>
      </w:pPr>
      <w:r w:rsidRPr="00B83012">
        <w:rPr>
          <w:spacing w:val="-3"/>
          <w:szCs w:val="20"/>
        </w:rPr>
        <w:t>Obmiar Robót zanikających przeprowadza się w czasie ich wykonywa</w:t>
      </w:r>
      <w:r w:rsidRPr="00B83012">
        <w:rPr>
          <w:spacing w:val="-3"/>
          <w:szCs w:val="20"/>
        </w:rPr>
        <w:softHyphen/>
        <w:t xml:space="preserve">nia. </w:t>
      </w:r>
    </w:p>
    <w:p w:rsidR="002E517A" w:rsidRPr="00B83012" w:rsidRDefault="002E517A" w:rsidP="002E517A">
      <w:pPr>
        <w:spacing w:before="120"/>
        <w:rPr>
          <w:spacing w:val="-3"/>
          <w:szCs w:val="20"/>
        </w:rPr>
      </w:pPr>
      <w:r w:rsidRPr="00B83012">
        <w:rPr>
          <w:spacing w:val="-3"/>
          <w:szCs w:val="20"/>
        </w:rPr>
        <w:t xml:space="preserve">Obmiar Robót podlegających zakryciu przeprowadza się przed ich zakryciem. </w:t>
      </w:r>
    </w:p>
    <w:p w:rsidR="002E517A" w:rsidRPr="00B83012" w:rsidRDefault="002E517A" w:rsidP="00B64023">
      <w:r w:rsidRPr="00B83012">
        <w:t xml:space="preserve">Roboty pomiarowe do obmiaru oraz nieodzowne obliczenia będą wykonane w sposób zrozumiały i jednoznaczny oraz będą uzupełnione odpowiednimi szkicami oraz dokumentacją fotograficzną, </w:t>
      </w:r>
      <w:r w:rsidRPr="00B83012">
        <w:lastRenderedPageBreak/>
        <w:t>skatalogowaną w sposób nie budzący wątpliwości co do momentu jej wykonania oraz obiektu, który dokumentuje.</w:t>
      </w:r>
    </w:p>
    <w:p w:rsidR="002E517A" w:rsidRPr="00B83012" w:rsidRDefault="002E517A" w:rsidP="00B64023">
      <w:pPr>
        <w:rPr>
          <w:iCs/>
        </w:rPr>
      </w:pPr>
      <w:r w:rsidRPr="00B83012">
        <w:t xml:space="preserve">Obliczenia wraz ze szkicami oraz dokumentacją fotograficzną będą każdorazowo załączone do dokumentów odbiorowych poszczególnych robót, a ich wyniki zostaną zapisane w Rejestrze Obmiaru i potwierdzone przez Inżyniera/Kierownika Projektu </w:t>
      </w:r>
      <w:r w:rsidRPr="00B83012">
        <w:rPr>
          <w:spacing w:val="-3"/>
        </w:rPr>
        <w:t>(w przypadku kiedy nadzór sprawowany jest przez pracowników Zamawiającego)</w:t>
      </w:r>
      <w:r w:rsidRPr="00B83012">
        <w:t xml:space="preserve"> Kierownika Budowy/Kierownika Robót </w:t>
      </w:r>
      <w:r w:rsidRPr="00B83012">
        <w:rPr>
          <w:iCs/>
          <w:spacing w:val="-3"/>
        </w:rPr>
        <w:t>(w przypadku kiedy nadzór sprawowany jest przez pracowników Zamawiającego)</w:t>
      </w:r>
      <w:r w:rsidRPr="00B83012">
        <w:rPr>
          <w:iCs/>
        </w:rPr>
        <w:t>.</w:t>
      </w:r>
    </w:p>
    <w:p w:rsidR="002E517A" w:rsidRPr="00B83012" w:rsidRDefault="002E517A" w:rsidP="002E517A">
      <w:pPr>
        <w:pStyle w:val="Nagwek1"/>
      </w:pPr>
      <w:r w:rsidRPr="00B83012">
        <w:t>ODBIÓR ROBÓT</w:t>
      </w:r>
    </w:p>
    <w:p w:rsidR="002E517A" w:rsidRPr="00B83012" w:rsidRDefault="002E517A" w:rsidP="0067304A">
      <w:pPr>
        <w:pStyle w:val="Nagwek2"/>
      </w:pPr>
      <w:r w:rsidRPr="00B83012">
        <w:t>Rodzaje odbiorów Robót</w:t>
      </w:r>
    </w:p>
    <w:p w:rsidR="002E517A" w:rsidRPr="00B83012" w:rsidRDefault="002E517A" w:rsidP="002E517A">
      <w:pPr>
        <w:rPr>
          <w:spacing w:val="-3"/>
          <w:szCs w:val="20"/>
        </w:rPr>
      </w:pPr>
      <w:r w:rsidRPr="00B83012">
        <w:rPr>
          <w:spacing w:val="-3"/>
          <w:szCs w:val="20"/>
        </w:rPr>
        <w:t>W zależności od ustaleń odpowiednich STWIORB, Roboty podlega</w:t>
      </w:r>
      <w:r w:rsidRPr="00B83012">
        <w:rPr>
          <w:spacing w:val="-3"/>
          <w:szCs w:val="20"/>
        </w:rPr>
        <w:softHyphen/>
        <w:t>ją następującym etapom odbioru:</w:t>
      </w:r>
    </w:p>
    <w:p w:rsidR="002E517A" w:rsidRPr="00B83012" w:rsidRDefault="002E517A" w:rsidP="00CA4A75">
      <w:pPr>
        <w:pStyle w:val="Akapitzlist"/>
        <w:numPr>
          <w:ilvl w:val="0"/>
          <w:numId w:val="258"/>
        </w:numPr>
      </w:pPr>
      <w:r w:rsidRPr="00B83012">
        <w:t>odbiorowi Robót zanikających i ulegających zakryciu,</w:t>
      </w:r>
    </w:p>
    <w:p w:rsidR="002E517A" w:rsidRPr="00B83012" w:rsidRDefault="002E517A" w:rsidP="00CA4A75">
      <w:pPr>
        <w:pStyle w:val="Akapitzlist"/>
        <w:numPr>
          <w:ilvl w:val="0"/>
          <w:numId w:val="258"/>
        </w:numPr>
      </w:pPr>
      <w:r w:rsidRPr="00B83012">
        <w:t>odbiorowi częściowemu,</w:t>
      </w:r>
    </w:p>
    <w:p w:rsidR="002E517A" w:rsidRPr="00B83012" w:rsidRDefault="002E517A" w:rsidP="00CA4A75">
      <w:pPr>
        <w:pStyle w:val="Akapitzlist"/>
        <w:numPr>
          <w:ilvl w:val="0"/>
          <w:numId w:val="258"/>
        </w:numPr>
      </w:pPr>
      <w:r w:rsidRPr="00B83012">
        <w:t>odbiorowi ostatecznemu,</w:t>
      </w:r>
    </w:p>
    <w:p w:rsidR="002E517A" w:rsidRPr="00B83012" w:rsidRDefault="002E517A" w:rsidP="00CA4A75">
      <w:pPr>
        <w:pStyle w:val="Akapitzlist"/>
        <w:numPr>
          <w:ilvl w:val="0"/>
          <w:numId w:val="258"/>
        </w:numPr>
      </w:pPr>
      <w:r w:rsidRPr="00B83012">
        <w:t>odbiorowi pogwarancyjnemu.</w:t>
      </w:r>
    </w:p>
    <w:p w:rsidR="002E517A" w:rsidRPr="00B83012" w:rsidRDefault="002E517A" w:rsidP="0067304A">
      <w:pPr>
        <w:pStyle w:val="Nagwek2"/>
      </w:pPr>
      <w:r w:rsidRPr="00B83012">
        <w:t>Odbiór Robót zanikających i ulegających zakryciu</w:t>
      </w:r>
    </w:p>
    <w:p w:rsidR="002E517A" w:rsidRPr="00B83012" w:rsidRDefault="002E517A" w:rsidP="00853C19">
      <w:r w:rsidRPr="00B83012">
        <w:t>Odbiór robót zanikających i ulegających zakryciu polega na finalnej ocenie ilości i jakości wykonywanych robót, które w dalszym procesie realizacji ulegną zakryciu.</w:t>
      </w:r>
    </w:p>
    <w:p w:rsidR="002E517A" w:rsidRPr="00B83012" w:rsidRDefault="002E517A" w:rsidP="00853C19">
      <w:r w:rsidRPr="00B83012">
        <w:t>Odbiór robót zanikających i ulegających zakryciu będzie dokonany w czasie umożliwiającym wykonanie ewentualnych korekt i poprawek bez hamowania ogólnego postępu robót.</w:t>
      </w:r>
    </w:p>
    <w:p w:rsidR="002E517A" w:rsidRPr="00B83012" w:rsidRDefault="002E517A" w:rsidP="00853C19">
      <w:r w:rsidRPr="00B83012">
        <w:t>Odbioru przedmiotowych robót dokonuje Inżynier.</w:t>
      </w:r>
    </w:p>
    <w:p w:rsidR="002E517A" w:rsidRPr="00B83012" w:rsidRDefault="002E517A" w:rsidP="00853C19">
      <w:r w:rsidRPr="00B83012">
        <w:t>Gotowość danej części robót do odbioru zgłasza Wykonawca wpisem do dziennika budowy i jednoczesnym powiadomieniem Inżyniera. Odbiór będzie przeprowadzony niezwłocznie, nie później jednak niż w ciągu 3 dni od daty zgłoszenia wpisem do dziennika budowy i powiadomienia o tym fakcie Inżyniera/Kierownika Projektu.</w:t>
      </w:r>
    </w:p>
    <w:p w:rsidR="002E517A" w:rsidRPr="00B83012" w:rsidRDefault="002E517A" w:rsidP="00853C19">
      <w:r w:rsidRPr="00B83012">
        <w:t xml:space="preserve">Jakość i ilość robót ulegających zakryciu ocenia Inżynier na podstawie dokumentów zawierających komplet wyników badań laboratoryjnych i w oparciu o przeprowadzone pomiary, w konfrontacji z dokumentacją projektową, STWIORB i uprzednimi ustaleniami.  </w:t>
      </w:r>
    </w:p>
    <w:p w:rsidR="002E517A" w:rsidRPr="00B83012" w:rsidRDefault="002E517A" w:rsidP="00853C19">
      <w:r w:rsidRPr="00B83012">
        <w:t>Wykonawca jest zobowiązany również do dokumentowania odbieranych robót w postaci fotograficznej. Dokumentacja ta powinna być skatalogowana w sposób nie budzący wątpliwości co do dat wykonania fotografii oraz obiektów, które dokumentuje.</w:t>
      </w:r>
    </w:p>
    <w:p w:rsidR="002E517A" w:rsidRPr="00B83012" w:rsidRDefault="002E517A" w:rsidP="00853C19">
      <w:pPr>
        <w:rPr>
          <w:szCs w:val="20"/>
        </w:rPr>
      </w:pPr>
      <w:r w:rsidRPr="00B83012">
        <w:rPr>
          <w:szCs w:val="20"/>
        </w:rPr>
        <w:t xml:space="preserve">Koszt przygotowania dokumentacji odbiorowej, w tym fotograficznej, nie podlega odrębnej zapłacie </w:t>
      </w:r>
      <w:r w:rsidRPr="00B83012">
        <w:rPr>
          <w:szCs w:val="20"/>
        </w:rPr>
        <w:br/>
        <w:t>i przyjmuje się, że jest włączony w cenę kontraktową.</w:t>
      </w:r>
    </w:p>
    <w:p w:rsidR="002E517A" w:rsidRPr="00B83012" w:rsidRDefault="002E517A" w:rsidP="0067304A">
      <w:pPr>
        <w:pStyle w:val="Nagwek2"/>
      </w:pPr>
      <w:r w:rsidRPr="00B83012">
        <w:t>Odbiór częściowy</w:t>
      </w:r>
    </w:p>
    <w:p w:rsidR="002E517A" w:rsidRPr="00B83012" w:rsidRDefault="002E517A" w:rsidP="00853C19">
      <w:r w:rsidRPr="00B83012">
        <w:t xml:space="preserve">Odbiór częściowy polega na finalnej ocenie rzeczywistego wykonania Robót w </w:t>
      </w:r>
      <w:r w:rsidR="00853C19" w:rsidRPr="00B83012">
        <w:t xml:space="preserve">odniesieniu do ilości, jakości </w:t>
      </w:r>
      <w:r w:rsidRPr="00B83012">
        <w:t>i wartoś</w:t>
      </w:r>
      <w:r w:rsidRPr="00B83012">
        <w:softHyphen/>
        <w:t xml:space="preserve">ci wykonanych części robót. </w:t>
      </w:r>
    </w:p>
    <w:p w:rsidR="002E517A" w:rsidRPr="00B83012" w:rsidRDefault="002E517A" w:rsidP="00853C19">
      <w:r w:rsidRPr="00B83012">
        <w:t xml:space="preserve">Odbioru częściowego robót dokonuje się wg zasad jak przy odbiorze ostatecznym robót. </w:t>
      </w:r>
    </w:p>
    <w:p w:rsidR="002E517A" w:rsidRPr="00B83012" w:rsidRDefault="002E517A" w:rsidP="00853C19">
      <w:r w:rsidRPr="00B83012">
        <w:t xml:space="preserve">Odbioru robót dokonuje Komisja w obecności Inżyniera/Kierownika Projektu i Wykonawcy. </w:t>
      </w:r>
    </w:p>
    <w:p w:rsidR="002E517A" w:rsidRPr="00B83012" w:rsidRDefault="002E517A" w:rsidP="00853C19">
      <w:r w:rsidRPr="00B83012">
        <w:t xml:space="preserve">Komisja jest powoływana przez Zamawiającego. </w:t>
      </w:r>
    </w:p>
    <w:p w:rsidR="002E517A" w:rsidRPr="00B83012" w:rsidRDefault="002E517A" w:rsidP="00853C19">
      <w:r w:rsidRPr="00B83012">
        <w:t>Warunkiem dokonania odbioru częściowego jest uprzednie wystawienie przez Inżyniera/Kierownika Projektu Świadectwa Przejęcia w zakresie części robót, o ile Wykonawca jest uprawniony do uzyskania takiego świadectwa zgodnie z warunkami Kontraktu.</w:t>
      </w:r>
    </w:p>
    <w:p w:rsidR="002E517A" w:rsidRPr="00B83012" w:rsidRDefault="002E517A" w:rsidP="002E517A">
      <w:pPr>
        <w:pStyle w:val="Nagwek2"/>
      </w:pPr>
      <w:r w:rsidRPr="00B83012">
        <w:t>Odbiór ostateczny Robót</w:t>
      </w:r>
    </w:p>
    <w:p w:rsidR="002E517A" w:rsidRPr="00B83012" w:rsidRDefault="002E517A" w:rsidP="0067304A">
      <w:pPr>
        <w:pStyle w:val="Nagwek3"/>
      </w:pPr>
      <w:r w:rsidRPr="00B83012">
        <w:t>Zasady odbioru ostatecznego Robót</w:t>
      </w:r>
    </w:p>
    <w:p w:rsidR="002E517A" w:rsidRPr="00B83012" w:rsidRDefault="002E517A" w:rsidP="002E517A">
      <w:pPr>
        <w:rPr>
          <w:spacing w:val="-3"/>
          <w:szCs w:val="20"/>
        </w:rPr>
      </w:pPr>
      <w:r w:rsidRPr="00B83012">
        <w:rPr>
          <w:spacing w:val="-3"/>
          <w:szCs w:val="20"/>
        </w:rPr>
        <w:t xml:space="preserve">Odbiór </w:t>
      </w:r>
      <w:r w:rsidRPr="00B83012">
        <w:rPr>
          <w:szCs w:val="20"/>
        </w:rPr>
        <w:t xml:space="preserve">ostateczny </w:t>
      </w:r>
      <w:r w:rsidRPr="00B83012">
        <w:rPr>
          <w:spacing w:val="-3"/>
          <w:szCs w:val="20"/>
        </w:rPr>
        <w:t>polega na finalnej ocenie rzeczywistego wykonania Robót w odniesieniu do ich ilości, jakości i wartoś</w:t>
      </w:r>
      <w:r w:rsidRPr="00B83012">
        <w:rPr>
          <w:spacing w:val="-3"/>
          <w:szCs w:val="20"/>
        </w:rPr>
        <w:softHyphen/>
        <w:t xml:space="preserve">ci. Całkowite zakończenie Robót oraz gotowość do odbioru </w:t>
      </w:r>
      <w:r w:rsidRPr="00B83012">
        <w:rPr>
          <w:szCs w:val="20"/>
        </w:rPr>
        <w:t>ostatecznego</w:t>
      </w:r>
      <w:r w:rsidRPr="00B83012">
        <w:rPr>
          <w:spacing w:val="-3"/>
          <w:szCs w:val="20"/>
        </w:rPr>
        <w:t xml:space="preserve"> będzie stwierdzona </w:t>
      </w:r>
      <w:r w:rsidRPr="00B83012">
        <w:rPr>
          <w:spacing w:val="-3"/>
          <w:szCs w:val="20"/>
        </w:rPr>
        <w:lastRenderedPageBreak/>
        <w:t>przez Wykonawcę wpisem do Dzien</w:t>
      </w:r>
      <w:r w:rsidRPr="00B83012">
        <w:rPr>
          <w:spacing w:val="-3"/>
          <w:szCs w:val="20"/>
        </w:rPr>
        <w:softHyphen/>
        <w:t>nika Budowy z bezzwłocznym powiadomieniem na piśmie o tym fakcie Inżyniera/Kierownika Projektu.</w:t>
      </w:r>
    </w:p>
    <w:p w:rsidR="002E517A" w:rsidRPr="00B83012" w:rsidRDefault="002E517A" w:rsidP="002E517A">
      <w:pPr>
        <w:spacing w:before="120"/>
        <w:rPr>
          <w:szCs w:val="20"/>
        </w:rPr>
      </w:pPr>
      <w:r w:rsidRPr="00B83012">
        <w:rPr>
          <w:spacing w:val="-3"/>
          <w:szCs w:val="20"/>
        </w:rPr>
        <w:t xml:space="preserve">Odbiór </w:t>
      </w:r>
      <w:r w:rsidRPr="00B83012">
        <w:rPr>
          <w:szCs w:val="20"/>
        </w:rPr>
        <w:t>ostateczny</w:t>
      </w:r>
      <w:r w:rsidRPr="00B83012">
        <w:rPr>
          <w:spacing w:val="-3"/>
          <w:szCs w:val="20"/>
        </w:rPr>
        <w:t xml:space="preserve"> Robót nastąpi w terminie 14 dni licząc od dnia potwierdzenia przez Inżyniera/Kierownika Projektu zakończenia Robót i przyjęcia dokumentów, o których mowa w pkt 8.4.2. </w:t>
      </w:r>
      <w:r w:rsidRPr="00B83012">
        <w:rPr>
          <w:szCs w:val="20"/>
        </w:rPr>
        <w:t xml:space="preserve">Warunkiem dokonania odbioru ostatecznego jest uprzednie wystawienie przez Inżyniera/Kierownika Projektu Świadectwa Przejęcia. </w:t>
      </w:r>
    </w:p>
    <w:p w:rsidR="002E517A" w:rsidRPr="00B83012" w:rsidRDefault="002E517A" w:rsidP="002E517A">
      <w:pPr>
        <w:spacing w:before="120"/>
        <w:rPr>
          <w:spacing w:val="-3"/>
          <w:szCs w:val="20"/>
        </w:rPr>
      </w:pPr>
      <w:r w:rsidRPr="00B83012">
        <w:rPr>
          <w:spacing w:val="-3"/>
          <w:szCs w:val="20"/>
        </w:rPr>
        <w:t xml:space="preserve">Odbioru </w:t>
      </w:r>
      <w:r w:rsidRPr="00B83012">
        <w:rPr>
          <w:szCs w:val="20"/>
        </w:rPr>
        <w:t xml:space="preserve">ostatecznego </w:t>
      </w:r>
      <w:r w:rsidRPr="00B83012">
        <w:rPr>
          <w:spacing w:val="-3"/>
          <w:szCs w:val="20"/>
        </w:rPr>
        <w:t>Robót dokona Komisja wyznaczona przez Zamawiającego w obecności Inżyniera/Kierownika Projektu i Wykonawcy. Komisja odbierająca Roboty dokona ich oceny jakościowej na podstawie przedłożonych dokumentów</w:t>
      </w:r>
      <w:r w:rsidRPr="00B83012">
        <w:rPr>
          <w:szCs w:val="20"/>
        </w:rPr>
        <w:t xml:space="preserve"> w tym dokumentacji fotograficznej,</w:t>
      </w:r>
      <w:r w:rsidRPr="00B83012">
        <w:rPr>
          <w:spacing w:val="-3"/>
          <w:szCs w:val="20"/>
        </w:rPr>
        <w:t xml:space="preserve"> wyników badań i pomiarów, ocenie wizualnej oraz zgodności wykonania Robót z Dokumentacją Projekto</w:t>
      </w:r>
      <w:r w:rsidRPr="00B83012">
        <w:rPr>
          <w:spacing w:val="-3"/>
          <w:szCs w:val="20"/>
        </w:rPr>
        <w:softHyphen/>
        <w:t xml:space="preserve">wą i STWIORB. </w:t>
      </w:r>
    </w:p>
    <w:p w:rsidR="002E517A" w:rsidRPr="00B83012" w:rsidRDefault="002E517A" w:rsidP="002E517A">
      <w:pPr>
        <w:spacing w:before="120"/>
        <w:rPr>
          <w:szCs w:val="20"/>
        </w:rPr>
      </w:pPr>
      <w:r w:rsidRPr="00B83012">
        <w:rPr>
          <w:szCs w:val="20"/>
        </w:rPr>
        <w:t>Badania i ustalone pomiary do odbioru ostatecznego wykonuje Laboratorium Zamawiającego, na próbkach pobranych przez Wykonawcę w obecności Inżyniera. Inżynier wskazuje miejsca poboru próbek. Próby do badań odbiorczych dostarcza do Laboratorium Zamawiającego Inżynier.</w:t>
      </w:r>
    </w:p>
    <w:p w:rsidR="002E517A" w:rsidRPr="00B83012" w:rsidRDefault="002E517A" w:rsidP="002E517A">
      <w:pPr>
        <w:spacing w:before="120"/>
        <w:rPr>
          <w:szCs w:val="20"/>
        </w:rPr>
      </w:pPr>
      <w:r w:rsidRPr="00B83012">
        <w:rPr>
          <w:szCs w:val="20"/>
        </w:rPr>
        <w:t xml:space="preserve"> Podstawą do odbioru ostatecznego robót są przede wszystkim wyniki badań Laboratorium Zamawiającego.</w:t>
      </w:r>
    </w:p>
    <w:p w:rsidR="002E517A" w:rsidRPr="00B83012" w:rsidRDefault="002E517A" w:rsidP="002E517A">
      <w:pPr>
        <w:spacing w:before="120"/>
        <w:rPr>
          <w:szCs w:val="20"/>
        </w:rPr>
      </w:pPr>
      <w:r w:rsidRPr="00B83012">
        <w:rPr>
          <w:szCs w:val="20"/>
        </w:rPr>
        <w:t xml:space="preserve">Komisja dokonuje odbioru ostatecznego robót, jeżeli ich jakość i ilość w poszczególnych asortymentach jest zgodna z warunkami Kontraktu, </w:t>
      </w:r>
      <w:r w:rsidRPr="00B83012">
        <w:rPr>
          <w:spacing w:val="-3"/>
          <w:szCs w:val="20"/>
        </w:rPr>
        <w:t>STWIORB</w:t>
      </w:r>
      <w:r w:rsidRPr="00B83012">
        <w:rPr>
          <w:szCs w:val="20"/>
        </w:rPr>
        <w:t xml:space="preserve"> oraz ustaleniami i poleceniami Inżyniera. Roboty z wadami nie będą podlegały odbiorowi.</w:t>
      </w:r>
    </w:p>
    <w:p w:rsidR="002E517A" w:rsidRPr="00B83012" w:rsidRDefault="002E517A" w:rsidP="002E517A">
      <w:pPr>
        <w:spacing w:before="120"/>
        <w:rPr>
          <w:spacing w:val="-3"/>
          <w:szCs w:val="20"/>
        </w:rPr>
      </w:pPr>
      <w:r w:rsidRPr="00B83012">
        <w:rPr>
          <w:spacing w:val="-3"/>
          <w:szCs w:val="20"/>
        </w:rPr>
        <w:t xml:space="preserve">W toku odbioru </w:t>
      </w:r>
      <w:r w:rsidRPr="00B83012">
        <w:rPr>
          <w:szCs w:val="20"/>
        </w:rPr>
        <w:t>ostatecznego</w:t>
      </w:r>
      <w:r w:rsidRPr="00B83012">
        <w:rPr>
          <w:spacing w:val="-3"/>
          <w:szCs w:val="20"/>
        </w:rPr>
        <w:t xml:space="preserve"> Robót Komisja zapozna się z realizacją ustaleń przyjętych w trakcie odbiorów robót zanika</w:t>
      </w:r>
      <w:r w:rsidRPr="00B83012">
        <w:rPr>
          <w:spacing w:val="-3"/>
          <w:szCs w:val="20"/>
        </w:rPr>
        <w:softHyphen/>
        <w:t>ją</w:t>
      </w:r>
      <w:r w:rsidRPr="00B83012">
        <w:rPr>
          <w:spacing w:val="-3"/>
          <w:szCs w:val="20"/>
        </w:rPr>
        <w:softHyphen/>
        <w:t>cych i ulegających zakryciu, zwłaszcza w zakresie wykonania robót uzupełniających i robót poprawkowych. W przypadkach niewykonania wyznaczonych Robót poprawko</w:t>
      </w:r>
      <w:r w:rsidRPr="00B83012">
        <w:rPr>
          <w:spacing w:val="-3"/>
          <w:szCs w:val="20"/>
        </w:rPr>
        <w:softHyphen/>
        <w:t xml:space="preserve">wych lub robót uzupełniających, Komisja przerwie swoje czynności i ustala nowy termin odbioru </w:t>
      </w:r>
      <w:r w:rsidRPr="00B83012">
        <w:rPr>
          <w:szCs w:val="20"/>
        </w:rPr>
        <w:t>ostatecznego</w:t>
      </w:r>
      <w:r w:rsidRPr="00B83012">
        <w:rPr>
          <w:spacing w:val="-3"/>
          <w:szCs w:val="20"/>
        </w:rPr>
        <w:t xml:space="preserve">. </w:t>
      </w:r>
    </w:p>
    <w:p w:rsidR="002E517A" w:rsidRPr="00B83012" w:rsidRDefault="002E517A" w:rsidP="00853C19">
      <w:pPr>
        <w:spacing w:before="120"/>
        <w:rPr>
          <w:spacing w:val="-3"/>
          <w:szCs w:val="20"/>
        </w:rPr>
      </w:pPr>
      <w:r w:rsidRPr="00B83012">
        <w:rPr>
          <w:szCs w:val="20"/>
        </w:rPr>
        <w:t>W przypadku stwierdzenia przez Komisję, że jakość wykonywanych robót w poszczególnych asortymentach robót odbiega od wymaganej dokumentacją projektową i STWIORB z uwzględnieniem tolerancji, ale nie ma większego wpływu na cechy eksploatacyjne obiektu i bezpieczeństwo ruchu, Komisja może dokonać potrąceń, oceniając pomniejszoną wartość wykonywanych robót w stosunku do wymagań przyjętych w dokumentach umowy lub nakazać Wykonawcy wykonanie robót poprawkowych, wyznaczając jednocześnie nowy termin odbioru ostatecznego</w:t>
      </w:r>
      <w:r w:rsidRPr="00B83012">
        <w:rPr>
          <w:spacing w:val="-3"/>
          <w:szCs w:val="20"/>
        </w:rPr>
        <w:t>.</w:t>
      </w:r>
    </w:p>
    <w:p w:rsidR="002E517A" w:rsidRPr="00B83012" w:rsidRDefault="002E517A" w:rsidP="0067304A">
      <w:pPr>
        <w:pStyle w:val="Nagwek3"/>
      </w:pPr>
      <w:r w:rsidRPr="00B83012">
        <w:t>Dokumenty do odbioru ostatecznego</w:t>
      </w:r>
    </w:p>
    <w:p w:rsidR="002E517A" w:rsidRPr="00B83012" w:rsidRDefault="002E517A" w:rsidP="002E517A">
      <w:pPr>
        <w:rPr>
          <w:spacing w:val="-3"/>
          <w:szCs w:val="20"/>
        </w:rPr>
      </w:pPr>
      <w:r w:rsidRPr="00B83012">
        <w:rPr>
          <w:spacing w:val="-3"/>
          <w:szCs w:val="20"/>
        </w:rPr>
        <w:t xml:space="preserve">Podstawowym dokumentem do dokonania odbioru </w:t>
      </w:r>
      <w:r w:rsidRPr="00B83012">
        <w:rPr>
          <w:szCs w:val="20"/>
        </w:rPr>
        <w:t>ostatecznego</w:t>
      </w:r>
      <w:r w:rsidRPr="00B83012">
        <w:rPr>
          <w:spacing w:val="-3"/>
          <w:szCs w:val="20"/>
        </w:rPr>
        <w:t xml:space="preserve"> Robót jest protokół odbioru </w:t>
      </w:r>
      <w:r w:rsidRPr="00B83012">
        <w:rPr>
          <w:szCs w:val="20"/>
        </w:rPr>
        <w:t>ostatecznego</w:t>
      </w:r>
      <w:r w:rsidRPr="00B83012">
        <w:rPr>
          <w:spacing w:val="-3"/>
          <w:szCs w:val="20"/>
        </w:rPr>
        <w:t xml:space="preserve"> Robót sporządzony wg. wzoru ustalonego przez Zamawiającego. </w:t>
      </w:r>
    </w:p>
    <w:p w:rsidR="002E517A" w:rsidRPr="00B83012" w:rsidRDefault="002E517A" w:rsidP="002E517A">
      <w:pPr>
        <w:spacing w:before="120"/>
        <w:rPr>
          <w:spacing w:val="-3"/>
          <w:szCs w:val="20"/>
        </w:rPr>
      </w:pPr>
      <w:r w:rsidRPr="00B83012">
        <w:rPr>
          <w:spacing w:val="-3"/>
          <w:szCs w:val="20"/>
        </w:rPr>
        <w:t xml:space="preserve">Do odbioru </w:t>
      </w:r>
      <w:r w:rsidRPr="00B83012">
        <w:rPr>
          <w:szCs w:val="20"/>
        </w:rPr>
        <w:t>ostatecznego</w:t>
      </w:r>
      <w:r w:rsidRPr="00B83012">
        <w:rPr>
          <w:spacing w:val="-3"/>
          <w:szCs w:val="20"/>
        </w:rPr>
        <w:t xml:space="preserve"> Wykonawca jest zobowiązany przygo</w:t>
      </w:r>
      <w:r w:rsidRPr="00B83012">
        <w:rPr>
          <w:spacing w:val="-3"/>
          <w:szCs w:val="20"/>
        </w:rPr>
        <w:softHyphen/>
        <w:t>tować następujące dokumenty wchodzące w skład operatu kolaudacyjnego:</w:t>
      </w:r>
    </w:p>
    <w:p w:rsidR="002E517A" w:rsidRPr="00B83012" w:rsidRDefault="002E517A" w:rsidP="005C74D6">
      <w:pPr>
        <w:numPr>
          <w:ilvl w:val="3"/>
          <w:numId w:val="27"/>
        </w:numPr>
        <w:spacing w:before="120" w:line="240" w:lineRule="auto"/>
        <w:ind w:left="357" w:hanging="357"/>
        <w:rPr>
          <w:spacing w:val="-3"/>
          <w:szCs w:val="20"/>
        </w:rPr>
      </w:pPr>
      <w:r w:rsidRPr="00B83012">
        <w:rPr>
          <w:spacing w:val="-3"/>
          <w:szCs w:val="20"/>
        </w:rPr>
        <w:t>Geodezyjną inwentaryzację powykonawczą (wydruk + wersja elektroniczna).</w:t>
      </w:r>
    </w:p>
    <w:p w:rsidR="002E517A" w:rsidRPr="00B83012" w:rsidRDefault="002E517A" w:rsidP="002E517A">
      <w:pPr>
        <w:ind w:left="426"/>
        <w:rPr>
          <w:szCs w:val="20"/>
        </w:rPr>
      </w:pPr>
      <w:r w:rsidRPr="00B83012">
        <w:rPr>
          <w:szCs w:val="20"/>
        </w:rPr>
        <w:t>W oparciu o poligonizację państwową i osnowę realizacyjną należy wykonać geodezyjną inwentaryzację powykonawczą robót, sieci uzbrojenia terenu i wszystkich obiektów, nanieść zmiany na mapę zasadniczą uzyskując potwierdzenie Wojewódzkiego Ośrodka Dokumentacji Geodezyjnej i Kartograficznej.</w:t>
      </w:r>
    </w:p>
    <w:p w:rsidR="002E517A" w:rsidRPr="00B83012" w:rsidRDefault="002E517A" w:rsidP="002E517A">
      <w:pPr>
        <w:spacing w:before="120"/>
        <w:ind w:left="709" w:hanging="283"/>
        <w:rPr>
          <w:szCs w:val="20"/>
        </w:rPr>
      </w:pPr>
      <w:r w:rsidRPr="00B83012">
        <w:rPr>
          <w:szCs w:val="20"/>
        </w:rPr>
        <w:t>Mapa zasadnicza powinna zawierać następujące elementy:</w:t>
      </w:r>
    </w:p>
    <w:p w:rsidR="002E517A" w:rsidRPr="00B83012" w:rsidRDefault="002E517A" w:rsidP="00CA4A75">
      <w:pPr>
        <w:pStyle w:val="Akapitzlist"/>
        <w:numPr>
          <w:ilvl w:val="0"/>
          <w:numId w:val="409"/>
        </w:numPr>
      </w:pPr>
      <w:r w:rsidRPr="00B83012">
        <w:t>kilometraż dróg</w:t>
      </w:r>
    </w:p>
    <w:p w:rsidR="002E517A" w:rsidRPr="00B83012" w:rsidRDefault="002E517A" w:rsidP="00CA4A75">
      <w:pPr>
        <w:pStyle w:val="Akapitzlist"/>
        <w:numPr>
          <w:ilvl w:val="0"/>
          <w:numId w:val="409"/>
        </w:numPr>
      </w:pPr>
      <w:r w:rsidRPr="00B83012">
        <w:t>punkty referencyjne o ile występują</w:t>
      </w:r>
    </w:p>
    <w:p w:rsidR="002E517A" w:rsidRPr="00B83012" w:rsidRDefault="002E517A" w:rsidP="00CA4A75">
      <w:pPr>
        <w:pStyle w:val="Akapitzlist"/>
        <w:numPr>
          <w:ilvl w:val="0"/>
          <w:numId w:val="409"/>
        </w:numPr>
      </w:pPr>
      <w:r w:rsidRPr="00B83012">
        <w:t>znaki drogowe pionowe i poziome</w:t>
      </w:r>
    </w:p>
    <w:p w:rsidR="002E517A" w:rsidRPr="00B83012" w:rsidRDefault="002E517A" w:rsidP="00CA4A75">
      <w:pPr>
        <w:pStyle w:val="Akapitzlist"/>
        <w:numPr>
          <w:ilvl w:val="0"/>
          <w:numId w:val="409"/>
        </w:numPr>
      </w:pPr>
      <w:r w:rsidRPr="00B83012">
        <w:t>rzędne wysokościowe wszystkich elementów drogi w granicach pasa drogowego mierzone co 20m oraz w punktach charakterystycznych trasy.</w:t>
      </w:r>
    </w:p>
    <w:p w:rsidR="002E517A" w:rsidRPr="00B83012" w:rsidRDefault="002E517A" w:rsidP="00CA4A75">
      <w:pPr>
        <w:pStyle w:val="Akapitzlist"/>
        <w:numPr>
          <w:ilvl w:val="0"/>
          <w:numId w:val="409"/>
        </w:numPr>
      </w:pPr>
      <w:r w:rsidRPr="00B83012">
        <w:t>rury ochronne  i rzędne wysokościowe sieci uzbrojenia terenu.</w:t>
      </w:r>
    </w:p>
    <w:p w:rsidR="002E517A" w:rsidRPr="00B83012" w:rsidRDefault="002E517A" w:rsidP="00CA4A75">
      <w:pPr>
        <w:pStyle w:val="Akapitzlist"/>
        <w:numPr>
          <w:ilvl w:val="0"/>
          <w:numId w:val="409"/>
        </w:numPr>
      </w:pPr>
      <w:r w:rsidRPr="00B83012">
        <w:t xml:space="preserve">oznaczenia rodzajów nawierzchni dróg, chodników, zjazdów i placów </w:t>
      </w:r>
    </w:p>
    <w:p w:rsidR="002E517A" w:rsidRPr="00B83012" w:rsidRDefault="002E517A" w:rsidP="00CA4A75">
      <w:pPr>
        <w:pStyle w:val="Akapitzlist"/>
        <w:numPr>
          <w:ilvl w:val="0"/>
          <w:numId w:val="409"/>
        </w:numPr>
      </w:pPr>
      <w:r w:rsidRPr="00B83012">
        <w:lastRenderedPageBreak/>
        <w:t>obiekty mostowe (rzędne wlotu ,wylotu, skrajnie i światło)</w:t>
      </w:r>
    </w:p>
    <w:p w:rsidR="002E517A" w:rsidRPr="00B83012" w:rsidRDefault="002E517A" w:rsidP="00CA4A75">
      <w:pPr>
        <w:pStyle w:val="Akapitzlist"/>
        <w:numPr>
          <w:ilvl w:val="0"/>
          <w:numId w:val="409"/>
        </w:numPr>
      </w:pPr>
      <w:r w:rsidRPr="00B83012">
        <w:t xml:space="preserve">granice pasa drogowego </w:t>
      </w:r>
    </w:p>
    <w:p w:rsidR="002E517A" w:rsidRPr="00B83012" w:rsidRDefault="002E517A" w:rsidP="002E517A">
      <w:pPr>
        <w:spacing w:before="120"/>
        <w:ind w:left="425"/>
        <w:rPr>
          <w:szCs w:val="20"/>
        </w:rPr>
      </w:pPr>
      <w:r w:rsidRPr="00B83012">
        <w:rPr>
          <w:szCs w:val="20"/>
        </w:rPr>
        <w:t>Dokumentacja Inwentaryzacja Powykonawcza powinna spełniać wymagania Rozporządzenia Ministra Gospodarki Przestrzennej i Budownictwa Dz.U. 83 z dnia 26 sierpnia 1991 poz. 376.</w:t>
      </w:r>
    </w:p>
    <w:p w:rsidR="002E517A" w:rsidRPr="00B83012" w:rsidRDefault="002E517A" w:rsidP="002E517A">
      <w:pPr>
        <w:spacing w:before="120"/>
        <w:ind w:left="425"/>
        <w:rPr>
          <w:szCs w:val="20"/>
        </w:rPr>
      </w:pPr>
      <w:r w:rsidRPr="00B83012">
        <w:rPr>
          <w:spacing w:val="-3"/>
          <w:szCs w:val="20"/>
        </w:rPr>
        <w:t xml:space="preserve">Brakujące znaki graniczne należy uzupełnić i zastabilizować.  </w:t>
      </w:r>
    </w:p>
    <w:p w:rsidR="002E517A" w:rsidRPr="00B83012" w:rsidRDefault="002E517A" w:rsidP="002E517A">
      <w:pPr>
        <w:ind w:left="426"/>
        <w:rPr>
          <w:szCs w:val="20"/>
        </w:rPr>
      </w:pPr>
    </w:p>
    <w:p w:rsidR="002E517A" w:rsidRPr="00B83012" w:rsidRDefault="002E517A" w:rsidP="005C74D6">
      <w:pPr>
        <w:numPr>
          <w:ilvl w:val="3"/>
          <w:numId w:val="27"/>
        </w:numPr>
        <w:spacing w:line="240" w:lineRule="auto"/>
        <w:ind w:left="360"/>
        <w:rPr>
          <w:spacing w:val="-3"/>
          <w:szCs w:val="20"/>
        </w:rPr>
      </w:pPr>
      <w:r w:rsidRPr="00B83012">
        <w:rPr>
          <w:szCs w:val="20"/>
        </w:rPr>
        <w:t>Dokumentację projektową podstawową z naniesionymi zmianami, potwierdzonymi przez Inżyniera/Kierownika Projektu oraz dodatkową, jeśli została sporządzona w trakcie realizacji umowy; wymaga się przy tym, żeby dokumentacja została tak opracowana graficznie, aby wszelkie naniesione zmiany były łatwo rozpoznawalne</w:t>
      </w:r>
      <w:r w:rsidRPr="00B83012">
        <w:rPr>
          <w:spacing w:val="-3"/>
          <w:szCs w:val="20"/>
        </w:rPr>
        <w:t xml:space="preserve">. </w:t>
      </w:r>
    </w:p>
    <w:p w:rsidR="002E517A" w:rsidRPr="00B83012" w:rsidRDefault="002E517A" w:rsidP="005C74D6">
      <w:pPr>
        <w:numPr>
          <w:ilvl w:val="3"/>
          <w:numId w:val="27"/>
        </w:numPr>
        <w:spacing w:line="240" w:lineRule="auto"/>
        <w:ind w:left="360"/>
        <w:rPr>
          <w:spacing w:val="-3"/>
          <w:szCs w:val="20"/>
        </w:rPr>
      </w:pPr>
      <w:r w:rsidRPr="00B83012">
        <w:rPr>
          <w:spacing w:val="-3"/>
          <w:szCs w:val="20"/>
        </w:rPr>
        <w:t>Szczegółowe Specyfikacje Techniczne (podstawowe z Kontraktu i ew. uzupełniające lub zamienne).</w:t>
      </w:r>
    </w:p>
    <w:p w:rsidR="002E517A" w:rsidRPr="00B83012" w:rsidRDefault="002E517A" w:rsidP="005C74D6">
      <w:pPr>
        <w:numPr>
          <w:ilvl w:val="3"/>
          <w:numId w:val="27"/>
        </w:numPr>
        <w:spacing w:line="240" w:lineRule="auto"/>
        <w:ind w:left="360"/>
        <w:rPr>
          <w:spacing w:val="-3"/>
          <w:szCs w:val="20"/>
        </w:rPr>
      </w:pPr>
      <w:r w:rsidRPr="00B83012">
        <w:rPr>
          <w:spacing w:val="-3"/>
          <w:szCs w:val="20"/>
        </w:rPr>
        <w:t>Recepty i ustalenia technologiczne.</w:t>
      </w:r>
    </w:p>
    <w:p w:rsidR="002E517A" w:rsidRPr="00B83012" w:rsidRDefault="002E517A" w:rsidP="005C74D6">
      <w:pPr>
        <w:numPr>
          <w:ilvl w:val="3"/>
          <w:numId w:val="27"/>
        </w:numPr>
        <w:spacing w:line="240" w:lineRule="auto"/>
        <w:ind w:left="360"/>
        <w:rPr>
          <w:spacing w:val="-3"/>
          <w:szCs w:val="20"/>
        </w:rPr>
      </w:pPr>
      <w:r w:rsidRPr="00B83012">
        <w:rPr>
          <w:spacing w:val="-3"/>
          <w:szCs w:val="20"/>
        </w:rPr>
        <w:t>Dzienniki Budowy i Rejestry Obmiarów (oryginały).</w:t>
      </w:r>
    </w:p>
    <w:p w:rsidR="002E517A" w:rsidRPr="00B83012" w:rsidRDefault="002E517A" w:rsidP="005C74D6">
      <w:pPr>
        <w:numPr>
          <w:ilvl w:val="3"/>
          <w:numId w:val="27"/>
        </w:numPr>
        <w:spacing w:line="240" w:lineRule="auto"/>
        <w:ind w:left="360"/>
        <w:rPr>
          <w:spacing w:val="-3"/>
          <w:szCs w:val="20"/>
        </w:rPr>
      </w:pPr>
      <w:r w:rsidRPr="00B83012">
        <w:rPr>
          <w:spacing w:val="-3"/>
          <w:szCs w:val="20"/>
        </w:rPr>
        <w:t>Wyniki pomiarów kontrolnych oraz badań i oznaczeń laborato</w:t>
      </w:r>
      <w:r w:rsidRPr="00B83012">
        <w:rPr>
          <w:spacing w:val="-3"/>
          <w:szCs w:val="20"/>
        </w:rPr>
        <w:softHyphen/>
        <w:t>ryjnych, zgodnie z STWIORB i ew. PZJ.</w:t>
      </w:r>
    </w:p>
    <w:p w:rsidR="002E517A" w:rsidRPr="00B83012" w:rsidRDefault="002E517A" w:rsidP="005C74D6">
      <w:pPr>
        <w:numPr>
          <w:ilvl w:val="3"/>
          <w:numId w:val="27"/>
        </w:numPr>
        <w:spacing w:line="240" w:lineRule="auto"/>
        <w:ind w:left="360"/>
        <w:rPr>
          <w:spacing w:val="-3"/>
          <w:szCs w:val="20"/>
        </w:rPr>
      </w:pPr>
      <w:r w:rsidRPr="00B83012">
        <w:rPr>
          <w:spacing w:val="-3"/>
          <w:szCs w:val="20"/>
        </w:rPr>
        <w:t>Deklaracje zgodności lub certyfikaty zgodności wbudowanych materiałów zgodnie z STWIORB i ew. PZJ.</w:t>
      </w:r>
    </w:p>
    <w:p w:rsidR="002E517A" w:rsidRPr="00B83012" w:rsidRDefault="002E517A" w:rsidP="005C74D6">
      <w:pPr>
        <w:numPr>
          <w:ilvl w:val="3"/>
          <w:numId w:val="27"/>
        </w:numPr>
        <w:spacing w:line="240" w:lineRule="auto"/>
        <w:ind w:left="360"/>
        <w:rPr>
          <w:spacing w:val="-3"/>
          <w:szCs w:val="20"/>
        </w:rPr>
      </w:pPr>
      <w:r w:rsidRPr="00B83012">
        <w:rPr>
          <w:szCs w:val="20"/>
        </w:rPr>
        <w:t xml:space="preserve">Opinię technologiczną opracowaną przez Wykonawcę, sporządzoną na podstawie wszystkich wyników badań i pomiarów załączonych do dokumentów odbioru, wykonanych zgodnie z </w:t>
      </w:r>
      <w:r w:rsidRPr="00B83012">
        <w:rPr>
          <w:spacing w:val="-3"/>
          <w:szCs w:val="20"/>
        </w:rPr>
        <w:t>STWIORB</w:t>
      </w:r>
      <w:r w:rsidRPr="00B83012">
        <w:rPr>
          <w:szCs w:val="20"/>
        </w:rPr>
        <w:t xml:space="preserve"> i PZJ</w:t>
      </w:r>
      <w:r w:rsidRPr="00B83012">
        <w:rPr>
          <w:spacing w:val="-3"/>
          <w:szCs w:val="20"/>
        </w:rPr>
        <w:t xml:space="preserve"> w formie uzgodnionej z Inżynierem/Kierownikiem Projektu.</w:t>
      </w:r>
    </w:p>
    <w:p w:rsidR="002E517A" w:rsidRPr="00B83012" w:rsidRDefault="002E517A" w:rsidP="005C74D6">
      <w:pPr>
        <w:numPr>
          <w:ilvl w:val="3"/>
          <w:numId w:val="27"/>
        </w:numPr>
        <w:spacing w:line="240" w:lineRule="auto"/>
        <w:ind w:left="360"/>
        <w:rPr>
          <w:spacing w:val="-3"/>
          <w:szCs w:val="20"/>
        </w:rPr>
      </w:pPr>
      <w:r w:rsidRPr="00B83012">
        <w:rPr>
          <w:szCs w:val="20"/>
        </w:rPr>
        <w:t>Ocenę techniczną realizacji Kontraktu opracowaną przez Inżyniera, zawierającą  między innymi: krótki opis przebiegu realizacji kontraktu pod kątem spełnienia przez Wykonawcę wymagań dotyczących sprzętu, materiałów, kadry, harmonogramów, PZJ, ilości i jakości wykonanych pomiarów i badań kontrolnych, jakość dokumentacji przetargowej i technicznej itp. w formie uzgodnionej z Kierownikiem Projektu.</w:t>
      </w:r>
    </w:p>
    <w:p w:rsidR="002E517A" w:rsidRPr="00B83012" w:rsidRDefault="002E517A" w:rsidP="005C74D6">
      <w:pPr>
        <w:numPr>
          <w:ilvl w:val="3"/>
          <w:numId w:val="27"/>
        </w:numPr>
        <w:spacing w:line="240" w:lineRule="auto"/>
        <w:ind w:left="360"/>
        <w:rPr>
          <w:spacing w:val="-3"/>
          <w:szCs w:val="20"/>
        </w:rPr>
      </w:pPr>
      <w:r w:rsidRPr="00B83012">
        <w:rPr>
          <w:spacing w:val="-3"/>
          <w:szCs w:val="20"/>
        </w:rPr>
        <w:t>Rysunki (dokumentacje) na wykonanie robót towarzyszących (np. na przełożenie linii telefonicznej, energetycznej, gazowej, oświetlenia itp.) oraz protokoły odbioru i przekazania tych robót właścicielom urządzeń.</w:t>
      </w:r>
    </w:p>
    <w:p w:rsidR="002E517A" w:rsidRPr="00B83012" w:rsidRDefault="002E517A" w:rsidP="005C74D6">
      <w:pPr>
        <w:numPr>
          <w:ilvl w:val="3"/>
          <w:numId w:val="27"/>
        </w:numPr>
        <w:spacing w:line="240" w:lineRule="auto"/>
        <w:ind w:left="360"/>
        <w:rPr>
          <w:spacing w:val="-3"/>
          <w:szCs w:val="20"/>
        </w:rPr>
      </w:pPr>
      <w:r w:rsidRPr="00B83012">
        <w:rPr>
          <w:spacing w:val="-3"/>
          <w:szCs w:val="20"/>
        </w:rPr>
        <w:t>Dokumentację fotograficzną skatalogowaną w sposób nie budzący wątpliwości co do dat wykonania fotografii oraz obiektów, które dokumentuje.</w:t>
      </w:r>
    </w:p>
    <w:p w:rsidR="002E517A" w:rsidRPr="00B83012" w:rsidRDefault="002E517A" w:rsidP="002E517A">
      <w:pPr>
        <w:rPr>
          <w:szCs w:val="20"/>
        </w:rPr>
      </w:pPr>
      <w:r w:rsidRPr="00B83012">
        <w:rPr>
          <w:szCs w:val="20"/>
        </w:rPr>
        <w:t>12. Dokumentację powstałą w wyniku geodezyjnej inwentaryzacji powykonawczej:</w:t>
      </w:r>
    </w:p>
    <w:p w:rsidR="002E517A" w:rsidRPr="00B83012" w:rsidRDefault="002E517A" w:rsidP="002E517A">
      <w:pPr>
        <w:rPr>
          <w:szCs w:val="20"/>
        </w:rPr>
      </w:pPr>
      <w:r w:rsidRPr="00B83012">
        <w:rPr>
          <w:szCs w:val="20"/>
        </w:rPr>
        <w:t xml:space="preserve">        (a)  kopię mapy zasadniczej</w:t>
      </w:r>
    </w:p>
    <w:p w:rsidR="002E517A" w:rsidRPr="00B83012" w:rsidRDefault="002E517A" w:rsidP="005C74D6">
      <w:pPr>
        <w:numPr>
          <w:ilvl w:val="0"/>
          <w:numId w:val="27"/>
        </w:numPr>
        <w:spacing w:line="240" w:lineRule="auto"/>
        <w:ind w:firstLine="66"/>
        <w:jc w:val="left"/>
        <w:rPr>
          <w:szCs w:val="20"/>
        </w:rPr>
      </w:pPr>
      <w:r w:rsidRPr="00B83012">
        <w:rPr>
          <w:szCs w:val="20"/>
        </w:rPr>
        <w:t xml:space="preserve">kopię mapy ewidencyjnej z zaznaczeniem granic faktycznego pasa drogowego </w:t>
      </w:r>
    </w:p>
    <w:p w:rsidR="002E517A" w:rsidRPr="00B83012" w:rsidRDefault="002E517A" w:rsidP="002E517A">
      <w:pPr>
        <w:rPr>
          <w:szCs w:val="20"/>
        </w:rPr>
      </w:pPr>
      <w:r w:rsidRPr="00B83012">
        <w:rPr>
          <w:szCs w:val="20"/>
        </w:rPr>
        <w:t xml:space="preserve">13. Oświadczenia właścicieli gruntów i/lub nieruchomości, które były dzierżawione na czas wykonywania robót związanych z przebudową mostu i z budową i rozbiórką objazdu tymczasowego. </w:t>
      </w:r>
    </w:p>
    <w:p w:rsidR="002E517A" w:rsidRPr="00B83012" w:rsidRDefault="002E517A" w:rsidP="002E517A">
      <w:pPr>
        <w:rPr>
          <w:szCs w:val="20"/>
        </w:rPr>
      </w:pPr>
    </w:p>
    <w:p w:rsidR="002E517A" w:rsidRPr="00B83012" w:rsidRDefault="002E517A" w:rsidP="002E517A">
      <w:pPr>
        <w:rPr>
          <w:szCs w:val="20"/>
        </w:rPr>
      </w:pPr>
      <w:r w:rsidRPr="00B83012">
        <w:rPr>
          <w:szCs w:val="20"/>
        </w:rPr>
        <w:t xml:space="preserve">Wykonawca opracuje operat kolaudacyjny w jednym egzemplarzu oryginalnym i w jednej kopii. Dodatkowo Wykonawca zeskanuje wszystkie dokumenty wchodzące w skład operatu koaludacyjnego, za wyjątkiem pozycji 12, w rozdzielczości umożliwiającej czytelny wydruk w formacie odpowiadającym oryginałowi i zapisze na nośniku danych w jednym egzemplarzu w formacie zapisu danych uzgodnionym z Inżynierem/Kierownikiem Projektu. Pozycja 12 zostanie zapisana na nośniku danych w formacie *.dwg lub *.dgn. </w:t>
      </w:r>
    </w:p>
    <w:p w:rsidR="002E517A" w:rsidRPr="00B83012" w:rsidRDefault="002E517A" w:rsidP="002E517A">
      <w:pPr>
        <w:rPr>
          <w:szCs w:val="20"/>
        </w:rPr>
      </w:pPr>
      <w:r w:rsidRPr="00B83012">
        <w:rPr>
          <w:szCs w:val="20"/>
        </w:rPr>
        <w:t>Koszt przygotowania wszystkich egzemplarzy dokumentacji odbiorowej wraz z wersją elektroniczną jest zawarty w cenie kontraktowej i nie podlega odrębnej zapłacie.</w:t>
      </w:r>
    </w:p>
    <w:p w:rsidR="002E517A" w:rsidRPr="00B83012" w:rsidRDefault="002E517A" w:rsidP="002E517A">
      <w:pPr>
        <w:spacing w:before="120"/>
        <w:rPr>
          <w:szCs w:val="20"/>
        </w:rPr>
      </w:pPr>
      <w:r w:rsidRPr="00B83012">
        <w:rPr>
          <w:szCs w:val="20"/>
        </w:rPr>
        <w:t>W przypadku, gdy wg Komisji, roboty pod względem przygotowania dokumentacyjnego nie będą gotowe do odbioru ostatecznego, Komisja w porozumieniu z Wykonawcą wyznaczy ponowny termin odbioru ostatecznego robót.</w:t>
      </w:r>
    </w:p>
    <w:p w:rsidR="002E517A" w:rsidRPr="00B83012" w:rsidRDefault="002E517A" w:rsidP="002E517A">
      <w:pPr>
        <w:spacing w:before="120"/>
        <w:rPr>
          <w:szCs w:val="20"/>
        </w:rPr>
      </w:pPr>
      <w:r w:rsidRPr="00B83012">
        <w:rPr>
          <w:szCs w:val="20"/>
        </w:rPr>
        <w:t>Wszystkie zarządzone przez Komisję roboty poprawkowe lub uzupełniające będą zestawione wg wzoru ustalonego przez Zamawiającego.</w:t>
      </w:r>
    </w:p>
    <w:p w:rsidR="002E517A" w:rsidRPr="00B83012" w:rsidRDefault="002E517A" w:rsidP="0067304A">
      <w:pPr>
        <w:spacing w:before="120"/>
        <w:rPr>
          <w:szCs w:val="20"/>
        </w:rPr>
      </w:pPr>
      <w:r w:rsidRPr="00B83012">
        <w:rPr>
          <w:szCs w:val="20"/>
        </w:rPr>
        <w:t>Termin wykonania robót poprawkowych i robót uzupełniających wyznaczy Komisja.</w:t>
      </w:r>
    </w:p>
    <w:p w:rsidR="002E517A" w:rsidRPr="00B83012" w:rsidRDefault="002E517A" w:rsidP="0067304A">
      <w:pPr>
        <w:pStyle w:val="Nagwek2"/>
        <w:rPr>
          <w:spacing w:val="-3"/>
        </w:rPr>
      </w:pPr>
      <w:r w:rsidRPr="00B83012">
        <w:rPr>
          <w:spacing w:val="-3"/>
        </w:rPr>
        <w:t xml:space="preserve">Odbiór </w:t>
      </w:r>
      <w:r w:rsidRPr="00B83012">
        <w:t>pogwarancyjny</w:t>
      </w:r>
    </w:p>
    <w:p w:rsidR="002E517A" w:rsidRPr="00B83012" w:rsidRDefault="002E517A" w:rsidP="002E517A">
      <w:pPr>
        <w:rPr>
          <w:spacing w:val="-3"/>
          <w:szCs w:val="20"/>
        </w:rPr>
      </w:pPr>
      <w:r w:rsidRPr="00B83012">
        <w:rPr>
          <w:spacing w:val="-3"/>
          <w:szCs w:val="20"/>
        </w:rPr>
        <w:t xml:space="preserve">Odbiór </w:t>
      </w:r>
      <w:r w:rsidRPr="00B83012">
        <w:rPr>
          <w:szCs w:val="20"/>
        </w:rPr>
        <w:t>pogwarancyjny</w:t>
      </w:r>
      <w:r w:rsidRPr="00B83012">
        <w:rPr>
          <w:spacing w:val="-3"/>
          <w:szCs w:val="20"/>
        </w:rPr>
        <w:t xml:space="preserve"> polega na ocenie wykonanych Robót związanych z usunięciem wad stwierdzonych przy odbiorze </w:t>
      </w:r>
      <w:r w:rsidRPr="00B83012">
        <w:rPr>
          <w:szCs w:val="20"/>
        </w:rPr>
        <w:t>ostatecznym</w:t>
      </w:r>
      <w:r w:rsidRPr="00B83012">
        <w:rPr>
          <w:spacing w:val="-3"/>
          <w:szCs w:val="20"/>
        </w:rPr>
        <w:t xml:space="preserve"> i zaistniałych w okresie gwarancyjnym. </w:t>
      </w:r>
    </w:p>
    <w:p w:rsidR="002E517A" w:rsidRPr="00B83012" w:rsidRDefault="002E517A" w:rsidP="002E517A">
      <w:pPr>
        <w:spacing w:before="120"/>
        <w:rPr>
          <w:szCs w:val="20"/>
        </w:rPr>
      </w:pPr>
      <w:r w:rsidRPr="00B83012">
        <w:rPr>
          <w:szCs w:val="20"/>
        </w:rPr>
        <w:lastRenderedPageBreak/>
        <w:t xml:space="preserve">Odbiór pogwarancyjny będzie dokonany na podstawie oceny wizualnej obiektu z uwzględnieniem zasad opisanych w punkcie 8.4 „Odbiór ostateczny robót”. </w:t>
      </w:r>
    </w:p>
    <w:p w:rsidR="002E517A" w:rsidRPr="00B83012" w:rsidRDefault="002E517A" w:rsidP="002E517A">
      <w:pPr>
        <w:pStyle w:val="Nagwek1"/>
        <w:rPr>
          <w:u w:val="single"/>
        </w:rPr>
      </w:pPr>
      <w:r w:rsidRPr="00B83012">
        <w:t>PODSTAWA PŁATNOŚCI</w:t>
      </w:r>
    </w:p>
    <w:p w:rsidR="002E517A" w:rsidRPr="00B83012" w:rsidRDefault="002E517A" w:rsidP="0067304A">
      <w:pPr>
        <w:pStyle w:val="Nagwek2"/>
      </w:pPr>
      <w:r w:rsidRPr="00B83012">
        <w:t>Ustalenia Ogólne</w:t>
      </w:r>
    </w:p>
    <w:p w:rsidR="002E517A" w:rsidRPr="00B83012" w:rsidRDefault="002E517A" w:rsidP="002E517A">
      <w:pPr>
        <w:rPr>
          <w:szCs w:val="20"/>
        </w:rPr>
      </w:pPr>
      <w:r w:rsidRPr="00B83012">
        <w:rPr>
          <w:szCs w:val="20"/>
        </w:rPr>
        <w:t xml:space="preserve">Podstawą płatności jest cena jednostkowa skalkulowana przez Wykonawcę za jednostkę obmiarową ustaloną dla danej pozycji Kosztorysu ofertowego. Dla pozycji kosztorysowych wycenionych ryczałtowo podstawą płatności jest wartość (kwota) podana przez Wykonawcę w danej pozycji Kosztorysu ofertowego. Cena jednostkowa lub kwota ryczałtowa pozycji Kosztorysowej będzie uwzględniać wszystkie czynności, wymagania i badania składające się na jej wykonanie, określone dla tej Roboty w </w:t>
      </w:r>
      <w:r w:rsidRPr="00B83012">
        <w:rPr>
          <w:spacing w:val="-3"/>
          <w:szCs w:val="20"/>
        </w:rPr>
        <w:t xml:space="preserve">STWIORB </w:t>
      </w:r>
      <w:r w:rsidRPr="00B83012">
        <w:rPr>
          <w:szCs w:val="20"/>
        </w:rPr>
        <w:t>i w Dokumentacji Projektowej.</w:t>
      </w:r>
    </w:p>
    <w:p w:rsidR="002E517A" w:rsidRPr="00B83012" w:rsidRDefault="002E517A" w:rsidP="002E517A">
      <w:pPr>
        <w:rPr>
          <w:szCs w:val="20"/>
        </w:rPr>
      </w:pPr>
    </w:p>
    <w:p w:rsidR="002E517A" w:rsidRPr="00B83012" w:rsidRDefault="002E517A" w:rsidP="007E7C7B">
      <w:r w:rsidRPr="00B83012">
        <w:t>Ceny jednostkowe lub kwoty ryczałtowe Robót będą obejmować:</w:t>
      </w:r>
    </w:p>
    <w:p w:rsidR="002E517A" w:rsidRPr="00B83012" w:rsidRDefault="002E517A" w:rsidP="00CA4A75">
      <w:pPr>
        <w:pStyle w:val="Akapitzlist"/>
        <w:numPr>
          <w:ilvl w:val="0"/>
          <w:numId w:val="410"/>
        </w:numPr>
      </w:pPr>
      <w:r w:rsidRPr="00B83012">
        <w:t>robociznę bezpośrednią wraz z towarzyszącymi kosztami,</w:t>
      </w:r>
    </w:p>
    <w:p w:rsidR="002E517A" w:rsidRPr="00B83012" w:rsidRDefault="002E517A" w:rsidP="00CA4A75">
      <w:pPr>
        <w:pStyle w:val="Akapitzlist"/>
        <w:numPr>
          <w:ilvl w:val="0"/>
          <w:numId w:val="410"/>
        </w:numPr>
      </w:pPr>
      <w:r w:rsidRPr="00B83012">
        <w:t xml:space="preserve">wartość zużytych materiałów wraz z kosztami zakupu, magazynowania, ewentualnych ubytków </w:t>
      </w:r>
      <w:r w:rsidRPr="00B83012">
        <w:br/>
        <w:t>i transportu na teren budowy,</w:t>
      </w:r>
    </w:p>
    <w:p w:rsidR="002E517A" w:rsidRPr="00B83012" w:rsidRDefault="002E517A" w:rsidP="00CA4A75">
      <w:pPr>
        <w:pStyle w:val="Akapitzlist"/>
        <w:numPr>
          <w:ilvl w:val="0"/>
          <w:numId w:val="410"/>
        </w:numPr>
      </w:pPr>
      <w:r w:rsidRPr="00B83012">
        <w:t xml:space="preserve">kwoty zmniejszenia wartości robót rozbiórkowych z tytułu odzysku materiałów rozbiórkowych przechodzących na własność Wykonawcy. </w:t>
      </w:r>
    </w:p>
    <w:p w:rsidR="002E517A" w:rsidRPr="00B83012" w:rsidRDefault="002E517A" w:rsidP="00CA4A75">
      <w:pPr>
        <w:pStyle w:val="Akapitzlist"/>
        <w:numPr>
          <w:ilvl w:val="0"/>
          <w:numId w:val="410"/>
        </w:numPr>
      </w:pPr>
      <w:r w:rsidRPr="00B83012">
        <w:t xml:space="preserve">koszty utylizacji materiałów rozbiórkowych zgodnie z prawem ochrony środowiska  </w:t>
      </w:r>
    </w:p>
    <w:p w:rsidR="002E517A" w:rsidRPr="00B83012" w:rsidRDefault="002E517A" w:rsidP="00CA4A75">
      <w:pPr>
        <w:pStyle w:val="Akapitzlist"/>
        <w:numPr>
          <w:ilvl w:val="0"/>
          <w:numId w:val="410"/>
        </w:numPr>
      </w:pPr>
      <w:r w:rsidRPr="00B83012">
        <w:t xml:space="preserve">wartość pracy sprzętu wraz z kosztami jednorazowymi (sprowadzenie sprzętu na Teren Budowy i z </w:t>
      </w:r>
      <w:r w:rsidRPr="00B83012">
        <w:br/>
        <w:t>powrotem, montaż i demontaż na stanowisku pracy),</w:t>
      </w:r>
    </w:p>
    <w:p w:rsidR="002E517A" w:rsidRPr="00B83012" w:rsidRDefault="002E517A" w:rsidP="00CA4A75">
      <w:pPr>
        <w:pStyle w:val="Akapitzlist"/>
        <w:numPr>
          <w:ilvl w:val="0"/>
          <w:numId w:val="410"/>
        </w:numPr>
      </w:pPr>
      <w:r w:rsidRPr="00B83012">
        <w:t>koszty pośrednie, w skład których wchodzą koszty takie jak: płace personelu i kierownictwa budowy, pracowników nadzoru i laboratorium, koszty urządzenia i eksploatacji zaplecza budowy (w tym doprowadzenie energii i wody, budowa dróg dojazdowych itp.), koszty dotyczące oznakowania robót, wydatki dotyczące bhp, usługi obce na rzecz budowy, opłaty za dzierżawę placów i bocznic, ekspertyzy dotyczące wykonanych robót, ubezpieczenia oraz koszty zarządu przedsiębiorstwa Wykonawcy,</w:t>
      </w:r>
    </w:p>
    <w:p w:rsidR="002E517A" w:rsidRPr="00B83012" w:rsidRDefault="002E517A" w:rsidP="00CA4A75">
      <w:pPr>
        <w:pStyle w:val="Akapitzlist"/>
        <w:numPr>
          <w:ilvl w:val="0"/>
          <w:numId w:val="410"/>
        </w:numPr>
      </w:pPr>
      <w:r w:rsidRPr="00B83012">
        <w:t>zysk kalkulacyjny zawierający ewentualne ryzyko Wykonawcy z tytułu innych wydatków mogących wystąpić w czasie realizacji robót i w okresie gwarancyjnym,</w:t>
      </w:r>
    </w:p>
    <w:p w:rsidR="002E517A" w:rsidRPr="00B83012" w:rsidRDefault="002E517A" w:rsidP="00CA4A75">
      <w:pPr>
        <w:pStyle w:val="Akapitzlist"/>
        <w:numPr>
          <w:ilvl w:val="0"/>
          <w:numId w:val="410"/>
        </w:numPr>
      </w:pPr>
      <w:r w:rsidRPr="00B83012">
        <w:t>podatki obliczane zgodnie z obowiązującymi przepisami.</w:t>
      </w:r>
    </w:p>
    <w:p w:rsidR="002E517A" w:rsidRPr="00B83012" w:rsidRDefault="002E517A" w:rsidP="00CA4A75">
      <w:pPr>
        <w:pStyle w:val="Akapitzlist"/>
        <w:numPr>
          <w:ilvl w:val="0"/>
          <w:numId w:val="410"/>
        </w:numPr>
      </w:pPr>
      <w:r w:rsidRPr="00B83012">
        <w:t>wszystkie koszty związane z uzgodnieniami, nadzorami i odbiorami przebudowywanych linii/sieci przez właścicieli sieci</w:t>
      </w:r>
    </w:p>
    <w:p w:rsidR="002E517A" w:rsidRPr="00B83012" w:rsidRDefault="002E517A" w:rsidP="00CA4A75">
      <w:pPr>
        <w:pStyle w:val="Akapitzlist"/>
        <w:numPr>
          <w:ilvl w:val="0"/>
          <w:numId w:val="410"/>
        </w:numPr>
      </w:pPr>
      <w:r w:rsidRPr="00B83012">
        <w:t>koszty wykonania przekopów kontrolnych pod nadzorem właściciela sieci</w:t>
      </w:r>
    </w:p>
    <w:p w:rsidR="002E517A" w:rsidRPr="00B83012" w:rsidRDefault="002E517A" w:rsidP="00CA4A75">
      <w:pPr>
        <w:pStyle w:val="Akapitzlist"/>
        <w:numPr>
          <w:ilvl w:val="0"/>
          <w:numId w:val="410"/>
        </w:numPr>
      </w:pPr>
      <w:r w:rsidRPr="00B83012">
        <w:t>koszty wyłączeń i przełączeń oraz niedostarczenia mediów</w:t>
      </w:r>
    </w:p>
    <w:p w:rsidR="002E517A" w:rsidRPr="00B83012" w:rsidRDefault="002E517A" w:rsidP="00CA4A75">
      <w:pPr>
        <w:pStyle w:val="Akapitzlist"/>
        <w:numPr>
          <w:ilvl w:val="0"/>
          <w:numId w:val="410"/>
        </w:numPr>
      </w:pPr>
      <w:r w:rsidRPr="00B83012">
        <w:t xml:space="preserve">koszty wykonania i rozbiórki tymczasowej organizacji ruchu na czas budowy . </w:t>
      </w:r>
    </w:p>
    <w:p w:rsidR="002E517A" w:rsidRPr="00B83012" w:rsidRDefault="002E517A" w:rsidP="00CA4A75">
      <w:pPr>
        <w:pStyle w:val="Akapitzlist"/>
        <w:numPr>
          <w:ilvl w:val="0"/>
          <w:numId w:val="410"/>
        </w:numPr>
      </w:pPr>
      <w:r w:rsidRPr="00B83012">
        <w:t>wykonanie układów przejściowych na czas budowy</w:t>
      </w:r>
    </w:p>
    <w:p w:rsidR="002E517A" w:rsidRPr="00B83012" w:rsidRDefault="002E517A" w:rsidP="00CA4A75">
      <w:pPr>
        <w:pStyle w:val="Akapitzlist"/>
        <w:numPr>
          <w:ilvl w:val="0"/>
          <w:numId w:val="410"/>
        </w:numPr>
      </w:pPr>
      <w:r w:rsidRPr="00B83012">
        <w:t>wartość zakupu i zużytych materiałów do wykonania tymczasowych dróg technologicznych według potrzeb wynikających z przyjętej technologii robót</w:t>
      </w:r>
    </w:p>
    <w:p w:rsidR="002E517A" w:rsidRPr="00B83012" w:rsidRDefault="002E517A" w:rsidP="00CA4A75">
      <w:pPr>
        <w:pStyle w:val="Akapitzlist"/>
        <w:numPr>
          <w:ilvl w:val="0"/>
          <w:numId w:val="410"/>
        </w:numPr>
      </w:pPr>
      <w:r w:rsidRPr="00B83012">
        <w:t>przeprowadzenie pomiarów, badań i odbiorów zgodnie z wymaganiami STWIORB</w:t>
      </w:r>
    </w:p>
    <w:p w:rsidR="002E517A" w:rsidRPr="00B83012" w:rsidRDefault="002E517A" w:rsidP="00CA4A75">
      <w:pPr>
        <w:pStyle w:val="Akapitzlist"/>
        <w:numPr>
          <w:ilvl w:val="0"/>
          <w:numId w:val="410"/>
        </w:numPr>
      </w:pPr>
      <w:r w:rsidRPr="00B83012">
        <w:t>uporządkowanie miejsc prowadzonych robót i wywóz zbędnych materiałów Wykonawcy na składowisko Wykonawcy</w:t>
      </w:r>
    </w:p>
    <w:p w:rsidR="002E517A" w:rsidRPr="00B83012" w:rsidRDefault="002E517A" w:rsidP="00CA4A75">
      <w:pPr>
        <w:pStyle w:val="Akapitzlist"/>
        <w:numPr>
          <w:ilvl w:val="0"/>
          <w:numId w:val="410"/>
        </w:numPr>
      </w:pPr>
      <w:r w:rsidRPr="00B83012">
        <w:t>zapewnienie niezbędnych czynników produkcji wynikających z przyjętej technologii robót.</w:t>
      </w:r>
    </w:p>
    <w:p w:rsidR="002E517A" w:rsidRPr="00B83012" w:rsidRDefault="002E517A" w:rsidP="002E517A">
      <w:pPr>
        <w:tabs>
          <w:tab w:val="left" w:pos="426"/>
        </w:tabs>
        <w:ind w:left="1"/>
        <w:rPr>
          <w:szCs w:val="20"/>
        </w:rPr>
      </w:pPr>
    </w:p>
    <w:p w:rsidR="002E517A" w:rsidRPr="00B83012" w:rsidRDefault="002E517A" w:rsidP="007E7C7B">
      <w:pPr>
        <w:rPr>
          <w:u w:val="single"/>
        </w:rPr>
      </w:pPr>
      <w:r w:rsidRPr="00B83012">
        <w:t>Do cen jednostkowych nie należy wliczać podatku VAT.</w:t>
      </w:r>
    </w:p>
    <w:p w:rsidR="002E517A" w:rsidRPr="00B83012" w:rsidRDefault="002E517A" w:rsidP="0067304A">
      <w:pPr>
        <w:pStyle w:val="Nagwek2"/>
      </w:pPr>
      <w:r w:rsidRPr="00B83012">
        <w:t>Warunki Kontraktu i Wymagania Ogólne Specyfikacji Technicznej DM 00.00.00</w:t>
      </w:r>
    </w:p>
    <w:p w:rsidR="002E517A" w:rsidRPr="00B83012" w:rsidRDefault="002E517A" w:rsidP="002E517A">
      <w:pPr>
        <w:rPr>
          <w:szCs w:val="20"/>
        </w:rPr>
      </w:pPr>
      <w:r w:rsidRPr="00B83012">
        <w:rPr>
          <w:szCs w:val="20"/>
        </w:rPr>
        <w:t xml:space="preserve">Koszt dostosowania się do wymagań Warunków Kontraktu i Wymagań Ogólnych zawartych w </w:t>
      </w:r>
      <w:r w:rsidRPr="00B83012">
        <w:rPr>
          <w:spacing w:val="-3"/>
          <w:szCs w:val="20"/>
        </w:rPr>
        <w:t>STWIORB</w:t>
      </w:r>
      <w:r w:rsidRPr="00B83012">
        <w:rPr>
          <w:szCs w:val="20"/>
        </w:rPr>
        <w:t xml:space="preserve"> DM 00.00.00 obejmuje wszystkie warunki określone w w/w dokumentach, a nie wyszczególnione w kosztorysie.</w:t>
      </w:r>
    </w:p>
    <w:p w:rsidR="002E517A" w:rsidRPr="00B83012" w:rsidRDefault="002E517A" w:rsidP="00853C19">
      <w:pPr>
        <w:pStyle w:val="Nagwek2"/>
      </w:pPr>
      <w:r w:rsidRPr="00B83012">
        <w:lastRenderedPageBreak/>
        <w:t>Objazdy, Przejazdy i Organizacja Ruchu</w:t>
      </w:r>
    </w:p>
    <w:p w:rsidR="002E517A" w:rsidRPr="00B83012" w:rsidRDefault="002E517A" w:rsidP="001243C3">
      <w:r w:rsidRPr="00B83012">
        <w:t xml:space="preserve">Wykonawca poniesie wszelkie koszty związane z opracowaniem , zatwierdzeniem  projektów tymczasowej organizacji ruchu na czas prowadzenia robót i przerw w robotach oraz koszty związane z wykonaniem i likwidacją objazdów. Jednostką rozliczeniową jest ryczałt i obejmuje: </w:t>
      </w:r>
    </w:p>
    <w:p w:rsidR="002E517A" w:rsidRPr="00B83012" w:rsidRDefault="002E517A" w:rsidP="00CA4A75">
      <w:pPr>
        <w:pStyle w:val="Akapitzlist"/>
        <w:numPr>
          <w:ilvl w:val="0"/>
          <w:numId w:val="413"/>
        </w:numPr>
      </w:pPr>
      <w:r w:rsidRPr="00B83012">
        <w:t>opracowanie oraz uzgodnienie z odpowiednimi instytucjami i zatwierdzenie w organie zarządzającym ruchem projektu organizacji ruchu na czas trwania budowy, wraz z dostarczeniem kopii projektu Inżynierowi/Kierownikowi Projektu oraz zainteresowanym zarządcom dróg i wprowadzaniem dalszych zmian i uzgodnień wynikających z postępu robót,</w:t>
      </w:r>
    </w:p>
    <w:p w:rsidR="002E517A" w:rsidRPr="00B83012" w:rsidRDefault="002E517A" w:rsidP="00CA4A75">
      <w:pPr>
        <w:pStyle w:val="Akapitzlist"/>
        <w:numPr>
          <w:ilvl w:val="0"/>
          <w:numId w:val="413"/>
        </w:numPr>
      </w:pPr>
      <w:r w:rsidRPr="00B83012">
        <w:t>zakupy, dostarczenie i składowanie potrzebnych materiałów,</w:t>
      </w:r>
    </w:p>
    <w:p w:rsidR="002E517A" w:rsidRPr="00B83012" w:rsidRDefault="002E517A" w:rsidP="00CA4A75">
      <w:pPr>
        <w:pStyle w:val="Akapitzlist"/>
        <w:numPr>
          <w:ilvl w:val="0"/>
          <w:numId w:val="413"/>
        </w:numPr>
      </w:pPr>
      <w:r w:rsidRPr="00B83012">
        <w:t>koszt zapewnienia niezbędnych czynników produkcji</w:t>
      </w:r>
    </w:p>
    <w:p w:rsidR="002E517A" w:rsidRPr="00B83012" w:rsidRDefault="002E517A" w:rsidP="00CA4A75">
      <w:pPr>
        <w:pStyle w:val="Akapitzlist"/>
        <w:numPr>
          <w:ilvl w:val="0"/>
          <w:numId w:val="413"/>
        </w:numPr>
        <w:rPr>
          <w:szCs w:val="20"/>
        </w:rPr>
      </w:pPr>
      <w:r w:rsidRPr="00B83012">
        <w:rPr>
          <w:szCs w:val="20"/>
        </w:rPr>
        <w:t xml:space="preserve">zaprojektowanie , wybudowanie i rozbiórkę  niezbędnych objazdów i dróg dojazdowych. </w:t>
      </w:r>
    </w:p>
    <w:p w:rsidR="002E517A" w:rsidRPr="00B83012" w:rsidRDefault="002E517A" w:rsidP="00CA4A75">
      <w:pPr>
        <w:pStyle w:val="Akapitzlist"/>
        <w:numPr>
          <w:ilvl w:val="0"/>
          <w:numId w:val="413"/>
        </w:numPr>
        <w:rPr>
          <w:szCs w:val="20"/>
        </w:rPr>
      </w:pPr>
      <w:r w:rsidRPr="00B83012">
        <w:rPr>
          <w:szCs w:val="20"/>
        </w:rPr>
        <w:t xml:space="preserve">koszty wykonania i rozbiórki tymczasowej organizacji ruchu na czas budowy . </w:t>
      </w:r>
    </w:p>
    <w:p w:rsidR="002E517A" w:rsidRPr="00B83012" w:rsidRDefault="002E517A" w:rsidP="00CA4A75">
      <w:pPr>
        <w:pStyle w:val="Akapitzlist"/>
        <w:numPr>
          <w:ilvl w:val="0"/>
          <w:numId w:val="413"/>
        </w:numPr>
        <w:rPr>
          <w:b/>
        </w:rPr>
      </w:pPr>
      <w:r w:rsidRPr="00B83012">
        <w:rPr>
          <w:b/>
        </w:rPr>
        <w:t xml:space="preserve">zaprojektowanie , wybudowanie i rozbiórkę wzmocnień obiektów mostowych  na trasie przewozu belek konstrukcji nośnej mostu.  </w:t>
      </w:r>
    </w:p>
    <w:p w:rsidR="002E517A" w:rsidRPr="00B83012" w:rsidRDefault="002E517A" w:rsidP="00CA4A75">
      <w:pPr>
        <w:pStyle w:val="Akapitzlist"/>
        <w:numPr>
          <w:ilvl w:val="0"/>
          <w:numId w:val="413"/>
        </w:numPr>
      </w:pPr>
      <w:r w:rsidRPr="00B83012">
        <w:t>ustawienie tymczasowego oznakowania i oświetlenia zgodnie z wymaganiami bezpieczeństwa ruchu,</w:t>
      </w:r>
    </w:p>
    <w:p w:rsidR="002E517A" w:rsidRPr="00B83012" w:rsidRDefault="002E517A" w:rsidP="00CA4A75">
      <w:pPr>
        <w:pStyle w:val="Akapitzlist"/>
        <w:numPr>
          <w:ilvl w:val="0"/>
          <w:numId w:val="413"/>
        </w:numPr>
      </w:pPr>
      <w:r w:rsidRPr="00B83012">
        <w:t>opłaty/dzierżawy terenu,</w:t>
      </w:r>
    </w:p>
    <w:p w:rsidR="002E517A" w:rsidRPr="00B83012" w:rsidRDefault="002E517A" w:rsidP="00CA4A75">
      <w:pPr>
        <w:pStyle w:val="Akapitzlist"/>
        <w:numPr>
          <w:ilvl w:val="0"/>
          <w:numId w:val="413"/>
        </w:numPr>
      </w:pPr>
      <w:r w:rsidRPr="00B83012">
        <w:t>przygotowanie terenu,</w:t>
      </w:r>
    </w:p>
    <w:p w:rsidR="002E517A" w:rsidRPr="00B83012" w:rsidRDefault="002E517A" w:rsidP="00CA4A75">
      <w:pPr>
        <w:pStyle w:val="Akapitzlist"/>
        <w:numPr>
          <w:ilvl w:val="0"/>
          <w:numId w:val="413"/>
        </w:numPr>
      </w:pPr>
      <w:r w:rsidRPr="00B83012">
        <w:t>konstrukcję tymczasowej nawierzchni, ramp, chodników, krawężników, barier, oznakowań i drenażu,</w:t>
      </w:r>
    </w:p>
    <w:p w:rsidR="002E517A" w:rsidRPr="00B83012" w:rsidRDefault="002E517A" w:rsidP="00CA4A75">
      <w:pPr>
        <w:pStyle w:val="Akapitzlist"/>
        <w:numPr>
          <w:ilvl w:val="0"/>
          <w:numId w:val="413"/>
        </w:numPr>
      </w:pPr>
      <w:r w:rsidRPr="00B83012">
        <w:t>tymczasową przebudowę urządzeń obcych.</w:t>
      </w:r>
    </w:p>
    <w:p w:rsidR="002E517A" w:rsidRPr="00B83012" w:rsidRDefault="002E517A" w:rsidP="00CA4A75">
      <w:pPr>
        <w:pStyle w:val="Akapitzlist"/>
        <w:numPr>
          <w:ilvl w:val="0"/>
          <w:numId w:val="413"/>
        </w:numPr>
      </w:pPr>
      <w:r w:rsidRPr="00B83012">
        <w:t xml:space="preserve">ustawienie, utrzymanie i demontaż tablic informacyjnych budowy </w:t>
      </w:r>
    </w:p>
    <w:p w:rsidR="001243C3" w:rsidRPr="00B83012" w:rsidRDefault="001243C3" w:rsidP="001243C3">
      <w:pPr>
        <w:pStyle w:val="Akapitzlist"/>
        <w:ind w:left="1077"/>
      </w:pPr>
    </w:p>
    <w:p w:rsidR="002E517A" w:rsidRPr="00B83012" w:rsidRDefault="002E517A" w:rsidP="001243C3">
      <w:r w:rsidRPr="00B83012">
        <w:t>Koszt miesięczny utrzymania objazdów/przejazdów i organizacji ruchu obejmuje:</w:t>
      </w:r>
    </w:p>
    <w:p w:rsidR="002E517A" w:rsidRPr="00B83012" w:rsidRDefault="002E517A" w:rsidP="00CA4A75">
      <w:pPr>
        <w:pStyle w:val="Akapitzlist"/>
        <w:numPr>
          <w:ilvl w:val="0"/>
          <w:numId w:val="412"/>
        </w:numPr>
      </w:pPr>
      <w:r w:rsidRPr="00B83012">
        <w:t>oczyszczanie, przestawienie, przykrycie i usunięcie tymczasowych oznakowań pionowych, poziomych, barier i świateł w ilościach wynikających z bieżących potrzeb zachowania wymaganego standardu oznakowania i warunków bezpieczeństwa ruchu drogowego,</w:t>
      </w:r>
    </w:p>
    <w:p w:rsidR="002E517A" w:rsidRPr="00B83012" w:rsidRDefault="002E517A" w:rsidP="00CA4A75">
      <w:pPr>
        <w:pStyle w:val="Akapitzlist"/>
        <w:numPr>
          <w:ilvl w:val="0"/>
          <w:numId w:val="412"/>
        </w:numPr>
      </w:pPr>
      <w:r w:rsidRPr="00B83012">
        <w:t>utrzymanie płynności ruchu publicznego,</w:t>
      </w:r>
    </w:p>
    <w:p w:rsidR="002E517A" w:rsidRPr="00B83012" w:rsidRDefault="002E517A" w:rsidP="002E517A">
      <w:pPr>
        <w:pStyle w:val="tekstost"/>
      </w:pPr>
    </w:p>
    <w:p w:rsidR="002E517A" w:rsidRPr="00B83012" w:rsidRDefault="002E517A" w:rsidP="001243C3">
      <w:r w:rsidRPr="00B83012">
        <w:t>Koszt ryczałtowy likwidacji objazdów/przejazdów i organizacji ruchu obejmuje:</w:t>
      </w:r>
    </w:p>
    <w:p w:rsidR="002E517A" w:rsidRPr="00B83012" w:rsidRDefault="002E517A" w:rsidP="00CA4A75">
      <w:pPr>
        <w:pStyle w:val="Akapitzlist"/>
        <w:numPr>
          <w:ilvl w:val="0"/>
          <w:numId w:val="411"/>
        </w:numPr>
      </w:pPr>
      <w:r w:rsidRPr="00B83012">
        <w:t>usunięcie wbudowanych materiałów i oznakowania,</w:t>
      </w:r>
    </w:p>
    <w:p w:rsidR="002E517A" w:rsidRPr="00B83012" w:rsidRDefault="002E517A" w:rsidP="00CA4A75">
      <w:pPr>
        <w:pStyle w:val="Akapitzlist"/>
        <w:numPr>
          <w:ilvl w:val="0"/>
          <w:numId w:val="411"/>
        </w:numPr>
      </w:pPr>
      <w:r w:rsidRPr="00B83012">
        <w:t>demontaż objazdów i dróg dojazdowych po zakończeniu robót,</w:t>
      </w:r>
    </w:p>
    <w:p w:rsidR="002E517A" w:rsidRPr="00B83012" w:rsidRDefault="002E517A" w:rsidP="00CA4A75">
      <w:pPr>
        <w:pStyle w:val="Akapitzlist"/>
        <w:numPr>
          <w:ilvl w:val="0"/>
          <w:numId w:val="411"/>
        </w:numPr>
      </w:pPr>
      <w:r w:rsidRPr="00B83012">
        <w:t>koszty związane z naprawą/remontem dróg objazdowych,</w:t>
      </w:r>
    </w:p>
    <w:p w:rsidR="002E517A" w:rsidRPr="00B83012" w:rsidRDefault="002E517A" w:rsidP="00CA4A75">
      <w:pPr>
        <w:pStyle w:val="Akapitzlist"/>
        <w:numPr>
          <w:ilvl w:val="0"/>
          <w:numId w:val="411"/>
        </w:numPr>
      </w:pPr>
      <w:r w:rsidRPr="00B83012">
        <w:t>doprowadzenie terenu do stanu pierwotnego w tym odtworzenie oznakowania zgodnego ze stałą organizacją ruchu, zgodnie z wymaganymi standardami.</w:t>
      </w:r>
    </w:p>
    <w:p w:rsidR="002E517A" w:rsidRPr="00B83012" w:rsidRDefault="002E517A" w:rsidP="002E517A">
      <w:pPr>
        <w:rPr>
          <w:spacing w:val="-3"/>
          <w:szCs w:val="20"/>
        </w:rPr>
      </w:pPr>
      <w:r w:rsidRPr="00B83012">
        <w:rPr>
          <w:b/>
          <w:i/>
          <w:spacing w:val="-3"/>
          <w:szCs w:val="20"/>
        </w:rPr>
        <w:t xml:space="preserve"> </w:t>
      </w:r>
    </w:p>
    <w:p w:rsidR="002E517A" w:rsidRPr="00B83012" w:rsidRDefault="002E517A" w:rsidP="00853C19">
      <w:pPr>
        <w:pStyle w:val="Nagwek1"/>
      </w:pPr>
      <w:r w:rsidRPr="00B83012">
        <w:t>PRZEPISY ZWIĄZANE</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Ustawa z dnia 7 lipca 1994 r. - Prawo budowlane (Dz. U. Nr 89, poz. 414 z później</w:t>
      </w:r>
      <w:r w:rsidRPr="00B83012">
        <w:rPr>
          <w:spacing w:val="-3"/>
          <w:szCs w:val="20"/>
        </w:rPr>
        <w:softHyphen/>
        <w:t>szymi zmianami).</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Zarządzenie Ministra Infrastruktury z dnia 19 listopada 2001 r. w sprawie dziennika budowy, montażu i rozbiórki oraz tablicy informacyjnej (Dz. U. Nr 138, poz. 1555).</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Ustawa z dnia 21 marca 1985 r. o drogach publicznych (Dz. U. Nr 14, poz. 60 z późniejszymi zmianami).</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Rozporządzenie Ministra Transportu i Gospodarki Morskiej oraz Spraw Wewnętrznych i Administracji z dnia 31 lipca 2002 w sprawie znaków i sygnałów drogowych. Dz.U. Nr 170 z dnia 12 października 2002 r. poz. 1393</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Rozporządzenie Ministra Infrastruktury z dnia 3 lipca 2003 w sprawie szczegółowych warunków technicznych dla znaków i sygnałów drogowych oraz urządzeń bezpieczeństwa ruchu drogowego i warunków ich umieszczania na drogach (DzU. Nr 220 z dnia 23 grudnia 2003, poz. 218) – „Szczegółowe warunki techniczne dla znaków drogowych pionowych i warunki ich umieszczania na drogach”</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Ustawa z dnia 27 kwietnia 2001 r. Prawo ochrony środowiska (j.t. Dz. U. z 2006r. nr 129, poz. 902),</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lastRenderedPageBreak/>
        <w:t>Ustawa z dnia  27 lipca 2001 r. o wprowadzeniu ustawy - Prawo ochrony środowiska, ustawy o odpadach oraz o zmianie niektórych ustaw (Dz. U. 2001 nr 100, poz. 1085; z późniejszymi zmianami),</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Ustawa z dnia 27 kwietnia 2001 r. o odpadach (Dz. U. 2001 nr 62, poz. 628; z późniejszymi zmianami),</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Rozporządzenie Ministra Środowiska z dnia 27 września 2001 r. w sprawie katalogu odpadów (Dz. U. 2001 nr 112, poz. 1206),</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Ustawa z dnia 20 czerwca 1997 r. Prawo o ruchu drogowym (j.t. Dz. U. z 2005 nr 108, poz. 908; z późniejszymi zmianami)</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Rozporządzenie Ministra Infrastruktury z dnia 27 sierpnia 2002 z sprawie szczegółowego zakresu i formy bezpieczeństwa i ochrony zdrowia oraz szczegółowego zakresu robót budowlanych stwarzających zagrożenie bezpieczeństwa i zdrowia ludzi (Dz.U. Nr 151, poz. 1256).</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Rozporządzenie MGPiB z 21.02.1995r (Dz.U Nr 25 z 1995r) w sprawie rodzaju i zakresu opracowań geodezyjno – kartograficznych oraz czynności geodezyjnych obowiązujących w budownictwie</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Ustawa z dnia 17 maja 1989 roku - Prawo geodezyjne i kartograficzne (Dz. U. Nr 30, poz. 163 z późniejszymi zmianami).</w:t>
      </w:r>
    </w:p>
    <w:p w:rsidR="002E517A" w:rsidRPr="00B83012" w:rsidRDefault="002E517A" w:rsidP="005C74D6">
      <w:pPr>
        <w:numPr>
          <w:ilvl w:val="0"/>
          <w:numId w:val="31"/>
        </w:numPr>
        <w:spacing w:before="100" w:after="100" w:line="240" w:lineRule="auto"/>
        <w:rPr>
          <w:spacing w:val="-3"/>
          <w:szCs w:val="20"/>
        </w:rPr>
      </w:pPr>
      <w:r w:rsidRPr="00B83012">
        <w:rPr>
          <w:spacing w:val="-3"/>
          <w:szCs w:val="20"/>
        </w:rPr>
        <w:t>Warunki Ogólne i Szczególne Kontraktu.</w:t>
      </w:r>
    </w:p>
    <w:p w:rsidR="00A9460B" w:rsidRPr="00B83012" w:rsidRDefault="00A9460B" w:rsidP="00417505">
      <w:pPr>
        <w:rPr>
          <w:lang w:bidi="en-US"/>
        </w:rPr>
      </w:pPr>
    </w:p>
    <w:p w:rsidR="00A9460B" w:rsidRPr="00B83012" w:rsidRDefault="00A9460B" w:rsidP="00417505">
      <w:pPr>
        <w:rPr>
          <w:lang w:bidi="en-US"/>
        </w:rPr>
      </w:pPr>
    </w:p>
    <w:p w:rsidR="00A9460B" w:rsidRPr="00B83012" w:rsidRDefault="00A9460B" w:rsidP="00417505">
      <w:pPr>
        <w:rPr>
          <w:lang w:bidi="en-US"/>
        </w:rPr>
      </w:pPr>
    </w:p>
    <w:p w:rsidR="00A9460B" w:rsidRPr="00B83012" w:rsidRDefault="00A9460B" w:rsidP="00417505">
      <w:pPr>
        <w:rPr>
          <w:lang w:bidi="en-US"/>
        </w:rPr>
      </w:pPr>
    </w:p>
    <w:p w:rsidR="00A9460B" w:rsidRPr="00B83012" w:rsidRDefault="00A9460B"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2B471B" w:rsidRPr="00B83012" w:rsidRDefault="002B471B" w:rsidP="00417505">
      <w:pPr>
        <w:rPr>
          <w:lang w:bidi="en-US"/>
        </w:rPr>
      </w:pPr>
    </w:p>
    <w:p w:rsidR="002B471B" w:rsidRPr="00B83012" w:rsidRDefault="002B471B" w:rsidP="00417505">
      <w:pPr>
        <w:rPr>
          <w:lang w:bidi="en-US"/>
        </w:rPr>
      </w:pPr>
    </w:p>
    <w:p w:rsidR="002E517A" w:rsidRPr="00B83012" w:rsidRDefault="002E517A" w:rsidP="00417505">
      <w:pPr>
        <w:rPr>
          <w:lang w:bidi="en-US"/>
        </w:rPr>
      </w:pPr>
    </w:p>
    <w:p w:rsidR="002E517A" w:rsidRPr="00B83012" w:rsidRDefault="002E517A" w:rsidP="00417505">
      <w:pPr>
        <w:rPr>
          <w:lang w:bidi="en-US"/>
        </w:rPr>
      </w:pPr>
    </w:p>
    <w:p w:rsidR="002E517A" w:rsidRPr="00B83012" w:rsidRDefault="002E517A" w:rsidP="00417505">
      <w:pPr>
        <w:rPr>
          <w:lang w:bidi="en-US"/>
        </w:rPr>
      </w:pPr>
    </w:p>
    <w:p w:rsidR="002E517A" w:rsidRPr="00B83012" w:rsidRDefault="002E517A" w:rsidP="00417505">
      <w:pPr>
        <w:rPr>
          <w:lang w:bidi="en-US"/>
        </w:rPr>
      </w:pPr>
    </w:p>
    <w:p w:rsidR="002E517A" w:rsidRPr="00B83012" w:rsidRDefault="002E517A" w:rsidP="00417505">
      <w:pPr>
        <w:rPr>
          <w:lang w:bidi="en-US"/>
        </w:rPr>
      </w:pPr>
    </w:p>
    <w:p w:rsidR="002E517A" w:rsidRPr="00B83012" w:rsidRDefault="002E517A" w:rsidP="00417505">
      <w:pPr>
        <w:rPr>
          <w:lang w:bidi="en-US"/>
        </w:rPr>
      </w:pPr>
    </w:p>
    <w:p w:rsidR="002E517A" w:rsidRPr="00B83012" w:rsidRDefault="002E517A" w:rsidP="00417505">
      <w:pPr>
        <w:rPr>
          <w:lang w:bidi="en-US"/>
        </w:rPr>
      </w:pPr>
    </w:p>
    <w:p w:rsidR="002E517A" w:rsidRPr="00B83012" w:rsidRDefault="002E517A" w:rsidP="00417505">
      <w:pPr>
        <w:rPr>
          <w:lang w:bidi="en-US"/>
        </w:rPr>
      </w:pPr>
    </w:p>
    <w:p w:rsidR="002B471B" w:rsidRPr="00B83012" w:rsidRDefault="002B471B" w:rsidP="00417505">
      <w:pPr>
        <w:rPr>
          <w:lang w:bidi="en-US"/>
        </w:rPr>
      </w:pPr>
    </w:p>
    <w:p w:rsidR="002B471B" w:rsidRPr="00B83012" w:rsidRDefault="002B471B"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036891" w:rsidRPr="00B83012" w:rsidRDefault="00036891" w:rsidP="00417505">
      <w:pPr>
        <w:rPr>
          <w:lang w:bidi="en-US"/>
        </w:rPr>
      </w:pPr>
    </w:p>
    <w:p w:rsidR="002E517A" w:rsidRPr="00B83012" w:rsidRDefault="002E517A" w:rsidP="008E2815">
      <w:pPr>
        <w:pStyle w:val="Kody"/>
        <w:spacing w:after="120"/>
        <w:jc w:val="center"/>
        <w:rPr>
          <w:sz w:val="36"/>
          <w:szCs w:val="36"/>
        </w:rPr>
      </w:pPr>
      <w:bookmarkStart w:id="20" w:name="_Toc380392296"/>
      <w:bookmarkStart w:id="21" w:name="_Toc382550506"/>
      <w:bookmarkStart w:id="22" w:name="_Toc408861523"/>
      <w:bookmarkStart w:id="23" w:name="_Toc408861657"/>
      <w:bookmarkStart w:id="24" w:name="_Toc408862546"/>
      <w:bookmarkStart w:id="25" w:name="_Toc408862583"/>
      <w:bookmarkStart w:id="26" w:name="_Toc408864259"/>
      <w:bookmarkStart w:id="27" w:name="_Toc408864404"/>
    </w:p>
    <w:p w:rsidR="002E517A" w:rsidRPr="00B83012" w:rsidRDefault="002E517A" w:rsidP="008E2815">
      <w:pPr>
        <w:pStyle w:val="Kody"/>
        <w:spacing w:after="120"/>
        <w:jc w:val="center"/>
        <w:rPr>
          <w:sz w:val="36"/>
          <w:szCs w:val="36"/>
        </w:rPr>
      </w:pPr>
    </w:p>
    <w:p w:rsidR="00853C19" w:rsidRPr="00B83012" w:rsidRDefault="00853C19" w:rsidP="00853C19"/>
    <w:p w:rsidR="00853C19" w:rsidRPr="00B83012" w:rsidRDefault="00853C19" w:rsidP="00853C19"/>
    <w:p w:rsidR="00853C19" w:rsidRPr="00B83012" w:rsidRDefault="00853C19" w:rsidP="00853C19"/>
    <w:p w:rsidR="00853C19" w:rsidRPr="00B83012" w:rsidRDefault="00853C19" w:rsidP="00853C19"/>
    <w:p w:rsidR="00275DB6" w:rsidRPr="00B83012" w:rsidRDefault="00275DB6" w:rsidP="008E2815">
      <w:pPr>
        <w:pStyle w:val="Kody"/>
        <w:spacing w:after="120"/>
        <w:jc w:val="center"/>
        <w:rPr>
          <w:sz w:val="36"/>
          <w:szCs w:val="36"/>
        </w:rPr>
      </w:pPr>
      <w:bookmarkStart w:id="28" w:name="_Toc448350246"/>
      <w:bookmarkStart w:id="29" w:name="_Toc448350336"/>
      <w:r w:rsidRPr="00B83012">
        <w:rPr>
          <w:sz w:val="36"/>
          <w:szCs w:val="36"/>
        </w:rPr>
        <w:t>I. CZĘŚĆ DROGOWA</w:t>
      </w:r>
      <w:bookmarkEnd w:id="20"/>
      <w:bookmarkEnd w:id="21"/>
      <w:bookmarkEnd w:id="22"/>
      <w:bookmarkEnd w:id="23"/>
      <w:bookmarkEnd w:id="24"/>
      <w:bookmarkEnd w:id="25"/>
      <w:bookmarkEnd w:id="26"/>
      <w:bookmarkEnd w:id="27"/>
      <w:bookmarkEnd w:id="28"/>
      <w:bookmarkEnd w:id="29"/>
    </w:p>
    <w:p w:rsidR="00853C19" w:rsidRPr="00B83012" w:rsidRDefault="00853C19" w:rsidP="00BB3C7D">
      <w:pPr>
        <w:pStyle w:val="StylLegenda"/>
      </w:pPr>
    </w:p>
    <w:p w:rsidR="00275DB6" w:rsidRPr="00B83012" w:rsidRDefault="00275DB6" w:rsidP="00BB3C7D">
      <w:pPr>
        <w:pStyle w:val="StylLegenda"/>
      </w:pPr>
      <w:r w:rsidRPr="00B83012">
        <w:lastRenderedPageBreak/>
        <w:t>SZCZEGÓŁOWA SPECYFIKACJA TECHNICZNA</w:t>
      </w:r>
    </w:p>
    <w:p w:rsidR="00275DB6" w:rsidRPr="00B83012" w:rsidRDefault="00275DB6" w:rsidP="002B471B">
      <w:pPr>
        <w:pStyle w:val="Kody"/>
      </w:pPr>
      <w:bookmarkStart w:id="30" w:name="_Toc408866601"/>
      <w:bookmarkStart w:id="31" w:name="_Toc408866611"/>
      <w:bookmarkStart w:id="32" w:name="_Toc408868447"/>
      <w:bookmarkStart w:id="33" w:name="_Toc448350247"/>
      <w:bookmarkStart w:id="34" w:name="_Toc448350337"/>
      <w:r w:rsidRPr="00B83012">
        <w:t>D 01.00.00.00</w:t>
      </w:r>
      <w:r w:rsidRPr="00B83012">
        <w:tab/>
        <w:t>ROBOTY PRZYGOTOWAWCZE</w:t>
      </w:r>
      <w:bookmarkEnd w:id="30"/>
      <w:bookmarkEnd w:id="31"/>
      <w:bookmarkEnd w:id="32"/>
      <w:bookmarkEnd w:id="33"/>
      <w:bookmarkEnd w:id="34"/>
    </w:p>
    <w:p w:rsidR="00275DB6" w:rsidRPr="00B83012" w:rsidRDefault="00275DB6" w:rsidP="00B80344">
      <w:pPr>
        <w:pStyle w:val="Kody"/>
      </w:pPr>
      <w:bookmarkStart w:id="35" w:name="_Toc144269808"/>
      <w:bookmarkStart w:id="36" w:name="_Toc144567750"/>
      <w:bookmarkStart w:id="37" w:name="_Toc256374890"/>
      <w:bookmarkStart w:id="38" w:name="_Toc257728318"/>
      <w:bookmarkStart w:id="39" w:name="_Toc269986560"/>
      <w:bookmarkStart w:id="40" w:name="_Toc380392297"/>
      <w:bookmarkStart w:id="41" w:name="_Toc382550507"/>
      <w:bookmarkStart w:id="42" w:name="_Toc408861524"/>
      <w:bookmarkStart w:id="43" w:name="_Toc408861658"/>
      <w:bookmarkStart w:id="44" w:name="_Toc408862547"/>
      <w:bookmarkStart w:id="45" w:name="_Toc408862584"/>
      <w:bookmarkStart w:id="46" w:name="_Toc408864260"/>
      <w:bookmarkStart w:id="47" w:name="_Toc408864405"/>
      <w:bookmarkStart w:id="48" w:name="_Toc408866602"/>
      <w:bookmarkStart w:id="49" w:name="_Toc408866612"/>
      <w:bookmarkStart w:id="50" w:name="_Toc408868448"/>
      <w:bookmarkStart w:id="51" w:name="_Toc448350248"/>
      <w:bookmarkStart w:id="52" w:name="_Toc448350338"/>
      <w:r w:rsidRPr="00B83012">
        <w:t>D 01.01.01.00</w:t>
      </w:r>
      <w:r w:rsidRPr="00B83012">
        <w:tab/>
        <w:t>ODTWORZENIE (WYZNACZENIE) TRASY I PUNKTÓW</w:t>
      </w:r>
      <w:bookmarkStart w:id="53" w:name="_Toc144269809"/>
      <w:bookmarkEnd w:id="35"/>
      <w:r w:rsidRPr="00B83012">
        <w:t xml:space="preserve"> WYSOKOŚCIOWYCH.</w:t>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p>
    <w:p w:rsidR="00275DB6" w:rsidRPr="00B83012" w:rsidRDefault="00275DB6" w:rsidP="00B80344">
      <w:pPr>
        <w:pStyle w:val="Kody"/>
      </w:pPr>
      <w:bookmarkStart w:id="54" w:name="_Toc144567752"/>
      <w:bookmarkStart w:id="55" w:name="_Toc269986562"/>
      <w:bookmarkStart w:id="56" w:name="_Toc380392298"/>
      <w:bookmarkStart w:id="57" w:name="_Toc382550508"/>
      <w:bookmarkStart w:id="58" w:name="_Toc408861525"/>
      <w:bookmarkStart w:id="59" w:name="_Toc408861659"/>
      <w:bookmarkStart w:id="60" w:name="_Toc408862548"/>
      <w:bookmarkStart w:id="61" w:name="_Toc408862585"/>
      <w:bookmarkStart w:id="62" w:name="_Toc408864261"/>
      <w:bookmarkStart w:id="63" w:name="_Toc408864406"/>
      <w:bookmarkStart w:id="64" w:name="_Toc408866603"/>
      <w:bookmarkStart w:id="65" w:name="_Toc408866613"/>
      <w:bookmarkStart w:id="66" w:name="_Toc408868449"/>
      <w:bookmarkStart w:id="67" w:name="_Toc448350249"/>
      <w:bookmarkStart w:id="68" w:name="_Toc448350339"/>
      <w:r w:rsidRPr="00B83012">
        <w:t>D 01.01.01.</w:t>
      </w:r>
      <w:r w:rsidR="00B71D68" w:rsidRPr="00B83012">
        <w:t>01</w:t>
      </w:r>
      <w:r w:rsidRPr="00B83012">
        <w:tab/>
        <w:t xml:space="preserve">WYZNACZENIE TRASY I PUNKTÓW WYSOKOŚCIOWYCH W TERENIE </w:t>
      </w:r>
      <w:r w:rsidR="00E4139E" w:rsidRPr="00B83012">
        <w:t>PODGÓRSKIM</w:t>
      </w:r>
      <w:r w:rsidRPr="00B83012">
        <w:t>.</w:t>
      </w:r>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p>
    <w:p w:rsidR="00275DB6" w:rsidRPr="00B83012" w:rsidRDefault="00275DB6" w:rsidP="00CA4A75">
      <w:pPr>
        <w:pStyle w:val="Nagwek1"/>
        <w:numPr>
          <w:ilvl w:val="0"/>
          <w:numId w:val="135"/>
        </w:numPr>
        <w:rPr>
          <w:u w:val="single"/>
        </w:rPr>
      </w:pPr>
      <w:bookmarkStart w:id="69" w:name="_Toc408861526"/>
      <w:bookmarkStart w:id="70" w:name="_Toc408861660"/>
      <w:bookmarkStart w:id="71" w:name="_Toc408862549"/>
      <w:bookmarkStart w:id="72" w:name="_Toc408862586"/>
      <w:bookmarkStart w:id="73" w:name="_Toc408864262"/>
      <w:bookmarkStart w:id="74" w:name="_Toc408864407"/>
      <w:r w:rsidRPr="00B83012">
        <w:t>WSTĘP</w:t>
      </w:r>
      <w:bookmarkEnd w:id="69"/>
      <w:bookmarkEnd w:id="70"/>
      <w:bookmarkEnd w:id="71"/>
      <w:bookmarkEnd w:id="72"/>
      <w:bookmarkEnd w:id="73"/>
      <w:bookmarkEnd w:id="74"/>
    </w:p>
    <w:p w:rsidR="00275DB6" w:rsidRPr="00B83012" w:rsidRDefault="00275DB6" w:rsidP="00275DB6">
      <w:pPr>
        <w:pStyle w:val="Nagwek2"/>
      </w:pPr>
      <w:bookmarkStart w:id="75" w:name="_Toc408861527"/>
      <w:bookmarkStart w:id="76" w:name="_Toc408862587"/>
      <w:r w:rsidRPr="00B83012">
        <w:t>Przedmiot STWIORB</w:t>
      </w:r>
      <w:bookmarkEnd w:id="75"/>
      <w:bookmarkEnd w:id="76"/>
    </w:p>
    <w:p w:rsidR="00275DB6" w:rsidRPr="00B83012" w:rsidRDefault="00275DB6" w:rsidP="0004376D">
      <w:pPr>
        <w:rPr>
          <w:bCs/>
          <w:noProof/>
        </w:rPr>
      </w:pPr>
      <w:r w:rsidRPr="00B83012">
        <w:rPr>
          <w:b/>
        </w:rPr>
        <w:tab/>
      </w:r>
      <w:r w:rsidRPr="00B83012">
        <w:t xml:space="preserve">Przedmiotem niniejszej szczegółowej specyfikacji technicznej (STWIORB) są wymagania dotyczące wykonania i odbioru robót związanych z odtworzeniem trasy drogowej i jej punktów wysokościowych w terenie </w:t>
      </w:r>
      <w:r w:rsidR="00E4139E" w:rsidRPr="00B83012">
        <w:t>podgórskim</w:t>
      </w:r>
      <w:r w:rsidRPr="00B83012">
        <w:t xml:space="preserve">, w ramach zadania pn.: </w:t>
      </w:r>
      <w:r w:rsidR="00FF0BB4" w:rsidRPr="00B83012">
        <w:rPr>
          <w:b/>
          <w:szCs w:val="20"/>
        </w:rPr>
        <w:t>„</w:t>
      </w:r>
      <w:r w:rsidR="00242C7E" w:rsidRPr="00B83012">
        <w:rPr>
          <w:b/>
        </w:rPr>
        <w:t>Przebudowa mostu na potoku Brzezinka w ciągu drogi powiatowej Nr 1296R Dębica - Wielopole Skrzyńskie w m. Wielopole Skrzyńskie</w:t>
      </w:r>
      <w:r w:rsidR="00FF0BB4" w:rsidRPr="00B83012">
        <w:rPr>
          <w:b/>
          <w:bCs/>
          <w:noProof/>
        </w:rPr>
        <w:t>”</w:t>
      </w:r>
      <w:r w:rsidRPr="00B83012">
        <w:rPr>
          <w:bCs/>
          <w:noProof/>
        </w:rPr>
        <w:t>.</w:t>
      </w:r>
    </w:p>
    <w:p w:rsidR="00275DB6" w:rsidRPr="00B83012" w:rsidRDefault="00275DB6" w:rsidP="00275DB6">
      <w:pPr>
        <w:pStyle w:val="Nagwek2"/>
      </w:pPr>
      <w:bookmarkStart w:id="77" w:name="_Toc408861528"/>
      <w:bookmarkStart w:id="78" w:name="_Toc408862588"/>
      <w:r w:rsidRPr="00B83012">
        <w:t>Zakres stosowania STWIORB</w:t>
      </w:r>
      <w:bookmarkEnd w:id="77"/>
      <w:bookmarkEnd w:id="78"/>
    </w:p>
    <w:p w:rsidR="00275DB6" w:rsidRPr="00B83012" w:rsidRDefault="00275DB6" w:rsidP="0004376D">
      <w:r w:rsidRPr="00B83012">
        <w:tab/>
        <w:t>Szczegółowa Specyfikacja Techniczna jest stosowana  jako dokument przetargowy i kontraktowy przy zlecaniu i realizacji robót wymienionych w punkcie 1.1.</w:t>
      </w:r>
    </w:p>
    <w:p w:rsidR="00275DB6" w:rsidRPr="00B83012" w:rsidRDefault="00275DB6" w:rsidP="00275DB6">
      <w:pPr>
        <w:pStyle w:val="Nagwek2"/>
      </w:pPr>
      <w:bookmarkStart w:id="79" w:name="_Toc408861529"/>
      <w:bookmarkStart w:id="80" w:name="_Toc408862589"/>
      <w:r w:rsidRPr="00B83012">
        <w:t>Zakres robót objętych STWIORB</w:t>
      </w:r>
      <w:bookmarkEnd w:id="79"/>
      <w:bookmarkEnd w:id="80"/>
    </w:p>
    <w:p w:rsidR="00275DB6" w:rsidRPr="00B83012" w:rsidRDefault="00275DB6" w:rsidP="00275DB6">
      <w:pPr>
        <w:tabs>
          <w:tab w:val="left" w:pos="0"/>
        </w:tabs>
        <w:overflowPunct w:val="0"/>
        <w:autoSpaceDE w:val="0"/>
        <w:autoSpaceDN w:val="0"/>
        <w:adjustRightInd w:val="0"/>
        <w:ind w:right="-9"/>
        <w:outlineLvl w:val="1"/>
        <w:rPr>
          <w:szCs w:val="20"/>
        </w:rPr>
      </w:pPr>
      <w:r w:rsidRPr="00B83012">
        <w:rPr>
          <w:b/>
          <w:szCs w:val="20"/>
        </w:rPr>
        <w:tab/>
      </w:r>
      <w:bookmarkStart w:id="81" w:name="_Toc408861530"/>
      <w:bookmarkStart w:id="82" w:name="_Toc408862590"/>
      <w:r w:rsidRPr="00B83012">
        <w:rPr>
          <w:szCs w:val="20"/>
        </w:rPr>
        <w:t xml:space="preserve">Ustalenia zawarte w niniejszej specyfikacji dotyczą zasad prowadzenia robót związanych z wszystkimi czynnościami umożliwiającymi i mającymi na celu odtworzenie w terenie przebiegu trasy drogowej w terenie </w:t>
      </w:r>
      <w:r w:rsidR="00E4139E" w:rsidRPr="00B83012">
        <w:t>podgórskim</w:t>
      </w:r>
      <w:r w:rsidRPr="00B83012">
        <w:rPr>
          <w:szCs w:val="20"/>
        </w:rPr>
        <w:t xml:space="preserve"> oraz położenia obiektów inżynierskich zgodnie z Dokumentacją Projektową.</w:t>
      </w:r>
      <w:bookmarkEnd w:id="81"/>
      <w:bookmarkEnd w:id="82"/>
    </w:p>
    <w:p w:rsidR="00275DB6" w:rsidRPr="00B83012" w:rsidRDefault="00275DB6" w:rsidP="00275DB6">
      <w:pPr>
        <w:pStyle w:val="Nagwek3"/>
      </w:pPr>
      <w:bookmarkStart w:id="83" w:name="_Toc408861531"/>
      <w:bookmarkStart w:id="84" w:name="_Toc408862591"/>
      <w:r w:rsidRPr="00B83012">
        <w:t>Odtworzenie trasy i punktów wysokościowych objazdu tymczasowego</w:t>
      </w:r>
      <w:bookmarkEnd w:id="83"/>
      <w:bookmarkEnd w:id="84"/>
    </w:p>
    <w:p w:rsidR="00275DB6" w:rsidRPr="00B83012" w:rsidRDefault="00275DB6" w:rsidP="0004376D">
      <w:r w:rsidRPr="00B83012">
        <w:tab/>
        <w:t>W zakres robót pomiarowych, związanych z odtworzeniem trasy i punktów wysokościowych wchodzą:</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 xml:space="preserve">a)     sprawdzenie wyznaczenia sytuacyjnego i wysokościowego punktów głównych osi trasy   i </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 xml:space="preserve">      punktów wysokościowych,</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b)    uzupełnienie osi trasy dodatkowymi punktami (wyznaczenie osi),</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c)    wyznaczenie dodatkowych punktów wysokościowych (reperów roboczych),</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d)    wyznaczenie przekrojów poprzecznych,</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 xml:space="preserve">e)    zastabilizowanie punktów w sposób trwały, ochrona ich przed zniszczeniem oraz </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 xml:space="preserve">      oznakowanie w sposób ułatwiający odszukanie i ewentualne odtworzenie.</w:t>
      </w:r>
    </w:p>
    <w:p w:rsidR="00275DB6" w:rsidRPr="00B83012" w:rsidRDefault="00275DB6" w:rsidP="00275DB6">
      <w:pPr>
        <w:pStyle w:val="Nagwek3"/>
      </w:pPr>
      <w:bookmarkStart w:id="85" w:name="_Toc408861532"/>
      <w:bookmarkStart w:id="86" w:name="_Toc408862592"/>
      <w:r w:rsidRPr="00B83012">
        <w:t>Wyznaczenie obiektów mostowych</w:t>
      </w:r>
      <w:bookmarkEnd w:id="85"/>
      <w:bookmarkEnd w:id="86"/>
    </w:p>
    <w:p w:rsidR="00275DB6" w:rsidRPr="00B83012" w:rsidRDefault="00275DB6" w:rsidP="001655C4">
      <w:r w:rsidRPr="00B83012">
        <w:tab/>
        <w:t>Wyznaczenie obiektów mostowych obejmuje sprawdzenie wyznaczenia osi obiektu i punktów wysokościowych, zastabilizowanie ich w sposób trwały, ochronę ich przed zniszczeniem, oznakowanie w sposób ułatwiający odszukanie i ewentualne odtworzenie oraz wyznaczenie usytuowania obiektu (kontur, podpory, punkty).</w:t>
      </w:r>
    </w:p>
    <w:p w:rsidR="001655C4" w:rsidRPr="00B83012" w:rsidRDefault="00275DB6" w:rsidP="001655C4">
      <w:pPr>
        <w:pStyle w:val="Nagwek2"/>
      </w:pPr>
      <w:bookmarkStart w:id="87" w:name="_Toc408861533"/>
      <w:bookmarkStart w:id="88" w:name="_Toc408862593"/>
      <w:r w:rsidRPr="00B83012">
        <w:t>Określenia podstawowe</w:t>
      </w:r>
      <w:bookmarkEnd w:id="87"/>
      <w:bookmarkEnd w:id="88"/>
    </w:p>
    <w:p w:rsidR="001655C4" w:rsidRPr="00B83012" w:rsidRDefault="00275DB6" w:rsidP="00602F8A">
      <w:bookmarkStart w:id="89" w:name="_Toc408861534"/>
      <w:bookmarkStart w:id="90" w:name="_Toc408862594"/>
      <w:r w:rsidRPr="00B83012">
        <w:t>Punkty główne trasy - punkty załamania osi trasy, punkty kierunkowe oraz początkowy i końcowy punkt trasy.</w:t>
      </w:r>
      <w:bookmarkEnd w:id="89"/>
      <w:bookmarkEnd w:id="90"/>
    </w:p>
    <w:p w:rsidR="001655C4" w:rsidRPr="00B83012" w:rsidRDefault="00275DB6" w:rsidP="00602F8A">
      <w:bookmarkStart w:id="91" w:name="_Toc408861535"/>
      <w:bookmarkStart w:id="92" w:name="_Toc408862595"/>
      <w:r w:rsidRPr="00B83012">
        <w:t>Pozostałe określenia podstawowe są zgodne z obowiązującymi, odpowiednimi polskimi normami i z definicjami podanymi w OST D-M-00.00.00 „Wymagania ogólne” pkt 1.4.</w:t>
      </w:r>
      <w:bookmarkEnd w:id="91"/>
      <w:bookmarkEnd w:id="92"/>
    </w:p>
    <w:p w:rsidR="00275DB6" w:rsidRPr="00B83012" w:rsidRDefault="00275DB6" w:rsidP="0004376D">
      <w:pPr>
        <w:pStyle w:val="Nagwek2"/>
      </w:pPr>
      <w:bookmarkStart w:id="93" w:name="_Toc408861536"/>
      <w:bookmarkStart w:id="94" w:name="_Toc408862596"/>
      <w:r w:rsidRPr="00B83012">
        <w:t>Ogólne wymagania dotyczące robót</w:t>
      </w:r>
      <w:bookmarkEnd w:id="93"/>
      <w:bookmarkEnd w:id="94"/>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Ogólne wymagania dotyczące robót podano w STWIORB D-M-00.00.00 „Wymagania ogólne” pkt 1.5.</w:t>
      </w:r>
    </w:p>
    <w:p w:rsidR="00275DB6" w:rsidRPr="00B83012" w:rsidRDefault="00275DB6" w:rsidP="00883C8C">
      <w:pPr>
        <w:pStyle w:val="Nagwek1"/>
      </w:pPr>
      <w:bookmarkStart w:id="95" w:name="_Toc408861537"/>
      <w:bookmarkStart w:id="96" w:name="_Toc408861661"/>
      <w:bookmarkStart w:id="97" w:name="_Toc408862550"/>
      <w:bookmarkStart w:id="98" w:name="_Toc408862597"/>
      <w:bookmarkStart w:id="99" w:name="_Toc408864263"/>
      <w:bookmarkStart w:id="100" w:name="_Toc408864408"/>
      <w:r w:rsidRPr="00B83012">
        <w:lastRenderedPageBreak/>
        <w:t>MATERIAŁY</w:t>
      </w:r>
      <w:bookmarkEnd w:id="95"/>
      <w:bookmarkEnd w:id="96"/>
      <w:bookmarkEnd w:id="97"/>
      <w:bookmarkEnd w:id="98"/>
      <w:bookmarkEnd w:id="99"/>
      <w:bookmarkEnd w:id="100"/>
    </w:p>
    <w:p w:rsidR="001655C4" w:rsidRPr="00B83012" w:rsidRDefault="00275DB6" w:rsidP="001655C4">
      <w:pPr>
        <w:pStyle w:val="Nagwek2"/>
      </w:pPr>
      <w:bookmarkStart w:id="101" w:name="_Toc408861538"/>
      <w:bookmarkStart w:id="102" w:name="_Toc408862598"/>
      <w:r w:rsidRPr="00B83012">
        <w:t>Ogólne wymagania dotyczące materiałów</w:t>
      </w:r>
      <w:bookmarkEnd w:id="101"/>
      <w:bookmarkEnd w:id="102"/>
    </w:p>
    <w:p w:rsidR="00275DB6" w:rsidRPr="00B83012" w:rsidRDefault="00275DB6" w:rsidP="00275DB6">
      <w:pPr>
        <w:tabs>
          <w:tab w:val="left" w:pos="0"/>
        </w:tabs>
        <w:overflowPunct w:val="0"/>
        <w:autoSpaceDE w:val="0"/>
        <w:autoSpaceDN w:val="0"/>
        <w:adjustRightInd w:val="0"/>
        <w:ind w:right="-9"/>
        <w:outlineLvl w:val="1"/>
        <w:rPr>
          <w:szCs w:val="20"/>
        </w:rPr>
      </w:pPr>
      <w:r w:rsidRPr="00B83012">
        <w:rPr>
          <w:b/>
          <w:szCs w:val="20"/>
        </w:rPr>
        <w:tab/>
      </w:r>
      <w:bookmarkStart w:id="103" w:name="_Toc408861539"/>
      <w:bookmarkStart w:id="104" w:name="_Toc408862599"/>
      <w:r w:rsidRPr="00B83012">
        <w:rPr>
          <w:szCs w:val="20"/>
        </w:rPr>
        <w:t>Ogólne wymagania dotyczące materiałów, ich pozyskiwania i składowania podano w STWIORB D-M-00.00.00 „Wymagania ogólne” pkt 2.</w:t>
      </w:r>
      <w:bookmarkEnd w:id="103"/>
      <w:bookmarkEnd w:id="104"/>
    </w:p>
    <w:p w:rsidR="00275DB6" w:rsidRPr="00B83012" w:rsidRDefault="00275DB6" w:rsidP="0004376D">
      <w:pPr>
        <w:pStyle w:val="Nagwek2"/>
      </w:pPr>
      <w:bookmarkStart w:id="105" w:name="_Toc408861540"/>
      <w:bookmarkStart w:id="106" w:name="_Toc408862600"/>
      <w:r w:rsidRPr="00B83012">
        <w:t>Rodzaje materiałów</w:t>
      </w:r>
      <w:bookmarkEnd w:id="105"/>
      <w:bookmarkEnd w:id="106"/>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Do utrwalenia punktów głównych trasy należy stosować pale drewniane z gwoździem lub prętem stalowym, słupki betonowe albo rury metalowe o długości około </w:t>
      </w:r>
      <w:smartTag w:uri="urn:schemas-microsoft-com:office:smarttags" w:element="metricconverter">
        <w:smartTagPr>
          <w:attr w:name="ProductID" w:val="0,50 metra"/>
        </w:smartTagPr>
        <w:r w:rsidRPr="00B83012">
          <w:rPr>
            <w:szCs w:val="20"/>
          </w:rPr>
          <w:t>0,50 metra</w:t>
        </w:r>
      </w:smartTag>
      <w:r w:rsidRPr="00B83012">
        <w:rPr>
          <w:szCs w:val="20"/>
        </w:rPr>
        <w:t>.</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Pale drewniane umieszczone poza granicą robót ziemnych, w sąsiedztwie punktów załamania trasy, powinny mieć średnicę od  0,15 do </w:t>
      </w:r>
      <w:smartTag w:uri="urn:schemas-microsoft-com:office:smarttags" w:element="metricconverter">
        <w:smartTagPr>
          <w:attr w:name="ProductID" w:val="0,20 m"/>
        </w:smartTagPr>
        <w:r w:rsidRPr="00B83012">
          <w:rPr>
            <w:szCs w:val="20"/>
          </w:rPr>
          <w:t>0,20 m</w:t>
        </w:r>
      </w:smartTag>
      <w:r w:rsidRPr="00B83012">
        <w:rPr>
          <w:szCs w:val="20"/>
        </w:rPr>
        <w:t xml:space="preserve">  i długość od 1,5 do </w:t>
      </w:r>
      <w:smartTag w:uri="urn:schemas-microsoft-com:office:smarttags" w:element="metricconverter">
        <w:smartTagPr>
          <w:attr w:name="ProductID" w:val="1,7 m"/>
        </w:smartTagPr>
        <w:r w:rsidRPr="00B83012">
          <w:rPr>
            <w:szCs w:val="20"/>
          </w:rPr>
          <w:t>1,7 m</w:t>
        </w:r>
      </w:smartTag>
      <w:r w:rsidRPr="00B83012">
        <w:rPr>
          <w:szCs w:val="20"/>
        </w:rPr>
        <w:t>.</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Do stabilizacji pozostałych punktów należy stosować paliki drewniane średnicy od 0,05 do </w:t>
      </w:r>
      <w:smartTag w:uri="urn:schemas-microsoft-com:office:smarttags" w:element="metricconverter">
        <w:smartTagPr>
          <w:attr w:name="ProductID" w:val="0,08 m"/>
        </w:smartTagPr>
        <w:r w:rsidRPr="00B83012">
          <w:rPr>
            <w:szCs w:val="20"/>
          </w:rPr>
          <w:t>0,08 m</w:t>
        </w:r>
      </w:smartTag>
      <w:r w:rsidRPr="00B83012">
        <w:rPr>
          <w:szCs w:val="20"/>
        </w:rPr>
        <w:t xml:space="preserve"> i długości około </w:t>
      </w:r>
      <w:smartTag w:uri="urn:schemas-microsoft-com:office:smarttags" w:element="metricconverter">
        <w:smartTagPr>
          <w:attr w:name="ProductID" w:val="0,30 m"/>
        </w:smartTagPr>
        <w:r w:rsidRPr="00B83012">
          <w:rPr>
            <w:szCs w:val="20"/>
          </w:rPr>
          <w:t>0,30 m</w:t>
        </w:r>
      </w:smartTag>
      <w:r w:rsidRPr="00B83012">
        <w:rPr>
          <w:szCs w:val="20"/>
        </w:rPr>
        <w:t xml:space="preserve">, a dla punktów utrwalanych w istniejącej nawierzchni bolce stalowe średnicy </w:t>
      </w:r>
      <w:smartTag w:uri="urn:schemas-microsoft-com:office:smarttags" w:element="metricconverter">
        <w:smartTagPr>
          <w:attr w:name="ProductID" w:val="5 mm"/>
        </w:smartTagPr>
        <w:r w:rsidRPr="00B83012">
          <w:rPr>
            <w:szCs w:val="20"/>
          </w:rPr>
          <w:t>5 mm</w:t>
        </w:r>
      </w:smartTag>
      <w:r w:rsidRPr="00B83012">
        <w:rPr>
          <w:szCs w:val="20"/>
        </w:rPr>
        <w:t xml:space="preserve"> i długości od  0,04 do </w:t>
      </w:r>
      <w:smartTag w:uri="urn:schemas-microsoft-com:office:smarttags" w:element="metricconverter">
        <w:smartTagPr>
          <w:attr w:name="ProductID" w:val="0,05 m"/>
        </w:smartTagPr>
        <w:r w:rsidRPr="00B83012">
          <w:rPr>
            <w:szCs w:val="20"/>
          </w:rPr>
          <w:t>0,05 m</w:t>
        </w:r>
      </w:smartTag>
      <w:r w:rsidRPr="00B83012">
        <w:rPr>
          <w:szCs w:val="20"/>
        </w:rPr>
        <w:t>.</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„Świadki” powinny mieć długość około </w:t>
      </w:r>
      <w:smartTag w:uri="urn:schemas-microsoft-com:office:smarttags" w:element="metricconverter">
        <w:smartTagPr>
          <w:attr w:name="ProductID" w:val="0,50 m"/>
        </w:smartTagPr>
        <w:r w:rsidRPr="00B83012">
          <w:rPr>
            <w:szCs w:val="20"/>
          </w:rPr>
          <w:t>0,50 m</w:t>
        </w:r>
      </w:smartTag>
      <w:r w:rsidRPr="00B83012">
        <w:rPr>
          <w:szCs w:val="20"/>
        </w:rPr>
        <w:t xml:space="preserve"> i przekrój prostokątny.</w:t>
      </w:r>
    </w:p>
    <w:p w:rsidR="00275DB6" w:rsidRPr="00B83012" w:rsidRDefault="00275DB6" w:rsidP="00883C8C">
      <w:pPr>
        <w:pStyle w:val="Nagwek1"/>
      </w:pPr>
      <w:bookmarkStart w:id="107" w:name="_Toc408861541"/>
      <w:bookmarkStart w:id="108" w:name="_Toc408861662"/>
      <w:bookmarkStart w:id="109" w:name="_Toc408862551"/>
      <w:bookmarkStart w:id="110" w:name="_Toc408862601"/>
      <w:bookmarkStart w:id="111" w:name="_Toc408864264"/>
      <w:bookmarkStart w:id="112" w:name="_Toc408864409"/>
      <w:r w:rsidRPr="00B83012">
        <w:t>SPRZĘT</w:t>
      </w:r>
      <w:bookmarkEnd w:id="107"/>
      <w:bookmarkEnd w:id="108"/>
      <w:bookmarkEnd w:id="109"/>
      <w:bookmarkEnd w:id="110"/>
      <w:bookmarkEnd w:id="111"/>
      <w:bookmarkEnd w:id="112"/>
    </w:p>
    <w:p w:rsidR="00275DB6" w:rsidRPr="00B83012" w:rsidRDefault="00275DB6" w:rsidP="0004376D">
      <w:pPr>
        <w:pStyle w:val="Nagwek2"/>
      </w:pPr>
      <w:bookmarkStart w:id="113" w:name="_Toc408861542"/>
      <w:bookmarkStart w:id="114" w:name="_Toc408862602"/>
      <w:r w:rsidRPr="00B83012">
        <w:t>Ogólne wymagania dotyczące sprzętu</w:t>
      </w:r>
      <w:bookmarkEnd w:id="113"/>
      <w:bookmarkEnd w:id="114"/>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Ogólne wymagania dotyczące sprzętu podano w OST D-M-00.00.00 „Wymagania ogólne” pkt 3.</w:t>
      </w:r>
    </w:p>
    <w:p w:rsidR="00275DB6" w:rsidRPr="00B83012" w:rsidRDefault="00275DB6" w:rsidP="0004376D">
      <w:pPr>
        <w:pStyle w:val="Nagwek2"/>
      </w:pPr>
      <w:bookmarkStart w:id="115" w:name="_Toc408861543"/>
      <w:bookmarkStart w:id="116" w:name="_Toc408862603"/>
      <w:r w:rsidRPr="00B83012">
        <w:t>Sprzęt pomiarowy</w:t>
      </w:r>
      <w:bookmarkEnd w:id="115"/>
      <w:bookmarkEnd w:id="116"/>
    </w:p>
    <w:p w:rsidR="00275DB6" w:rsidRPr="00B83012" w:rsidRDefault="00275DB6" w:rsidP="001243C3">
      <w:r w:rsidRPr="00B83012">
        <w:rPr>
          <w:b/>
        </w:rPr>
        <w:tab/>
      </w:r>
      <w:bookmarkStart w:id="117" w:name="_Toc408861544"/>
      <w:bookmarkStart w:id="118" w:name="_Toc408862604"/>
      <w:r w:rsidRPr="00B83012">
        <w:t>Do odtworzenia sytuacyjnego trasy i punktów wysokościowych należy stosować następujący sprzęt:</w:t>
      </w:r>
      <w:bookmarkEnd w:id="117"/>
      <w:bookmarkEnd w:id="118"/>
    </w:p>
    <w:p w:rsidR="00275DB6" w:rsidRPr="00B83012" w:rsidRDefault="00275DB6" w:rsidP="00CA4A75">
      <w:pPr>
        <w:pStyle w:val="Akapitzlist"/>
        <w:numPr>
          <w:ilvl w:val="0"/>
          <w:numId w:val="414"/>
        </w:numPr>
      </w:pPr>
      <w:r w:rsidRPr="00B83012">
        <w:t>teodolity lub tachimetry,</w:t>
      </w:r>
    </w:p>
    <w:p w:rsidR="00275DB6" w:rsidRPr="00B83012" w:rsidRDefault="00275DB6" w:rsidP="00CA4A75">
      <w:pPr>
        <w:pStyle w:val="Akapitzlist"/>
        <w:numPr>
          <w:ilvl w:val="0"/>
          <w:numId w:val="414"/>
        </w:numPr>
      </w:pPr>
      <w:r w:rsidRPr="00B83012">
        <w:t>niwelatory,</w:t>
      </w:r>
    </w:p>
    <w:p w:rsidR="00275DB6" w:rsidRPr="00B83012" w:rsidRDefault="00275DB6" w:rsidP="00CA4A75">
      <w:pPr>
        <w:pStyle w:val="Akapitzlist"/>
        <w:numPr>
          <w:ilvl w:val="0"/>
          <w:numId w:val="414"/>
        </w:numPr>
      </w:pPr>
      <w:r w:rsidRPr="00B83012">
        <w:t>dalmierze,</w:t>
      </w:r>
    </w:p>
    <w:p w:rsidR="00275DB6" w:rsidRPr="00B83012" w:rsidRDefault="00275DB6" w:rsidP="00CA4A75">
      <w:pPr>
        <w:pStyle w:val="Akapitzlist"/>
        <w:numPr>
          <w:ilvl w:val="0"/>
          <w:numId w:val="414"/>
        </w:numPr>
      </w:pPr>
      <w:r w:rsidRPr="00B83012">
        <w:t>tyczki,</w:t>
      </w:r>
    </w:p>
    <w:p w:rsidR="00275DB6" w:rsidRPr="00B83012" w:rsidRDefault="00275DB6" w:rsidP="00CA4A75">
      <w:pPr>
        <w:pStyle w:val="Akapitzlist"/>
        <w:numPr>
          <w:ilvl w:val="0"/>
          <w:numId w:val="414"/>
        </w:numPr>
      </w:pPr>
      <w:r w:rsidRPr="00B83012">
        <w:t>łaty,</w:t>
      </w:r>
    </w:p>
    <w:p w:rsidR="00275DB6" w:rsidRPr="00B83012" w:rsidRDefault="00275DB6" w:rsidP="00CA4A75">
      <w:pPr>
        <w:pStyle w:val="Akapitzlist"/>
        <w:numPr>
          <w:ilvl w:val="0"/>
          <w:numId w:val="414"/>
        </w:numPr>
      </w:pPr>
      <w:r w:rsidRPr="00B83012">
        <w:t>taśmy stalowe, szpilki.</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Sprzęt stosowany do odtworzenia trasy drogowej i jej punktów wysokościowych powinien gwarantować uzyskanie wymaganej dokładności pomiaru.</w:t>
      </w:r>
    </w:p>
    <w:p w:rsidR="00275DB6" w:rsidRPr="00B83012" w:rsidRDefault="00275DB6" w:rsidP="00883C8C">
      <w:pPr>
        <w:pStyle w:val="Nagwek1"/>
      </w:pPr>
      <w:bookmarkStart w:id="119" w:name="_Toc408861545"/>
      <w:bookmarkStart w:id="120" w:name="_Toc408861663"/>
      <w:bookmarkStart w:id="121" w:name="_Toc408862552"/>
      <w:bookmarkStart w:id="122" w:name="_Toc408862605"/>
      <w:bookmarkStart w:id="123" w:name="_Toc408864265"/>
      <w:bookmarkStart w:id="124" w:name="_Toc408864410"/>
      <w:r w:rsidRPr="00B83012">
        <w:t>TRANSPORT</w:t>
      </w:r>
      <w:bookmarkEnd w:id="119"/>
      <w:bookmarkEnd w:id="120"/>
      <w:bookmarkEnd w:id="121"/>
      <w:bookmarkEnd w:id="122"/>
      <w:bookmarkEnd w:id="123"/>
      <w:bookmarkEnd w:id="124"/>
    </w:p>
    <w:p w:rsidR="00275DB6" w:rsidRPr="00B83012" w:rsidRDefault="00275DB6" w:rsidP="0004376D">
      <w:pPr>
        <w:pStyle w:val="Nagwek2"/>
      </w:pPr>
      <w:bookmarkStart w:id="125" w:name="_Toc408861546"/>
      <w:bookmarkStart w:id="126" w:name="_Toc408862606"/>
      <w:r w:rsidRPr="00B83012">
        <w:t>Ogólne wymagania dotyczące transportu</w:t>
      </w:r>
      <w:bookmarkEnd w:id="125"/>
      <w:bookmarkEnd w:id="126"/>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Ogólne wymagania dotyczące transportu podano w STWIORB D-M-00.00.00 „Wymagania ogólne” pkt 4.</w:t>
      </w:r>
    </w:p>
    <w:p w:rsidR="00275DB6" w:rsidRPr="00B83012" w:rsidRDefault="00275DB6" w:rsidP="0004376D">
      <w:pPr>
        <w:pStyle w:val="Nagwek2"/>
      </w:pPr>
      <w:bookmarkStart w:id="127" w:name="_Toc408861547"/>
      <w:bookmarkStart w:id="128" w:name="_Toc408862607"/>
      <w:r w:rsidRPr="00B83012">
        <w:t>Transport sprzętu i materiałów</w:t>
      </w:r>
      <w:bookmarkEnd w:id="127"/>
      <w:bookmarkEnd w:id="128"/>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Sprzęt i materiały do odtworzenia trasy można przewozić dowolnymi środkami transportu.</w:t>
      </w:r>
    </w:p>
    <w:p w:rsidR="00275DB6" w:rsidRPr="00B83012" w:rsidRDefault="00275DB6" w:rsidP="00883C8C">
      <w:pPr>
        <w:pStyle w:val="Nagwek1"/>
      </w:pPr>
      <w:bookmarkStart w:id="129" w:name="_Toc408861548"/>
      <w:bookmarkStart w:id="130" w:name="_Toc408861664"/>
      <w:bookmarkStart w:id="131" w:name="_Toc408862553"/>
      <w:bookmarkStart w:id="132" w:name="_Toc408862608"/>
      <w:bookmarkStart w:id="133" w:name="_Toc408864266"/>
      <w:bookmarkStart w:id="134" w:name="_Toc408864411"/>
      <w:r w:rsidRPr="00B83012">
        <w:t>WYKONANIE ROBÓT</w:t>
      </w:r>
      <w:bookmarkEnd w:id="129"/>
      <w:bookmarkEnd w:id="130"/>
      <w:bookmarkEnd w:id="131"/>
      <w:bookmarkEnd w:id="132"/>
      <w:bookmarkEnd w:id="133"/>
      <w:bookmarkEnd w:id="134"/>
    </w:p>
    <w:p w:rsidR="00275DB6" w:rsidRPr="00B83012" w:rsidRDefault="00275DB6" w:rsidP="0004376D">
      <w:pPr>
        <w:pStyle w:val="Nagwek2"/>
      </w:pPr>
      <w:bookmarkStart w:id="135" w:name="_Toc408861549"/>
      <w:bookmarkStart w:id="136" w:name="_Toc408862609"/>
      <w:r w:rsidRPr="00B83012">
        <w:t>Ogólne zasady wykonania robót</w:t>
      </w:r>
      <w:bookmarkEnd w:id="135"/>
      <w:bookmarkEnd w:id="136"/>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Ogólne zasady wykonania robót podano w STWIORB D-M-00.00.00 „Wymagania ogólne” pkt 5.</w:t>
      </w:r>
    </w:p>
    <w:p w:rsidR="00275DB6" w:rsidRPr="00B83012" w:rsidRDefault="00275DB6" w:rsidP="0004376D">
      <w:pPr>
        <w:pStyle w:val="Nagwek2"/>
      </w:pPr>
      <w:bookmarkStart w:id="137" w:name="_Toc408861550"/>
      <w:bookmarkStart w:id="138" w:name="_Toc408862610"/>
      <w:r w:rsidRPr="00B83012">
        <w:t>Zasady wykonywania prac pomiarowych</w:t>
      </w:r>
      <w:bookmarkEnd w:id="137"/>
      <w:bookmarkEnd w:id="138"/>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Prace pomiarowe powinny być wykonane zgodnie z obowiązującymi Instrukcjami GUGiK (od 1 do 7).</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Przed przystąpieniem do robót Wykonawca powinien przejąć od Zamawiającego dane zawierające </w:t>
      </w:r>
      <w:r w:rsidRPr="00B83012">
        <w:rPr>
          <w:szCs w:val="20"/>
        </w:rPr>
        <w:lastRenderedPageBreak/>
        <w:t>lokalizację i współrzędne punktów głównych trasy oraz reperów.</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W oparciu o materiały dostarczone przez Zamawiającego, Wykonawca powinien przeprowadzić obliczenia i pomiary geodezyjne niezbędne do szczegółowego wytyczenia robót.</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Prace pomiarowe powinny być wykonane przez osoby posiadające odpowiednie kwalifikacje i uprawnienia.</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Wykonawca powinien natychmiast poinformować Inżyniera o wszelkich błędach wykrytych w wytyczeniu punktów głównych trasy i (lub) reperów roboczych. Błędy te powinny być usunięte na koszt Zamawiającego.</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Wszystkie roboty, które bazują na pomiarach Wykonawcy, nie mogą być rozpoczęte przed zaakceptowaniem wyników pomiarów przez Inżyniera.</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Wszystkie pozostałe prace pomiarowe konieczne dla prawidłowej realizacji robót należą do obowiązków Wykonawcy.</w:t>
      </w:r>
    </w:p>
    <w:p w:rsidR="00275DB6" w:rsidRPr="00B83012" w:rsidRDefault="00275DB6" w:rsidP="0004376D">
      <w:pPr>
        <w:pStyle w:val="Nagwek2"/>
      </w:pPr>
      <w:bookmarkStart w:id="139" w:name="_Toc408861551"/>
      <w:bookmarkStart w:id="140" w:name="_Toc408862611"/>
      <w:r w:rsidRPr="00B83012">
        <w:t>Sprawdzenie wyznaczenia punktów głównych osi trasy i punktów wysokościowych</w:t>
      </w:r>
      <w:bookmarkEnd w:id="139"/>
      <w:bookmarkEnd w:id="140"/>
    </w:p>
    <w:p w:rsidR="00275DB6" w:rsidRPr="00B83012" w:rsidRDefault="00275DB6" w:rsidP="00275DB6">
      <w:pPr>
        <w:tabs>
          <w:tab w:val="left" w:pos="0"/>
        </w:tabs>
        <w:overflowPunct w:val="0"/>
        <w:autoSpaceDE w:val="0"/>
        <w:autoSpaceDN w:val="0"/>
        <w:adjustRightInd w:val="0"/>
        <w:ind w:right="-9"/>
        <w:outlineLvl w:val="1"/>
        <w:rPr>
          <w:szCs w:val="20"/>
        </w:rPr>
      </w:pPr>
      <w:r w:rsidRPr="00B83012">
        <w:rPr>
          <w:b/>
          <w:szCs w:val="20"/>
        </w:rPr>
        <w:tab/>
      </w:r>
      <w:bookmarkStart w:id="141" w:name="_Toc408861552"/>
      <w:bookmarkStart w:id="142" w:name="_Toc408862612"/>
      <w:r w:rsidRPr="00B83012">
        <w:rPr>
          <w:szCs w:val="20"/>
        </w:rPr>
        <w:t xml:space="preserve">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w:t>
      </w:r>
      <w:smartTag w:uri="urn:schemas-microsoft-com:office:smarttags" w:element="metricconverter">
        <w:smartTagPr>
          <w:attr w:name="ProductID" w:val="500 m"/>
        </w:smartTagPr>
        <w:r w:rsidRPr="00B83012">
          <w:rPr>
            <w:szCs w:val="20"/>
          </w:rPr>
          <w:t>500 m</w:t>
        </w:r>
      </w:smartTag>
      <w:r w:rsidRPr="00B83012">
        <w:rPr>
          <w:szCs w:val="20"/>
        </w:rPr>
        <w:t>.</w:t>
      </w:r>
      <w:bookmarkEnd w:id="141"/>
      <w:bookmarkEnd w:id="142"/>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Zamawiający powinien założyć robocze punkty wysokościowe (repery robocze) wzdłuż osi trasy drogowej, a także przy każdym obiekcie inżynierskim.</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Maksymalna odległość między reperami roboczymi wzdłuż trasy drogowej w terenie płaskim powinna wynosić </w:t>
      </w:r>
      <w:smartTag w:uri="urn:schemas-microsoft-com:office:smarttags" w:element="metricconverter">
        <w:smartTagPr>
          <w:attr w:name="ProductID" w:val="500 metr￳w"/>
        </w:smartTagPr>
        <w:r w:rsidRPr="00B83012">
          <w:rPr>
            <w:szCs w:val="20"/>
          </w:rPr>
          <w:t>500 metrów</w:t>
        </w:r>
      </w:smartTag>
      <w:r w:rsidRPr="00B83012">
        <w:rPr>
          <w:szCs w:val="20"/>
        </w:rPr>
        <w:t>, natomiast w terenie falistym i górskim powinna być odpowiednio zmniejszona, zależnie od jego konfiguracji.</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Rzędne reperów roboczych należy określać z taką dokładnością, aby średni błąd niwelacji po wyrównaniu był mniejszy od 4 mm/km, stosując niwelację podwójną w nawiązaniu do reperów państwowych.</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Repery robocze powinny być wyposażone w dodatkowe oznaczenia, zawierające wyraźne i jednoznaczne określenie nazwy reperu i jego rzędnej.</w:t>
      </w:r>
    </w:p>
    <w:p w:rsidR="00275DB6" w:rsidRPr="00B83012" w:rsidRDefault="00275DB6" w:rsidP="0004376D">
      <w:pPr>
        <w:pStyle w:val="Nagwek2"/>
      </w:pPr>
      <w:bookmarkStart w:id="143" w:name="_Toc408861553"/>
      <w:bookmarkStart w:id="144" w:name="_Toc408862613"/>
      <w:r w:rsidRPr="00B83012">
        <w:t>Odtworzenie osi trasy</w:t>
      </w:r>
      <w:bookmarkEnd w:id="143"/>
      <w:bookmarkEnd w:id="144"/>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Tyczenie osi trasy należy wykonać w oparciu o dokumentację projektową oraz inne dane geodezyjne </w:t>
      </w:r>
      <w:r w:rsidRPr="00B83012">
        <w:rPr>
          <w:szCs w:val="20"/>
        </w:rPr>
        <w:lastRenderedPageBreak/>
        <w:t>przekazane przez Zamawiającego, przy wykorzystaniu sieci poligonizacji państwowej albo innej osnowy geodezyjnej, określonej w dokumentacji projektowej.</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B83012">
          <w:rPr>
            <w:szCs w:val="20"/>
          </w:rPr>
          <w:t>50 metrów</w:t>
        </w:r>
      </w:smartTag>
      <w:r w:rsidRPr="00B83012">
        <w:rPr>
          <w:szCs w:val="20"/>
        </w:rPr>
        <w:t>.</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B83012">
          <w:rPr>
            <w:szCs w:val="20"/>
          </w:rPr>
          <w:t>3 cm</w:t>
        </w:r>
      </w:smartTag>
      <w:r w:rsidRPr="00B83012">
        <w:rPr>
          <w:szCs w:val="20"/>
        </w:rPr>
        <w:t xml:space="preserve"> dla autostrad i dróg ekspresowych lub </w:t>
      </w:r>
      <w:smartTag w:uri="urn:schemas-microsoft-com:office:smarttags" w:element="metricconverter">
        <w:smartTagPr>
          <w:attr w:name="ProductID" w:val="5 cm"/>
        </w:smartTagPr>
        <w:r w:rsidRPr="00B83012">
          <w:rPr>
            <w:szCs w:val="20"/>
          </w:rPr>
          <w:t>5 cm</w:t>
        </w:r>
      </w:smartTag>
      <w:r w:rsidRPr="00B83012">
        <w:rPr>
          <w:szCs w:val="20"/>
        </w:rPr>
        <w:t xml:space="preserve"> dla pozostałych dróg. Rzędne niwelety punktów osi trasy należy wyznaczyć z dokładnością do </w:t>
      </w:r>
      <w:smartTag w:uri="urn:schemas-microsoft-com:office:smarttags" w:element="metricconverter">
        <w:smartTagPr>
          <w:attr w:name="ProductID" w:val="1 cm"/>
        </w:smartTagPr>
        <w:r w:rsidRPr="00B83012">
          <w:rPr>
            <w:szCs w:val="20"/>
          </w:rPr>
          <w:t>1 cm</w:t>
        </w:r>
      </w:smartTag>
      <w:r w:rsidRPr="00B83012">
        <w:rPr>
          <w:szCs w:val="20"/>
        </w:rPr>
        <w:t xml:space="preserve"> w stosunku do rzędnych niwelety określonych w dokumentacji projektowej.</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Do utrwalenia osi trasy w terenie należy użyć materiałów wymienionych w pkt 2.2.</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Usunięcie pali z osi trasy jest dopuszczalne tylko wówczas, gdy Wykonawca robót zastąpi je odpowiednimi palami po obu stronach osi, umieszczonych poza granicą robót.</w:t>
      </w:r>
    </w:p>
    <w:p w:rsidR="00275DB6" w:rsidRPr="00B83012" w:rsidRDefault="00275DB6" w:rsidP="0004376D">
      <w:pPr>
        <w:pStyle w:val="Nagwek2"/>
      </w:pPr>
      <w:bookmarkStart w:id="145" w:name="_Toc408861554"/>
      <w:bookmarkStart w:id="146" w:name="_Toc408862614"/>
      <w:r w:rsidRPr="00B83012">
        <w:t>Wyznaczenie przekrojów poprzecznych</w:t>
      </w:r>
      <w:bookmarkEnd w:id="145"/>
      <w:bookmarkEnd w:id="146"/>
    </w:p>
    <w:p w:rsidR="00275DB6" w:rsidRPr="00B83012" w:rsidRDefault="00275DB6" w:rsidP="00275DB6">
      <w:pPr>
        <w:tabs>
          <w:tab w:val="left" w:pos="0"/>
        </w:tabs>
        <w:overflowPunct w:val="0"/>
        <w:autoSpaceDE w:val="0"/>
        <w:autoSpaceDN w:val="0"/>
        <w:adjustRightInd w:val="0"/>
        <w:ind w:right="-9"/>
        <w:outlineLvl w:val="1"/>
        <w:rPr>
          <w:szCs w:val="20"/>
        </w:rPr>
      </w:pPr>
      <w:r w:rsidRPr="00B83012">
        <w:rPr>
          <w:b/>
          <w:szCs w:val="20"/>
        </w:rPr>
        <w:tab/>
      </w:r>
      <w:bookmarkStart w:id="147" w:name="_Toc408861555"/>
      <w:bookmarkStart w:id="148" w:name="_Toc408862615"/>
      <w:r w:rsidRPr="00B83012">
        <w:rPr>
          <w:szCs w:val="20"/>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bookmarkEnd w:id="147"/>
      <w:bookmarkEnd w:id="148"/>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B83012">
          <w:rPr>
            <w:szCs w:val="20"/>
          </w:rPr>
          <w:t>1 metr</w:t>
        </w:r>
      </w:smartTag>
      <w:r w:rsidRPr="00B83012">
        <w:rPr>
          <w:szCs w:val="20"/>
        </w:rPr>
        <w:t xml:space="preserve"> oraz wykopów głębszych niż </w:t>
      </w:r>
      <w:smartTag w:uri="urn:schemas-microsoft-com:office:smarttags" w:element="metricconverter">
        <w:smartTagPr>
          <w:attr w:name="ProductID" w:val="1 metr"/>
        </w:smartTagPr>
        <w:r w:rsidRPr="00B83012">
          <w:rPr>
            <w:szCs w:val="20"/>
          </w:rPr>
          <w:t>1 metr</w:t>
        </w:r>
      </w:smartTag>
      <w:r w:rsidRPr="00B83012">
        <w:rPr>
          <w:szCs w:val="20"/>
        </w:rPr>
        <w:t>. Odległość między palikami lub wiechami należy dostosować do ukształtowania terenu oraz geometrii trasy drogowej. Odległość ta co najmniej powinna odpowiadać odstępowi kolejnych przekrojów poprzecznych.</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Profilowanie przekrojów poprzecznych musi umożliwiać wykonanie nasypów i wykopów o kształcie zgodnym z dokumentacją projektową.</w:t>
      </w:r>
    </w:p>
    <w:p w:rsidR="00275DB6" w:rsidRPr="00B83012" w:rsidRDefault="00275DB6" w:rsidP="0004376D">
      <w:pPr>
        <w:pStyle w:val="Nagwek2"/>
      </w:pPr>
      <w:bookmarkStart w:id="149" w:name="_Toc408861556"/>
      <w:bookmarkStart w:id="150" w:name="_Toc408862616"/>
      <w:r w:rsidRPr="00B83012">
        <w:t>Wyznaczenie położenia obiektów mostowych</w:t>
      </w:r>
      <w:bookmarkEnd w:id="149"/>
      <w:bookmarkEnd w:id="150"/>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Dla każdego z obiektów mostowych należy wyznaczyć jego położenie w terenie poprzez:</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     wytyczenie osi obiektu,</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 xml:space="preserve">b)    wytyczenie punktów określających usytuowanie (kontur) obiektu, w szczególności </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 xml:space="preserve">     przyczółków i filarów mostów i wiaduktów.</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W przypadku mostów i wiaduktów dokumentacja projektowa powinna zawierać opis odpowiedniej osnowy realizacyjnej do wytyczenia tych obiektów.</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Położenie obiektu w planie należy określić z dokładnością określoną w punkcie 5.4.</w:t>
      </w:r>
    </w:p>
    <w:p w:rsidR="00275DB6" w:rsidRPr="00B83012" w:rsidRDefault="00275DB6" w:rsidP="00883C8C">
      <w:pPr>
        <w:pStyle w:val="Nagwek1"/>
      </w:pPr>
      <w:bookmarkStart w:id="151" w:name="_Toc408861557"/>
      <w:bookmarkStart w:id="152" w:name="_Toc408861665"/>
      <w:bookmarkStart w:id="153" w:name="_Toc408862554"/>
      <w:bookmarkStart w:id="154" w:name="_Toc408862617"/>
      <w:bookmarkStart w:id="155" w:name="_Toc408864267"/>
      <w:bookmarkStart w:id="156" w:name="_Toc408864412"/>
      <w:r w:rsidRPr="00B83012">
        <w:t>KONTROLA JAKOŚCI ROBÓT</w:t>
      </w:r>
      <w:bookmarkEnd w:id="151"/>
      <w:bookmarkEnd w:id="152"/>
      <w:bookmarkEnd w:id="153"/>
      <w:bookmarkEnd w:id="154"/>
      <w:bookmarkEnd w:id="155"/>
      <w:bookmarkEnd w:id="156"/>
    </w:p>
    <w:p w:rsidR="00275DB6" w:rsidRPr="00B83012" w:rsidRDefault="00275DB6" w:rsidP="0004376D">
      <w:pPr>
        <w:pStyle w:val="Nagwek2"/>
      </w:pPr>
      <w:bookmarkStart w:id="157" w:name="_Toc408861558"/>
      <w:bookmarkStart w:id="158" w:name="_Toc408862618"/>
      <w:r w:rsidRPr="00B83012">
        <w:t>Ogólne zasady kontroli jakości robót</w:t>
      </w:r>
      <w:bookmarkEnd w:id="157"/>
      <w:bookmarkEnd w:id="158"/>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Ogólne zasady kontroli jakości robót podano w STWIORB D-M-00.00.00 „Wymagania ogólne” pkt 6.</w:t>
      </w:r>
    </w:p>
    <w:p w:rsidR="00275DB6" w:rsidRPr="00B83012" w:rsidRDefault="00275DB6" w:rsidP="0004376D">
      <w:pPr>
        <w:pStyle w:val="Nagwek2"/>
      </w:pPr>
      <w:bookmarkStart w:id="159" w:name="_Toc408861559"/>
      <w:bookmarkStart w:id="160" w:name="_Toc408862619"/>
      <w:r w:rsidRPr="00B83012">
        <w:t>Kontrola jakości prac pomiarowych</w:t>
      </w:r>
      <w:bookmarkEnd w:id="159"/>
      <w:bookmarkEnd w:id="160"/>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Kontrolę jakości prac pomiarowych związanych z odtworzeniem trasy i punktów wysokościowych należy prowadzić według ogólnych zasad określonych w instrukcjach i wytycznych GUGiK (1,2,3,4,5,6,7) zgodnie z wymaganiami podanymi w pkt 5.4.</w:t>
      </w:r>
    </w:p>
    <w:p w:rsidR="00275DB6" w:rsidRPr="00B83012" w:rsidRDefault="00275DB6" w:rsidP="00883C8C">
      <w:pPr>
        <w:pStyle w:val="Nagwek1"/>
      </w:pPr>
      <w:bookmarkStart w:id="161" w:name="_Toc408861560"/>
      <w:bookmarkStart w:id="162" w:name="_Toc408861666"/>
      <w:bookmarkStart w:id="163" w:name="_Toc408862555"/>
      <w:bookmarkStart w:id="164" w:name="_Toc408862620"/>
      <w:bookmarkStart w:id="165" w:name="_Toc408864268"/>
      <w:bookmarkStart w:id="166" w:name="_Toc408864413"/>
      <w:r w:rsidRPr="00B83012">
        <w:t>OBMIAR ROBÓT</w:t>
      </w:r>
      <w:bookmarkEnd w:id="161"/>
      <w:bookmarkEnd w:id="162"/>
      <w:bookmarkEnd w:id="163"/>
      <w:bookmarkEnd w:id="164"/>
      <w:bookmarkEnd w:id="165"/>
      <w:bookmarkEnd w:id="166"/>
    </w:p>
    <w:p w:rsidR="00275DB6" w:rsidRPr="00B83012" w:rsidRDefault="00275DB6" w:rsidP="0004376D">
      <w:pPr>
        <w:pStyle w:val="Nagwek2"/>
      </w:pPr>
      <w:bookmarkStart w:id="167" w:name="_Toc408861561"/>
      <w:bookmarkStart w:id="168" w:name="_Toc408862621"/>
      <w:r w:rsidRPr="00B83012">
        <w:t>Ogólne zasady obmiaru robót</w:t>
      </w:r>
      <w:bookmarkEnd w:id="167"/>
      <w:bookmarkEnd w:id="168"/>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Ogólne zasady obmiaru robót podano w STWIORB D-M-00.00.00 „Wymagania ogólne” pkt 7.</w:t>
      </w:r>
    </w:p>
    <w:p w:rsidR="00275DB6" w:rsidRPr="00B83012" w:rsidRDefault="00275DB6" w:rsidP="0004376D">
      <w:pPr>
        <w:pStyle w:val="Nagwek2"/>
      </w:pPr>
      <w:bookmarkStart w:id="169" w:name="_Toc408861562"/>
      <w:bookmarkStart w:id="170" w:name="_Toc408862622"/>
      <w:r w:rsidRPr="00B83012">
        <w:t>Jednostka obmiarowa</w:t>
      </w:r>
      <w:bookmarkEnd w:id="169"/>
      <w:bookmarkEnd w:id="170"/>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Jednostką obmiarową jest km (kilometr) odtworzonej trasy w terenie.</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lastRenderedPageBreak/>
        <w:tab/>
        <w:t>Obmiar robót związanych z wyznaczeniem obiektów jest częścią obmiaru robót mostowych.</w:t>
      </w:r>
    </w:p>
    <w:p w:rsidR="00275DB6" w:rsidRPr="00B83012" w:rsidRDefault="00275DB6" w:rsidP="00883C8C">
      <w:pPr>
        <w:pStyle w:val="Nagwek1"/>
      </w:pPr>
      <w:bookmarkStart w:id="171" w:name="_Toc408861563"/>
      <w:bookmarkStart w:id="172" w:name="_Toc408861667"/>
      <w:bookmarkStart w:id="173" w:name="_Toc408862556"/>
      <w:bookmarkStart w:id="174" w:name="_Toc408862623"/>
      <w:bookmarkStart w:id="175" w:name="_Toc408864269"/>
      <w:bookmarkStart w:id="176" w:name="_Toc408864414"/>
      <w:r w:rsidRPr="00B83012">
        <w:t>ODBIÓR ROBÓT</w:t>
      </w:r>
      <w:bookmarkEnd w:id="171"/>
      <w:bookmarkEnd w:id="172"/>
      <w:bookmarkEnd w:id="173"/>
      <w:bookmarkEnd w:id="174"/>
      <w:bookmarkEnd w:id="175"/>
      <w:bookmarkEnd w:id="176"/>
    </w:p>
    <w:p w:rsidR="00275DB6" w:rsidRPr="00B83012" w:rsidRDefault="00275DB6" w:rsidP="0004376D">
      <w:pPr>
        <w:pStyle w:val="Nagwek2"/>
      </w:pPr>
      <w:bookmarkStart w:id="177" w:name="_Toc408861564"/>
      <w:bookmarkStart w:id="178" w:name="_Toc408862624"/>
      <w:r w:rsidRPr="00B83012">
        <w:t>Ogólne zasady odbioru robót</w:t>
      </w:r>
      <w:bookmarkEnd w:id="177"/>
      <w:bookmarkEnd w:id="178"/>
    </w:p>
    <w:p w:rsidR="00275DB6" w:rsidRPr="00B83012" w:rsidRDefault="00275DB6" w:rsidP="00275DB6">
      <w:pPr>
        <w:tabs>
          <w:tab w:val="left" w:pos="0"/>
        </w:tabs>
        <w:overflowPunct w:val="0"/>
        <w:autoSpaceDE w:val="0"/>
        <w:autoSpaceDN w:val="0"/>
        <w:adjustRightInd w:val="0"/>
        <w:ind w:right="-9"/>
        <w:outlineLvl w:val="1"/>
        <w:rPr>
          <w:szCs w:val="20"/>
        </w:rPr>
      </w:pPr>
      <w:r w:rsidRPr="00B83012">
        <w:rPr>
          <w:b/>
          <w:szCs w:val="20"/>
        </w:rPr>
        <w:tab/>
      </w:r>
      <w:bookmarkStart w:id="179" w:name="_Toc408861565"/>
      <w:bookmarkStart w:id="180" w:name="_Toc408862625"/>
      <w:r w:rsidRPr="00B83012">
        <w:rPr>
          <w:szCs w:val="20"/>
        </w:rPr>
        <w:t>Ogólne zasady odbioru robót podano w OST D-M-00.00.00 „Wymagania ogólne” pkt 8.</w:t>
      </w:r>
      <w:bookmarkEnd w:id="179"/>
      <w:bookmarkEnd w:id="180"/>
    </w:p>
    <w:p w:rsidR="00275DB6" w:rsidRPr="00B83012" w:rsidRDefault="00275DB6" w:rsidP="0004376D">
      <w:pPr>
        <w:pStyle w:val="Nagwek2"/>
      </w:pPr>
      <w:bookmarkStart w:id="181" w:name="_Toc408861566"/>
      <w:bookmarkStart w:id="182" w:name="_Toc408862626"/>
      <w:r w:rsidRPr="00B83012">
        <w:t>Sposób odbioru robót</w:t>
      </w:r>
      <w:bookmarkEnd w:id="181"/>
      <w:bookmarkEnd w:id="182"/>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Odbiór robót związanych z odtworzeniem trasy w terenie następuje na podstawie szkiców i dzienników pomiarów geodezyjnych lub protokółu z kontroli geodezyjnej, które Wykonawca przedkłada Inżynierowi.</w:t>
      </w:r>
    </w:p>
    <w:p w:rsidR="00275DB6" w:rsidRPr="00B83012" w:rsidRDefault="00275DB6" w:rsidP="00883C8C">
      <w:pPr>
        <w:pStyle w:val="Nagwek1"/>
      </w:pPr>
      <w:bookmarkStart w:id="183" w:name="_Toc408861567"/>
      <w:bookmarkStart w:id="184" w:name="_Toc408861668"/>
      <w:bookmarkStart w:id="185" w:name="_Toc408862557"/>
      <w:bookmarkStart w:id="186" w:name="_Toc408862627"/>
      <w:bookmarkStart w:id="187" w:name="_Toc408864270"/>
      <w:bookmarkStart w:id="188" w:name="_Toc408864415"/>
      <w:r w:rsidRPr="00B83012">
        <w:t>PODSTAWA PŁATNOŚCI</w:t>
      </w:r>
      <w:bookmarkEnd w:id="183"/>
      <w:bookmarkEnd w:id="184"/>
      <w:bookmarkEnd w:id="185"/>
      <w:bookmarkEnd w:id="186"/>
      <w:bookmarkEnd w:id="187"/>
      <w:bookmarkEnd w:id="188"/>
    </w:p>
    <w:p w:rsidR="00275DB6" w:rsidRPr="00B83012" w:rsidRDefault="00275DB6" w:rsidP="0004376D">
      <w:pPr>
        <w:pStyle w:val="Nagwek2"/>
      </w:pPr>
      <w:bookmarkStart w:id="189" w:name="_Toc408861568"/>
      <w:bookmarkStart w:id="190" w:name="_Toc408862628"/>
      <w:r w:rsidRPr="00B83012">
        <w:t>Ogólne ustalenia dotyczące podstawy płatności</w:t>
      </w:r>
      <w:bookmarkEnd w:id="189"/>
      <w:bookmarkEnd w:id="190"/>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Ogólne ustalenia dotyczące podstawy płatności podano w OST D-M-</w:t>
      </w:r>
      <w:r w:rsidR="00BB3C7D" w:rsidRPr="00B83012">
        <w:rPr>
          <w:szCs w:val="20"/>
        </w:rPr>
        <w:t xml:space="preserve">00.00.00 „Wymagania ogólne” pkt </w:t>
      </w:r>
      <w:r w:rsidRPr="00B83012">
        <w:rPr>
          <w:szCs w:val="20"/>
        </w:rPr>
        <w:t>9.</w:t>
      </w:r>
    </w:p>
    <w:p w:rsidR="00275DB6" w:rsidRPr="00B83012" w:rsidRDefault="00275DB6" w:rsidP="0004376D">
      <w:pPr>
        <w:pStyle w:val="Nagwek2"/>
      </w:pPr>
      <w:bookmarkStart w:id="191" w:name="_Toc408861569"/>
      <w:bookmarkStart w:id="192" w:name="_Toc408862629"/>
      <w:r w:rsidRPr="00B83012">
        <w:t>Cena jednostki obmiarowej</w:t>
      </w:r>
      <w:bookmarkEnd w:id="191"/>
      <w:bookmarkEnd w:id="192"/>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 xml:space="preserve">Cena </w:t>
      </w:r>
      <w:smartTag w:uri="urn:schemas-microsoft-com:office:smarttags" w:element="metricconverter">
        <w:smartTagPr>
          <w:attr w:name="ProductID" w:val="1 km"/>
        </w:smartTagPr>
        <w:r w:rsidRPr="00B83012">
          <w:rPr>
            <w:szCs w:val="20"/>
          </w:rPr>
          <w:t>1 km</w:t>
        </w:r>
      </w:smartTag>
      <w:r w:rsidRPr="00B83012">
        <w:rPr>
          <w:szCs w:val="20"/>
        </w:rPr>
        <w:t xml:space="preserve"> wykonania robót obejmuje:</w:t>
      </w:r>
    </w:p>
    <w:p w:rsidR="00275DB6" w:rsidRPr="00B83012" w:rsidRDefault="00275DB6" w:rsidP="00A67871">
      <w:pPr>
        <w:numPr>
          <w:ilvl w:val="0"/>
          <w:numId w:val="2"/>
        </w:numPr>
        <w:tabs>
          <w:tab w:val="left" w:pos="851"/>
        </w:tabs>
        <w:overflowPunct w:val="0"/>
        <w:autoSpaceDE w:val="0"/>
        <w:autoSpaceDN w:val="0"/>
        <w:adjustRightInd w:val="0"/>
        <w:spacing w:line="240" w:lineRule="auto"/>
        <w:ind w:left="851" w:right="-9" w:hanging="283"/>
        <w:rPr>
          <w:szCs w:val="20"/>
        </w:rPr>
      </w:pPr>
      <w:r w:rsidRPr="00B83012">
        <w:rPr>
          <w:szCs w:val="20"/>
        </w:rPr>
        <w:t>prace przygotowawcze;</w:t>
      </w:r>
    </w:p>
    <w:p w:rsidR="00275DB6" w:rsidRPr="00B83012" w:rsidRDefault="00275DB6" w:rsidP="00A67871">
      <w:pPr>
        <w:numPr>
          <w:ilvl w:val="0"/>
          <w:numId w:val="2"/>
        </w:numPr>
        <w:tabs>
          <w:tab w:val="left" w:pos="851"/>
        </w:tabs>
        <w:overflowPunct w:val="0"/>
        <w:autoSpaceDE w:val="0"/>
        <w:autoSpaceDN w:val="0"/>
        <w:adjustRightInd w:val="0"/>
        <w:spacing w:line="240" w:lineRule="auto"/>
        <w:ind w:left="851" w:right="-9" w:hanging="283"/>
        <w:rPr>
          <w:szCs w:val="20"/>
        </w:rPr>
      </w:pPr>
      <w:r w:rsidRPr="00B83012">
        <w:rPr>
          <w:szCs w:val="20"/>
        </w:rPr>
        <w:t>koszt zapewnienia niezbędnych czynników produkcji;</w:t>
      </w:r>
    </w:p>
    <w:p w:rsidR="00275DB6" w:rsidRPr="00B83012" w:rsidRDefault="00275DB6" w:rsidP="00A67871">
      <w:pPr>
        <w:numPr>
          <w:ilvl w:val="0"/>
          <w:numId w:val="2"/>
        </w:numPr>
        <w:tabs>
          <w:tab w:val="left" w:pos="851"/>
        </w:tabs>
        <w:overflowPunct w:val="0"/>
        <w:autoSpaceDE w:val="0"/>
        <w:autoSpaceDN w:val="0"/>
        <w:adjustRightInd w:val="0"/>
        <w:spacing w:line="240" w:lineRule="auto"/>
        <w:ind w:left="851" w:right="-9" w:hanging="283"/>
        <w:rPr>
          <w:szCs w:val="20"/>
        </w:rPr>
      </w:pPr>
      <w:r w:rsidRPr="00B83012">
        <w:rPr>
          <w:szCs w:val="20"/>
        </w:rPr>
        <w:t>zakup, dostarczenie i składowanie potrzebnych materiałów;</w:t>
      </w:r>
    </w:p>
    <w:p w:rsidR="00275DB6" w:rsidRPr="00B83012" w:rsidRDefault="00275DB6" w:rsidP="00A67871">
      <w:pPr>
        <w:numPr>
          <w:ilvl w:val="0"/>
          <w:numId w:val="2"/>
        </w:numPr>
        <w:tabs>
          <w:tab w:val="left" w:pos="851"/>
        </w:tabs>
        <w:overflowPunct w:val="0"/>
        <w:autoSpaceDE w:val="0"/>
        <w:autoSpaceDN w:val="0"/>
        <w:adjustRightInd w:val="0"/>
        <w:spacing w:line="240" w:lineRule="auto"/>
        <w:ind w:left="851" w:right="-9" w:hanging="283"/>
        <w:rPr>
          <w:szCs w:val="20"/>
        </w:rPr>
      </w:pPr>
      <w:r w:rsidRPr="00B83012">
        <w:rPr>
          <w:szCs w:val="20"/>
        </w:rPr>
        <w:t>sprawdzenie wyznaczenia punktów głównych osi trasy i punktów wysokościowych;</w:t>
      </w:r>
    </w:p>
    <w:p w:rsidR="00275DB6" w:rsidRPr="00B83012" w:rsidRDefault="00275DB6" w:rsidP="00A67871">
      <w:pPr>
        <w:numPr>
          <w:ilvl w:val="0"/>
          <w:numId w:val="2"/>
        </w:numPr>
        <w:tabs>
          <w:tab w:val="left" w:pos="851"/>
        </w:tabs>
        <w:overflowPunct w:val="0"/>
        <w:autoSpaceDE w:val="0"/>
        <w:autoSpaceDN w:val="0"/>
        <w:adjustRightInd w:val="0"/>
        <w:spacing w:line="240" w:lineRule="auto"/>
        <w:ind w:left="851" w:right="-9" w:hanging="283"/>
        <w:rPr>
          <w:szCs w:val="20"/>
        </w:rPr>
      </w:pPr>
      <w:r w:rsidRPr="00B83012">
        <w:rPr>
          <w:szCs w:val="20"/>
        </w:rPr>
        <w:t>uzupełnienie osi trasy dodatkowymi punktami;</w:t>
      </w:r>
    </w:p>
    <w:p w:rsidR="00275DB6" w:rsidRPr="00B83012" w:rsidRDefault="00275DB6" w:rsidP="00A67871">
      <w:pPr>
        <w:numPr>
          <w:ilvl w:val="0"/>
          <w:numId w:val="2"/>
        </w:numPr>
        <w:tabs>
          <w:tab w:val="left" w:pos="851"/>
        </w:tabs>
        <w:overflowPunct w:val="0"/>
        <w:autoSpaceDE w:val="0"/>
        <w:autoSpaceDN w:val="0"/>
        <w:adjustRightInd w:val="0"/>
        <w:spacing w:line="240" w:lineRule="auto"/>
        <w:ind w:left="851" w:right="-9" w:hanging="283"/>
        <w:rPr>
          <w:szCs w:val="20"/>
        </w:rPr>
      </w:pPr>
      <w:r w:rsidRPr="00B83012">
        <w:rPr>
          <w:szCs w:val="20"/>
        </w:rPr>
        <w:t>wyznaczenie dodatkowych punktów wysokościowych;</w:t>
      </w:r>
    </w:p>
    <w:p w:rsidR="00275DB6" w:rsidRPr="00B83012" w:rsidRDefault="00275DB6" w:rsidP="00A67871">
      <w:pPr>
        <w:numPr>
          <w:ilvl w:val="0"/>
          <w:numId w:val="2"/>
        </w:numPr>
        <w:tabs>
          <w:tab w:val="left" w:pos="851"/>
        </w:tabs>
        <w:overflowPunct w:val="0"/>
        <w:autoSpaceDE w:val="0"/>
        <w:autoSpaceDN w:val="0"/>
        <w:adjustRightInd w:val="0"/>
        <w:spacing w:line="240" w:lineRule="auto"/>
        <w:ind w:left="851" w:right="-9" w:hanging="283"/>
        <w:rPr>
          <w:szCs w:val="20"/>
        </w:rPr>
      </w:pPr>
      <w:r w:rsidRPr="00B83012">
        <w:rPr>
          <w:szCs w:val="20"/>
        </w:rPr>
        <w:t>wyznaczenie przekrojów poprzecznych z ewentualnym wytyczeniem dodatkowych przekrojów;</w:t>
      </w:r>
    </w:p>
    <w:p w:rsidR="00275DB6" w:rsidRPr="00B83012" w:rsidRDefault="00275DB6" w:rsidP="00A67871">
      <w:pPr>
        <w:numPr>
          <w:ilvl w:val="0"/>
          <w:numId w:val="2"/>
        </w:numPr>
        <w:tabs>
          <w:tab w:val="left" w:pos="851"/>
        </w:tabs>
        <w:overflowPunct w:val="0"/>
        <w:autoSpaceDE w:val="0"/>
        <w:autoSpaceDN w:val="0"/>
        <w:adjustRightInd w:val="0"/>
        <w:spacing w:line="240" w:lineRule="auto"/>
        <w:ind w:left="851" w:right="-9" w:hanging="283"/>
        <w:rPr>
          <w:szCs w:val="20"/>
        </w:rPr>
      </w:pPr>
      <w:r w:rsidRPr="00B83012">
        <w:rPr>
          <w:szCs w:val="20"/>
        </w:rPr>
        <w:t>zastabilizowanie punktów w sposób trwały, ochrona ich przed zniszczeniem i oznakowanie ułatwiające odszukanie i ewentualne odtworzenie.</w:t>
      </w:r>
    </w:p>
    <w:p w:rsidR="00275DB6" w:rsidRPr="00B83012" w:rsidRDefault="00275DB6" w:rsidP="00275DB6">
      <w:pPr>
        <w:tabs>
          <w:tab w:val="left" w:pos="0"/>
          <w:tab w:val="left" w:pos="993"/>
        </w:tabs>
        <w:overflowPunct w:val="0"/>
        <w:autoSpaceDE w:val="0"/>
        <w:autoSpaceDN w:val="0"/>
        <w:adjustRightInd w:val="0"/>
        <w:ind w:left="1134" w:right="-9"/>
        <w:rPr>
          <w:szCs w:val="20"/>
        </w:rPr>
      </w:pP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ab/>
        <w:t>Płatność robót związanych z wyznaczeniem obiektów mostowych jest ujęta w koszcie robót mostowych.</w:t>
      </w:r>
    </w:p>
    <w:p w:rsidR="00275DB6" w:rsidRPr="00B83012" w:rsidRDefault="00275DB6" w:rsidP="00883C8C">
      <w:pPr>
        <w:pStyle w:val="Nagwek1"/>
      </w:pPr>
      <w:bookmarkStart w:id="193" w:name="_Toc408861570"/>
      <w:bookmarkStart w:id="194" w:name="_Toc408861669"/>
      <w:bookmarkStart w:id="195" w:name="_Toc408862558"/>
      <w:bookmarkStart w:id="196" w:name="_Toc408862630"/>
      <w:bookmarkStart w:id="197" w:name="_Toc408864271"/>
      <w:bookmarkStart w:id="198" w:name="_Toc408864416"/>
      <w:r w:rsidRPr="00B83012">
        <w:t>PRZEPISY ZWIĄZANE</w:t>
      </w:r>
      <w:bookmarkEnd w:id="193"/>
      <w:bookmarkEnd w:id="194"/>
      <w:bookmarkEnd w:id="195"/>
      <w:bookmarkEnd w:id="196"/>
      <w:bookmarkEnd w:id="197"/>
      <w:bookmarkEnd w:id="198"/>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1.     Instrukcja techniczna 0-1. Ogólne zasady wykonywania prac geodezyjnych.</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 xml:space="preserve">2.     Instrukcja techniczna G-3. Geodezyjna obsługa inwestycji, Główny Urząd Geodezji i Kartografii, </w:t>
      </w:r>
      <w:r w:rsidR="00BB3C7D" w:rsidRPr="00B83012">
        <w:rPr>
          <w:szCs w:val="20"/>
        </w:rPr>
        <w:tab/>
      </w:r>
      <w:r w:rsidRPr="00B83012">
        <w:rPr>
          <w:szCs w:val="20"/>
        </w:rPr>
        <w:t>Warszawa 1979.</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3.     Instrukcja techniczna G-1. Geodezyjna osnowa pozioma, GUGiK 1978.</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4.     Instrukcja techniczna G-2. Wysokościowa osnowa geodezyjna, GUGiK 1983.</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5.     Instrukcja techniczna G-4. Pomiary sytuacyjne i wysokościowe, GUGiK 1979.</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6.     Wytyczne techniczne G-3.2. Pomiary realizacyjne, GUGiK 1983.</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7.     Wytyczne techniczne G-3.1. Osnowy realizacyjne, GUGiK 1983.</w:t>
      </w:r>
    </w:p>
    <w:p w:rsidR="00275DB6" w:rsidRPr="00B83012" w:rsidRDefault="00275DB6" w:rsidP="00275DB6">
      <w:pPr>
        <w:tabs>
          <w:tab w:val="left" w:pos="0"/>
        </w:tabs>
        <w:overflowPunct w:val="0"/>
        <w:autoSpaceDE w:val="0"/>
        <w:autoSpaceDN w:val="0"/>
        <w:adjustRightInd w:val="0"/>
        <w:ind w:right="-9"/>
        <w:rPr>
          <w:szCs w:val="20"/>
        </w:rPr>
      </w:pPr>
      <w:r w:rsidRPr="00B83012">
        <w:rPr>
          <w:szCs w:val="20"/>
        </w:rPr>
        <w:t> </w:t>
      </w:r>
    </w:p>
    <w:p w:rsidR="00275DB6" w:rsidRPr="00B83012" w:rsidRDefault="00275DB6" w:rsidP="00883C8C">
      <w:pPr>
        <w:pStyle w:val="Nagwek2"/>
        <w:numPr>
          <w:ilvl w:val="0"/>
          <w:numId w:val="0"/>
        </w:numPr>
        <w:ind w:left="1077"/>
      </w:pPr>
    </w:p>
    <w:p w:rsidR="00275DB6" w:rsidRPr="00B83012" w:rsidRDefault="00275DB6" w:rsidP="00417505">
      <w:pPr>
        <w:rPr>
          <w:lang w:bidi="en-US"/>
        </w:rPr>
      </w:pPr>
    </w:p>
    <w:p w:rsidR="00417505" w:rsidRPr="00B83012" w:rsidRDefault="00417505" w:rsidP="00417505">
      <w:pPr>
        <w:rPr>
          <w:lang w:bidi="en-US"/>
        </w:rPr>
      </w:pPr>
    </w:p>
    <w:p w:rsidR="00417505" w:rsidRPr="00B83012" w:rsidRDefault="00417505" w:rsidP="00417505">
      <w:pPr>
        <w:rPr>
          <w:lang w:bidi="en-US"/>
        </w:rPr>
      </w:pPr>
    </w:p>
    <w:p w:rsidR="00417505" w:rsidRPr="00B83012" w:rsidRDefault="00417505" w:rsidP="00417505">
      <w:pPr>
        <w:rPr>
          <w:lang w:bidi="en-US"/>
        </w:rPr>
      </w:pPr>
    </w:p>
    <w:p w:rsidR="00417505" w:rsidRPr="00B83012" w:rsidRDefault="00417505"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1655C4" w:rsidRPr="00B83012" w:rsidRDefault="001655C4" w:rsidP="00417505">
      <w:pPr>
        <w:rPr>
          <w:lang w:bidi="en-US"/>
        </w:rPr>
      </w:pPr>
    </w:p>
    <w:p w:rsidR="00C77F13" w:rsidRPr="00B83012" w:rsidRDefault="00C77F13" w:rsidP="00C77F13">
      <w:pPr>
        <w:ind w:right="-9"/>
        <w:rPr>
          <w:szCs w:val="20"/>
        </w:rPr>
      </w:pPr>
    </w:p>
    <w:p w:rsidR="00883C8C" w:rsidRPr="00B83012" w:rsidRDefault="00883C8C" w:rsidP="00883C8C">
      <w:pPr>
        <w:rPr>
          <w:lang w:bidi="en-US"/>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E2815" w:rsidRPr="00B83012" w:rsidRDefault="008E2815" w:rsidP="008E2815"/>
    <w:p w:rsidR="008E2815" w:rsidRPr="00B83012" w:rsidRDefault="008E2815" w:rsidP="008E2815"/>
    <w:p w:rsidR="008E2815" w:rsidRPr="00B83012" w:rsidRDefault="008E2815" w:rsidP="008E2815"/>
    <w:p w:rsidR="008E2815" w:rsidRPr="00B83012" w:rsidRDefault="008E2815" w:rsidP="008E2815"/>
    <w:p w:rsidR="008E2815" w:rsidRPr="00B83012" w:rsidRDefault="008E2815" w:rsidP="008E2815"/>
    <w:p w:rsidR="008E2815" w:rsidRPr="00B83012" w:rsidRDefault="008E2815" w:rsidP="008E2815"/>
    <w:p w:rsidR="008E2815" w:rsidRPr="00B83012" w:rsidRDefault="008E2815" w:rsidP="008E2815"/>
    <w:p w:rsidR="008E2815" w:rsidRPr="00B83012" w:rsidRDefault="008E2815" w:rsidP="008E2815"/>
    <w:p w:rsidR="008E2815" w:rsidRPr="00B83012" w:rsidRDefault="008E2815" w:rsidP="008E2815"/>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883C8C" w:rsidRPr="00B83012" w:rsidRDefault="00883C8C" w:rsidP="00883C8C">
      <w:pPr>
        <w:pStyle w:val="Spistreci9"/>
        <w:ind w:left="0"/>
        <w:rPr>
          <w:b/>
        </w:rPr>
      </w:pPr>
    </w:p>
    <w:p w:rsidR="001C51DC" w:rsidRPr="00B83012" w:rsidRDefault="001C51DC" w:rsidP="00BB3C7D">
      <w:pPr>
        <w:pStyle w:val="StylLegenda"/>
      </w:pPr>
      <w:bookmarkStart w:id="199" w:name="_Toc256160440"/>
      <w:bookmarkStart w:id="200" w:name="_Toc256367546"/>
      <w:bookmarkStart w:id="201" w:name="_Toc256374897"/>
      <w:bookmarkStart w:id="202" w:name="_Toc257728325"/>
      <w:bookmarkStart w:id="203" w:name="_Toc269985377"/>
      <w:bookmarkStart w:id="204" w:name="_Toc269986567"/>
      <w:bookmarkStart w:id="205" w:name="_Toc270316201"/>
      <w:bookmarkStart w:id="206" w:name="_Toc343699990"/>
      <w:bookmarkStart w:id="207" w:name="_Toc144269815"/>
      <w:bookmarkStart w:id="208" w:name="_Toc144567756"/>
      <w:r w:rsidRPr="00B83012">
        <w:lastRenderedPageBreak/>
        <w:t>SZCZEGÓŁOWA SPECYFIKACJA TECHNICZNA</w:t>
      </w:r>
      <w:bookmarkEnd w:id="199"/>
      <w:bookmarkEnd w:id="200"/>
      <w:bookmarkEnd w:id="201"/>
      <w:bookmarkEnd w:id="202"/>
      <w:bookmarkEnd w:id="203"/>
      <w:bookmarkEnd w:id="204"/>
      <w:bookmarkEnd w:id="205"/>
      <w:bookmarkEnd w:id="206"/>
    </w:p>
    <w:p w:rsidR="001C51DC" w:rsidRPr="00B83012" w:rsidRDefault="001C51DC" w:rsidP="008E2815">
      <w:pPr>
        <w:pStyle w:val="Kody"/>
      </w:pPr>
      <w:bookmarkStart w:id="209" w:name="_Toc256367547"/>
      <w:bookmarkStart w:id="210" w:name="_Toc256374898"/>
      <w:bookmarkStart w:id="211" w:name="_Toc257728326"/>
      <w:bookmarkStart w:id="212" w:name="_Toc269986568"/>
      <w:bookmarkStart w:id="213" w:name="_Toc380392300"/>
      <w:bookmarkStart w:id="214" w:name="_Toc382550510"/>
      <w:bookmarkStart w:id="215" w:name="_Toc408861571"/>
      <w:bookmarkStart w:id="216" w:name="_Toc408861670"/>
      <w:bookmarkStart w:id="217" w:name="_Toc408862559"/>
      <w:bookmarkStart w:id="218" w:name="_Toc408862631"/>
      <w:bookmarkStart w:id="219" w:name="_Toc408864272"/>
      <w:bookmarkStart w:id="220" w:name="_Toc408864417"/>
      <w:bookmarkStart w:id="221" w:name="_Toc408868450"/>
      <w:bookmarkStart w:id="222" w:name="_Toc448350250"/>
      <w:bookmarkStart w:id="223" w:name="_Toc448350340"/>
      <w:r w:rsidRPr="00B83012">
        <w:t xml:space="preserve">D 01.02.02.00 </w:t>
      </w:r>
      <w:r w:rsidRPr="00B83012">
        <w:tab/>
        <w:t>ZDJĘCIE WARSTWY HUMUSU LUB /I/ DARNINY.</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rsidR="001C51DC" w:rsidRPr="00B83012" w:rsidRDefault="001C51DC" w:rsidP="008E2815">
      <w:pPr>
        <w:pStyle w:val="Kody"/>
      </w:pPr>
      <w:bookmarkStart w:id="224" w:name="_Toc144269816"/>
      <w:bookmarkStart w:id="225" w:name="_Toc144567757"/>
      <w:bookmarkStart w:id="226" w:name="_Toc269986569"/>
      <w:bookmarkStart w:id="227" w:name="_Toc380392301"/>
      <w:bookmarkStart w:id="228" w:name="_Toc382550511"/>
      <w:bookmarkStart w:id="229" w:name="_Toc408861572"/>
      <w:bookmarkStart w:id="230" w:name="_Toc408861671"/>
      <w:bookmarkStart w:id="231" w:name="_Toc408862560"/>
      <w:bookmarkStart w:id="232" w:name="_Toc408862632"/>
      <w:bookmarkStart w:id="233" w:name="_Toc408864273"/>
      <w:bookmarkStart w:id="234" w:name="_Toc408864418"/>
      <w:bookmarkStart w:id="235" w:name="_Toc408868451"/>
      <w:bookmarkStart w:id="236" w:name="_Toc448350251"/>
      <w:bookmarkStart w:id="237" w:name="_Toc448350341"/>
      <w:r w:rsidRPr="00B83012">
        <w:t xml:space="preserve">D 01.02.02.12 </w:t>
      </w:r>
      <w:r w:rsidRPr="00B83012">
        <w:tab/>
        <w:t xml:space="preserve">MECHANICZNE USUNIĘCIE WARSTWY ZIEMI URODZAJNEJ  (HUMUSU) GR. W-WY </w:t>
      </w:r>
      <w:smartTag w:uri="urn:schemas-microsoft-com:office:smarttags" w:element="metricconverter">
        <w:smartTagPr>
          <w:attr w:name="ProductID" w:val="15 CM"/>
        </w:smartTagPr>
        <w:r w:rsidRPr="00B83012">
          <w:t>15 CM</w:t>
        </w:r>
      </w:smartTag>
      <w:r w:rsidRPr="00B83012">
        <w:t>.</w:t>
      </w:r>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rsidR="001C51DC" w:rsidRPr="00B83012" w:rsidRDefault="001C51DC" w:rsidP="008E2815">
      <w:pPr>
        <w:pStyle w:val="Kody"/>
      </w:pPr>
      <w:bookmarkStart w:id="238" w:name="_Toc257728328"/>
      <w:bookmarkStart w:id="239" w:name="_Toc269986570"/>
      <w:bookmarkStart w:id="240" w:name="_Toc270316204"/>
      <w:bookmarkStart w:id="241" w:name="_Toc380392302"/>
      <w:bookmarkStart w:id="242" w:name="_Toc382550512"/>
      <w:bookmarkStart w:id="243" w:name="_Toc408861573"/>
      <w:bookmarkStart w:id="244" w:name="_Toc408861672"/>
      <w:bookmarkStart w:id="245" w:name="_Toc408862561"/>
      <w:bookmarkStart w:id="246" w:name="_Toc408862633"/>
      <w:bookmarkStart w:id="247" w:name="_Toc408864274"/>
      <w:bookmarkStart w:id="248" w:name="_Toc408864419"/>
      <w:bookmarkStart w:id="249" w:name="_Toc408868452"/>
      <w:bookmarkStart w:id="250" w:name="_Toc448350252"/>
      <w:bookmarkStart w:id="251" w:name="_Toc448350342"/>
      <w:r w:rsidRPr="00B83012">
        <w:t xml:space="preserve">D 01.02.02.13 </w:t>
      </w:r>
      <w:r w:rsidRPr="00B83012">
        <w:tab/>
        <w:t>MECHANICZNE USUNIĘCIE WARSTWY ZIEMI URODZAJNEJ  (HUMUSU) GR. W-WY 16-</w:t>
      </w:r>
      <w:smartTag w:uri="urn:schemas-microsoft-com:office:smarttags" w:element="metricconverter">
        <w:smartTagPr>
          <w:attr w:name="ProductID" w:val="25 cm"/>
        </w:smartTagPr>
        <w:r w:rsidRPr="00B83012">
          <w:t>25 CM</w:t>
        </w:r>
      </w:smartTag>
      <w:r w:rsidRPr="00B83012">
        <w:t>.</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rsidR="001C51DC" w:rsidRPr="00B83012" w:rsidRDefault="001C51DC" w:rsidP="00141F06">
      <w:pPr>
        <w:pStyle w:val="Nagwek1"/>
        <w:numPr>
          <w:ilvl w:val="0"/>
          <w:numId w:val="3"/>
        </w:numPr>
      </w:pPr>
      <w:bookmarkStart w:id="252" w:name="_Toc408861574"/>
      <w:bookmarkStart w:id="253" w:name="_Toc408861673"/>
      <w:bookmarkStart w:id="254" w:name="_Toc408862562"/>
      <w:bookmarkStart w:id="255" w:name="_Toc408862634"/>
      <w:bookmarkStart w:id="256" w:name="_Toc408864275"/>
      <w:bookmarkStart w:id="257" w:name="_Toc408864420"/>
      <w:r w:rsidRPr="00B83012">
        <w:t>WSTĘP.</w:t>
      </w:r>
      <w:bookmarkEnd w:id="252"/>
      <w:bookmarkEnd w:id="253"/>
      <w:bookmarkEnd w:id="254"/>
      <w:bookmarkEnd w:id="255"/>
      <w:bookmarkEnd w:id="256"/>
      <w:bookmarkEnd w:id="257"/>
    </w:p>
    <w:p w:rsidR="001C51DC" w:rsidRPr="00B83012" w:rsidRDefault="001C51DC" w:rsidP="001C51DC">
      <w:pPr>
        <w:pStyle w:val="Nagwek2"/>
      </w:pPr>
      <w:bookmarkStart w:id="258" w:name="_Toc408861575"/>
      <w:bookmarkStart w:id="259" w:name="_Toc408862635"/>
      <w:r w:rsidRPr="00B83012">
        <w:t>Przedmiot STWIORB</w:t>
      </w:r>
      <w:bookmarkEnd w:id="258"/>
      <w:bookmarkEnd w:id="259"/>
    </w:p>
    <w:p w:rsidR="001C51DC" w:rsidRPr="00B83012" w:rsidRDefault="001C51DC" w:rsidP="001C51DC">
      <w:pPr>
        <w:rPr>
          <w:bCs/>
          <w:noProof/>
          <w:szCs w:val="20"/>
        </w:rPr>
      </w:pPr>
      <w:r w:rsidRPr="00B83012">
        <w:rPr>
          <w:b/>
          <w:szCs w:val="20"/>
        </w:rPr>
        <w:tab/>
      </w:r>
      <w:r w:rsidRPr="00B83012">
        <w:rPr>
          <w:szCs w:val="20"/>
        </w:rPr>
        <w:t xml:space="preserve">Przedmiotem niniejszej Szczegółowej Specyfikacji Technicznej (STWIORB) są wymagania dotyczące wykonania i odbioru robót związanych ze zdjęciem warstwy ziemi urodzajnej humusu i/lub darniny w ramach zadania pn.: </w:t>
      </w:r>
      <w:r w:rsidR="00E3567F" w:rsidRPr="00B83012">
        <w:rPr>
          <w:b/>
          <w:szCs w:val="20"/>
        </w:rPr>
        <w:t>„</w:t>
      </w:r>
      <w:r w:rsidR="00242C7E" w:rsidRPr="00B83012">
        <w:rPr>
          <w:b/>
        </w:rPr>
        <w:t>Przebudowa mostu na potoku Brzezinka w ciągu drogi powiatowej Nr 1296R Dębica - Wielopole Skrzyńskie w m. Wielopole Skrzyńskie</w:t>
      </w:r>
      <w:r w:rsidR="00E3567F" w:rsidRPr="00B83012">
        <w:rPr>
          <w:b/>
          <w:bCs/>
          <w:noProof/>
        </w:rPr>
        <w:t>”</w:t>
      </w:r>
      <w:r w:rsidR="000772B5" w:rsidRPr="00B83012">
        <w:rPr>
          <w:bCs/>
          <w:noProof/>
          <w:szCs w:val="20"/>
        </w:rPr>
        <w:t>.</w:t>
      </w:r>
    </w:p>
    <w:p w:rsidR="001C51DC" w:rsidRPr="00B83012" w:rsidRDefault="001C51DC" w:rsidP="001C51DC">
      <w:pPr>
        <w:pStyle w:val="Nagwek2"/>
      </w:pPr>
      <w:bookmarkStart w:id="260" w:name="_Toc408861576"/>
      <w:bookmarkStart w:id="261" w:name="_Toc408862636"/>
      <w:r w:rsidRPr="00B83012">
        <w:t>Zakres stosowania STWIORB</w:t>
      </w:r>
      <w:bookmarkEnd w:id="260"/>
      <w:bookmarkEnd w:id="261"/>
    </w:p>
    <w:p w:rsidR="001C51DC" w:rsidRPr="00B83012" w:rsidRDefault="001C51DC" w:rsidP="001C51DC">
      <w:pPr>
        <w:tabs>
          <w:tab w:val="left" w:pos="0"/>
        </w:tabs>
        <w:overflowPunct w:val="0"/>
        <w:autoSpaceDE w:val="0"/>
        <w:autoSpaceDN w:val="0"/>
        <w:adjustRightInd w:val="0"/>
        <w:ind w:right="-9"/>
        <w:rPr>
          <w:szCs w:val="20"/>
        </w:rPr>
      </w:pPr>
      <w:r w:rsidRPr="00B83012">
        <w:rPr>
          <w:szCs w:val="20"/>
        </w:rPr>
        <w:tab/>
        <w:t xml:space="preserve">Szczegółowa Specyfikacja Techniczna (STWIORB) jest stosowana jako dokument przetargowy </w:t>
      </w:r>
      <w:r w:rsidRPr="00B83012">
        <w:rPr>
          <w:szCs w:val="20"/>
        </w:rPr>
        <w:br/>
        <w:t>i kontraktowy przy zlecaniu i realizacji robót wymienionych w punkcie 1.1.</w:t>
      </w:r>
    </w:p>
    <w:p w:rsidR="001C51DC" w:rsidRPr="00B83012" w:rsidRDefault="001C51DC" w:rsidP="001C51DC">
      <w:pPr>
        <w:tabs>
          <w:tab w:val="left" w:pos="0"/>
        </w:tabs>
        <w:overflowPunct w:val="0"/>
        <w:autoSpaceDE w:val="0"/>
        <w:autoSpaceDN w:val="0"/>
        <w:adjustRightInd w:val="0"/>
        <w:ind w:right="-9"/>
        <w:rPr>
          <w:szCs w:val="20"/>
        </w:rPr>
      </w:pPr>
      <w:r w:rsidRPr="00B83012">
        <w:rPr>
          <w:szCs w:val="20"/>
        </w:rPr>
        <w:tab/>
      </w:r>
    </w:p>
    <w:p w:rsidR="001C51DC" w:rsidRPr="00B83012" w:rsidRDefault="001C51DC" w:rsidP="001C51DC">
      <w:pPr>
        <w:pStyle w:val="Nagwek2"/>
      </w:pPr>
      <w:bookmarkStart w:id="262" w:name="_Toc408861577"/>
      <w:bookmarkStart w:id="263" w:name="_Toc408862637"/>
      <w:r w:rsidRPr="00B83012">
        <w:t>Zakres robót objętych STWIORB</w:t>
      </w:r>
      <w:bookmarkEnd w:id="262"/>
      <w:bookmarkEnd w:id="263"/>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264" w:name="_Toc408861578"/>
      <w:bookmarkStart w:id="265" w:name="_Toc408862638"/>
      <w:r w:rsidRPr="00B83012">
        <w:rPr>
          <w:szCs w:val="20"/>
        </w:rPr>
        <w:t>Ustalenia zawarte w niniejszej specyfikacji dotyczą zasad prowadzenia robót związanych ze zdjęciem warstwy ziemi urodzajnej (humusu) gr. 15cm i gr. 25cm, zgodnie z Dokumentacją Projektową.</w:t>
      </w:r>
      <w:bookmarkEnd w:id="264"/>
      <w:bookmarkEnd w:id="265"/>
    </w:p>
    <w:p w:rsidR="001C51DC" w:rsidRPr="00B83012" w:rsidRDefault="001C51DC" w:rsidP="001C51DC">
      <w:pPr>
        <w:pStyle w:val="Nagwek2"/>
      </w:pPr>
      <w:bookmarkStart w:id="266" w:name="_Toc408861579"/>
      <w:bookmarkStart w:id="267" w:name="_Toc408862639"/>
      <w:r w:rsidRPr="00B83012">
        <w:t>Określenia podstawowe</w:t>
      </w:r>
      <w:bookmarkEnd w:id="266"/>
      <w:bookmarkEnd w:id="267"/>
    </w:p>
    <w:p w:rsidR="001C51DC" w:rsidRPr="00B83012" w:rsidRDefault="001C51DC" w:rsidP="001C51DC">
      <w:pPr>
        <w:tabs>
          <w:tab w:val="left" w:pos="0"/>
        </w:tabs>
        <w:overflowPunct w:val="0"/>
        <w:autoSpaceDE w:val="0"/>
        <w:autoSpaceDN w:val="0"/>
        <w:adjustRightInd w:val="0"/>
        <w:ind w:right="-9"/>
        <w:rPr>
          <w:szCs w:val="20"/>
        </w:rPr>
      </w:pPr>
      <w:r w:rsidRPr="00B83012">
        <w:rPr>
          <w:szCs w:val="20"/>
        </w:rPr>
        <w:tab/>
        <w:t>Stosowane określenia podstawowe są zgodne z obowiązującymi, odpowiednimi polskimi normami oraz z definicjami podanymi w STWIORB D-M-00.00.00 „Wymagania ogólne” pkt 1.4.</w:t>
      </w:r>
    </w:p>
    <w:p w:rsidR="001C51DC" w:rsidRPr="00B83012" w:rsidRDefault="001C51DC" w:rsidP="001C51DC">
      <w:pPr>
        <w:pStyle w:val="Nagwek2"/>
      </w:pPr>
      <w:bookmarkStart w:id="268" w:name="_Toc408861580"/>
      <w:bookmarkStart w:id="269" w:name="_Toc408862640"/>
      <w:r w:rsidRPr="00B83012">
        <w:t>Ogólne wymagania dotyczące robót</w:t>
      </w:r>
      <w:bookmarkEnd w:id="268"/>
      <w:bookmarkEnd w:id="269"/>
    </w:p>
    <w:p w:rsidR="001C51DC" w:rsidRPr="00B83012" w:rsidRDefault="001C51DC" w:rsidP="001C51DC">
      <w:pPr>
        <w:tabs>
          <w:tab w:val="left" w:pos="0"/>
        </w:tabs>
        <w:overflowPunct w:val="0"/>
        <w:autoSpaceDE w:val="0"/>
        <w:autoSpaceDN w:val="0"/>
        <w:adjustRightInd w:val="0"/>
        <w:ind w:right="-9"/>
        <w:rPr>
          <w:szCs w:val="20"/>
        </w:rPr>
      </w:pPr>
      <w:r w:rsidRPr="00B83012">
        <w:rPr>
          <w:szCs w:val="20"/>
        </w:rPr>
        <w:tab/>
        <w:t>Ogólne wymagania dotyczące robót podano w STWIORB D-M-00.00.00 „Wymagania ogólne” pkt 1.5.</w:t>
      </w:r>
    </w:p>
    <w:p w:rsidR="001C51DC" w:rsidRPr="00B83012" w:rsidRDefault="001C51DC" w:rsidP="001C51DC">
      <w:pPr>
        <w:pStyle w:val="Nagwek1"/>
      </w:pPr>
      <w:bookmarkStart w:id="270" w:name="_Toc408861581"/>
      <w:bookmarkStart w:id="271" w:name="_Toc408861674"/>
      <w:bookmarkStart w:id="272" w:name="_Toc408862563"/>
      <w:bookmarkStart w:id="273" w:name="_Toc408862641"/>
      <w:bookmarkStart w:id="274" w:name="_Toc408864276"/>
      <w:bookmarkStart w:id="275" w:name="_Toc408864421"/>
      <w:r w:rsidRPr="00B83012">
        <w:t>MATERIAŁY</w:t>
      </w:r>
      <w:bookmarkEnd w:id="270"/>
      <w:bookmarkEnd w:id="271"/>
      <w:bookmarkEnd w:id="272"/>
      <w:bookmarkEnd w:id="273"/>
      <w:bookmarkEnd w:id="274"/>
      <w:bookmarkEnd w:id="275"/>
    </w:p>
    <w:p w:rsidR="001C51DC" w:rsidRPr="00B83012" w:rsidRDefault="001C51DC" w:rsidP="001C51DC">
      <w:pPr>
        <w:tabs>
          <w:tab w:val="left" w:pos="0"/>
        </w:tabs>
        <w:overflowPunct w:val="0"/>
        <w:autoSpaceDE w:val="0"/>
        <w:autoSpaceDN w:val="0"/>
        <w:adjustRightInd w:val="0"/>
        <w:ind w:right="-9"/>
        <w:outlineLvl w:val="1"/>
        <w:rPr>
          <w:szCs w:val="20"/>
        </w:rPr>
      </w:pPr>
      <w:r w:rsidRPr="00B83012">
        <w:rPr>
          <w:b/>
          <w:szCs w:val="20"/>
        </w:rPr>
        <w:tab/>
      </w:r>
      <w:bookmarkStart w:id="276" w:name="_Toc408861582"/>
      <w:bookmarkStart w:id="277" w:name="_Toc408862642"/>
      <w:r w:rsidRPr="00B83012">
        <w:rPr>
          <w:szCs w:val="20"/>
        </w:rPr>
        <w:t>Nie występują.</w:t>
      </w:r>
      <w:bookmarkEnd w:id="276"/>
      <w:bookmarkEnd w:id="277"/>
    </w:p>
    <w:p w:rsidR="001C51DC" w:rsidRPr="00B83012" w:rsidRDefault="001C51DC" w:rsidP="001C51DC">
      <w:pPr>
        <w:pStyle w:val="Nagwek1"/>
      </w:pPr>
      <w:bookmarkStart w:id="278" w:name="_Toc408861583"/>
      <w:bookmarkStart w:id="279" w:name="_Toc408861675"/>
      <w:bookmarkStart w:id="280" w:name="_Toc408862564"/>
      <w:bookmarkStart w:id="281" w:name="_Toc408862643"/>
      <w:bookmarkStart w:id="282" w:name="_Toc408864277"/>
      <w:bookmarkStart w:id="283" w:name="_Toc408864422"/>
      <w:r w:rsidRPr="00B83012">
        <w:t>SPRZĘT</w:t>
      </w:r>
      <w:bookmarkEnd w:id="278"/>
      <w:bookmarkEnd w:id="279"/>
      <w:bookmarkEnd w:id="280"/>
      <w:bookmarkEnd w:id="281"/>
      <w:bookmarkEnd w:id="282"/>
      <w:bookmarkEnd w:id="283"/>
    </w:p>
    <w:p w:rsidR="001C51DC" w:rsidRPr="00B83012" w:rsidRDefault="001C51DC" w:rsidP="001C51DC">
      <w:pPr>
        <w:pStyle w:val="Nagwek2"/>
      </w:pPr>
      <w:bookmarkStart w:id="284" w:name="_Toc408861584"/>
      <w:bookmarkStart w:id="285" w:name="_Toc408862644"/>
      <w:r w:rsidRPr="00B83012">
        <w:t>Ogólne wymagania dotyczące sprzętu</w:t>
      </w:r>
      <w:bookmarkEnd w:id="284"/>
      <w:bookmarkEnd w:id="285"/>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wymagania dotyczące sprzętu podano w STWIORB D-M-00.00.00 „Wymagania ogólne” pkt 3.</w:t>
      </w:r>
    </w:p>
    <w:p w:rsidR="001C51DC" w:rsidRPr="00B83012" w:rsidRDefault="001C51DC" w:rsidP="001C51DC">
      <w:pPr>
        <w:pStyle w:val="Nagwek2"/>
      </w:pPr>
      <w:bookmarkStart w:id="286" w:name="_Toc408861585"/>
      <w:bookmarkStart w:id="287" w:name="_Toc408862645"/>
      <w:r w:rsidRPr="00B83012">
        <w:t>Sprzęt do zdjęcia humusu i/lub darniny</w:t>
      </w:r>
      <w:bookmarkEnd w:id="286"/>
      <w:bookmarkEnd w:id="287"/>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Do wykonania robót związanych ze zdjęciem warstwy humusu i darniny nie nadającej się do powtórnego użycia należy stosować:</w:t>
      </w:r>
    </w:p>
    <w:p w:rsidR="001C51DC" w:rsidRPr="00B83012" w:rsidRDefault="001C51DC" w:rsidP="00CA4A75">
      <w:pPr>
        <w:pStyle w:val="Akapitzlist"/>
        <w:numPr>
          <w:ilvl w:val="0"/>
          <w:numId w:val="415"/>
        </w:numPr>
      </w:pPr>
      <w:r w:rsidRPr="00B83012">
        <w:t>równiarki,</w:t>
      </w:r>
    </w:p>
    <w:p w:rsidR="001C51DC" w:rsidRPr="00B83012" w:rsidRDefault="001C51DC" w:rsidP="00CA4A75">
      <w:pPr>
        <w:pStyle w:val="Akapitzlist"/>
        <w:numPr>
          <w:ilvl w:val="0"/>
          <w:numId w:val="415"/>
        </w:numPr>
      </w:pPr>
      <w:r w:rsidRPr="00B83012">
        <w:t>spycharki,</w:t>
      </w:r>
    </w:p>
    <w:p w:rsidR="001C51DC" w:rsidRPr="00B83012" w:rsidRDefault="001C51DC" w:rsidP="00CA4A75">
      <w:pPr>
        <w:pStyle w:val="Akapitzlist"/>
        <w:numPr>
          <w:ilvl w:val="0"/>
          <w:numId w:val="415"/>
        </w:numPr>
      </w:pPr>
      <w:r w:rsidRPr="00B83012">
        <w:t xml:space="preserve">łopaty, szpadle i inny sprzęt do ręcznego wykonywania robót ziemnych - w miejscach, </w:t>
      </w:r>
    </w:p>
    <w:p w:rsidR="001C51DC" w:rsidRPr="00B83012" w:rsidRDefault="001C51DC" w:rsidP="00CA4A75">
      <w:pPr>
        <w:pStyle w:val="Akapitzlist"/>
        <w:numPr>
          <w:ilvl w:val="0"/>
          <w:numId w:val="415"/>
        </w:numPr>
      </w:pPr>
      <w:r w:rsidRPr="00B83012">
        <w:t>gdzie prawidłowe wykonanie robót sprzętem zmechanizowanym nie jest możliwe,</w:t>
      </w:r>
    </w:p>
    <w:p w:rsidR="001C51DC" w:rsidRPr="00B83012" w:rsidRDefault="001C51DC" w:rsidP="00CA4A75">
      <w:pPr>
        <w:pStyle w:val="Akapitzlist"/>
        <w:numPr>
          <w:ilvl w:val="0"/>
          <w:numId w:val="415"/>
        </w:numPr>
      </w:pPr>
      <w:r w:rsidRPr="00B83012">
        <w:t xml:space="preserve">koparki i samochody samowyładowcze - w przypadku transportu na odległość   </w:t>
      </w:r>
    </w:p>
    <w:p w:rsidR="001C51DC" w:rsidRPr="00B83012" w:rsidRDefault="001C51DC" w:rsidP="00CA4A75">
      <w:pPr>
        <w:pStyle w:val="Akapitzlist"/>
        <w:numPr>
          <w:ilvl w:val="0"/>
          <w:numId w:val="415"/>
        </w:numPr>
      </w:pPr>
      <w:r w:rsidRPr="00B83012">
        <w:t>wymagającą zastosowania takiego sprzętu.</w:t>
      </w:r>
    </w:p>
    <w:p w:rsidR="001C51DC" w:rsidRPr="00B83012" w:rsidRDefault="001C51DC" w:rsidP="00B64023">
      <w:r w:rsidRPr="00B83012">
        <w:lastRenderedPageBreak/>
        <w:tab/>
        <w:t>Do wykonania robót związanych ze zdjęciem warstwy darniny nadającej się do powtórnego użycia, należy stosować:</w:t>
      </w:r>
    </w:p>
    <w:p w:rsidR="001C51DC" w:rsidRPr="00B83012" w:rsidRDefault="001C51DC" w:rsidP="00CA4A75">
      <w:pPr>
        <w:pStyle w:val="Akapitzlist"/>
        <w:numPr>
          <w:ilvl w:val="0"/>
          <w:numId w:val="416"/>
        </w:numPr>
      </w:pPr>
      <w:r w:rsidRPr="00B83012">
        <w:t>noże do cięcia darniny według zasad określonych w p. 5.3,</w:t>
      </w:r>
    </w:p>
    <w:p w:rsidR="001C51DC" w:rsidRPr="00B83012" w:rsidRDefault="001C51DC" w:rsidP="00CA4A75">
      <w:pPr>
        <w:pStyle w:val="Akapitzlist"/>
        <w:numPr>
          <w:ilvl w:val="0"/>
          <w:numId w:val="416"/>
        </w:numPr>
      </w:pPr>
      <w:r w:rsidRPr="00B83012">
        <w:t>łopaty i szpadle.</w:t>
      </w:r>
    </w:p>
    <w:p w:rsidR="001C51DC" w:rsidRPr="00B83012" w:rsidRDefault="001C51DC" w:rsidP="001C51DC">
      <w:pPr>
        <w:pStyle w:val="Nagwek1"/>
      </w:pPr>
      <w:bookmarkStart w:id="288" w:name="_Toc408861586"/>
      <w:bookmarkStart w:id="289" w:name="_Toc408861676"/>
      <w:bookmarkStart w:id="290" w:name="_Toc408862565"/>
      <w:bookmarkStart w:id="291" w:name="_Toc408862646"/>
      <w:bookmarkStart w:id="292" w:name="_Toc408864278"/>
      <w:bookmarkStart w:id="293" w:name="_Toc408864423"/>
      <w:r w:rsidRPr="00B83012">
        <w:t>TRANSPORT</w:t>
      </w:r>
      <w:bookmarkEnd w:id="288"/>
      <w:bookmarkEnd w:id="289"/>
      <w:bookmarkEnd w:id="290"/>
      <w:bookmarkEnd w:id="291"/>
      <w:bookmarkEnd w:id="292"/>
      <w:bookmarkEnd w:id="293"/>
    </w:p>
    <w:p w:rsidR="001C51DC" w:rsidRPr="00B83012" w:rsidRDefault="001C51DC" w:rsidP="001C51DC">
      <w:pPr>
        <w:pStyle w:val="Nagwek2"/>
      </w:pPr>
      <w:bookmarkStart w:id="294" w:name="_Toc408861587"/>
      <w:bookmarkStart w:id="295" w:name="_Toc408862647"/>
      <w:r w:rsidRPr="00B83012">
        <w:t>Ogólne wymagania dotyczące transportu</w:t>
      </w:r>
      <w:bookmarkEnd w:id="294"/>
      <w:bookmarkEnd w:id="295"/>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wymagania dotyczące transportu podano w STWIORB D-M-00.00.00 „Wymagania ogólne” pkt 4.</w:t>
      </w:r>
    </w:p>
    <w:p w:rsidR="001C51DC" w:rsidRPr="00B83012" w:rsidRDefault="001C51DC" w:rsidP="001C51DC">
      <w:pPr>
        <w:pStyle w:val="Nagwek2"/>
      </w:pPr>
      <w:bookmarkStart w:id="296" w:name="_Toc408861588"/>
      <w:bookmarkStart w:id="297" w:name="_Toc408862648"/>
      <w:r w:rsidRPr="00B83012">
        <w:t>Transport humusu i darniny</w:t>
      </w:r>
      <w:bookmarkEnd w:id="296"/>
      <w:bookmarkEnd w:id="297"/>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Humus należy przemieszczać z zastosowaniem równiarek lub spycharek albo przewozić transportem samochodowym. Wybór środka transportu zależy od odległości, warunków lokalnych i przeznaczenia humusu.</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Darninę należy przewozić transportem samochodowym. W przypadku darniny przeznaczonej do powtórnego zastosowania, powinna ona być transportowana w sposób nie powodujący uszkodzeń.</w:t>
      </w:r>
    </w:p>
    <w:p w:rsidR="001C51DC" w:rsidRPr="00B83012" w:rsidRDefault="001C51DC" w:rsidP="001C51DC">
      <w:pPr>
        <w:pStyle w:val="Nagwek1"/>
      </w:pPr>
      <w:bookmarkStart w:id="298" w:name="_Toc408861589"/>
      <w:bookmarkStart w:id="299" w:name="_Toc408861677"/>
      <w:bookmarkStart w:id="300" w:name="_Toc408862566"/>
      <w:bookmarkStart w:id="301" w:name="_Toc408862649"/>
      <w:bookmarkStart w:id="302" w:name="_Toc408864279"/>
      <w:bookmarkStart w:id="303" w:name="_Toc408864424"/>
      <w:r w:rsidRPr="00B83012">
        <w:t>WYKONANIE ROBÓT</w:t>
      </w:r>
      <w:bookmarkEnd w:id="298"/>
      <w:bookmarkEnd w:id="299"/>
      <w:bookmarkEnd w:id="300"/>
      <w:bookmarkEnd w:id="301"/>
      <w:bookmarkEnd w:id="302"/>
      <w:bookmarkEnd w:id="303"/>
    </w:p>
    <w:p w:rsidR="001C51DC" w:rsidRPr="00B83012" w:rsidRDefault="001C51DC" w:rsidP="001C51DC">
      <w:pPr>
        <w:pStyle w:val="Nagwek2"/>
      </w:pPr>
      <w:bookmarkStart w:id="304" w:name="_Toc408861590"/>
      <w:bookmarkStart w:id="305" w:name="_Toc408862650"/>
      <w:r w:rsidRPr="00B83012">
        <w:t>Ogólne zasady wykonania robót</w:t>
      </w:r>
      <w:bookmarkEnd w:id="304"/>
      <w:bookmarkEnd w:id="305"/>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zasady wykonania robót podano w STWIORB D-M-00.00.00 „Wymagania ogólne” pkt 5.</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Teren pod budowę drogi w pasie robót ziemnych, w miejscach dokopów i w innych miejscach wskazanych w dokumentacji projektowej powinien być oczyszczony z humusu lub darniny.</w:t>
      </w:r>
    </w:p>
    <w:p w:rsidR="001C51DC" w:rsidRPr="00B83012" w:rsidRDefault="001C51DC" w:rsidP="001C51DC">
      <w:pPr>
        <w:pStyle w:val="Nagwek2"/>
      </w:pPr>
      <w:bookmarkStart w:id="306" w:name="_Toc408861591"/>
      <w:bookmarkStart w:id="307" w:name="_Toc408862651"/>
      <w:r w:rsidRPr="00B83012">
        <w:t>Zdjęcie warstwy humusu</w:t>
      </w:r>
      <w:bookmarkEnd w:id="306"/>
      <w:bookmarkEnd w:id="307"/>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308" w:name="_Toc408861592"/>
      <w:bookmarkStart w:id="309" w:name="_Toc408862652"/>
      <w:r w:rsidRPr="00B83012">
        <w:rPr>
          <w:szCs w:val="20"/>
        </w:rPr>
        <w:t>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 ustaleniami STWIORB lub wskazaniami Inżyniera.</w:t>
      </w:r>
      <w:bookmarkEnd w:id="308"/>
      <w:bookmarkEnd w:id="309"/>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Warstwę humusu należy zdjąć z powierzchni całego pasa robót ziemnych oraz w innych miejscach określonych w Dokumentacji Projektowej lub wskazanych przez Inżyniera.</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Grubość zdejmowanej warstwy humusu (zależna od głębokości jego zalegania, wysokości nasypu, potrzeb jego wykorzystania na budowie itp.) powinna być zgodna z ustaleniami dokumentacji projektowej, STWIORB lub wskazana przez Inżyniera, według faktycznego stanu występowania. Stan faktyczny będzie stanowił podstawę do rozliczenia czynności związanych ze zdjęciem warstwy humusu.</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rsidR="001C51DC" w:rsidRPr="00B83012" w:rsidRDefault="001C51DC" w:rsidP="001C51DC">
      <w:pPr>
        <w:pStyle w:val="Nagwek2"/>
      </w:pPr>
      <w:bookmarkStart w:id="310" w:name="_Toc408861593"/>
      <w:bookmarkStart w:id="311" w:name="_Toc408862653"/>
      <w:r w:rsidRPr="00B83012">
        <w:t>Zdjęcie darniny</w:t>
      </w:r>
      <w:bookmarkEnd w:id="310"/>
      <w:bookmarkEnd w:id="311"/>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312" w:name="_Toc408861594"/>
      <w:bookmarkStart w:id="313" w:name="_Toc408862654"/>
      <w:r w:rsidRPr="00B83012">
        <w:rPr>
          <w:szCs w:val="20"/>
        </w:rPr>
        <w:t>Jeżeli powierzchnia terenu w obrębie pasa przeznaczonego pod budowę trasy drogowej jest pokryta darniną przeznaczoną do umocnienia skarp, darninę należy zdjąć w sposób, który nie spowoduje jej uszkodzeń i przechowywać w odpowiednich warunkach do czasu wykorzystania.</w:t>
      </w:r>
      <w:bookmarkEnd w:id="312"/>
      <w:bookmarkEnd w:id="313"/>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lastRenderedPageBreak/>
        <w:tab/>
        <w:t xml:space="preserve">Wysokie trawy powinny być skoszone przed zdjęciem darniny. Darninę należy ciąć w regularne, prostokątne pasy o szerokości około </w:t>
      </w:r>
      <w:smartTag w:uri="urn:schemas-microsoft-com:office:smarttags" w:element="metricconverter">
        <w:smartTagPr>
          <w:attr w:name="ProductID" w:val="0,30 metra"/>
        </w:smartTagPr>
        <w:r w:rsidRPr="00B83012">
          <w:rPr>
            <w:szCs w:val="20"/>
          </w:rPr>
          <w:t>0,30 metra</w:t>
        </w:r>
      </w:smartTag>
      <w:r w:rsidRPr="00B83012">
        <w:rPr>
          <w:szCs w:val="20"/>
        </w:rPr>
        <w:t xml:space="preserve"> lub w kwadraty o długości boku około </w:t>
      </w:r>
      <w:smartTag w:uri="urn:schemas-microsoft-com:office:smarttags" w:element="metricconverter">
        <w:smartTagPr>
          <w:attr w:name="ProductID" w:val="0,30 metra"/>
        </w:smartTagPr>
        <w:r w:rsidRPr="00B83012">
          <w:rPr>
            <w:szCs w:val="20"/>
          </w:rPr>
          <w:t>0,30 metra</w:t>
        </w:r>
      </w:smartTag>
      <w:r w:rsidRPr="00B83012">
        <w:rPr>
          <w:szCs w:val="20"/>
        </w:rPr>
        <w:t xml:space="preserve">. Grubość darniny powinna wynosić od 0,05 do </w:t>
      </w:r>
      <w:smartTag w:uri="urn:schemas-microsoft-com:office:smarttags" w:element="metricconverter">
        <w:smartTagPr>
          <w:attr w:name="ProductID" w:val="0,10 metra"/>
        </w:smartTagPr>
        <w:r w:rsidRPr="00B83012">
          <w:rPr>
            <w:szCs w:val="20"/>
          </w:rPr>
          <w:t>0,10 metra</w:t>
        </w:r>
      </w:smartTag>
      <w:r w:rsidRPr="00B83012">
        <w:rPr>
          <w:szCs w:val="20"/>
        </w:rPr>
        <w:t>.</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Darninę nie nadającą się do powtórnego wykorzystania należy usunąć mechanicznie, z zastosowaniem równiarek lub spycharek i przewieźć na miejsce wskazane w STWIORB lub przez Inżyniera.</w:t>
      </w:r>
    </w:p>
    <w:p w:rsidR="001C51DC" w:rsidRPr="00B83012" w:rsidRDefault="001C51DC" w:rsidP="001C51DC">
      <w:pPr>
        <w:pStyle w:val="Nagwek1"/>
      </w:pPr>
      <w:bookmarkStart w:id="314" w:name="_Toc408861595"/>
      <w:bookmarkStart w:id="315" w:name="_Toc408861678"/>
      <w:bookmarkStart w:id="316" w:name="_Toc408862567"/>
      <w:bookmarkStart w:id="317" w:name="_Toc408862655"/>
      <w:bookmarkStart w:id="318" w:name="_Toc408864280"/>
      <w:bookmarkStart w:id="319" w:name="_Toc408864425"/>
      <w:r w:rsidRPr="00B83012">
        <w:t>KONTROLA JAKOŚCI ROBÓT</w:t>
      </w:r>
      <w:bookmarkEnd w:id="314"/>
      <w:bookmarkEnd w:id="315"/>
      <w:bookmarkEnd w:id="316"/>
      <w:bookmarkEnd w:id="317"/>
      <w:bookmarkEnd w:id="318"/>
      <w:bookmarkEnd w:id="319"/>
    </w:p>
    <w:p w:rsidR="001C51DC" w:rsidRPr="00B83012" w:rsidRDefault="001C51DC" w:rsidP="001C51DC">
      <w:pPr>
        <w:pStyle w:val="Nagwek2"/>
      </w:pPr>
      <w:bookmarkStart w:id="320" w:name="_Toc408861596"/>
      <w:bookmarkStart w:id="321" w:name="_Toc408862656"/>
      <w:r w:rsidRPr="00B83012">
        <w:t>Ogólne zasady kontroli jakości robót</w:t>
      </w:r>
      <w:bookmarkEnd w:id="320"/>
      <w:bookmarkEnd w:id="321"/>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322" w:name="_Toc408861597"/>
      <w:bookmarkStart w:id="323" w:name="_Toc408862657"/>
      <w:r w:rsidRPr="00B83012">
        <w:rPr>
          <w:szCs w:val="20"/>
        </w:rPr>
        <w:t>Ogólne zasady kontroli jakości robót podano w STWIORB D-M-00.00.00 „Wymagania ogólne” pkt 6.</w:t>
      </w:r>
      <w:bookmarkEnd w:id="322"/>
      <w:bookmarkEnd w:id="323"/>
    </w:p>
    <w:p w:rsidR="001C51DC" w:rsidRPr="00B83012" w:rsidRDefault="001C51DC" w:rsidP="001C51DC">
      <w:pPr>
        <w:pStyle w:val="Nagwek2"/>
      </w:pPr>
      <w:bookmarkStart w:id="324" w:name="_Toc408861598"/>
      <w:bookmarkStart w:id="325" w:name="_Toc408862658"/>
      <w:r w:rsidRPr="00B83012">
        <w:t>Kontrola usunięcia humusu lub/i darniny</w:t>
      </w:r>
      <w:bookmarkEnd w:id="324"/>
      <w:bookmarkEnd w:id="325"/>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326" w:name="_Toc408861599"/>
      <w:bookmarkStart w:id="327" w:name="_Toc408862659"/>
      <w:r w:rsidRPr="00B83012">
        <w:rPr>
          <w:szCs w:val="20"/>
        </w:rPr>
        <w:t>Sprawdzenie jakości robót polega na wizualnej ocenie kompletności usunięcia humusu i darniny.</w:t>
      </w:r>
      <w:bookmarkEnd w:id="326"/>
      <w:bookmarkEnd w:id="327"/>
    </w:p>
    <w:p w:rsidR="001C51DC" w:rsidRPr="00B83012" w:rsidRDefault="001C51DC" w:rsidP="001C51DC">
      <w:pPr>
        <w:pStyle w:val="Nagwek1"/>
      </w:pPr>
      <w:bookmarkStart w:id="328" w:name="_Toc408861600"/>
      <w:bookmarkStart w:id="329" w:name="_Toc408861679"/>
      <w:bookmarkStart w:id="330" w:name="_Toc408862568"/>
      <w:bookmarkStart w:id="331" w:name="_Toc408862660"/>
      <w:bookmarkStart w:id="332" w:name="_Toc408864281"/>
      <w:bookmarkStart w:id="333" w:name="_Toc408864426"/>
      <w:r w:rsidRPr="00B83012">
        <w:t>OBMIAR ROBÓT</w:t>
      </w:r>
      <w:bookmarkEnd w:id="328"/>
      <w:bookmarkEnd w:id="329"/>
      <w:bookmarkEnd w:id="330"/>
      <w:bookmarkEnd w:id="331"/>
      <w:bookmarkEnd w:id="332"/>
      <w:bookmarkEnd w:id="333"/>
    </w:p>
    <w:p w:rsidR="001C51DC" w:rsidRPr="00B83012" w:rsidRDefault="001C51DC" w:rsidP="001C51DC">
      <w:pPr>
        <w:pStyle w:val="Nagwek2"/>
      </w:pPr>
      <w:bookmarkStart w:id="334" w:name="_Toc408861601"/>
      <w:bookmarkStart w:id="335" w:name="_Toc408862661"/>
      <w:r w:rsidRPr="00B83012">
        <w:t>Ogólne zasady obmiaru robót</w:t>
      </w:r>
      <w:bookmarkEnd w:id="334"/>
      <w:bookmarkEnd w:id="335"/>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336" w:name="_Toc408861602"/>
      <w:bookmarkStart w:id="337" w:name="_Toc408862662"/>
      <w:r w:rsidRPr="00B83012">
        <w:rPr>
          <w:szCs w:val="20"/>
        </w:rPr>
        <w:t>Ogólne zasady obmiaru robót podano w STWIORB D-M-00.00.00 „Wymagania ogólne”   pkt 7.</w:t>
      </w:r>
      <w:bookmarkEnd w:id="336"/>
      <w:bookmarkEnd w:id="337"/>
    </w:p>
    <w:p w:rsidR="001C51DC" w:rsidRPr="00B83012" w:rsidRDefault="001C51DC" w:rsidP="001C51DC">
      <w:pPr>
        <w:pStyle w:val="Nagwek2"/>
      </w:pPr>
      <w:bookmarkStart w:id="338" w:name="_Toc408861603"/>
      <w:bookmarkStart w:id="339" w:name="_Toc408862663"/>
      <w:r w:rsidRPr="00B83012">
        <w:t>Jednostka obmiarowa</w:t>
      </w:r>
      <w:bookmarkEnd w:id="338"/>
      <w:bookmarkEnd w:id="339"/>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Jednostką obmiarową jest m</w:t>
      </w:r>
      <w:r w:rsidRPr="00B83012">
        <w:rPr>
          <w:szCs w:val="20"/>
          <w:vertAlign w:val="superscript"/>
        </w:rPr>
        <w:t>2</w:t>
      </w:r>
      <w:r w:rsidRPr="00B83012">
        <w:rPr>
          <w:szCs w:val="20"/>
        </w:rPr>
        <w:t xml:space="preserve"> (metr kwadratowy) zdjętej warstwy humusu i darniny.</w:t>
      </w:r>
    </w:p>
    <w:p w:rsidR="001C51DC" w:rsidRPr="00B83012" w:rsidRDefault="001C51DC" w:rsidP="001C51DC">
      <w:pPr>
        <w:pStyle w:val="Nagwek1"/>
      </w:pPr>
      <w:bookmarkStart w:id="340" w:name="_Toc408861604"/>
      <w:bookmarkStart w:id="341" w:name="_Toc408861680"/>
      <w:bookmarkStart w:id="342" w:name="_Toc408862569"/>
      <w:bookmarkStart w:id="343" w:name="_Toc408862664"/>
      <w:bookmarkStart w:id="344" w:name="_Toc408864282"/>
      <w:bookmarkStart w:id="345" w:name="_Toc408864427"/>
      <w:r w:rsidRPr="00B83012">
        <w:t>ODBIÓR ROBÓT</w:t>
      </w:r>
      <w:bookmarkEnd w:id="340"/>
      <w:bookmarkEnd w:id="341"/>
      <w:bookmarkEnd w:id="342"/>
      <w:bookmarkEnd w:id="343"/>
      <w:bookmarkEnd w:id="344"/>
      <w:bookmarkEnd w:id="345"/>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Ogólne zasady odbioru robót podano w STWIORB D-M-00.00.00 „Wymagania ogólne”  pkt 8.</w:t>
      </w:r>
    </w:p>
    <w:p w:rsidR="001C51DC" w:rsidRPr="00B83012" w:rsidRDefault="001C51DC" w:rsidP="001C51DC">
      <w:pPr>
        <w:pStyle w:val="Nagwek1"/>
      </w:pPr>
      <w:bookmarkStart w:id="346" w:name="_Toc408861605"/>
      <w:bookmarkStart w:id="347" w:name="_Toc408861681"/>
      <w:bookmarkStart w:id="348" w:name="_Toc408862570"/>
      <w:bookmarkStart w:id="349" w:name="_Toc408862665"/>
      <w:bookmarkStart w:id="350" w:name="_Toc408864283"/>
      <w:bookmarkStart w:id="351" w:name="_Toc408864428"/>
      <w:r w:rsidRPr="00B83012">
        <w:t>PODSTAWA PŁATNOŚCI</w:t>
      </w:r>
      <w:bookmarkEnd w:id="346"/>
      <w:bookmarkEnd w:id="347"/>
      <w:bookmarkEnd w:id="348"/>
      <w:bookmarkEnd w:id="349"/>
      <w:bookmarkEnd w:id="350"/>
      <w:bookmarkEnd w:id="351"/>
    </w:p>
    <w:p w:rsidR="001C51DC" w:rsidRPr="00B83012" w:rsidRDefault="001C51DC" w:rsidP="001C51DC">
      <w:pPr>
        <w:pStyle w:val="Nagwek2"/>
      </w:pPr>
      <w:bookmarkStart w:id="352" w:name="_Toc408861606"/>
      <w:bookmarkStart w:id="353" w:name="_Toc408862666"/>
      <w:r w:rsidRPr="00B83012">
        <w:t>Ogólne ustalenia dotyczące podstawy płatności</w:t>
      </w:r>
      <w:bookmarkEnd w:id="352"/>
      <w:bookmarkEnd w:id="353"/>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354" w:name="_Toc408861607"/>
      <w:bookmarkStart w:id="355" w:name="_Toc408862667"/>
      <w:r w:rsidRPr="00B83012">
        <w:rPr>
          <w:szCs w:val="20"/>
        </w:rPr>
        <w:t>Ogólne ustalenia dotyczące podstawy płatności podano w STWIORB D-M-00.00.00 „Wymagania ogólne” pkt 9.</w:t>
      </w:r>
      <w:bookmarkEnd w:id="354"/>
      <w:bookmarkEnd w:id="355"/>
    </w:p>
    <w:p w:rsidR="001C51DC" w:rsidRPr="00B83012" w:rsidRDefault="001C51DC" w:rsidP="001C51DC">
      <w:pPr>
        <w:pStyle w:val="Nagwek2"/>
      </w:pPr>
      <w:bookmarkStart w:id="356" w:name="_Toc408861608"/>
      <w:bookmarkStart w:id="357" w:name="_Toc408862668"/>
      <w:r w:rsidRPr="00B83012">
        <w:t>Cena jednostki obmiarowej</w:t>
      </w:r>
      <w:bookmarkEnd w:id="356"/>
      <w:bookmarkEnd w:id="357"/>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bookmarkStart w:id="358" w:name="_Toc408861609"/>
      <w:bookmarkStart w:id="359" w:name="_Toc408862669"/>
      <w:r w:rsidRPr="00B83012">
        <w:rPr>
          <w:szCs w:val="20"/>
        </w:rPr>
        <w:t xml:space="preserve">Cena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xml:space="preserve"> wykonania robót obejmuje:</w:t>
      </w:r>
      <w:bookmarkEnd w:id="358"/>
      <w:bookmarkEnd w:id="359"/>
    </w:p>
    <w:p w:rsidR="001C51DC" w:rsidRPr="00B83012" w:rsidRDefault="001C51DC" w:rsidP="00CA4A75">
      <w:pPr>
        <w:pStyle w:val="Akapitzlist"/>
        <w:numPr>
          <w:ilvl w:val="0"/>
          <w:numId w:val="259"/>
        </w:numPr>
      </w:pPr>
      <w:bookmarkStart w:id="360" w:name="_Toc408861610"/>
      <w:bookmarkStart w:id="361" w:name="_Toc408862670"/>
      <w:r w:rsidRPr="00B83012">
        <w:t>roboty przygotowawcze;</w:t>
      </w:r>
      <w:bookmarkEnd w:id="360"/>
      <w:bookmarkEnd w:id="361"/>
    </w:p>
    <w:p w:rsidR="001C51DC" w:rsidRPr="00B83012" w:rsidRDefault="001C51DC" w:rsidP="00CA4A75">
      <w:pPr>
        <w:pStyle w:val="Akapitzlist"/>
        <w:numPr>
          <w:ilvl w:val="0"/>
          <w:numId w:val="259"/>
        </w:numPr>
      </w:pPr>
      <w:bookmarkStart w:id="362" w:name="_Toc408861611"/>
      <w:bookmarkStart w:id="363" w:name="_Toc408862671"/>
      <w:r w:rsidRPr="00B83012">
        <w:t>koszt zapewnienia niezbędnych czynników produkcji;</w:t>
      </w:r>
      <w:bookmarkEnd w:id="362"/>
      <w:bookmarkEnd w:id="363"/>
    </w:p>
    <w:p w:rsidR="001C51DC" w:rsidRPr="00B83012" w:rsidRDefault="001C51DC" w:rsidP="00CA4A75">
      <w:pPr>
        <w:pStyle w:val="Akapitzlist"/>
        <w:numPr>
          <w:ilvl w:val="0"/>
          <w:numId w:val="259"/>
        </w:numPr>
      </w:pPr>
      <w:bookmarkStart w:id="364" w:name="_Toc408861612"/>
      <w:bookmarkStart w:id="365" w:name="_Toc408862672"/>
      <w:r w:rsidRPr="00B83012">
        <w:t>zakup, dostarczenie i składowanie potrzebnych materiałów;</w:t>
      </w:r>
      <w:bookmarkEnd w:id="364"/>
      <w:bookmarkEnd w:id="365"/>
    </w:p>
    <w:p w:rsidR="001C51DC" w:rsidRPr="00B83012" w:rsidRDefault="001C51DC" w:rsidP="00CA4A75">
      <w:pPr>
        <w:pStyle w:val="Akapitzlist"/>
        <w:numPr>
          <w:ilvl w:val="0"/>
          <w:numId w:val="259"/>
        </w:numPr>
      </w:pPr>
      <w:bookmarkStart w:id="366" w:name="_Toc408861613"/>
      <w:bookmarkStart w:id="367" w:name="_Toc408862673"/>
      <w:r w:rsidRPr="00B83012">
        <w:t>zdjęcie warstwy ziemii urodzajnej na pełną głębokość;</w:t>
      </w:r>
      <w:bookmarkEnd w:id="366"/>
      <w:bookmarkEnd w:id="367"/>
    </w:p>
    <w:p w:rsidR="001C51DC" w:rsidRPr="00B83012" w:rsidRDefault="001C51DC" w:rsidP="00CA4A75">
      <w:pPr>
        <w:pStyle w:val="Akapitzlist"/>
        <w:numPr>
          <w:ilvl w:val="0"/>
          <w:numId w:val="259"/>
        </w:numPr>
      </w:pPr>
      <w:bookmarkStart w:id="368" w:name="_Toc408861614"/>
      <w:bookmarkStart w:id="369" w:name="_Toc408862674"/>
      <w:r w:rsidRPr="00B83012">
        <w:t>zdjęcie humusu wraz z hałdowaniem w pryzmy wzdłuż drogi lub odwiezieniem na odkład,</w:t>
      </w:r>
      <w:bookmarkEnd w:id="368"/>
      <w:bookmarkEnd w:id="369"/>
    </w:p>
    <w:p w:rsidR="001C51DC" w:rsidRPr="00B83012" w:rsidRDefault="001C51DC" w:rsidP="00CA4A75">
      <w:pPr>
        <w:pStyle w:val="Akapitzlist"/>
        <w:numPr>
          <w:ilvl w:val="0"/>
          <w:numId w:val="259"/>
        </w:numPr>
      </w:pPr>
      <w:r w:rsidRPr="00B83012">
        <w:t xml:space="preserve">zdjęcie darniny z ewentualnym odwiezieniem i składowaniem jej w regularnych </w:t>
      </w:r>
    </w:p>
    <w:p w:rsidR="001C51DC" w:rsidRPr="00B83012" w:rsidRDefault="001C51DC" w:rsidP="00CA4A75">
      <w:pPr>
        <w:pStyle w:val="Akapitzlist"/>
        <w:numPr>
          <w:ilvl w:val="0"/>
          <w:numId w:val="259"/>
        </w:numPr>
      </w:pPr>
      <w:r w:rsidRPr="00B83012">
        <w:t>pryzmach;</w:t>
      </w:r>
    </w:p>
    <w:p w:rsidR="001C51DC" w:rsidRPr="00B83012" w:rsidRDefault="001C51DC" w:rsidP="00CA4A75">
      <w:pPr>
        <w:pStyle w:val="Akapitzlist"/>
        <w:numPr>
          <w:ilvl w:val="0"/>
          <w:numId w:val="259"/>
        </w:numPr>
      </w:pPr>
      <w:bookmarkStart w:id="370" w:name="_Toc408861615"/>
      <w:bookmarkStart w:id="371" w:name="_Toc408862675"/>
      <w:r w:rsidRPr="00B83012">
        <w:t>koszt utrzymania czystości na przylegających drogach.</w:t>
      </w:r>
      <w:bookmarkEnd w:id="370"/>
      <w:bookmarkEnd w:id="371"/>
    </w:p>
    <w:p w:rsidR="001C51DC" w:rsidRPr="00B83012" w:rsidRDefault="001C51DC" w:rsidP="001C51DC">
      <w:pPr>
        <w:pStyle w:val="Nagwek1"/>
      </w:pPr>
      <w:bookmarkStart w:id="372" w:name="_Toc408861616"/>
      <w:bookmarkStart w:id="373" w:name="_Toc408861682"/>
      <w:bookmarkStart w:id="374" w:name="_Toc408862571"/>
      <w:bookmarkStart w:id="375" w:name="_Toc408862676"/>
      <w:bookmarkStart w:id="376" w:name="_Toc408864284"/>
      <w:bookmarkStart w:id="377" w:name="_Toc408864429"/>
      <w:r w:rsidRPr="00B83012">
        <w:lastRenderedPageBreak/>
        <w:t>PRZEPISY ZWIĄZANE</w:t>
      </w:r>
      <w:bookmarkEnd w:id="372"/>
      <w:bookmarkEnd w:id="373"/>
      <w:bookmarkEnd w:id="374"/>
      <w:bookmarkEnd w:id="375"/>
      <w:bookmarkEnd w:id="376"/>
      <w:bookmarkEnd w:id="377"/>
    </w:p>
    <w:p w:rsidR="001C51DC" w:rsidRPr="00B83012" w:rsidRDefault="001C51DC" w:rsidP="001C51DC">
      <w:pPr>
        <w:overflowPunct w:val="0"/>
        <w:autoSpaceDE w:val="0"/>
        <w:autoSpaceDN w:val="0"/>
        <w:adjustRightInd w:val="0"/>
        <w:ind w:right="-9"/>
        <w:rPr>
          <w:szCs w:val="20"/>
        </w:rPr>
      </w:pPr>
      <w:r w:rsidRPr="00B83012">
        <w:rPr>
          <w:szCs w:val="20"/>
        </w:rPr>
        <w:tab/>
        <w:t>Nie występują.</w:t>
      </w:r>
    </w:p>
    <w:p w:rsidR="001655C4" w:rsidRPr="00B83012" w:rsidRDefault="001655C4"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8E2815" w:rsidRPr="00B83012" w:rsidRDefault="008E2815" w:rsidP="00417505">
      <w:pPr>
        <w:rPr>
          <w:lang w:bidi="en-US"/>
        </w:rPr>
      </w:pPr>
    </w:p>
    <w:p w:rsidR="008E2815" w:rsidRPr="00B83012" w:rsidRDefault="008E2815"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417505">
      <w:pPr>
        <w:rPr>
          <w:lang w:bidi="en-US"/>
        </w:rPr>
      </w:pPr>
    </w:p>
    <w:p w:rsidR="001C51DC" w:rsidRPr="00B83012" w:rsidRDefault="001C51DC" w:rsidP="001C51DC">
      <w:pPr>
        <w:pStyle w:val="StylLegenda"/>
        <w:rPr>
          <w:rFonts w:cs="Times New Roman"/>
          <w:szCs w:val="20"/>
        </w:rPr>
      </w:pPr>
      <w:r w:rsidRPr="00B83012">
        <w:rPr>
          <w:rFonts w:cs="Times New Roman"/>
          <w:szCs w:val="20"/>
        </w:rPr>
        <w:lastRenderedPageBreak/>
        <w:t>SZCZEGÓŁOWA SPECYFIKACJA TECHNICZNA</w:t>
      </w:r>
    </w:p>
    <w:p w:rsidR="001C51DC" w:rsidRPr="00B83012" w:rsidRDefault="001C51DC" w:rsidP="00BB3C7D">
      <w:pPr>
        <w:pStyle w:val="Kody"/>
      </w:pPr>
      <w:bookmarkStart w:id="378" w:name="_Toc257728330"/>
      <w:bookmarkStart w:id="379" w:name="_Toc269986572"/>
      <w:bookmarkStart w:id="380" w:name="_Toc380392303"/>
      <w:bookmarkStart w:id="381" w:name="_Toc382550513"/>
      <w:bookmarkStart w:id="382" w:name="_Toc408861617"/>
      <w:bookmarkStart w:id="383" w:name="_Toc408861683"/>
      <w:bookmarkStart w:id="384" w:name="_Toc408862572"/>
      <w:bookmarkStart w:id="385" w:name="_Toc408862677"/>
      <w:bookmarkStart w:id="386" w:name="_Toc408864285"/>
      <w:bookmarkStart w:id="387" w:name="_Toc408864430"/>
      <w:bookmarkStart w:id="388" w:name="_Toc408868453"/>
      <w:bookmarkStart w:id="389" w:name="_Toc448350253"/>
      <w:bookmarkStart w:id="390" w:name="_Toc448350343"/>
      <w:r w:rsidRPr="00B83012">
        <w:t>D 01.02.03.00</w:t>
      </w:r>
      <w:r w:rsidRPr="00B83012">
        <w:tab/>
        <w:t>WYBURZENIE OBIEKTÓW BUDOWLANYCH</w:t>
      </w:r>
      <w:bookmarkEnd w:id="378"/>
      <w:bookmarkEnd w:id="379"/>
      <w:bookmarkEnd w:id="380"/>
      <w:bookmarkEnd w:id="381"/>
      <w:bookmarkEnd w:id="382"/>
      <w:bookmarkEnd w:id="383"/>
      <w:bookmarkEnd w:id="384"/>
      <w:bookmarkEnd w:id="385"/>
      <w:bookmarkEnd w:id="386"/>
      <w:bookmarkEnd w:id="387"/>
      <w:bookmarkEnd w:id="388"/>
      <w:bookmarkEnd w:id="389"/>
      <w:bookmarkEnd w:id="390"/>
    </w:p>
    <w:p w:rsidR="001C51DC" w:rsidRPr="00B83012" w:rsidRDefault="001C51DC" w:rsidP="00141F06">
      <w:pPr>
        <w:pStyle w:val="Nagwek1"/>
        <w:numPr>
          <w:ilvl w:val="0"/>
          <w:numId w:val="4"/>
        </w:numPr>
      </w:pPr>
      <w:bookmarkStart w:id="391" w:name="_Toc408861618"/>
      <w:bookmarkStart w:id="392" w:name="_Toc408861684"/>
      <w:bookmarkStart w:id="393" w:name="_Toc408862573"/>
      <w:bookmarkStart w:id="394" w:name="_Toc408862678"/>
      <w:bookmarkStart w:id="395" w:name="_Toc408864286"/>
      <w:bookmarkStart w:id="396" w:name="_Toc408864431"/>
      <w:r w:rsidRPr="00B83012">
        <w:t>WSTĘP</w:t>
      </w:r>
      <w:bookmarkEnd w:id="391"/>
      <w:bookmarkEnd w:id="392"/>
      <w:bookmarkEnd w:id="393"/>
      <w:bookmarkEnd w:id="394"/>
      <w:bookmarkEnd w:id="395"/>
      <w:bookmarkEnd w:id="396"/>
    </w:p>
    <w:p w:rsidR="001C51DC" w:rsidRPr="00B83012" w:rsidRDefault="001C51DC" w:rsidP="00DD15AB">
      <w:pPr>
        <w:pStyle w:val="Nagwek2"/>
      </w:pPr>
      <w:bookmarkStart w:id="397" w:name="_Toc408861619"/>
      <w:bookmarkStart w:id="398" w:name="_Toc408862679"/>
      <w:r w:rsidRPr="00B83012">
        <w:t>Przedmiot STWIORB</w:t>
      </w:r>
      <w:bookmarkEnd w:id="397"/>
      <w:bookmarkEnd w:id="398"/>
    </w:p>
    <w:p w:rsidR="001C51DC" w:rsidRPr="00B83012" w:rsidRDefault="001C51DC" w:rsidP="001C51DC">
      <w:pPr>
        <w:rPr>
          <w:b/>
          <w:szCs w:val="20"/>
        </w:rPr>
      </w:pPr>
      <w:r w:rsidRPr="00B83012">
        <w:rPr>
          <w:b/>
          <w:szCs w:val="20"/>
        </w:rPr>
        <w:tab/>
      </w:r>
      <w:r w:rsidRPr="00B83012">
        <w:rPr>
          <w:szCs w:val="20"/>
        </w:rPr>
        <w:t xml:space="preserve">Przedmiotem niniejszej Szczegółowej Specyfikacji Technicznej (STWIORB) są wymagania dotyczące wykonania i odbioru robót związanych z wyburzeniem obiektów budowlanych w ramach zadania pn.: </w:t>
      </w:r>
      <w:r w:rsidR="00E3567F" w:rsidRPr="00B83012">
        <w:rPr>
          <w:b/>
          <w:szCs w:val="20"/>
        </w:rPr>
        <w:t>„</w:t>
      </w:r>
      <w:r w:rsidR="00242C7E" w:rsidRPr="00B83012">
        <w:rPr>
          <w:b/>
        </w:rPr>
        <w:t>Przebudowa mostu na potoku Brzezinka w ciągu drogi powiatowej Nr 1296R Dębica - Wielopole Skrzyńskie w m. Wielopole Skrzyńskie</w:t>
      </w:r>
      <w:r w:rsidR="00E3567F" w:rsidRPr="00B83012">
        <w:rPr>
          <w:b/>
          <w:bCs/>
          <w:noProof/>
        </w:rPr>
        <w:t>”</w:t>
      </w:r>
      <w:r w:rsidRPr="00B83012">
        <w:rPr>
          <w:bCs/>
          <w:noProof/>
          <w:szCs w:val="20"/>
        </w:rPr>
        <w:t>.</w:t>
      </w:r>
    </w:p>
    <w:p w:rsidR="001C51DC" w:rsidRPr="00B83012" w:rsidRDefault="001C51DC" w:rsidP="00DD15AB">
      <w:pPr>
        <w:pStyle w:val="Nagwek2"/>
      </w:pPr>
      <w:bookmarkStart w:id="399" w:name="_Toc408861620"/>
      <w:bookmarkStart w:id="400" w:name="_Toc408862680"/>
      <w:r w:rsidRPr="00B83012">
        <w:t>Zakres stosowania STWIORB</w:t>
      </w:r>
      <w:bookmarkEnd w:id="399"/>
      <w:bookmarkEnd w:id="400"/>
    </w:p>
    <w:p w:rsidR="001C51DC" w:rsidRPr="00B83012" w:rsidRDefault="001C51DC" w:rsidP="001C51DC">
      <w:pPr>
        <w:tabs>
          <w:tab w:val="left" w:pos="0"/>
        </w:tabs>
        <w:overflowPunct w:val="0"/>
        <w:autoSpaceDE w:val="0"/>
        <w:autoSpaceDN w:val="0"/>
        <w:adjustRightInd w:val="0"/>
        <w:ind w:right="-9"/>
        <w:rPr>
          <w:szCs w:val="20"/>
        </w:rPr>
      </w:pPr>
      <w:r w:rsidRPr="00B83012">
        <w:rPr>
          <w:szCs w:val="20"/>
        </w:rPr>
        <w:tab/>
        <w:t>Szczegółowa Specyfikacja Techniczna jest stosowana jako dokument przetargowy i kontraktowy przy zlecaniu i realizacji robót wymienionych w punkcie 1.1.</w:t>
      </w:r>
      <w:r w:rsidRPr="00B83012">
        <w:rPr>
          <w:szCs w:val="20"/>
        </w:rPr>
        <w:tab/>
      </w:r>
    </w:p>
    <w:p w:rsidR="001C51DC" w:rsidRPr="00B83012" w:rsidRDefault="001C51DC" w:rsidP="00DD15AB">
      <w:pPr>
        <w:pStyle w:val="Nagwek2"/>
      </w:pPr>
      <w:bookmarkStart w:id="401" w:name="_Toc408861621"/>
      <w:bookmarkStart w:id="402" w:name="_Toc408862681"/>
      <w:r w:rsidRPr="00B83012">
        <w:t>Zakres robót objętych STWIORB</w:t>
      </w:r>
      <w:bookmarkEnd w:id="401"/>
      <w:bookmarkEnd w:id="402"/>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403" w:name="_Toc408861622"/>
      <w:bookmarkStart w:id="404" w:name="_Toc408862682"/>
      <w:r w:rsidRPr="00B83012">
        <w:rPr>
          <w:szCs w:val="20"/>
        </w:rPr>
        <w:t>Ustalenia zawarte w niniejszej specyfikacji dotyczą zasad prowadzenia robót związanych z wyburzeniem obiektów budowlanych, to jest:</w:t>
      </w:r>
      <w:bookmarkEnd w:id="403"/>
      <w:bookmarkEnd w:id="404"/>
    </w:p>
    <w:p w:rsidR="001C51DC" w:rsidRPr="00B83012" w:rsidRDefault="001C51DC" w:rsidP="00CA4A75">
      <w:pPr>
        <w:pStyle w:val="Akapitzlist"/>
        <w:numPr>
          <w:ilvl w:val="0"/>
          <w:numId w:val="122"/>
        </w:numPr>
      </w:pPr>
      <w:r w:rsidRPr="00B83012">
        <w:t xml:space="preserve">rozebranie </w:t>
      </w:r>
      <w:r w:rsidR="00BC74CF" w:rsidRPr="00B83012">
        <w:t>balustrad stalowych</w:t>
      </w:r>
      <w:r w:rsidR="00602F8A" w:rsidRPr="00B83012">
        <w:t>;</w:t>
      </w:r>
    </w:p>
    <w:p w:rsidR="00602F8A" w:rsidRPr="00B83012" w:rsidRDefault="00602F8A" w:rsidP="00CA4A75">
      <w:pPr>
        <w:pStyle w:val="Akapitzlist"/>
        <w:numPr>
          <w:ilvl w:val="0"/>
          <w:numId w:val="122"/>
        </w:numPr>
      </w:pPr>
      <w:r w:rsidRPr="00B83012">
        <w:t>rozbiórka bitumicznej nawierzchni na moście;</w:t>
      </w:r>
    </w:p>
    <w:p w:rsidR="00200981" w:rsidRPr="00B83012" w:rsidRDefault="00200981" w:rsidP="00CA4A75">
      <w:pPr>
        <w:numPr>
          <w:ilvl w:val="0"/>
          <w:numId w:val="122"/>
        </w:numPr>
        <w:tabs>
          <w:tab w:val="right" w:leader="dot" w:pos="-1985"/>
          <w:tab w:val="left" w:pos="540"/>
          <w:tab w:val="right" w:leader="dot" w:pos="8505"/>
        </w:tabs>
        <w:overflowPunct w:val="0"/>
        <w:autoSpaceDE w:val="0"/>
        <w:autoSpaceDN w:val="0"/>
        <w:adjustRightInd w:val="0"/>
        <w:spacing w:line="240" w:lineRule="auto"/>
        <w:ind w:right="-9"/>
        <w:rPr>
          <w:szCs w:val="20"/>
        </w:rPr>
      </w:pPr>
      <w:r w:rsidRPr="00B83012">
        <w:rPr>
          <w:szCs w:val="20"/>
        </w:rPr>
        <w:t>rozebranie izolacji;</w:t>
      </w:r>
    </w:p>
    <w:p w:rsidR="00200981" w:rsidRPr="00B83012" w:rsidRDefault="00200981" w:rsidP="00CA4A75">
      <w:pPr>
        <w:numPr>
          <w:ilvl w:val="0"/>
          <w:numId w:val="122"/>
        </w:numPr>
        <w:tabs>
          <w:tab w:val="right" w:leader="dot" w:pos="-1985"/>
          <w:tab w:val="left" w:pos="540"/>
          <w:tab w:val="right" w:leader="dot" w:pos="8505"/>
        </w:tabs>
        <w:overflowPunct w:val="0"/>
        <w:autoSpaceDE w:val="0"/>
        <w:autoSpaceDN w:val="0"/>
        <w:adjustRightInd w:val="0"/>
        <w:spacing w:line="240" w:lineRule="auto"/>
        <w:ind w:right="-9"/>
        <w:rPr>
          <w:szCs w:val="20"/>
        </w:rPr>
      </w:pPr>
      <w:r w:rsidRPr="00B83012">
        <w:rPr>
          <w:szCs w:val="20"/>
        </w:rPr>
        <w:t>rozebranie elementów wyposażenia</w:t>
      </w:r>
    </w:p>
    <w:p w:rsidR="001C51DC" w:rsidRPr="00B83012" w:rsidRDefault="001C51DC" w:rsidP="00CA4A75">
      <w:pPr>
        <w:pStyle w:val="Akapitzlist"/>
        <w:numPr>
          <w:ilvl w:val="0"/>
          <w:numId w:val="122"/>
        </w:numPr>
      </w:pPr>
      <w:r w:rsidRPr="00B83012">
        <w:t>rozebranie konstrukcji ustroju nośnego istniejącego mostu;</w:t>
      </w:r>
    </w:p>
    <w:p w:rsidR="001C51DC" w:rsidRPr="00B83012" w:rsidRDefault="001C51DC" w:rsidP="00CA4A75">
      <w:pPr>
        <w:pStyle w:val="Akapitzlist"/>
        <w:numPr>
          <w:ilvl w:val="0"/>
          <w:numId w:val="122"/>
        </w:numPr>
      </w:pPr>
      <w:r w:rsidRPr="00B83012">
        <w:t>rozebranie żelbetowych przyczółków i skrzydełek istniejącego mostu;</w:t>
      </w:r>
    </w:p>
    <w:p w:rsidR="001C51DC" w:rsidRPr="00B83012" w:rsidRDefault="001C51DC" w:rsidP="00CA4A75">
      <w:pPr>
        <w:pStyle w:val="Akapitzlist"/>
        <w:numPr>
          <w:ilvl w:val="0"/>
          <w:numId w:val="122"/>
        </w:numPr>
      </w:pPr>
      <w:r w:rsidRPr="00B83012">
        <w:t>rozebranie betonowych ław fundamentowych</w:t>
      </w:r>
      <w:r w:rsidR="00602F8A" w:rsidRPr="00B83012">
        <w:t>;</w:t>
      </w:r>
    </w:p>
    <w:p w:rsidR="00200981" w:rsidRPr="00B83012" w:rsidRDefault="00200981" w:rsidP="00CA4A75">
      <w:pPr>
        <w:numPr>
          <w:ilvl w:val="0"/>
          <w:numId w:val="122"/>
        </w:numPr>
        <w:tabs>
          <w:tab w:val="right" w:leader="dot" w:pos="-1985"/>
          <w:tab w:val="left" w:pos="540"/>
          <w:tab w:val="right" w:leader="dot" w:pos="8505"/>
        </w:tabs>
        <w:overflowPunct w:val="0"/>
        <w:autoSpaceDE w:val="0"/>
        <w:autoSpaceDN w:val="0"/>
        <w:adjustRightInd w:val="0"/>
        <w:spacing w:line="240" w:lineRule="auto"/>
        <w:ind w:right="-9"/>
        <w:rPr>
          <w:szCs w:val="20"/>
        </w:rPr>
      </w:pPr>
      <w:r w:rsidRPr="00B83012">
        <w:rPr>
          <w:szCs w:val="20"/>
        </w:rPr>
        <w:t>rozebranie pozostałych elementów konstrukcji podpór mostu;</w:t>
      </w:r>
    </w:p>
    <w:p w:rsidR="001C51DC" w:rsidRPr="00B83012" w:rsidRDefault="001C51DC" w:rsidP="00CA4A75">
      <w:pPr>
        <w:pStyle w:val="Akapitzlist"/>
        <w:numPr>
          <w:ilvl w:val="0"/>
          <w:numId w:val="122"/>
        </w:numPr>
      </w:pPr>
      <w:r w:rsidRPr="00B83012">
        <w:t xml:space="preserve">odwiezienie  i utylizacja materiałów z rozbiórki. </w:t>
      </w:r>
    </w:p>
    <w:p w:rsidR="001C51DC" w:rsidRPr="00B83012" w:rsidRDefault="001C51DC" w:rsidP="00DD15AB">
      <w:pPr>
        <w:pStyle w:val="Nagwek2"/>
      </w:pPr>
      <w:bookmarkStart w:id="405" w:name="_Toc408861623"/>
      <w:bookmarkStart w:id="406" w:name="_Toc408862683"/>
      <w:r w:rsidRPr="00B83012">
        <w:t>Określenia podstawowe</w:t>
      </w:r>
      <w:bookmarkEnd w:id="405"/>
      <w:bookmarkEnd w:id="406"/>
    </w:p>
    <w:p w:rsidR="001C51DC" w:rsidRPr="00B83012" w:rsidRDefault="001C51DC" w:rsidP="001C51DC">
      <w:pPr>
        <w:tabs>
          <w:tab w:val="left" w:pos="0"/>
        </w:tabs>
        <w:overflowPunct w:val="0"/>
        <w:autoSpaceDE w:val="0"/>
        <w:autoSpaceDN w:val="0"/>
        <w:adjustRightInd w:val="0"/>
        <w:ind w:right="-9"/>
        <w:rPr>
          <w:szCs w:val="20"/>
        </w:rPr>
      </w:pPr>
      <w:r w:rsidRPr="00B83012">
        <w:rPr>
          <w:szCs w:val="20"/>
        </w:rPr>
        <w:tab/>
        <w:t>Stosowane określenia podstawowe są zgodne z obowiązującymi, odpowiednimi polskimi normami oraz z definicjami podanymi w STWIORB D-M-00.00.00 „Wymagania ogólne” pkt 1.4.</w:t>
      </w:r>
    </w:p>
    <w:p w:rsidR="001C51DC" w:rsidRPr="00B83012" w:rsidRDefault="001C51DC" w:rsidP="00DD15AB">
      <w:pPr>
        <w:pStyle w:val="Nagwek2"/>
      </w:pPr>
      <w:bookmarkStart w:id="407" w:name="_Toc408861624"/>
      <w:bookmarkStart w:id="408" w:name="_Toc408862684"/>
      <w:r w:rsidRPr="00B83012">
        <w:t>Ogólne wymagania dotyczące robót</w:t>
      </w:r>
      <w:bookmarkEnd w:id="407"/>
      <w:bookmarkEnd w:id="408"/>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wymagania dotyczące robót podano w STWIORB D-M-00.00.00 „Wymagania ogólne” pkt.1.5.</w:t>
      </w:r>
    </w:p>
    <w:p w:rsidR="001C51DC" w:rsidRPr="00B83012" w:rsidRDefault="001C51DC" w:rsidP="00DD15AB">
      <w:pPr>
        <w:pStyle w:val="Nagwek1"/>
      </w:pPr>
      <w:bookmarkStart w:id="409" w:name="_Toc408861625"/>
      <w:bookmarkStart w:id="410" w:name="_Toc408861685"/>
      <w:bookmarkStart w:id="411" w:name="_Toc408862574"/>
      <w:bookmarkStart w:id="412" w:name="_Toc408862685"/>
      <w:bookmarkStart w:id="413" w:name="_Toc408864287"/>
      <w:bookmarkStart w:id="414" w:name="_Toc408864432"/>
      <w:r w:rsidRPr="00B83012">
        <w:t>MATERIAŁY</w:t>
      </w:r>
      <w:bookmarkEnd w:id="409"/>
      <w:bookmarkEnd w:id="410"/>
      <w:bookmarkEnd w:id="411"/>
      <w:bookmarkEnd w:id="412"/>
      <w:bookmarkEnd w:id="413"/>
      <w:bookmarkEnd w:id="414"/>
    </w:p>
    <w:p w:rsidR="001C51DC" w:rsidRPr="00B83012" w:rsidRDefault="001C51DC" w:rsidP="001C51DC">
      <w:pPr>
        <w:ind w:right="-9"/>
        <w:rPr>
          <w:szCs w:val="20"/>
        </w:rPr>
      </w:pPr>
      <w:r w:rsidRPr="00B83012">
        <w:rPr>
          <w:szCs w:val="20"/>
        </w:rPr>
        <w:t xml:space="preserve">     Materiały nie występują.</w:t>
      </w:r>
    </w:p>
    <w:p w:rsidR="001C51DC" w:rsidRPr="00B83012" w:rsidRDefault="001C51DC" w:rsidP="00DD15AB">
      <w:pPr>
        <w:pStyle w:val="Nagwek1"/>
      </w:pPr>
      <w:bookmarkStart w:id="415" w:name="_Toc408861626"/>
      <w:bookmarkStart w:id="416" w:name="_Toc408861686"/>
      <w:bookmarkStart w:id="417" w:name="_Toc408862575"/>
      <w:bookmarkStart w:id="418" w:name="_Toc408862686"/>
      <w:bookmarkStart w:id="419" w:name="_Toc408864288"/>
      <w:bookmarkStart w:id="420" w:name="_Toc408864433"/>
      <w:r w:rsidRPr="00B83012">
        <w:t>SPRZĘT</w:t>
      </w:r>
      <w:bookmarkEnd w:id="415"/>
      <w:bookmarkEnd w:id="416"/>
      <w:bookmarkEnd w:id="417"/>
      <w:bookmarkEnd w:id="418"/>
      <w:bookmarkEnd w:id="419"/>
      <w:bookmarkEnd w:id="420"/>
    </w:p>
    <w:p w:rsidR="001C51DC" w:rsidRPr="00B83012" w:rsidRDefault="001C51DC" w:rsidP="00DD15AB">
      <w:pPr>
        <w:pStyle w:val="Nagwek2"/>
      </w:pPr>
      <w:bookmarkStart w:id="421" w:name="_Toc408861627"/>
      <w:bookmarkStart w:id="422" w:name="_Toc408862687"/>
      <w:r w:rsidRPr="00B83012">
        <w:t>Ogólne wymagania dotyczące sprzętu</w:t>
      </w:r>
      <w:bookmarkEnd w:id="421"/>
      <w:bookmarkEnd w:id="422"/>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wymaganiadotyczące sprzętu podano w STWIORB D-M-00.00.00 „Wymagania ogólne” pkt3.</w:t>
      </w:r>
    </w:p>
    <w:p w:rsidR="001C51DC" w:rsidRPr="00B83012" w:rsidRDefault="001C51DC" w:rsidP="00DD15AB">
      <w:pPr>
        <w:pStyle w:val="Nagwek2"/>
      </w:pPr>
      <w:bookmarkStart w:id="423" w:name="_Toc408861628"/>
      <w:bookmarkStart w:id="424" w:name="_Toc408862688"/>
      <w:r w:rsidRPr="00B83012">
        <w:t>Sprzęt do wykonania robót związanych z wyburzeniem obiektów</w:t>
      </w:r>
      <w:bookmarkEnd w:id="423"/>
      <w:bookmarkEnd w:id="424"/>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Do wykonania robót związanych z wyburzeniem obiektów budowlanych należy stosować:</w:t>
      </w:r>
    </w:p>
    <w:p w:rsidR="001C51DC" w:rsidRPr="00B83012" w:rsidRDefault="001C51DC" w:rsidP="00CA4A75">
      <w:pPr>
        <w:pStyle w:val="Akapitzlist"/>
        <w:numPr>
          <w:ilvl w:val="0"/>
          <w:numId w:val="119"/>
        </w:numPr>
      </w:pPr>
      <w:r w:rsidRPr="00B83012">
        <w:t>ładowarki,</w:t>
      </w:r>
    </w:p>
    <w:p w:rsidR="001C51DC" w:rsidRPr="00B83012" w:rsidRDefault="001C51DC" w:rsidP="00CA4A75">
      <w:pPr>
        <w:pStyle w:val="Akapitzlist"/>
        <w:numPr>
          <w:ilvl w:val="0"/>
          <w:numId w:val="119"/>
        </w:numPr>
      </w:pPr>
      <w:r w:rsidRPr="00B83012">
        <w:t>sprężarki spalinowe,</w:t>
      </w:r>
    </w:p>
    <w:p w:rsidR="001C51DC" w:rsidRPr="00B83012" w:rsidRDefault="001C51DC" w:rsidP="00CA4A75">
      <w:pPr>
        <w:pStyle w:val="Akapitzlist"/>
        <w:numPr>
          <w:ilvl w:val="0"/>
          <w:numId w:val="119"/>
        </w:numPr>
      </w:pPr>
      <w:r w:rsidRPr="00B83012">
        <w:t>młoty pneumatyczne,</w:t>
      </w:r>
    </w:p>
    <w:p w:rsidR="001C51DC" w:rsidRPr="00B83012" w:rsidRDefault="001C51DC" w:rsidP="00CA4A75">
      <w:pPr>
        <w:pStyle w:val="Akapitzlist"/>
        <w:numPr>
          <w:ilvl w:val="0"/>
          <w:numId w:val="119"/>
        </w:numPr>
      </w:pPr>
      <w:r w:rsidRPr="00B83012">
        <w:t>samochody samowyładowcze.</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lastRenderedPageBreak/>
        <w:t>a w razie potrzeby specjalistyczny sprzęt do wyburzeń i prac strzałowych.</w:t>
      </w:r>
    </w:p>
    <w:p w:rsidR="001C51DC" w:rsidRPr="00B83012" w:rsidRDefault="001C51DC" w:rsidP="00DD15AB">
      <w:pPr>
        <w:pStyle w:val="Nagwek1"/>
      </w:pPr>
      <w:bookmarkStart w:id="425" w:name="_Toc408861629"/>
      <w:bookmarkStart w:id="426" w:name="_Toc408861687"/>
      <w:bookmarkStart w:id="427" w:name="_Toc408862576"/>
      <w:bookmarkStart w:id="428" w:name="_Toc408862689"/>
      <w:bookmarkStart w:id="429" w:name="_Toc408864289"/>
      <w:bookmarkStart w:id="430" w:name="_Toc408864434"/>
      <w:r w:rsidRPr="00B83012">
        <w:t>TRANSPORT</w:t>
      </w:r>
      <w:bookmarkEnd w:id="425"/>
      <w:bookmarkEnd w:id="426"/>
      <w:bookmarkEnd w:id="427"/>
      <w:bookmarkEnd w:id="428"/>
      <w:bookmarkEnd w:id="429"/>
      <w:bookmarkEnd w:id="430"/>
    </w:p>
    <w:p w:rsidR="001C51DC" w:rsidRPr="00B83012" w:rsidRDefault="001C51DC" w:rsidP="00DD15AB">
      <w:pPr>
        <w:pStyle w:val="Nagwek2"/>
      </w:pPr>
      <w:bookmarkStart w:id="431" w:name="_Toc408861630"/>
      <w:bookmarkStart w:id="432" w:name="_Toc408862690"/>
      <w:r w:rsidRPr="00B83012">
        <w:t>Ogólne wymagania dotyczące transportu</w:t>
      </w:r>
      <w:bookmarkEnd w:id="431"/>
      <w:bookmarkEnd w:id="432"/>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 xml:space="preserve">Ogólne wymagania dotyczące transportu podano w STWIORB D-M-00.00.00 Wymagania ogólne p.4 </w:t>
      </w:r>
    </w:p>
    <w:p w:rsidR="001C51DC" w:rsidRPr="00B83012" w:rsidRDefault="001C51DC" w:rsidP="00DD15AB">
      <w:pPr>
        <w:pStyle w:val="Nagwek2"/>
      </w:pPr>
      <w:bookmarkStart w:id="433" w:name="_Toc408861631"/>
      <w:bookmarkStart w:id="434" w:name="_Toc408862691"/>
      <w:r w:rsidRPr="00B83012">
        <w:t>Transport materiałów z rozbiórki</w:t>
      </w:r>
      <w:bookmarkEnd w:id="433"/>
      <w:bookmarkEnd w:id="434"/>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435" w:name="_Toc408861632"/>
      <w:bookmarkStart w:id="436" w:name="_Toc408862692"/>
      <w:r w:rsidRPr="00B83012">
        <w:rPr>
          <w:szCs w:val="20"/>
        </w:rPr>
        <w:t>Materiał z rozbiórki należy przewozić transportem samochodowym na miejsce wskazane przez Inżyniera. Przy ruchu po drogach publicznych pojazdy powinny spełniać wymagania dotyczące  przepisów ruchu drogowego w odniesieniu do dopuszczalnych obciążeń na osie, wymiarów ładunku i innych parametrów technicznych..</w:t>
      </w:r>
      <w:bookmarkEnd w:id="435"/>
      <w:bookmarkEnd w:id="436"/>
    </w:p>
    <w:p w:rsidR="001C51DC" w:rsidRPr="00B83012" w:rsidRDefault="001C51DC" w:rsidP="00DD15AB">
      <w:pPr>
        <w:pStyle w:val="Nagwek1"/>
      </w:pPr>
      <w:bookmarkStart w:id="437" w:name="_Toc408861633"/>
      <w:bookmarkStart w:id="438" w:name="_Toc408861688"/>
      <w:bookmarkStart w:id="439" w:name="_Toc408862577"/>
      <w:bookmarkStart w:id="440" w:name="_Toc408862693"/>
      <w:bookmarkStart w:id="441" w:name="_Toc408864290"/>
      <w:bookmarkStart w:id="442" w:name="_Toc408864435"/>
      <w:r w:rsidRPr="00B83012">
        <w:t>WYKONANIE ROBÓT</w:t>
      </w:r>
      <w:bookmarkEnd w:id="437"/>
      <w:bookmarkEnd w:id="438"/>
      <w:bookmarkEnd w:id="439"/>
      <w:bookmarkEnd w:id="440"/>
      <w:bookmarkEnd w:id="441"/>
      <w:bookmarkEnd w:id="442"/>
    </w:p>
    <w:p w:rsidR="001C51DC" w:rsidRPr="00B83012" w:rsidRDefault="001C51DC" w:rsidP="00DD15AB">
      <w:pPr>
        <w:pStyle w:val="Nagwek2"/>
      </w:pPr>
      <w:bookmarkStart w:id="443" w:name="_Toc408861634"/>
      <w:bookmarkStart w:id="444" w:name="_Toc408862694"/>
      <w:r w:rsidRPr="00B83012">
        <w:t>Ogólne zasady wykonania robót</w:t>
      </w:r>
      <w:bookmarkEnd w:id="443"/>
      <w:bookmarkEnd w:id="444"/>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445" w:name="_Toc408861635"/>
      <w:bookmarkStart w:id="446" w:name="_Toc408862695"/>
      <w:r w:rsidRPr="00B83012">
        <w:rPr>
          <w:szCs w:val="20"/>
        </w:rPr>
        <w:t>Ogólne zasady wykonania robót podano w STWIORB D-M-00.00.00 „Wymagania ogólne” pkt 5.</w:t>
      </w:r>
      <w:bookmarkEnd w:id="445"/>
      <w:bookmarkEnd w:id="446"/>
    </w:p>
    <w:p w:rsidR="001C51DC" w:rsidRPr="00B83012" w:rsidRDefault="001C51DC" w:rsidP="00DD15AB">
      <w:pPr>
        <w:pStyle w:val="Nagwek2"/>
      </w:pPr>
      <w:bookmarkStart w:id="447" w:name="_Toc408861636"/>
      <w:bookmarkStart w:id="448" w:name="_Toc408862696"/>
      <w:r w:rsidRPr="00B83012">
        <w:t>Czynności wstępne</w:t>
      </w:r>
      <w:bookmarkEnd w:id="447"/>
      <w:bookmarkEnd w:id="448"/>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bookmarkStart w:id="449" w:name="_Toc408861637"/>
      <w:bookmarkStart w:id="450" w:name="_Toc408862697"/>
      <w:r w:rsidRPr="00B83012">
        <w:rPr>
          <w:szCs w:val="20"/>
        </w:rPr>
        <w:t>Roboty rozbiórkowe obejmują usunięcie z terenu budowy wszystkich obiektów budowlanych, w stosunku do których zostało to przewidziane w Dokumentacji Projektowej.</w:t>
      </w:r>
      <w:bookmarkEnd w:id="449"/>
      <w:bookmarkEnd w:id="450"/>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Obiekty znajdujące się w pasie robót drogowych, nie 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p>
    <w:p w:rsidR="001C51DC" w:rsidRPr="00B83012" w:rsidRDefault="001C51DC" w:rsidP="00DD15AB">
      <w:pPr>
        <w:pStyle w:val="Nagwek2"/>
      </w:pPr>
      <w:bookmarkStart w:id="451" w:name="_Toc408861638"/>
      <w:bookmarkStart w:id="452" w:name="_Toc408862698"/>
      <w:r w:rsidRPr="00B83012">
        <w:t>Roboty rozbiórkowe</w:t>
      </w:r>
      <w:bookmarkEnd w:id="451"/>
      <w:bookmarkEnd w:id="452"/>
    </w:p>
    <w:p w:rsidR="00DD15AB"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Roboty rozbiórkowe obiektu mostowego powinny być prowadzone według Dokumentacji Projektowej.</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Jeśli dokumentacja projektowa nie zawiera dokumentacji inwentaryzacyjnej lub rozbiórkowej obiektów przewidzianych do rozbiórki, Inżynier może polecić Wykonawcy sporządzenie takiej dokumentacji, w której będzie określony przewidziany odzysk materiałów.</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Roboty rozbiórkowe należy wykonać mechanicznie lub w razie konieczności ręcznie. Podstawowym narzędziem do rozbiórki betonu konstrukcyjnego lub wypełniającego jest młot pneumatyczny. Przy mechanicznym usuwaniu betonu lub kamienia należy uważać, aby nie uszkodzić nadmiernie części elementów konstrukcyjnych, nie przeznaczonych do rozbiórki o ile takie występują.</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W miejscu gdzie wymagana jest duża dokładność rozbiórki należy stosować piły do betonu.</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Wszystkie obiekty przewidziane do rozbiórki, wykonane z elementów możliwych do powtórnego wykorzystania powinny być usuwane bez powodowania zbędnych uszkodzeń. O ile uzyskane elementy nie stają się własnością Wykonawcy, powinien on przewieźć je na miejsce określone w STWIORB lub wskazane przez Inżyniera.</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Jeżeli jest możliwe oraz dopuszczone przez Inżyniera spalenie nieprzydatnych elementów uzyskanych w wyniku prac rozbiórkowych, niezbędne czynności należy przeprowadzać z zachowaniem ustaleń określonych w STWIORB D-01.02.01 p. 5.4.</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Elementy i materiały, które zgodnie z STWIORB stają się własnością Wykonawcy, powinny być usunięte z terenu budowy.</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Doły (wykopy) po usuniętych obiektach budowlanych lub ich elementach, znajdujące się w miejscach, gdzie zgodnie z dokumentacją projektową będą wykonywane wykopy drogowe, powinny być tymczasowo zabezpieczone. W szczególności należy zapobiec gromadzeniu się w nich wody opadowej.</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 xml:space="preserve">Doły, w miejscach gdzie nie przewiduje się wykonania wykopów drogowych, należy wypełnić warstwami, odpowiednim gruntem do poziomu otaczającego terenu i zagęścić zgodnie z wymaganiami </w:t>
      </w:r>
      <w:r w:rsidRPr="00B83012">
        <w:rPr>
          <w:szCs w:val="20"/>
        </w:rPr>
        <w:lastRenderedPageBreak/>
        <w:t>określonymi w OST D-02.00.00 „Roboty ziemne”.</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Jeżeli obiekty budowlane przeznaczone do usunięcia stanowią elementy użytkowanego układu komunikacyjnego (mosty, estakady, tunele itp.) Wykonawca może przystąpić do robót rozbiórkowych dopiero po zapewnieniu odpowiedniego objazdu.</w:t>
      </w:r>
    </w:p>
    <w:p w:rsidR="001C51DC" w:rsidRPr="00B83012" w:rsidRDefault="001C51DC" w:rsidP="00DD15AB">
      <w:pPr>
        <w:pStyle w:val="Nagwek1"/>
      </w:pPr>
      <w:bookmarkStart w:id="453" w:name="_Toc408861639"/>
      <w:bookmarkStart w:id="454" w:name="_Toc408861689"/>
      <w:bookmarkStart w:id="455" w:name="_Toc408862578"/>
      <w:bookmarkStart w:id="456" w:name="_Toc408862699"/>
      <w:bookmarkStart w:id="457" w:name="_Toc408864291"/>
      <w:bookmarkStart w:id="458" w:name="_Toc408864436"/>
      <w:r w:rsidRPr="00B83012">
        <w:t>KONTROLA JAKOŚCI ROBÓT</w:t>
      </w:r>
      <w:bookmarkEnd w:id="453"/>
      <w:bookmarkEnd w:id="454"/>
      <w:bookmarkEnd w:id="455"/>
      <w:bookmarkEnd w:id="456"/>
      <w:bookmarkEnd w:id="457"/>
      <w:bookmarkEnd w:id="458"/>
    </w:p>
    <w:p w:rsidR="001C51DC" w:rsidRPr="00B83012" w:rsidRDefault="001C51DC" w:rsidP="00DD15AB">
      <w:pPr>
        <w:pStyle w:val="Nagwek2"/>
      </w:pPr>
      <w:bookmarkStart w:id="459" w:name="_Toc408861640"/>
      <w:bookmarkStart w:id="460" w:name="_Toc408862700"/>
      <w:r w:rsidRPr="00B83012">
        <w:t>Ogólne zasady kontroli jakości robót</w:t>
      </w:r>
      <w:bookmarkEnd w:id="459"/>
      <w:bookmarkEnd w:id="460"/>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zasady kontroli jakości robót podano w STWIORB D-M-00.00.00 „Wymagania ogólne” pkt6.</w:t>
      </w:r>
    </w:p>
    <w:p w:rsidR="001C51DC" w:rsidRPr="00B83012" w:rsidRDefault="001C51DC" w:rsidP="00DD15AB">
      <w:pPr>
        <w:pStyle w:val="Nagwek2"/>
      </w:pPr>
      <w:bookmarkStart w:id="461" w:name="_Toc408861641"/>
      <w:bookmarkStart w:id="462" w:name="_Toc408862701"/>
      <w:r w:rsidRPr="00B83012">
        <w:t>Kontrola jakości robót wyburzeniowych</w:t>
      </w:r>
      <w:bookmarkEnd w:id="461"/>
      <w:bookmarkEnd w:id="462"/>
    </w:p>
    <w:p w:rsidR="001C51DC" w:rsidRPr="00B83012" w:rsidRDefault="001C51DC" w:rsidP="00307C5A">
      <w:pPr>
        <w:pStyle w:val="Akapitzlist"/>
      </w:pPr>
      <w:bookmarkStart w:id="463" w:name="_Toc408861642"/>
      <w:bookmarkStart w:id="464" w:name="_Toc408862702"/>
      <w:r w:rsidRPr="00B83012">
        <w:t>Sprawdzenie jakości robót polega na wizualnej ocenie :</w:t>
      </w:r>
      <w:bookmarkEnd w:id="463"/>
      <w:bookmarkEnd w:id="464"/>
    </w:p>
    <w:p w:rsidR="001C51DC" w:rsidRPr="00B83012" w:rsidRDefault="001C51DC" w:rsidP="00CA4A75">
      <w:pPr>
        <w:pStyle w:val="Akapitzlist"/>
        <w:numPr>
          <w:ilvl w:val="0"/>
          <w:numId w:val="136"/>
        </w:numPr>
        <w:rPr>
          <w:szCs w:val="20"/>
        </w:rPr>
      </w:pPr>
      <w:r w:rsidRPr="00B83012">
        <w:rPr>
          <w:szCs w:val="20"/>
        </w:rPr>
        <w:t>kompletności wykonania robót rozbiórkowych;</w:t>
      </w:r>
    </w:p>
    <w:p w:rsidR="001C51DC" w:rsidRPr="00B83012" w:rsidRDefault="001C51DC" w:rsidP="00CA4A75">
      <w:pPr>
        <w:pStyle w:val="Akapitzlist"/>
        <w:numPr>
          <w:ilvl w:val="0"/>
          <w:numId w:val="136"/>
        </w:numPr>
        <w:rPr>
          <w:szCs w:val="20"/>
        </w:rPr>
      </w:pPr>
      <w:r w:rsidRPr="00B83012">
        <w:rPr>
          <w:szCs w:val="20"/>
        </w:rPr>
        <w:t>dokładności wykonania rozbiórki zgodnie z dokumentacją;</w:t>
      </w:r>
    </w:p>
    <w:p w:rsidR="001C51DC" w:rsidRPr="00B83012" w:rsidRDefault="001C51DC" w:rsidP="00CA4A75">
      <w:pPr>
        <w:pStyle w:val="Akapitzlist"/>
        <w:numPr>
          <w:ilvl w:val="0"/>
          <w:numId w:val="136"/>
        </w:numPr>
        <w:rPr>
          <w:szCs w:val="20"/>
        </w:rPr>
      </w:pPr>
      <w:r w:rsidRPr="00B83012">
        <w:rPr>
          <w:szCs w:val="20"/>
        </w:rPr>
        <w:t>ilości i miejsca transportu materiałów rozbiórkowych.</w:t>
      </w:r>
    </w:p>
    <w:p w:rsidR="001C51DC" w:rsidRPr="00B83012" w:rsidRDefault="001C51DC" w:rsidP="00307C5A">
      <w:r w:rsidRPr="00B83012">
        <w:tab/>
        <w:t>Zagęszczenie gruntu wypełniającego doły po usuniętych kamieniach, blokach skalnych lub obiektach budowlanych powinno spełniać odpowiednie wymagania określone w STWIORB D-02.00.00 „Roboty ziemne”.</w:t>
      </w:r>
    </w:p>
    <w:p w:rsidR="001C51DC" w:rsidRPr="00B83012" w:rsidRDefault="001C51DC" w:rsidP="00DD15AB">
      <w:pPr>
        <w:pStyle w:val="Nagwek1"/>
      </w:pPr>
      <w:bookmarkStart w:id="465" w:name="_Toc408861643"/>
      <w:bookmarkStart w:id="466" w:name="_Toc408861690"/>
      <w:bookmarkStart w:id="467" w:name="_Toc408862579"/>
      <w:bookmarkStart w:id="468" w:name="_Toc408862703"/>
      <w:bookmarkStart w:id="469" w:name="_Toc408864292"/>
      <w:bookmarkStart w:id="470" w:name="_Toc408864437"/>
      <w:r w:rsidRPr="00B83012">
        <w:t>OBMIAR ROBÓT</w:t>
      </w:r>
      <w:bookmarkEnd w:id="465"/>
      <w:bookmarkEnd w:id="466"/>
      <w:bookmarkEnd w:id="467"/>
      <w:bookmarkEnd w:id="468"/>
      <w:bookmarkEnd w:id="469"/>
      <w:bookmarkEnd w:id="470"/>
    </w:p>
    <w:p w:rsidR="001C51DC" w:rsidRPr="00B83012" w:rsidRDefault="001C51DC" w:rsidP="00DD15AB">
      <w:pPr>
        <w:pStyle w:val="Nagwek2"/>
      </w:pPr>
      <w:bookmarkStart w:id="471" w:name="_Toc408861644"/>
      <w:bookmarkStart w:id="472" w:name="_Toc408862704"/>
      <w:r w:rsidRPr="00B83012">
        <w:t>Ogólne zasady obmiaru robót</w:t>
      </w:r>
      <w:bookmarkEnd w:id="471"/>
      <w:bookmarkEnd w:id="472"/>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Ogólne zasady obmiaru robót podano w STWIORB D-M-00.00.00 „Wymagania ogólne” pkt 7.</w:t>
      </w:r>
    </w:p>
    <w:p w:rsidR="001C51DC" w:rsidRPr="00B83012" w:rsidRDefault="001C51DC" w:rsidP="00DD15AB">
      <w:pPr>
        <w:pStyle w:val="Nagwek2"/>
      </w:pPr>
      <w:bookmarkStart w:id="473" w:name="_Toc408861645"/>
      <w:bookmarkStart w:id="474" w:name="_Toc408862705"/>
      <w:r w:rsidRPr="00B83012">
        <w:t>Jednostka obmiarowa</w:t>
      </w:r>
      <w:bookmarkEnd w:id="473"/>
      <w:bookmarkEnd w:id="474"/>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Jednostką obmiarową dla poszczególnych robót jest:</w:t>
      </w:r>
    </w:p>
    <w:p w:rsidR="001C51DC" w:rsidRPr="00B83012" w:rsidRDefault="001C51DC" w:rsidP="00CA4A75">
      <w:pPr>
        <w:pStyle w:val="Akapitzlist"/>
        <w:numPr>
          <w:ilvl w:val="0"/>
          <w:numId w:val="260"/>
        </w:numPr>
      </w:pPr>
      <w:r w:rsidRPr="00B83012">
        <w:t>rozebranie żelbetowego przęsła mostu – m</w:t>
      </w:r>
      <w:r w:rsidRPr="00B83012">
        <w:rPr>
          <w:vertAlign w:val="superscript"/>
        </w:rPr>
        <w:t>3</w:t>
      </w:r>
      <w:r w:rsidRPr="00B83012">
        <w:t>;</w:t>
      </w:r>
    </w:p>
    <w:p w:rsidR="001C51DC" w:rsidRPr="00B83012" w:rsidRDefault="001C51DC" w:rsidP="00CA4A75">
      <w:pPr>
        <w:pStyle w:val="Akapitzlist"/>
        <w:numPr>
          <w:ilvl w:val="0"/>
          <w:numId w:val="260"/>
        </w:numPr>
      </w:pPr>
      <w:r w:rsidRPr="00B83012">
        <w:t>rozebranie żelbetowych przyczółków i skrzydełek istniejącego mostu – m</w:t>
      </w:r>
      <w:r w:rsidRPr="00B83012">
        <w:rPr>
          <w:vertAlign w:val="superscript"/>
        </w:rPr>
        <w:t>3</w:t>
      </w:r>
      <w:r w:rsidRPr="00B83012">
        <w:t>;</w:t>
      </w:r>
    </w:p>
    <w:p w:rsidR="001C51DC" w:rsidRPr="00B83012" w:rsidRDefault="001C51DC" w:rsidP="00CA4A75">
      <w:pPr>
        <w:pStyle w:val="Akapitzlist"/>
        <w:numPr>
          <w:ilvl w:val="0"/>
          <w:numId w:val="260"/>
        </w:numPr>
      </w:pPr>
      <w:r w:rsidRPr="00B83012">
        <w:t xml:space="preserve">rozebranie </w:t>
      </w:r>
      <w:r w:rsidR="00BC74CF" w:rsidRPr="00B83012">
        <w:t>balustrad stalowych</w:t>
      </w:r>
      <w:r w:rsidR="004639B0" w:rsidRPr="00B83012">
        <w:t xml:space="preserve"> – m</w:t>
      </w:r>
      <w:r w:rsidRPr="00B83012">
        <w:t>;</w:t>
      </w:r>
    </w:p>
    <w:p w:rsidR="001C51DC" w:rsidRPr="00B83012" w:rsidRDefault="001C51DC" w:rsidP="00CA4A75">
      <w:pPr>
        <w:pStyle w:val="Akapitzlist"/>
        <w:numPr>
          <w:ilvl w:val="0"/>
          <w:numId w:val="260"/>
        </w:numPr>
      </w:pPr>
      <w:r w:rsidRPr="00B83012">
        <w:t xml:space="preserve">odwiezienie  i utylizacja materiałów z rozbiórki. </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firstLine="426"/>
        <w:rPr>
          <w:szCs w:val="20"/>
        </w:rPr>
      </w:pPr>
      <w:r w:rsidRPr="00B83012">
        <w:rPr>
          <w:szCs w:val="20"/>
        </w:rPr>
        <w:t>Obmiar powinien być wykonany na budowie w obecności Inżyniera i wymaga jego akceptacji. Dodatkowe roboty wykonane przez Wykonawcę bez pisemnego upoważnienia Inżyniera nie mogą stanowić podstawy do roszczeń o dodatkową zapłatę.</w:t>
      </w:r>
    </w:p>
    <w:p w:rsidR="001C51DC" w:rsidRPr="00B83012" w:rsidRDefault="001C51DC" w:rsidP="00DD15AB">
      <w:pPr>
        <w:pStyle w:val="Nagwek1"/>
      </w:pPr>
      <w:bookmarkStart w:id="475" w:name="_Toc408861646"/>
      <w:bookmarkStart w:id="476" w:name="_Toc408861691"/>
      <w:bookmarkStart w:id="477" w:name="_Toc408862580"/>
      <w:bookmarkStart w:id="478" w:name="_Toc408862706"/>
      <w:bookmarkStart w:id="479" w:name="_Toc408864293"/>
      <w:bookmarkStart w:id="480" w:name="_Toc408864438"/>
      <w:r w:rsidRPr="00B83012">
        <w:t>ODBIÓR ROBÓT</w:t>
      </w:r>
      <w:bookmarkEnd w:id="475"/>
      <w:bookmarkEnd w:id="476"/>
      <w:bookmarkEnd w:id="477"/>
      <w:bookmarkEnd w:id="478"/>
      <w:bookmarkEnd w:id="479"/>
      <w:bookmarkEnd w:id="480"/>
    </w:p>
    <w:p w:rsidR="001C51DC" w:rsidRPr="00B83012" w:rsidRDefault="001C51DC" w:rsidP="001C51DC">
      <w:pPr>
        <w:tabs>
          <w:tab w:val="right" w:leader="dot" w:pos="-1985"/>
          <w:tab w:val="left" w:pos="0"/>
          <w:tab w:val="right" w:leader="dot" w:pos="8505"/>
        </w:tabs>
        <w:overflowPunct w:val="0"/>
        <w:autoSpaceDE w:val="0"/>
        <w:autoSpaceDN w:val="0"/>
        <w:adjustRightInd w:val="0"/>
        <w:ind w:right="-9"/>
        <w:rPr>
          <w:szCs w:val="20"/>
        </w:rPr>
      </w:pPr>
      <w:r w:rsidRPr="00B83012">
        <w:rPr>
          <w:szCs w:val="20"/>
        </w:rPr>
        <w:t>Ogólne zasady odbioru robót podano w STWIORB D-M-00.00.00 „Wymagania ogólne” pkt 8.</w:t>
      </w:r>
    </w:p>
    <w:p w:rsidR="001C51DC" w:rsidRPr="00B83012" w:rsidRDefault="001C51DC" w:rsidP="001C51DC">
      <w:pPr>
        <w:tabs>
          <w:tab w:val="right" w:leader="dot" w:pos="-1985"/>
          <w:tab w:val="left" w:pos="0"/>
          <w:tab w:val="right" w:leader="dot" w:pos="8505"/>
        </w:tabs>
        <w:overflowPunct w:val="0"/>
        <w:autoSpaceDE w:val="0"/>
        <w:autoSpaceDN w:val="0"/>
        <w:adjustRightInd w:val="0"/>
        <w:ind w:right="-9"/>
        <w:rPr>
          <w:szCs w:val="20"/>
        </w:rPr>
      </w:pPr>
      <w:r w:rsidRPr="00B83012">
        <w:rPr>
          <w:szCs w:val="20"/>
        </w:rPr>
        <w:t>Odbiór powinien być przeprowadzony w czasie umożliwiającym wykonanie ewentualnych poprawek bez hamowania postępu robót. Roboty poprawkowe Wykonawca wykona na własny koszt w terminie ustalonym z Inżynierem.</w:t>
      </w:r>
    </w:p>
    <w:p w:rsidR="001C51DC" w:rsidRPr="00B83012" w:rsidRDefault="001C51DC" w:rsidP="00DD15AB">
      <w:pPr>
        <w:pStyle w:val="Nagwek1"/>
      </w:pPr>
      <w:bookmarkStart w:id="481" w:name="_Toc408861647"/>
      <w:bookmarkStart w:id="482" w:name="_Toc408861692"/>
      <w:bookmarkStart w:id="483" w:name="_Toc408862581"/>
      <w:bookmarkStart w:id="484" w:name="_Toc408862707"/>
      <w:bookmarkStart w:id="485" w:name="_Toc408864294"/>
      <w:bookmarkStart w:id="486" w:name="_Toc408864439"/>
      <w:r w:rsidRPr="00B83012">
        <w:t>PODSTAWA PŁATNOŚCI</w:t>
      </w:r>
      <w:bookmarkEnd w:id="481"/>
      <w:bookmarkEnd w:id="482"/>
      <w:bookmarkEnd w:id="483"/>
      <w:bookmarkEnd w:id="484"/>
      <w:bookmarkEnd w:id="485"/>
      <w:bookmarkEnd w:id="486"/>
    </w:p>
    <w:p w:rsidR="001C51DC" w:rsidRPr="00B83012" w:rsidRDefault="001C51DC" w:rsidP="00DD15AB">
      <w:pPr>
        <w:pStyle w:val="Nagwek2"/>
      </w:pPr>
      <w:bookmarkStart w:id="487" w:name="_Toc408861648"/>
      <w:bookmarkStart w:id="488" w:name="_Toc408862708"/>
      <w:r w:rsidRPr="00B83012">
        <w:t>Ogólne ustalenia dotyczące podstawy płatności</w:t>
      </w:r>
      <w:bookmarkEnd w:id="487"/>
      <w:bookmarkEnd w:id="488"/>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ustalenia dotyczące podstawy płatności podano w STWIORB D-M-00.00.00 „Wymagania ogólne” pkt. 9.</w:t>
      </w:r>
    </w:p>
    <w:p w:rsidR="001C51DC" w:rsidRPr="00B83012" w:rsidRDefault="001C51DC" w:rsidP="00DD15AB">
      <w:pPr>
        <w:pStyle w:val="Nagwek2"/>
      </w:pPr>
      <w:bookmarkStart w:id="489" w:name="_Toc408861649"/>
      <w:bookmarkStart w:id="490" w:name="_Toc408862709"/>
      <w:r w:rsidRPr="00B83012">
        <w:t>Cena jednostki obmiarowej</w:t>
      </w:r>
      <w:bookmarkEnd w:id="489"/>
      <w:bookmarkEnd w:id="490"/>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Cena robót obejmuje:</w:t>
      </w:r>
    </w:p>
    <w:p w:rsidR="001C51DC" w:rsidRPr="00B83012" w:rsidRDefault="001C51DC" w:rsidP="00CA4A75">
      <w:pPr>
        <w:pStyle w:val="Akapitzlist"/>
        <w:numPr>
          <w:ilvl w:val="0"/>
          <w:numId w:val="120"/>
        </w:numPr>
      </w:pPr>
      <w:r w:rsidRPr="00B83012">
        <w:t>roboty przygotowawcze;</w:t>
      </w:r>
    </w:p>
    <w:p w:rsidR="00133506" w:rsidRPr="00B83012" w:rsidRDefault="00133506" w:rsidP="00CA4A75">
      <w:pPr>
        <w:pStyle w:val="Akapitzlist"/>
        <w:numPr>
          <w:ilvl w:val="0"/>
          <w:numId w:val="122"/>
        </w:numPr>
      </w:pPr>
      <w:r w:rsidRPr="00B83012">
        <w:lastRenderedPageBreak/>
        <w:t>rozebranie barieroporęczy stalowych;</w:t>
      </w:r>
    </w:p>
    <w:p w:rsidR="00133506" w:rsidRPr="00B83012" w:rsidRDefault="00133506" w:rsidP="00CA4A75">
      <w:pPr>
        <w:pStyle w:val="Akapitzlist"/>
        <w:numPr>
          <w:ilvl w:val="0"/>
          <w:numId w:val="122"/>
        </w:numPr>
      </w:pPr>
      <w:r w:rsidRPr="00B83012">
        <w:t>rozbiórka bitumicznej nawierzchni na moście;</w:t>
      </w:r>
    </w:p>
    <w:p w:rsidR="00133506" w:rsidRPr="00B83012" w:rsidRDefault="00133506" w:rsidP="00CA4A75">
      <w:pPr>
        <w:numPr>
          <w:ilvl w:val="0"/>
          <w:numId w:val="122"/>
        </w:numPr>
        <w:tabs>
          <w:tab w:val="right" w:leader="dot" w:pos="-1985"/>
          <w:tab w:val="left" w:pos="540"/>
          <w:tab w:val="right" w:leader="dot" w:pos="8505"/>
        </w:tabs>
        <w:overflowPunct w:val="0"/>
        <w:autoSpaceDE w:val="0"/>
        <w:autoSpaceDN w:val="0"/>
        <w:adjustRightInd w:val="0"/>
        <w:spacing w:line="240" w:lineRule="auto"/>
        <w:ind w:right="-9"/>
        <w:rPr>
          <w:szCs w:val="20"/>
        </w:rPr>
      </w:pPr>
      <w:r w:rsidRPr="00B83012">
        <w:rPr>
          <w:szCs w:val="20"/>
        </w:rPr>
        <w:t>rozebranie izolacji;</w:t>
      </w:r>
    </w:p>
    <w:p w:rsidR="00133506" w:rsidRPr="00B83012" w:rsidRDefault="00133506" w:rsidP="00CA4A75">
      <w:pPr>
        <w:numPr>
          <w:ilvl w:val="0"/>
          <w:numId w:val="122"/>
        </w:numPr>
        <w:tabs>
          <w:tab w:val="right" w:leader="dot" w:pos="-1985"/>
          <w:tab w:val="left" w:pos="540"/>
          <w:tab w:val="right" w:leader="dot" w:pos="8505"/>
        </w:tabs>
        <w:overflowPunct w:val="0"/>
        <w:autoSpaceDE w:val="0"/>
        <w:autoSpaceDN w:val="0"/>
        <w:adjustRightInd w:val="0"/>
        <w:spacing w:line="240" w:lineRule="auto"/>
        <w:ind w:right="-9"/>
        <w:rPr>
          <w:szCs w:val="20"/>
        </w:rPr>
      </w:pPr>
      <w:r w:rsidRPr="00B83012">
        <w:rPr>
          <w:szCs w:val="20"/>
        </w:rPr>
        <w:t>rozebranie elementów wyposażenia</w:t>
      </w:r>
    </w:p>
    <w:p w:rsidR="00133506" w:rsidRPr="00B83012" w:rsidRDefault="00133506" w:rsidP="00CA4A75">
      <w:pPr>
        <w:pStyle w:val="Akapitzlist"/>
        <w:numPr>
          <w:ilvl w:val="0"/>
          <w:numId w:val="122"/>
        </w:numPr>
      </w:pPr>
      <w:r w:rsidRPr="00B83012">
        <w:t>rozebranie konstrukcji ustroju nośnego istniejącego mostu;</w:t>
      </w:r>
    </w:p>
    <w:p w:rsidR="00133506" w:rsidRPr="00B83012" w:rsidRDefault="00133506" w:rsidP="00CA4A75">
      <w:pPr>
        <w:pStyle w:val="Akapitzlist"/>
        <w:numPr>
          <w:ilvl w:val="0"/>
          <w:numId w:val="122"/>
        </w:numPr>
      </w:pPr>
      <w:r w:rsidRPr="00B83012">
        <w:t>rozebranie żelbetowych przyczółków i skrzydełek istniejącego mostu;</w:t>
      </w:r>
    </w:p>
    <w:p w:rsidR="00133506" w:rsidRPr="00B83012" w:rsidRDefault="00133506" w:rsidP="00CA4A75">
      <w:pPr>
        <w:pStyle w:val="Akapitzlist"/>
        <w:numPr>
          <w:ilvl w:val="0"/>
          <w:numId w:val="122"/>
        </w:numPr>
      </w:pPr>
      <w:r w:rsidRPr="00B83012">
        <w:t>rozebranie betonowych ław fundamentowych;</w:t>
      </w:r>
    </w:p>
    <w:p w:rsidR="00133506" w:rsidRPr="00B83012" w:rsidRDefault="00133506" w:rsidP="00CA4A75">
      <w:pPr>
        <w:numPr>
          <w:ilvl w:val="0"/>
          <w:numId w:val="122"/>
        </w:numPr>
        <w:tabs>
          <w:tab w:val="right" w:leader="dot" w:pos="-1985"/>
          <w:tab w:val="left" w:pos="540"/>
          <w:tab w:val="right" w:leader="dot" w:pos="8505"/>
        </w:tabs>
        <w:overflowPunct w:val="0"/>
        <w:autoSpaceDE w:val="0"/>
        <w:autoSpaceDN w:val="0"/>
        <w:adjustRightInd w:val="0"/>
        <w:spacing w:line="240" w:lineRule="auto"/>
        <w:ind w:right="-9"/>
        <w:rPr>
          <w:szCs w:val="20"/>
        </w:rPr>
      </w:pPr>
      <w:r w:rsidRPr="00B83012">
        <w:rPr>
          <w:szCs w:val="20"/>
        </w:rPr>
        <w:t>rozebranie pozostałych elementów konstrukcji podpór mostu;</w:t>
      </w:r>
    </w:p>
    <w:p w:rsidR="001C51DC" w:rsidRPr="00B83012" w:rsidRDefault="00133506" w:rsidP="00CA4A75">
      <w:pPr>
        <w:pStyle w:val="Akapitzlist"/>
        <w:numPr>
          <w:ilvl w:val="0"/>
          <w:numId w:val="120"/>
        </w:numPr>
      </w:pPr>
      <w:r w:rsidRPr="00B83012">
        <w:t>odwiezienie  i utylizacja materiałów z rozbiórki</w:t>
      </w:r>
      <w:r w:rsidR="001C51DC" w:rsidRPr="00B83012">
        <w:t>;</w:t>
      </w:r>
    </w:p>
    <w:p w:rsidR="00200981" w:rsidRPr="00B83012" w:rsidRDefault="001C51DC" w:rsidP="00CA4A75">
      <w:pPr>
        <w:pStyle w:val="Akapitzlist"/>
        <w:numPr>
          <w:ilvl w:val="0"/>
          <w:numId w:val="120"/>
        </w:numPr>
      </w:pPr>
      <w:r w:rsidRPr="00B83012">
        <w:t>uporządkowanie terenu.</w:t>
      </w:r>
    </w:p>
    <w:p w:rsidR="00200981" w:rsidRPr="00B83012" w:rsidRDefault="00200981" w:rsidP="00200981"/>
    <w:p w:rsidR="001C51DC" w:rsidRPr="00B83012" w:rsidRDefault="001C51DC" w:rsidP="00DD15AB">
      <w:pPr>
        <w:pStyle w:val="Nagwek1"/>
      </w:pPr>
      <w:bookmarkStart w:id="491" w:name="_Toc408861650"/>
      <w:bookmarkStart w:id="492" w:name="_Toc408861693"/>
      <w:bookmarkStart w:id="493" w:name="_Toc408862582"/>
      <w:bookmarkStart w:id="494" w:name="_Toc408862710"/>
      <w:bookmarkStart w:id="495" w:name="_Toc408864295"/>
      <w:bookmarkStart w:id="496" w:name="_Toc408864440"/>
      <w:r w:rsidRPr="00B83012">
        <w:t>PRZEPISY ZWIĄZANE</w:t>
      </w:r>
      <w:bookmarkEnd w:id="491"/>
      <w:bookmarkEnd w:id="492"/>
      <w:bookmarkEnd w:id="493"/>
      <w:bookmarkEnd w:id="494"/>
      <w:bookmarkEnd w:id="495"/>
      <w:bookmarkEnd w:id="496"/>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Nie występują.</w:t>
      </w:r>
    </w:p>
    <w:p w:rsidR="001C51DC" w:rsidRPr="00B83012" w:rsidRDefault="001C51DC" w:rsidP="001C51DC">
      <w:pPr>
        <w:tabs>
          <w:tab w:val="right" w:leader="dot" w:pos="-1985"/>
          <w:tab w:val="left" w:pos="426"/>
          <w:tab w:val="right" w:leader="dot" w:pos="8505"/>
        </w:tabs>
        <w:overflowPunct w:val="0"/>
        <w:autoSpaceDE w:val="0"/>
        <w:autoSpaceDN w:val="0"/>
        <w:adjustRightInd w:val="0"/>
        <w:ind w:right="-9"/>
        <w:rPr>
          <w:szCs w:val="20"/>
        </w:rPr>
      </w:pPr>
      <w:r w:rsidRPr="00B83012">
        <w:rPr>
          <w:szCs w:val="20"/>
        </w:rPr>
        <w:t> </w:t>
      </w:r>
    </w:p>
    <w:p w:rsidR="001C51DC" w:rsidRPr="00B83012" w:rsidRDefault="001C51DC" w:rsidP="001C51DC">
      <w:pPr>
        <w:rPr>
          <w:szCs w:val="20"/>
        </w:rPr>
      </w:pPr>
      <w:r w:rsidRPr="00B83012">
        <w:rPr>
          <w:szCs w:val="20"/>
        </w:rPr>
        <w:br w:type="page"/>
      </w:r>
    </w:p>
    <w:p w:rsidR="00946E57" w:rsidRPr="00B83012" w:rsidRDefault="00946E57" w:rsidP="00684199">
      <w:pPr>
        <w:pStyle w:val="StylLegenda"/>
      </w:pPr>
      <w:r w:rsidRPr="00B83012">
        <w:lastRenderedPageBreak/>
        <w:t>SZCZEGÓŁOWA SPECYFIKACJA TECHNICZNA</w:t>
      </w:r>
    </w:p>
    <w:p w:rsidR="00946E57" w:rsidRPr="00B83012" w:rsidRDefault="00946E57" w:rsidP="00946E57">
      <w:pPr>
        <w:pStyle w:val="Kody"/>
      </w:pPr>
      <w:bookmarkStart w:id="497" w:name="_Toc269986573"/>
      <w:bookmarkStart w:id="498" w:name="_Toc380392304"/>
      <w:bookmarkStart w:id="499" w:name="_Toc385016959"/>
      <w:bookmarkStart w:id="500" w:name="_Toc448350254"/>
      <w:bookmarkStart w:id="501" w:name="_Toc448350344"/>
      <w:r w:rsidRPr="00B83012">
        <w:t>D 01.02.04.00</w:t>
      </w:r>
      <w:r w:rsidRPr="00B83012">
        <w:tab/>
        <w:t>ROZBIÓRKA ELEMENTÓW DRÓG</w:t>
      </w:r>
      <w:bookmarkEnd w:id="497"/>
      <w:r w:rsidRPr="00B83012">
        <w:t>, OGRODZEŃ I PRZEPUSTÓW</w:t>
      </w:r>
      <w:bookmarkEnd w:id="498"/>
      <w:bookmarkEnd w:id="499"/>
      <w:bookmarkEnd w:id="500"/>
      <w:bookmarkEnd w:id="501"/>
    </w:p>
    <w:p w:rsidR="00946E57" w:rsidRPr="00B83012" w:rsidRDefault="00946E57" w:rsidP="00946E57">
      <w:pPr>
        <w:ind w:right="-9"/>
        <w:rPr>
          <w:szCs w:val="20"/>
        </w:rPr>
      </w:pPr>
    </w:p>
    <w:p w:rsidR="00946E57" w:rsidRPr="00B83012" w:rsidRDefault="00946E57" w:rsidP="00CD2591">
      <w:pPr>
        <w:pStyle w:val="Nagwek1"/>
        <w:numPr>
          <w:ilvl w:val="0"/>
          <w:numId w:val="85"/>
        </w:numPr>
      </w:pPr>
      <w:r w:rsidRPr="00B83012">
        <w:t>WSTĘP</w:t>
      </w:r>
    </w:p>
    <w:p w:rsidR="00946E57" w:rsidRPr="00B83012" w:rsidRDefault="00946E57" w:rsidP="00946E57">
      <w:pPr>
        <w:pStyle w:val="Nagwek2"/>
      </w:pPr>
      <w:r w:rsidRPr="00B83012">
        <w:t>Przedmiot STWIORB</w:t>
      </w:r>
    </w:p>
    <w:p w:rsidR="00946E57" w:rsidRPr="00B83012" w:rsidRDefault="00946E57" w:rsidP="00946E57">
      <w:pPr>
        <w:rPr>
          <w:szCs w:val="20"/>
        </w:rPr>
      </w:pPr>
      <w:r w:rsidRPr="00B83012">
        <w:rPr>
          <w:b/>
          <w:szCs w:val="20"/>
        </w:rPr>
        <w:tab/>
      </w:r>
      <w:r w:rsidRPr="00B83012">
        <w:rPr>
          <w:szCs w:val="20"/>
        </w:rPr>
        <w:t xml:space="preserve">Przedmiotem niniejszej Szczegółowej Specyfikacji Technicznej (STWIORB) są wymagania dotyczące wykonania i odbioru robót związanych z rozbiórką elementów dróg, ogrodzeń i przepustów w ramach zadania pn.: </w:t>
      </w:r>
      <w:r w:rsidR="000772B5" w:rsidRPr="00B83012">
        <w:rPr>
          <w:b/>
          <w:szCs w:val="20"/>
        </w:rPr>
        <w:t>„</w:t>
      </w:r>
      <w:r w:rsidR="00242C7E" w:rsidRPr="00B83012">
        <w:rPr>
          <w:b/>
        </w:rPr>
        <w:t>Przebudowa mostu na potoku Brzezinka w ciągu drogi powiatowej Nr 1296R Dębica - Wielopole Skrzyńskie w m. Wielopole Skrzyńskie</w:t>
      </w:r>
      <w:r w:rsidR="00846406" w:rsidRPr="00B83012">
        <w:rPr>
          <w:b/>
          <w:bCs/>
          <w:noProof/>
        </w:rPr>
        <w:t>”</w:t>
      </w:r>
      <w:r w:rsidR="00846406" w:rsidRPr="00B83012">
        <w:rPr>
          <w:bCs/>
          <w:noProof/>
        </w:rPr>
        <w:t>.</w:t>
      </w:r>
    </w:p>
    <w:p w:rsidR="00946E57" w:rsidRPr="00B83012" w:rsidRDefault="00946E57" w:rsidP="00946E57">
      <w:pPr>
        <w:pStyle w:val="Nagwek2"/>
      </w:pPr>
      <w:r w:rsidRPr="00B83012">
        <w:t>Zakres stosowania STWIORB</w:t>
      </w:r>
    </w:p>
    <w:p w:rsidR="00946E57" w:rsidRPr="00B83012" w:rsidRDefault="00946E57" w:rsidP="00946E57">
      <w:pPr>
        <w:tabs>
          <w:tab w:val="left" w:pos="0"/>
        </w:tabs>
        <w:overflowPunct w:val="0"/>
        <w:autoSpaceDE w:val="0"/>
        <w:autoSpaceDN w:val="0"/>
        <w:adjustRightInd w:val="0"/>
        <w:ind w:right="-9"/>
        <w:rPr>
          <w:szCs w:val="20"/>
        </w:rPr>
      </w:pPr>
      <w:r w:rsidRPr="00B83012">
        <w:rPr>
          <w:szCs w:val="20"/>
        </w:rPr>
        <w:tab/>
        <w:t xml:space="preserve">Szczegółowa Specyfikacja Techniczna (STWIORB) jest stosowana jako dokument przetargowy </w:t>
      </w:r>
      <w:r w:rsidRPr="00B83012">
        <w:rPr>
          <w:szCs w:val="20"/>
        </w:rPr>
        <w:br/>
        <w:t>i kontraktowy przy zlecaniu i realizacji robót wymienionych w punkcie 1.1.</w:t>
      </w:r>
    </w:p>
    <w:p w:rsidR="00946E57" w:rsidRPr="00B83012" w:rsidRDefault="00946E57" w:rsidP="00946E57">
      <w:pPr>
        <w:pStyle w:val="Nagwek2"/>
      </w:pPr>
      <w:r w:rsidRPr="00B83012">
        <w:t>Zakres robót objętych STWiORB</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r w:rsidRPr="00B83012">
        <w:rPr>
          <w:szCs w:val="20"/>
        </w:rPr>
        <w:t>Ustalenia zawarte w niniejszej specyfikacji dotyczą zasad prowadzenia robót związanych z rozbiórką:</w:t>
      </w:r>
    </w:p>
    <w:p w:rsidR="00946E57" w:rsidRPr="00B83012" w:rsidRDefault="00946E57" w:rsidP="00CA4A75">
      <w:pPr>
        <w:pStyle w:val="Akapitzlist"/>
        <w:numPr>
          <w:ilvl w:val="0"/>
          <w:numId w:val="123"/>
        </w:numPr>
        <w:rPr>
          <w:szCs w:val="20"/>
        </w:rPr>
      </w:pPr>
      <w:r w:rsidRPr="00B83012">
        <w:rPr>
          <w:szCs w:val="20"/>
        </w:rPr>
        <w:t>warstw nawierzchni;</w:t>
      </w:r>
    </w:p>
    <w:p w:rsidR="00946E57" w:rsidRPr="00B83012" w:rsidRDefault="00946E57" w:rsidP="00CA4A75">
      <w:pPr>
        <w:pStyle w:val="Akapitzlist"/>
        <w:numPr>
          <w:ilvl w:val="0"/>
          <w:numId w:val="123"/>
        </w:numPr>
        <w:rPr>
          <w:szCs w:val="20"/>
        </w:rPr>
      </w:pPr>
      <w:r w:rsidRPr="00B83012">
        <w:rPr>
          <w:szCs w:val="20"/>
        </w:rPr>
        <w:t>podbudowy z kruszywa;</w:t>
      </w:r>
    </w:p>
    <w:p w:rsidR="00946E57" w:rsidRPr="00B83012" w:rsidRDefault="00946E57" w:rsidP="00CA4A75">
      <w:pPr>
        <w:pStyle w:val="Akapitzlist"/>
        <w:numPr>
          <w:ilvl w:val="0"/>
          <w:numId w:val="123"/>
        </w:numPr>
        <w:rPr>
          <w:szCs w:val="20"/>
        </w:rPr>
      </w:pPr>
      <w:r w:rsidRPr="00B83012">
        <w:rPr>
          <w:szCs w:val="20"/>
        </w:rPr>
        <w:t>podbudowy betonowej;</w:t>
      </w:r>
    </w:p>
    <w:p w:rsidR="00946E57" w:rsidRPr="00B83012" w:rsidRDefault="00946E57" w:rsidP="00CA4A75">
      <w:pPr>
        <w:pStyle w:val="Akapitzlist"/>
        <w:numPr>
          <w:ilvl w:val="0"/>
          <w:numId w:val="123"/>
        </w:numPr>
        <w:rPr>
          <w:szCs w:val="20"/>
        </w:rPr>
      </w:pPr>
      <w:r w:rsidRPr="00B83012">
        <w:rPr>
          <w:szCs w:val="20"/>
        </w:rPr>
        <w:t>tarcz tablic znaków drogowych;</w:t>
      </w:r>
    </w:p>
    <w:p w:rsidR="00946E57" w:rsidRPr="00B83012" w:rsidRDefault="00946E57" w:rsidP="00CA4A75">
      <w:pPr>
        <w:pStyle w:val="Akapitzlist"/>
        <w:numPr>
          <w:ilvl w:val="0"/>
          <w:numId w:val="123"/>
        </w:numPr>
        <w:rPr>
          <w:szCs w:val="20"/>
        </w:rPr>
      </w:pPr>
      <w:r w:rsidRPr="00B83012">
        <w:rPr>
          <w:szCs w:val="20"/>
        </w:rPr>
        <w:t>słupków znaków drogowych;</w:t>
      </w:r>
    </w:p>
    <w:p w:rsidR="00946E57" w:rsidRPr="00B83012" w:rsidRDefault="00946E57" w:rsidP="00CA4A75">
      <w:pPr>
        <w:pStyle w:val="Akapitzlist"/>
        <w:numPr>
          <w:ilvl w:val="0"/>
          <w:numId w:val="123"/>
        </w:numPr>
        <w:rPr>
          <w:szCs w:val="20"/>
        </w:rPr>
      </w:pPr>
      <w:r w:rsidRPr="00B83012">
        <w:rPr>
          <w:szCs w:val="20"/>
        </w:rPr>
        <w:t>podsypki cementowo piaskowej;</w:t>
      </w:r>
    </w:p>
    <w:p w:rsidR="009E2DAD" w:rsidRPr="00B83012" w:rsidRDefault="007F2599" w:rsidP="00CA4A75">
      <w:pPr>
        <w:pStyle w:val="Akapitzlist"/>
        <w:numPr>
          <w:ilvl w:val="0"/>
          <w:numId w:val="123"/>
        </w:numPr>
        <w:rPr>
          <w:szCs w:val="20"/>
        </w:rPr>
      </w:pPr>
      <w:r w:rsidRPr="00B83012">
        <w:rPr>
          <w:szCs w:val="20"/>
        </w:rPr>
        <w:t>przepustów;</w:t>
      </w:r>
    </w:p>
    <w:p w:rsidR="007F2599" w:rsidRPr="00B83012" w:rsidRDefault="007F2599" w:rsidP="00CA4A75">
      <w:pPr>
        <w:pStyle w:val="Akapitzlist"/>
        <w:numPr>
          <w:ilvl w:val="0"/>
          <w:numId w:val="123"/>
        </w:numPr>
        <w:rPr>
          <w:szCs w:val="20"/>
        </w:rPr>
      </w:pPr>
      <w:r w:rsidRPr="00B83012">
        <w:rPr>
          <w:szCs w:val="20"/>
        </w:rPr>
        <w:t>umocnienia dna i brzegów potoku;</w:t>
      </w:r>
    </w:p>
    <w:p w:rsidR="00946E57" w:rsidRPr="00B83012" w:rsidRDefault="00946E57" w:rsidP="00CA4A75">
      <w:pPr>
        <w:pStyle w:val="Akapitzlist"/>
        <w:numPr>
          <w:ilvl w:val="0"/>
          <w:numId w:val="123"/>
        </w:numPr>
        <w:rPr>
          <w:szCs w:val="20"/>
        </w:rPr>
      </w:pPr>
      <w:r w:rsidRPr="00B83012">
        <w:rPr>
          <w:szCs w:val="20"/>
        </w:rPr>
        <w:t>odwiezienie materiału z rozbiórki na wskazane miejsce.</w:t>
      </w:r>
    </w:p>
    <w:p w:rsidR="00946E57" w:rsidRPr="00B83012" w:rsidRDefault="00946E57" w:rsidP="00946E57">
      <w:pPr>
        <w:pStyle w:val="Nagwek2"/>
      </w:pPr>
      <w:r w:rsidRPr="00B83012">
        <w:t>Określenia podstawowe</w:t>
      </w:r>
    </w:p>
    <w:p w:rsidR="00946E57" w:rsidRPr="00B83012" w:rsidRDefault="00946E57" w:rsidP="00946E57">
      <w:pPr>
        <w:tabs>
          <w:tab w:val="left" w:pos="0"/>
        </w:tabs>
        <w:overflowPunct w:val="0"/>
        <w:autoSpaceDE w:val="0"/>
        <w:autoSpaceDN w:val="0"/>
        <w:adjustRightInd w:val="0"/>
        <w:ind w:right="-9"/>
        <w:rPr>
          <w:szCs w:val="20"/>
        </w:rPr>
      </w:pPr>
      <w:r w:rsidRPr="00B83012">
        <w:rPr>
          <w:szCs w:val="20"/>
        </w:rPr>
        <w:tab/>
        <w:t>Stosowane określenia podstawowe są zgodne z obowiązującymi, odpowiednimi polskimi normami oraz z definicjami podanymi w STWIORB D-M-00.00.00 „Wymagania ogólne” pkt 1.4.</w:t>
      </w:r>
    </w:p>
    <w:p w:rsidR="00946E57" w:rsidRPr="00B83012" w:rsidRDefault="00946E57" w:rsidP="00946E57">
      <w:pPr>
        <w:pStyle w:val="Nagwek2"/>
      </w:pPr>
      <w:r w:rsidRPr="00B83012">
        <w:t>Ogólne wymagania dotyczące robót</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 xml:space="preserve">         Wykonawca robót jest odpowiedzialny za jakość wykonanych robót ich zgodność z Dokumentacją Projektową oraz STWIORB. Ogólne wymagania dotyczące robót podano w STWIORB D-M-00.00.00 „Wymagania ogólne” pkt 1.5.</w:t>
      </w:r>
    </w:p>
    <w:p w:rsidR="000B5757" w:rsidRPr="00B83012" w:rsidRDefault="00946E57" w:rsidP="000B5757">
      <w:pPr>
        <w:pStyle w:val="Nagwek1"/>
      </w:pPr>
      <w:r w:rsidRPr="00B83012">
        <w:t>MATERIAŁY</w:t>
      </w:r>
    </w:p>
    <w:p w:rsidR="00946E57" w:rsidRPr="00B83012" w:rsidRDefault="00946E57" w:rsidP="000B5757">
      <w:pPr>
        <w:rPr>
          <w:b/>
          <w:sz w:val="24"/>
        </w:rPr>
      </w:pPr>
      <w:r w:rsidRPr="00B83012">
        <w:t>Materiały nie występują.</w:t>
      </w:r>
    </w:p>
    <w:p w:rsidR="00946E57" w:rsidRPr="00B83012" w:rsidRDefault="00946E57" w:rsidP="00946E57">
      <w:pPr>
        <w:pStyle w:val="Nagwek2"/>
      </w:pPr>
      <w:r w:rsidRPr="00B83012">
        <w:t>Materiały z rozbiórki.</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r w:rsidRPr="00B83012">
        <w:rPr>
          <w:bCs/>
          <w:szCs w:val="20"/>
        </w:rPr>
        <w:t>Materiały z rozbiórki są własnością Wykonawcy. Wykonawca zobowiązany jest wywieźć je, złożyć i zabezpieczyć poza teren budowy na własny plac składowy</w:t>
      </w:r>
      <w:r w:rsidRPr="00B83012">
        <w:rPr>
          <w:szCs w:val="20"/>
        </w:rPr>
        <w:t>.</w:t>
      </w:r>
    </w:p>
    <w:p w:rsidR="00946E57" w:rsidRPr="00B83012" w:rsidRDefault="00946E57" w:rsidP="00946E57">
      <w:pPr>
        <w:pStyle w:val="Nagwek1"/>
      </w:pPr>
      <w:r w:rsidRPr="00B83012">
        <w:t>SPRZĘT</w:t>
      </w:r>
    </w:p>
    <w:p w:rsidR="00946E57" w:rsidRPr="00B83012" w:rsidRDefault="00946E57" w:rsidP="00946E57">
      <w:pPr>
        <w:pStyle w:val="Nagwek2"/>
      </w:pPr>
      <w:r w:rsidRPr="00B83012">
        <w:t>Ogólne wymagania dotyczące sprzętu</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wymagania dotyczące sprzętu podano w STWIORB D-M-00.00.00 „Wymagania ogólne” pkt 3.</w:t>
      </w:r>
    </w:p>
    <w:p w:rsidR="00946E57" w:rsidRPr="00B83012" w:rsidRDefault="00946E57" w:rsidP="00946E57">
      <w:pPr>
        <w:pStyle w:val="Nagwek2"/>
      </w:pPr>
      <w:r w:rsidRPr="00B83012">
        <w:lastRenderedPageBreak/>
        <w:t>Sprzęt do rozbiórki</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Do wykonania robót związanych z rozbiórką nawierzchni drogi objazdowej Wykonawca powinien dysponować następującym, sprawnym technicznie sprzętem zaakceptowanym przez Inżyniera:</w:t>
      </w:r>
    </w:p>
    <w:p w:rsidR="00946E57" w:rsidRPr="00B83012" w:rsidRDefault="00946E57" w:rsidP="00CA4A75">
      <w:pPr>
        <w:pStyle w:val="Akapitzlist"/>
        <w:numPr>
          <w:ilvl w:val="0"/>
          <w:numId w:val="121"/>
        </w:numPr>
      </w:pPr>
      <w:r w:rsidRPr="00B83012">
        <w:t>spycharki,</w:t>
      </w:r>
    </w:p>
    <w:p w:rsidR="00946E57" w:rsidRPr="00B83012" w:rsidRDefault="00946E57" w:rsidP="00CA4A75">
      <w:pPr>
        <w:pStyle w:val="Akapitzlist"/>
        <w:numPr>
          <w:ilvl w:val="0"/>
          <w:numId w:val="121"/>
        </w:numPr>
      </w:pPr>
      <w:r w:rsidRPr="00B83012">
        <w:t>ładowarki,</w:t>
      </w:r>
    </w:p>
    <w:p w:rsidR="00946E57" w:rsidRPr="00B83012" w:rsidRDefault="00946E57" w:rsidP="00CA4A75">
      <w:pPr>
        <w:pStyle w:val="Akapitzlist"/>
        <w:numPr>
          <w:ilvl w:val="0"/>
          <w:numId w:val="121"/>
        </w:numPr>
      </w:pPr>
      <w:r w:rsidRPr="00B83012">
        <w:t>żurawie samochodowe,</w:t>
      </w:r>
    </w:p>
    <w:p w:rsidR="00946E57" w:rsidRPr="00B83012" w:rsidRDefault="00946E57" w:rsidP="00CA4A75">
      <w:pPr>
        <w:pStyle w:val="Akapitzlist"/>
        <w:numPr>
          <w:ilvl w:val="0"/>
          <w:numId w:val="121"/>
        </w:numPr>
      </w:pPr>
      <w:r w:rsidRPr="00B83012">
        <w:t>samochody ciężarowe,</w:t>
      </w:r>
    </w:p>
    <w:p w:rsidR="00946E57" w:rsidRPr="00B83012" w:rsidRDefault="00946E57" w:rsidP="00CA4A75">
      <w:pPr>
        <w:pStyle w:val="Akapitzlist"/>
        <w:numPr>
          <w:ilvl w:val="0"/>
          <w:numId w:val="121"/>
        </w:numPr>
      </w:pPr>
      <w:r w:rsidRPr="00B83012">
        <w:t>zrywarki,</w:t>
      </w:r>
    </w:p>
    <w:p w:rsidR="00946E57" w:rsidRPr="00B83012" w:rsidRDefault="00946E57" w:rsidP="00CA4A75">
      <w:pPr>
        <w:pStyle w:val="Akapitzlist"/>
        <w:numPr>
          <w:ilvl w:val="0"/>
          <w:numId w:val="121"/>
        </w:numPr>
      </w:pPr>
      <w:r w:rsidRPr="00B83012">
        <w:t>młoty pneumatyczne,</w:t>
      </w:r>
    </w:p>
    <w:p w:rsidR="00946E57" w:rsidRPr="00B83012" w:rsidRDefault="00946E57" w:rsidP="00CA4A75">
      <w:pPr>
        <w:pStyle w:val="Akapitzlist"/>
        <w:numPr>
          <w:ilvl w:val="0"/>
          <w:numId w:val="121"/>
        </w:numPr>
      </w:pPr>
      <w:r w:rsidRPr="00B83012">
        <w:t>piły mechaniczne,</w:t>
      </w:r>
    </w:p>
    <w:p w:rsidR="00946E57" w:rsidRPr="00B83012" w:rsidRDefault="00946E57" w:rsidP="00CA4A75">
      <w:pPr>
        <w:pStyle w:val="Akapitzlist"/>
        <w:numPr>
          <w:ilvl w:val="0"/>
          <w:numId w:val="121"/>
        </w:numPr>
      </w:pPr>
      <w:r w:rsidRPr="00B83012">
        <w:t>frezarki nawierzchni,</w:t>
      </w:r>
    </w:p>
    <w:p w:rsidR="00946E57" w:rsidRPr="00B83012" w:rsidRDefault="00946E57" w:rsidP="00CA4A75">
      <w:pPr>
        <w:pStyle w:val="Akapitzlist"/>
        <w:numPr>
          <w:ilvl w:val="0"/>
          <w:numId w:val="121"/>
        </w:numPr>
      </w:pPr>
      <w:r w:rsidRPr="00B83012">
        <w:t>łomy, kilofy, łopaty,</w:t>
      </w:r>
    </w:p>
    <w:p w:rsidR="00946E57" w:rsidRPr="00B83012" w:rsidRDefault="00946E57" w:rsidP="00CA4A75">
      <w:pPr>
        <w:pStyle w:val="Akapitzlist"/>
        <w:numPr>
          <w:ilvl w:val="0"/>
          <w:numId w:val="121"/>
        </w:numPr>
      </w:pPr>
      <w:r w:rsidRPr="00B83012">
        <w:t>koparki.</w:t>
      </w:r>
    </w:p>
    <w:p w:rsidR="00946E57" w:rsidRPr="00B83012" w:rsidRDefault="00946E57" w:rsidP="00946E57">
      <w:pPr>
        <w:pStyle w:val="Nagwek1"/>
      </w:pPr>
      <w:r w:rsidRPr="00B83012">
        <w:t>TRANSPORT</w:t>
      </w:r>
    </w:p>
    <w:p w:rsidR="00946E57" w:rsidRPr="00B83012" w:rsidRDefault="00946E57" w:rsidP="00946E57">
      <w:pPr>
        <w:pStyle w:val="Nagwek2"/>
      </w:pPr>
      <w:r w:rsidRPr="00B83012">
        <w:t>Ogólne wymagania dotyczące transportu</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Ogólne wymagania dotyczące transportu podano w STWIORB D-M-00.00.00 „Wymagania ogólne” pkt 4.</w:t>
      </w:r>
    </w:p>
    <w:p w:rsidR="00946E57" w:rsidRPr="00B83012" w:rsidRDefault="00946E57" w:rsidP="00946E57">
      <w:pPr>
        <w:pStyle w:val="Nagwek2"/>
      </w:pPr>
      <w:r w:rsidRPr="00B83012">
        <w:t>Transport materiałów z rozbiórki</w:t>
      </w:r>
    </w:p>
    <w:p w:rsidR="00946E57" w:rsidRPr="00B83012" w:rsidRDefault="00946E57" w:rsidP="00684199">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Materiał z rozbiórki można przewozić dowolnym środkiem transportu. Przy ruchu po drogach publicznych pojazdy powinny spełniać wymagania dotyczące przepisów ruchu drogowego w odniesieniu do dopuszczalnych obciążeń na osie, wymiarów ładunku i innych parametrów technicznych.</w:t>
      </w:r>
    </w:p>
    <w:p w:rsidR="00946E57" w:rsidRPr="00B83012" w:rsidRDefault="00946E57" w:rsidP="00946E57">
      <w:pPr>
        <w:pStyle w:val="Nagwek1"/>
      </w:pPr>
      <w:r w:rsidRPr="00B83012">
        <w:t>WYKONANIE ROBÓT</w:t>
      </w:r>
    </w:p>
    <w:p w:rsidR="00946E57" w:rsidRPr="00B83012" w:rsidRDefault="00946E57" w:rsidP="000B5757">
      <w:pPr>
        <w:pStyle w:val="Nagwek2"/>
      </w:pPr>
      <w:r w:rsidRPr="00B83012">
        <w:t>Ogólne zasady wykonania robót</w:t>
      </w:r>
    </w:p>
    <w:p w:rsidR="00946E57" w:rsidRPr="00B83012" w:rsidRDefault="00946E57" w:rsidP="00684199">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zasady wykonania robót podano w STWIORB D-M-00.00.00 „Wymagania ogólne” pkt 5.</w:t>
      </w:r>
    </w:p>
    <w:p w:rsidR="00946E57" w:rsidRPr="00B83012" w:rsidRDefault="00946E57" w:rsidP="000B5757">
      <w:pPr>
        <w:pStyle w:val="Nagwek2"/>
      </w:pPr>
      <w:r w:rsidRPr="00B83012">
        <w:t>Zakres wykonania robót.</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Roboty rozbiórkowe elementów dróg, obejmują usunięcie z terenu budowy wszystkich elementów wymienionych w pkt 1.3, zgodnie z dokumentacją projektową lub według decyzji Inżyniera. Może on polecić Wykonawcy sporządzenie dokumentacji inwentaryzacyjnej, w której zostanie określony przewidziany odzysk materiałów.</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 xml:space="preserve">Roboty rozbiórkowe można wykonywać mechanicznie lub ręcznie. </w:t>
      </w:r>
      <w:r w:rsidRPr="00B83012">
        <w:rPr>
          <w:szCs w:val="20"/>
        </w:rPr>
        <w:tab/>
        <w:t>W przypadku usuwania warstw nawierzchni z zastosowaniem frezarek drogowych, należy spełnić warunki określone w OST D-05.03.11 „Recykling”.</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Wszystkie elementy możliwe do powtórnego wykorzystania powinny być usuwane bez powodowania zbędnych uszkodzeń. O ile uzyskane elementy nie stają się własnością Wykonawcy, powinien on przewieźć je na miejsce wskazane przez Inżyniera.</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Elementy i materiały, które zgodnie z STWIORB stają się własnością Wykonawcy, powinny być usunięte z terenu budowy.</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Doły w miejscach, gdzie nie przewiduje się wykonania wykopów drogowych należy wypełnić, warstwami, odpowiednim gruntem do poziomu otaczającego terenu i zagęścić zgodnie z wymaganiami określonymi w STWIORB D-02.00.00 „Roboty ziemne”.</w:t>
      </w:r>
    </w:p>
    <w:p w:rsidR="00946E57" w:rsidRPr="00B83012" w:rsidRDefault="00946E57" w:rsidP="000B5757">
      <w:pPr>
        <w:pStyle w:val="Nagwek1"/>
      </w:pPr>
      <w:r w:rsidRPr="00B83012">
        <w:lastRenderedPageBreak/>
        <w:t>KONTROLA JAKOŚCI ROBÓT</w:t>
      </w:r>
    </w:p>
    <w:p w:rsidR="00946E57" w:rsidRPr="00B83012" w:rsidRDefault="00946E57" w:rsidP="000B5757">
      <w:pPr>
        <w:pStyle w:val="Nagwek2"/>
      </w:pPr>
      <w:r w:rsidRPr="00B83012">
        <w:t>Ogólne zasady kontroli jakości robót</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Ogólne zasady kontroli jakości robót podano w STWIORB D-M-00.00.00 „Wymagania ogólne” pkt 6.</w:t>
      </w:r>
    </w:p>
    <w:p w:rsidR="00946E57" w:rsidRPr="00B83012" w:rsidRDefault="00946E57" w:rsidP="000B5757">
      <w:pPr>
        <w:pStyle w:val="Nagwek2"/>
      </w:pPr>
      <w:r w:rsidRPr="00B83012">
        <w:t>Kontrola jakości robót rozbiórkowych</w:t>
      </w:r>
    </w:p>
    <w:p w:rsidR="00946E57" w:rsidRPr="00B83012" w:rsidRDefault="00946E57" w:rsidP="00684199">
      <w:pPr>
        <w:tabs>
          <w:tab w:val="right" w:leader="dot" w:pos="-1985"/>
          <w:tab w:val="left" w:pos="426"/>
          <w:tab w:val="right" w:leader="dot" w:pos="8505"/>
        </w:tabs>
        <w:overflowPunct w:val="0"/>
        <w:autoSpaceDE w:val="0"/>
        <w:autoSpaceDN w:val="0"/>
        <w:adjustRightInd w:val="0"/>
        <w:ind w:right="-9"/>
        <w:rPr>
          <w:szCs w:val="20"/>
        </w:rPr>
      </w:pPr>
      <w:r w:rsidRPr="00B83012">
        <w:rPr>
          <w:szCs w:val="20"/>
        </w:rPr>
        <w:tab/>
        <w:t>Kontrola jakości robót polega na wizualnej ocenie kompletności wykonanych robót rozbiórkowych oraz sprawdzeniu stopnia uszkodzenia elementów przewidzianych do powtórnego wykorzystania.</w:t>
      </w:r>
    </w:p>
    <w:p w:rsidR="00946E57" w:rsidRPr="00B83012" w:rsidRDefault="00946E57" w:rsidP="000B5757">
      <w:pPr>
        <w:pStyle w:val="Nagwek1"/>
      </w:pPr>
      <w:r w:rsidRPr="00B83012">
        <w:t>OBMIAR ROBÓT</w:t>
      </w:r>
    </w:p>
    <w:p w:rsidR="00946E57" w:rsidRPr="00B83012" w:rsidRDefault="00946E57" w:rsidP="000B5757">
      <w:pPr>
        <w:pStyle w:val="Nagwek2"/>
      </w:pPr>
      <w:r w:rsidRPr="00B83012">
        <w:t>Ogólne zasady obmiaru robót</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r w:rsidRPr="00B83012">
        <w:rPr>
          <w:szCs w:val="20"/>
        </w:rPr>
        <w:t>Ogólne zasady obmiaru robót podano w STWIORB D-M-00.00.00 „Wymagania ogólne” pkt 7.</w:t>
      </w:r>
    </w:p>
    <w:p w:rsidR="00946E57" w:rsidRPr="00B83012" w:rsidRDefault="00946E57" w:rsidP="000B5757">
      <w:pPr>
        <w:pStyle w:val="Nagwek2"/>
      </w:pPr>
      <w:r w:rsidRPr="00B83012">
        <w:t>Jednostka obmiarowa</w:t>
      </w:r>
    </w:p>
    <w:p w:rsidR="00946E57" w:rsidRPr="00B83012" w:rsidRDefault="00946E57" w:rsidP="00946E57">
      <w:pPr>
        <w:tabs>
          <w:tab w:val="right" w:leader="dot" w:pos="-1985"/>
          <w:tab w:val="left" w:pos="426"/>
          <w:tab w:val="right" w:leader="dot" w:pos="8505"/>
        </w:tabs>
        <w:ind w:right="-9"/>
        <w:rPr>
          <w:szCs w:val="20"/>
        </w:rPr>
      </w:pPr>
      <w:r w:rsidRPr="00B83012">
        <w:rPr>
          <w:szCs w:val="20"/>
        </w:rPr>
        <w:t>Jednostką obmiarową robót związanych z rozbiórką elementów dróg jest dla:</w:t>
      </w:r>
    </w:p>
    <w:p w:rsidR="00946E57" w:rsidRPr="00B83012" w:rsidRDefault="00946E57" w:rsidP="00CA4A75">
      <w:pPr>
        <w:pStyle w:val="Akapitzlist"/>
        <w:numPr>
          <w:ilvl w:val="0"/>
          <w:numId w:val="124"/>
        </w:numPr>
      </w:pPr>
      <w:r w:rsidRPr="00B83012">
        <w:t>nawierzchni bitumicznej;</w:t>
      </w:r>
    </w:p>
    <w:p w:rsidR="00946E57" w:rsidRPr="00B83012" w:rsidRDefault="00946E57" w:rsidP="00CA4A75">
      <w:pPr>
        <w:pStyle w:val="Akapitzlist"/>
        <w:numPr>
          <w:ilvl w:val="0"/>
          <w:numId w:val="124"/>
        </w:numPr>
      </w:pPr>
      <w:r w:rsidRPr="00B83012">
        <w:t>podbudowy z kruszywa;</w:t>
      </w:r>
    </w:p>
    <w:p w:rsidR="00946E57" w:rsidRPr="00B83012" w:rsidRDefault="00946E57" w:rsidP="00CA4A75">
      <w:pPr>
        <w:pStyle w:val="Akapitzlist"/>
        <w:numPr>
          <w:ilvl w:val="0"/>
          <w:numId w:val="124"/>
        </w:numPr>
      </w:pPr>
      <w:r w:rsidRPr="00B83012">
        <w:t>podbudowy betonowej;</w:t>
      </w:r>
    </w:p>
    <w:p w:rsidR="00946E57" w:rsidRPr="00B83012" w:rsidRDefault="00946E57" w:rsidP="00CA4A75">
      <w:pPr>
        <w:pStyle w:val="Akapitzlist"/>
        <w:numPr>
          <w:ilvl w:val="0"/>
          <w:numId w:val="124"/>
        </w:numPr>
      </w:pPr>
      <w:r w:rsidRPr="00B83012">
        <w:t>tarcz tablic znaków drogowych;</w:t>
      </w:r>
    </w:p>
    <w:p w:rsidR="00946E57" w:rsidRPr="00B83012" w:rsidRDefault="00946E57" w:rsidP="00CA4A75">
      <w:pPr>
        <w:pStyle w:val="Akapitzlist"/>
        <w:numPr>
          <w:ilvl w:val="0"/>
          <w:numId w:val="124"/>
        </w:numPr>
      </w:pPr>
      <w:r w:rsidRPr="00B83012">
        <w:t>słupków znaków drogowych;</w:t>
      </w:r>
    </w:p>
    <w:p w:rsidR="00946E57" w:rsidRPr="00B83012" w:rsidRDefault="00946E57" w:rsidP="00CA4A75">
      <w:pPr>
        <w:pStyle w:val="Akapitzlist"/>
        <w:numPr>
          <w:ilvl w:val="0"/>
          <w:numId w:val="124"/>
        </w:numPr>
      </w:pPr>
      <w:r w:rsidRPr="00B83012">
        <w:t>podsypki cementowo piaskowej;</w:t>
      </w:r>
    </w:p>
    <w:p w:rsidR="00946E57" w:rsidRPr="00B83012" w:rsidRDefault="007F2599" w:rsidP="00CA4A75">
      <w:pPr>
        <w:pStyle w:val="Akapitzlist"/>
        <w:numPr>
          <w:ilvl w:val="0"/>
          <w:numId w:val="124"/>
        </w:numPr>
        <w:rPr>
          <w:szCs w:val="20"/>
        </w:rPr>
      </w:pPr>
      <w:r w:rsidRPr="00B83012">
        <w:rPr>
          <w:szCs w:val="20"/>
        </w:rPr>
        <w:t>przepust</w:t>
      </w:r>
      <w:r w:rsidR="00946E57" w:rsidRPr="00B83012">
        <w:t>;</w:t>
      </w:r>
    </w:p>
    <w:p w:rsidR="007F2599" w:rsidRPr="00B83012" w:rsidRDefault="007F2599" w:rsidP="00CA4A75">
      <w:pPr>
        <w:pStyle w:val="Akapitzlist"/>
        <w:numPr>
          <w:ilvl w:val="0"/>
          <w:numId w:val="124"/>
        </w:numPr>
        <w:rPr>
          <w:szCs w:val="20"/>
        </w:rPr>
      </w:pPr>
      <w:r w:rsidRPr="00B83012">
        <w:rPr>
          <w:szCs w:val="20"/>
        </w:rPr>
        <w:t>umocnienia dna i brzegów potoku;</w:t>
      </w:r>
    </w:p>
    <w:p w:rsidR="007F2599" w:rsidRPr="00B83012" w:rsidRDefault="00946E57" w:rsidP="00CA4A75">
      <w:pPr>
        <w:pStyle w:val="Akapitzlist"/>
        <w:numPr>
          <w:ilvl w:val="0"/>
          <w:numId w:val="124"/>
        </w:numPr>
      </w:pPr>
      <w:r w:rsidRPr="00B83012">
        <w:t>odwiezienie materiału z rozbiórki na wskazane miejsce każdego rozebranego elementu.</w:t>
      </w:r>
    </w:p>
    <w:p w:rsidR="00946E57" w:rsidRPr="00B83012" w:rsidRDefault="00946E57" w:rsidP="000B5757">
      <w:pPr>
        <w:pStyle w:val="Nagwek1"/>
      </w:pPr>
      <w:r w:rsidRPr="00B83012">
        <w:t>ODBIÓR ROBÓT</w:t>
      </w:r>
    </w:p>
    <w:p w:rsidR="00946E57" w:rsidRPr="00B83012" w:rsidRDefault="00946E57" w:rsidP="00684199">
      <w:pPr>
        <w:tabs>
          <w:tab w:val="right" w:leader="dot" w:pos="-1985"/>
          <w:tab w:val="left" w:pos="426"/>
          <w:tab w:val="right" w:leader="dot" w:pos="8505"/>
        </w:tabs>
        <w:overflowPunct w:val="0"/>
        <w:autoSpaceDE w:val="0"/>
        <w:autoSpaceDN w:val="0"/>
        <w:adjustRightInd w:val="0"/>
        <w:ind w:right="-9"/>
        <w:outlineLvl w:val="1"/>
        <w:rPr>
          <w:szCs w:val="20"/>
        </w:rPr>
      </w:pPr>
      <w:r w:rsidRPr="00B83012">
        <w:rPr>
          <w:szCs w:val="20"/>
        </w:rPr>
        <w:t>Ogólne zasady odbioru robót podano w STWIORB D-M-00.00.00 „Wymagania ogólne” pkt 8.</w:t>
      </w:r>
    </w:p>
    <w:p w:rsidR="00946E57" w:rsidRPr="00B83012" w:rsidRDefault="00946E57" w:rsidP="000B5757">
      <w:pPr>
        <w:pStyle w:val="Nagwek1"/>
      </w:pPr>
      <w:r w:rsidRPr="00B83012">
        <w:t>PODSTAWA PŁATNOŚCI</w:t>
      </w:r>
    </w:p>
    <w:p w:rsidR="00946E57" w:rsidRPr="00B83012" w:rsidRDefault="00946E57" w:rsidP="000B5757">
      <w:pPr>
        <w:pStyle w:val="Nagwek2"/>
      </w:pPr>
      <w:r w:rsidRPr="00B83012">
        <w:t>Ogólne ustalenia dotyczące podstawy płatności</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outlineLvl w:val="1"/>
        <w:rPr>
          <w:szCs w:val="20"/>
        </w:rPr>
      </w:pPr>
      <w:r w:rsidRPr="00B83012">
        <w:rPr>
          <w:b/>
          <w:szCs w:val="20"/>
        </w:rPr>
        <w:tab/>
      </w:r>
      <w:r w:rsidRPr="00B83012">
        <w:rPr>
          <w:szCs w:val="20"/>
        </w:rPr>
        <w:t>Ogólne ustalenia dotyczące podstawy płatności podano w STWIORB D-M-00.00.00 „Wymagania ogólne” pkt. 9.</w:t>
      </w:r>
    </w:p>
    <w:p w:rsidR="00946E57" w:rsidRPr="00B83012" w:rsidRDefault="00946E57" w:rsidP="000B5757">
      <w:pPr>
        <w:pStyle w:val="Nagwek2"/>
      </w:pPr>
      <w:r w:rsidRPr="00B83012">
        <w:t>Cena jednostki obmiarowej</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r w:rsidRPr="00B83012">
        <w:rPr>
          <w:szCs w:val="20"/>
        </w:rPr>
        <w:t>Cena wykonania robót obejmuje rozbiórkę:</w:t>
      </w:r>
    </w:p>
    <w:p w:rsidR="00946E57" w:rsidRPr="00B83012" w:rsidRDefault="00946E57" w:rsidP="00946E57">
      <w:pPr>
        <w:tabs>
          <w:tab w:val="right" w:leader="dot" w:pos="-1985"/>
          <w:tab w:val="left" w:pos="426"/>
          <w:tab w:val="right" w:leader="dot" w:pos="8505"/>
        </w:tabs>
        <w:overflowPunct w:val="0"/>
        <w:autoSpaceDE w:val="0"/>
        <w:autoSpaceDN w:val="0"/>
        <w:adjustRightInd w:val="0"/>
        <w:ind w:right="-9"/>
        <w:rPr>
          <w:szCs w:val="20"/>
        </w:rPr>
      </w:pPr>
    </w:p>
    <w:p w:rsidR="00946E57" w:rsidRPr="00B83012" w:rsidRDefault="00946E57" w:rsidP="00CA4A75">
      <w:pPr>
        <w:pStyle w:val="Akapitzlist"/>
        <w:numPr>
          <w:ilvl w:val="0"/>
          <w:numId w:val="261"/>
        </w:numPr>
      </w:pPr>
      <w:r w:rsidRPr="00B83012">
        <w:t>Dla rozbiórki nawierzchni bitumicznej [1m</w:t>
      </w:r>
      <w:r w:rsidRPr="00B83012">
        <w:rPr>
          <w:vertAlign w:val="superscript"/>
        </w:rPr>
        <w:t>2</w:t>
      </w:r>
      <w:r w:rsidRPr="00B83012">
        <w:t>]:</w:t>
      </w:r>
    </w:p>
    <w:p w:rsidR="00946E57" w:rsidRPr="00B83012" w:rsidRDefault="00946E57" w:rsidP="00CA4A75">
      <w:pPr>
        <w:pStyle w:val="Akapitzlist"/>
        <w:numPr>
          <w:ilvl w:val="0"/>
          <w:numId w:val="262"/>
        </w:numPr>
      </w:pPr>
      <w:r w:rsidRPr="00B83012">
        <w:t>roboty przygotowawcze,</w:t>
      </w:r>
    </w:p>
    <w:p w:rsidR="00946E57" w:rsidRPr="00B83012" w:rsidRDefault="00946E57" w:rsidP="00CA4A75">
      <w:pPr>
        <w:pStyle w:val="Akapitzlist"/>
        <w:numPr>
          <w:ilvl w:val="0"/>
          <w:numId w:val="262"/>
        </w:numPr>
      </w:pPr>
      <w:r w:rsidRPr="00B83012">
        <w:t>oznakowanie robót,</w:t>
      </w:r>
    </w:p>
    <w:p w:rsidR="00946E57" w:rsidRPr="00B83012" w:rsidRDefault="00946E57" w:rsidP="00CA4A75">
      <w:pPr>
        <w:pStyle w:val="Akapitzlist"/>
        <w:numPr>
          <w:ilvl w:val="0"/>
          <w:numId w:val="262"/>
        </w:numPr>
      </w:pPr>
      <w:r w:rsidRPr="00B83012">
        <w:t>koszt zapewnienia niezbędnych czynników produkcji,</w:t>
      </w:r>
    </w:p>
    <w:p w:rsidR="00946E57" w:rsidRPr="00B83012" w:rsidRDefault="00946E57" w:rsidP="00CA4A75">
      <w:pPr>
        <w:pStyle w:val="Akapitzlist"/>
        <w:numPr>
          <w:ilvl w:val="0"/>
          <w:numId w:val="262"/>
        </w:numPr>
      </w:pPr>
      <w:r w:rsidRPr="00B83012">
        <w:t>rozbiórka bitumicznej nawierzchni jezdni,</w:t>
      </w:r>
    </w:p>
    <w:p w:rsidR="00946E57" w:rsidRPr="00B83012" w:rsidRDefault="00946E57" w:rsidP="00CA4A75">
      <w:pPr>
        <w:pStyle w:val="Akapitzlist"/>
        <w:numPr>
          <w:ilvl w:val="0"/>
          <w:numId w:val="262"/>
        </w:numPr>
      </w:pPr>
      <w:r w:rsidRPr="00B83012">
        <w:t>załadunek i wywóz materiału z rozbiórki na składowisko Wykonawcy wraz z kosztami składowania,</w:t>
      </w:r>
    </w:p>
    <w:p w:rsidR="00946E57" w:rsidRPr="00B83012" w:rsidRDefault="00946E57" w:rsidP="00CA4A75">
      <w:pPr>
        <w:pStyle w:val="Akapitzlist"/>
        <w:numPr>
          <w:ilvl w:val="0"/>
          <w:numId w:val="262"/>
        </w:numPr>
      </w:pPr>
      <w:r w:rsidRPr="00B83012">
        <w:t>wyrównanie podłoża i uporządkowanie terenu rozbiórki;</w:t>
      </w:r>
    </w:p>
    <w:p w:rsidR="00946E57" w:rsidRPr="00B83012" w:rsidRDefault="00946E57" w:rsidP="00946E57">
      <w:pPr>
        <w:tabs>
          <w:tab w:val="right" w:leader="dot" w:pos="-1985"/>
          <w:tab w:val="right" w:leader="dot" w:pos="426"/>
        </w:tabs>
        <w:overflowPunct w:val="0"/>
        <w:autoSpaceDE w:val="0"/>
        <w:autoSpaceDN w:val="0"/>
        <w:adjustRightInd w:val="0"/>
        <w:ind w:right="-9"/>
        <w:rPr>
          <w:szCs w:val="20"/>
        </w:rPr>
      </w:pPr>
    </w:p>
    <w:p w:rsidR="00946E57" w:rsidRPr="00B83012" w:rsidRDefault="00946E57" w:rsidP="00CA4A75">
      <w:pPr>
        <w:pStyle w:val="Akapitzlist"/>
        <w:numPr>
          <w:ilvl w:val="0"/>
          <w:numId w:val="261"/>
        </w:numPr>
      </w:pPr>
      <w:r w:rsidRPr="00B83012">
        <w:t>Dla rozbiórki podbudowy z kruszywa [1m</w:t>
      </w:r>
      <w:r w:rsidRPr="00B83012">
        <w:rPr>
          <w:vertAlign w:val="superscript"/>
        </w:rPr>
        <w:t>2</w:t>
      </w:r>
      <w:r w:rsidRPr="00B83012">
        <w:t>]:</w:t>
      </w:r>
    </w:p>
    <w:p w:rsidR="00946E57" w:rsidRPr="00B83012" w:rsidRDefault="00946E57" w:rsidP="00CA4A75">
      <w:pPr>
        <w:pStyle w:val="Akapitzlist"/>
        <w:numPr>
          <w:ilvl w:val="0"/>
          <w:numId w:val="263"/>
        </w:numPr>
      </w:pPr>
      <w:r w:rsidRPr="00B83012">
        <w:t>roboty przygotowawcze,</w:t>
      </w:r>
    </w:p>
    <w:p w:rsidR="00946E57" w:rsidRPr="00B83012" w:rsidRDefault="00946E57" w:rsidP="00CA4A75">
      <w:pPr>
        <w:pStyle w:val="Akapitzlist"/>
        <w:numPr>
          <w:ilvl w:val="0"/>
          <w:numId w:val="263"/>
        </w:numPr>
      </w:pPr>
      <w:r w:rsidRPr="00B83012">
        <w:lastRenderedPageBreak/>
        <w:t>oznakowanie robót,</w:t>
      </w:r>
    </w:p>
    <w:p w:rsidR="00946E57" w:rsidRPr="00B83012" w:rsidRDefault="00946E57" w:rsidP="00CA4A75">
      <w:pPr>
        <w:pStyle w:val="Akapitzlist"/>
        <w:numPr>
          <w:ilvl w:val="0"/>
          <w:numId w:val="263"/>
        </w:numPr>
      </w:pPr>
      <w:r w:rsidRPr="00B83012">
        <w:t>koszt zapewnienia niezbędnych czynników produkcji,</w:t>
      </w:r>
    </w:p>
    <w:p w:rsidR="00946E57" w:rsidRPr="00B83012" w:rsidRDefault="00946E57" w:rsidP="00CA4A75">
      <w:pPr>
        <w:pStyle w:val="Akapitzlist"/>
        <w:numPr>
          <w:ilvl w:val="0"/>
          <w:numId w:val="263"/>
        </w:numPr>
      </w:pPr>
      <w:r w:rsidRPr="00B83012">
        <w:t>rozebranie podbudowy z kruszywa,</w:t>
      </w:r>
    </w:p>
    <w:p w:rsidR="00946E57" w:rsidRPr="00B83012" w:rsidRDefault="00946E57" w:rsidP="00CA4A75">
      <w:pPr>
        <w:pStyle w:val="Akapitzlist"/>
        <w:numPr>
          <w:ilvl w:val="0"/>
          <w:numId w:val="263"/>
        </w:numPr>
      </w:pPr>
      <w:r w:rsidRPr="00B83012">
        <w:t>załadunek i wywóz materiału z rozbiórki na składowisko Wykonawcy wraz z kosztami składowania,</w:t>
      </w:r>
    </w:p>
    <w:p w:rsidR="00946E57" w:rsidRPr="00B83012" w:rsidRDefault="00946E57" w:rsidP="00CA4A75">
      <w:pPr>
        <w:pStyle w:val="Akapitzlist"/>
        <w:numPr>
          <w:ilvl w:val="0"/>
          <w:numId w:val="263"/>
        </w:numPr>
      </w:pPr>
      <w:r w:rsidRPr="00B83012">
        <w:t>wyrównanie podłoża i uporządkowanie terenu rozbiórki;</w:t>
      </w:r>
    </w:p>
    <w:p w:rsidR="00946E57" w:rsidRPr="00B83012" w:rsidRDefault="00946E57" w:rsidP="00946E57">
      <w:pPr>
        <w:tabs>
          <w:tab w:val="right" w:leader="dot" w:pos="-1985"/>
          <w:tab w:val="right" w:leader="dot" w:pos="426"/>
        </w:tabs>
        <w:overflowPunct w:val="0"/>
        <w:autoSpaceDE w:val="0"/>
        <w:autoSpaceDN w:val="0"/>
        <w:adjustRightInd w:val="0"/>
        <w:ind w:right="-9"/>
        <w:rPr>
          <w:szCs w:val="20"/>
        </w:rPr>
      </w:pPr>
    </w:p>
    <w:p w:rsidR="00946E57" w:rsidRPr="00B83012" w:rsidRDefault="00946E57" w:rsidP="00CA4A75">
      <w:pPr>
        <w:pStyle w:val="Akapitzlist"/>
        <w:numPr>
          <w:ilvl w:val="0"/>
          <w:numId w:val="261"/>
        </w:numPr>
      </w:pPr>
      <w:r w:rsidRPr="00B83012">
        <w:t>Dla rozbiórki podbudowy z betonu [1m</w:t>
      </w:r>
      <w:r w:rsidRPr="00B83012">
        <w:rPr>
          <w:vertAlign w:val="superscript"/>
        </w:rPr>
        <w:t>2</w:t>
      </w:r>
      <w:r w:rsidRPr="00B83012">
        <w:t>]:</w:t>
      </w:r>
    </w:p>
    <w:p w:rsidR="00946E57" w:rsidRPr="00B83012" w:rsidRDefault="00946E57" w:rsidP="00CA4A75">
      <w:pPr>
        <w:pStyle w:val="Akapitzlist"/>
        <w:numPr>
          <w:ilvl w:val="0"/>
          <w:numId w:val="264"/>
        </w:numPr>
      </w:pPr>
      <w:r w:rsidRPr="00B83012">
        <w:t>roboty przygotowawcze,</w:t>
      </w:r>
    </w:p>
    <w:p w:rsidR="00946E57" w:rsidRPr="00B83012" w:rsidRDefault="00946E57" w:rsidP="00CA4A75">
      <w:pPr>
        <w:pStyle w:val="Akapitzlist"/>
        <w:numPr>
          <w:ilvl w:val="0"/>
          <w:numId w:val="264"/>
        </w:numPr>
      </w:pPr>
      <w:r w:rsidRPr="00B83012">
        <w:t>oznakowanie robót,</w:t>
      </w:r>
    </w:p>
    <w:p w:rsidR="00946E57" w:rsidRPr="00B83012" w:rsidRDefault="00946E57" w:rsidP="00CA4A75">
      <w:pPr>
        <w:pStyle w:val="Akapitzlist"/>
        <w:numPr>
          <w:ilvl w:val="0"/>
          <w:numId w:val="264"/>
        </w:numPr>
      </w:pPr>
      <w:r w:rsidRPr="00B83012">
        <w:t>koszt zapewnienia niezbędnych czynników produkcji,</w:t>
      </w:r>
    </w:p>
    <w:p w:rsidR="00946E57" w:rsidRPr="00B83012" w:rsidRDefault="00946E57" w:rsidP="00CA4A75">
      <w:pPr>
        <w:pStyle w:val="Akapitzlist"/>
        <w:numPr>
          <w:ilvl w:val="0"/>
          <w:numId w:val="264"/>
        </w:numPr>
      </w:pPr>
      <w:r w:rsidRPr="00B83012">
        <w:t>rozebranie podbudowy z betonu,</w:t>
      </w:r>
    </w:p>
    <w:p w:rsidR="00946E57" w:rsidRPr="00B83012" w:rsidRDefault="00946E57" w:rsidP="00CA4A75">
      <w:pPr>
        <w:pStyle w:val="Akapitzlist"/>
        <w:numPr>
          <w:ilvl w:val="0"/>
          <w:numId w:val="264"/>
        </w:numPr>
      </w:pPr>
      <w:r w:rsidRPr="00B83012">
        <w:t>załadunek i wywóz materiału z rozbiórki na składowisko Wykonawcy wraz z kosztami składowania,</w:t>
      </w:r>
    </w:p>
    <w:p w:rsidR="00946E57" w:rsidRPr="00B83012" w:rsidRDefault="00946E57" w:rsidP="00CA4A75">
      <w:pPr>
        <w:pStyle w:val="Akapitzlist"/>
        <w:numPr>
          <w:ilvl w:val="0"/>
          <w:numId w:val="264"/>
        </w:numPr>
      </w:pPr>
      <w:r w:rsidRPr="00B83012">
        <w:t>wyrównanie podłoża i uporządkowanie terenu rozbiórki;</w:t>
      </w:r>
    </w:p>
    <w:p w:rsidR="00946E57" w:rsidRPr="00B83012" w:rsidRDefault="00946E57" w:rsidP="00946E57">
      <w:pPr>
        <w:tabs>
          <w:tab w:val="right" w:leader="dot" w:pos="-1985"/>
          <w:tab w:val="right" w:leader="dot" w:pos="426"/>
        </w:tabs>
        <w:overflowPunct w:val="0"/>
        <w:autoSpaceDE w:val="0"/>
        <w:autoSpaceDN w:val="0"/>
        <w:adjustRightInd w:val="0"/>
        <w:ind w:right="-9"/>
        <w:rPr>
          <w:szCs w:val="20"/>
        </w:rPr>
      </w:pPr>
    </w:p>
    <w:p w:rsidR="00946E57" w:rsidRPr="00B83012" w:rsidRDefault="00946E57" w:rsidP="00CA4A75">
      <w:pPr>
        <w:pStyle w:val="Akapitzlist"/>
        <w:numPr>
          <w:ilvl w:val="0"/>
          <w:numId w:val="261"/>
        </w:numPr>
      </w:pPr>
      <w:r w:rsidRPr="00B83012">
        <w:t>Dla rozbiórki słupków do znaków drogowych [1szt.]:</w:t>
      </w:r>
    </w:p>
    <w:p w:rsidR="00946E57" w:rsidRPr="00B83012" w:rsidRDefault="00946E57" w:rsidP="00CA4A75">
      <w:pPr>
        <w:pStyle w:val="Akapitzlist"/>
        <w:numPr>
          <w:ilvl w:val="0"/>
          <w:numId w:val="265"/>
        </w:numPr>
      </w:pPr>
      <w:r w:rsidRPr="00B83012">
        <w:t>roboty przygotowawcze,</w:t>
      </w:r>
    </w:p>
    <w:p w:rsidR="00946E57" w:rsidRPr="00B83012" w:rsidRDefault="00946E57" w:rsidP="00CA4A75">
      <w:pPr>
        <w:pStyle w:val="Akapitzlist"/>
        <w:numPr>
          <w:ilvl w:val="0"/>
          <w:numId w:val="265"/>
        </w:numPr>
      </w:pPr>
      <w:r w:rsidRPr="00B83012">
        <w:t>oznakowanie robót,</w:t>
      </w:r>
    </w:p>
    <w:p w:rsidR="00946E57" w:rsidRPr="00B83012" w:rsidRDefault="00946E57" w:rsidP="00CA4A75">
      <w:pPr>
        <w:pStyle w:val="Akapitzlist"/>
        <w:numPr>
          <w:ilvl w:val="0"/>
          <w:numId w:val="265"/>
        </w:numPr>
      </w:pPr>
      <w:r w:rsidRPr="00B83012">
        <w:t>koszt zapewnienia niezbędnych czynników produkcji,</w:t>
      </w:r>
    </w:p>
    <w:p w:rsidR="00946E57" w:rsidRPr="00B83012" w:rsidRDefault="00946E57" w:rsidP="00CA4A75">
      <w:pPr>
        <w:pStyle w:val="Akapitzlist"/>
        <w:numPr>
          <w:ilvl w:val="0"/>
          <w:numId w:val="265"/>
        </w:numPr>
      </w:pPr>
      <w:r w:rsidRPr="00B83012">
        <w:t>odkopanie słupków wraz z ich wyjęciem,</w:t>
      </w:r>
    </w:p>
    <w:p w:rsidR="00946E57" w:rsidRPr="00B83012" w:rsidRDefault="00946E57" w:rsidP="00CA4A75">
      <w:pPr>
        <w:pStyle w:val="Akapitzlist"/>
        <w:numPr>
          <w:ilvl w:val="0"/>
          <w:numId w:val="265"/>
        </w:numPr>
      </w:pPr>
      <w:r w:rsidRPr="00B83012">
        <w:t>zakup i dostarczenie gruntu do zasypania dołów po rozbiórkach,</w:t>
      </w:r>
    </w:p>
    <w:p w:rsidR="00946E57" w:rsidRPr="00B83012" w:rsidRDefault="00946E57" w:rsidP="00CA4A75">
      <w:pPr>
        <w:pStyle w:val="Akapitzlist"/>
        <w:numPr>
          <w:ilvl w:val="0"/>
          <w:numId w:val="265"/>
        </w:numPr>
      </w:pPr>
      <w:r w:rsidRPr="00B83012">
        <w:t>załadunek i wywóz materiału z rozbiórki na składowisko Wykonawcy wraz z kosztami składowania,</w:t>
      </w:r>
    </w:p>
    <w:p w:rsidR="00946E57" w:rsidRPr="00B83012" w:rsidRDefault="00946E57" w:rsidP="00CA4A75">
      <w:pPr>
        <w:pStyle w:val="Akapitzlist"/>
        <w:numPr>
          <w:ilvl w:val="0"/>
          <w:numId w:val="265"/>
        </w:numPr>
      </w:pPr>
      <w:r w:rsidRPr="00B83012">
        <w:t>wyrównanie podłoża i uporządkowanie terenu rozbiórki;</w:t>
      </w:r>
    </w:p>
    <w:p w:rsidR="00946E57" w:rsidRPr="00B83012" w:rsidRDefault="00946E57" w:rsidP="00946E57">
      <w:pPr>
        <w:tabs>
          <w:tab w:val="right" w:leader="dot" w:pos="-1985"/>
          <w:tab w:val="right" w:leader="dot" w:pos="426"/>
        </w:tabs>
        <w:overflowPunct w:val="0"/>
        <w:autoSpaceDE w:val="0"/>
        <w:autoSpaceDN w:val="0"/>
        <w:adjustRightInd w:val="0"/>
        <w:ind w:right="-9"/>
        <w:rPr>
          <w:szCs w:val="20"/>
        </w:rPr>
      </w:pPr>
    </w:p>
    <w:p w:rsidR="00946E57" w:rsidRPr="00B83012" w:rsidRDefault="00946E57" w:rsidP="00CA4A75">
      <w:pPr>
        <w:pStyle w:val="Akapitzlist"/>
        <w:numPr>
          <w:ilvl w:val="0"/>
          <w:numId w:val="261"/>
        </w:numPr>
      </w:pPr>
      <w:r w:rsidRPr="00B83012">
        <w:t>Dla rozbiórki tarcz znaków drogowych [1szt.]:</w:t>
      </w:r>
    </w:p>
    <w:p w:rsidR="00946E57" w:rsidRPr="00B83012" w:rsidRDefault="00946E57" w:rsidP="00CA4A75">
      <w:pPr>
        <w:pStyle w:val="Akapitzlist"/>
        <w:numPr>
          <w:ilvl w:val="0"/>
          <w:numId w:val="266"/>
        </w:numPr>
      </w:pPr>
      <w:r w:rsidRPr="00B83012">
        <w:t>roboty przygotowawcze,</w:t>
      </w:r>
    </w:p>
    <w:p w:rsidR="00946E57" w:rsidRPr="00B83012" w:rsidRDefault="00946E57" w:rsidP="00CA4A75">
      <w:pPr>
        <w:pStyle w:val="Akapitzlist"/>
        <w:numPr>
          <w:ilvl w:val="0"/>
          <w:numId w:val="266"/>
        </w:numPr>
      </w:pPr>
      <w:r w:rsidRPr="00B83012">
        <w:t>oznakowanie robót,</w:t>
      </w:r>
    </w:p>
    <w:p w:rsidR="00946E57" w:rsidRPr="00B83012" w:rsidRDefault="00946E57" w:rsidP="00CA4A75">
      <w:pPr>
        <w:pStyle w:val="Akapitzlist"/>
        <w:numPr>
          <w:ilvl w:val="0"/>
          <w:numId w:val="266"/>
        </w:numPr>
      </w:pPr>
      <w:r w:rsidRPr="00B83012">
        <w:t>koszt zapewnienia niezbędnych czynników produkcji,</w:t>
      </w:r>
    </w:p>
    <w:p w:rsidR="00946E57" w:rsidRPr="00B83012" w:rsidRDefault="00946E57" w:rsidP="00CA4A75">
      <w:pPr>
        <w:pStyle w:val="Akapitzlist"/>
        <w:numPr>
          <w:ilvl w:val="0"/>
          <w:numId w:val="266"/>
        </w:numPr>
      </w:pPr>
      <w:r w:rsidRPr="00B83012">
        <w:t>zdjęcie tarcz znaków drogowych,</w:t>
      </w:r>
    </w:p>
    <w:p w:rsidR="00946E57" w:rsidRPr="00B83012" w:rsidRDefault="00946E57" w:rsidP="00CA4A75">
      <w:pPr>
        <w:pStyle w:val="Akapitzlist"/>
        <w:numPr>
          <w:ilvl w:val="0"/>
          <w:numId w:val="266"/>
        </w:numPr>
      </w:pPr>
      <w:r w:rsidRPr="00B83012">
        <w:t>załadunek i wywóz materiału z rozbiórki na składowisko Wykonawcy wraz z kosztami składowania,</w:t>
      </w:r>
    </w:p>
    <w:p w:rsidR="00946E57" w:rsidRPr="00B83012" w:rsidRDefault="00946E57" w:rsidP="00CA4A75">
      <w:pPr>
        <w:pStyle w:val="Akapitzlist"/>
        <w:numPr>
          <w:ilvl w:val="0"/>
          <w:numId w:val="266"/>
        </w:numPr>
      </w:pPr>
      <w:r w:rsidRPr="00B83012">
        <w:t>wyrównanie podłoża i uporządkowanie terenu rozbiórki;</w:t>
      </w:r>
    </w:p>
    <w:p w:rsidR="00160B6F" w:rsidRPr="00B83012" w:rsidRDefault="00160B6F" w:rsidP="00160B6F"/>
    <w:p w:rsidR="00160B6F" w:rsidRPr="00B83012" w:rsidRDefault="00160B6F" w:rsidP="00CA4A75">
      <w:pPr>
        <w:pStyle w:val="Akapitzlist"/>
        <w:numPr>
          <w:ilvl w:val="0"/>
          <w:numId w:val="261"/>
        </w:numPr>
      </w:pPr>
      <w:r w:rsidRPr="00B83012">
        <w:t>Dla rozbiórki przepustów betonowych i obrzeży [1m]:</w:t>
      </w:r>
    </w:p>
    <w:p w:rsidR="00160B6F" w:rsidRPr="00B83012" w:rsidRDefault="00160B6F" w:rsidP="00CA4A75">
      <w:pPr>
        <w:pStyle w:val="Akapitzlist"/>
        <w:numPr>
          <w:ilvl w:val="0"/>
          <w:numId w:val="445"/>
        </w:numPr>
        <w:rPr>
          <w:szCs w:val="20"/>
        </w:rPr>
      </w:pPr>
      <w:r w:rsidRPr="00B83012">
        <w:rPr>
          <w:szCs w:val="20"/>
        </w:rPr>
        <w:t>roboty przygotowawcze,</w:t>
      </w:r>
    </w:p>
    <w:p w:rsidR="00160B6F" w:rsidRPr="00B83012" w:rsidRDefault="00160B6F" w:rsidP="00CA4A75">
      <w:pPr>
        <w:pStyle w:val="Akapitzlist"/>
        <w:numPr>
          <w:ilvl w:val="0"/>
          <w:numId w:val="445"/>
        </w:numPr>
        <w:rPr>
          <w:szCs w:val="20"/>
        </w:rPr>
      </w:pPr>
      <w:r w:rsidRPr="00B83012">
        <w:rPr>
          <w:szCs w:val="20"/>
        </w:rPr>
        <w:t>oznakowanie robót,</w:t>
      </w:r>
    </w:p>
    <w:p w:rsidR="00160B6F" w:rsidRPr="00B83012" w:rsidRDefault="00160B6F" w:rsidP="00CA4A75">
      <w:pPr>
        <w:pStyle w:val="Akapitzlist"/>
        <w:numPr>
          <w:ilvl w:val="0"/>
          <w:numId w:val="445"/>
        </w:numPr>
        <w:rPr>
          <w:szCs w:val="20"/>
        </w:rPr>
      </w:pPr>
      <w:r w:rsidRPr="00B83012">
        <w:rPr>
          <w:szCs w:val="20"/>
        </w:rPr>
        <w:t>koszt zapewnienia niezbędnych czynników produkcji,</w:t>
      </w:r>
    </w:p>
    <w:p w:rsidR="00160B6F" w:rsidRPr="00B83012" w:rsidRDefault="00160B6F" w:rsidP="00CA4A75">
      <w:pPr>
        <w:pStyle w:val="Akapitzlist"/>
        <w:numPr>
          <w:ilvl w:val="0"/>
          <w:numId w:val="445"/>
        </w:numPr>
        <w:rPr>
          <w:szCs w:val="20"/>
        </w:rPr>
      </w:pPr>
      <w:r w:rsidRPr="00B83012">
        <w:rPr>
          <w:szCs w:val="20"/>
        </w:rPr>
        <w:t>odkopanie i rozbiórka murków czołowych,</w:t>
      </w:r>
    </w:p>
    <w:p w:rsidR="00160B6F" w:rsidRPr="00B83012" w:rsidRDefault="00160B6F" w:rsidP="00CA4A75">
      <w:pPr>
        <w:pStyle w:val="Akapitzlist"/>
        <w:numPr>
          <w:ilvl w:val="0"/>
          <w:numId w:val="445"/>
        </w:numPr>
        <w:rPr>
          <w:szCs w:val="20"/>
        </w:rPr>
      </w:pPr>
      <w:r w:rsidRPr="00B83012">
        <w:rPr>
          <w:szCs w:val="20"/>
        </w:rPr>
        <w:t>załadunek i wywóz materiału z rozbiórki na składowisko Wykonawcy wraz z kosztami składowania,</w:t>
      </w:r>
    </w:p>
    <w:p w:rsidR="00160B6F" w:rsidRPr="00B83012" w:rsidRDefault="00160B6F" w:rsidP="00CA4A75">
      <w:pPr>
        <w:pStyle w:val="Akapitzlist"/>
        <w:numPr>
          <w:ilvl w:val="0"/>
          <w:numId w:val="445"/>
        </w:numPr>
        <w:rPr>
          <w:szCs w:val="20"/>
        </w:rPr>
      </w:pPr>
      <w:r w:rsidRPr="00B83012">
        <w:rPr>
          <w:szCs w:val="20"/>
        </w:rPr>
        <w:t>wyrównanie podłoża i uporządkowanie terenu rozbiórki;</w:t>
      </w:r>
    </w:p>
    <w:p w:rsidR="007F2599" w:rsidRPr="00B83012" w:rsidRDefault="007F2599" w:rsidP="007F2599">
      <w:pPr>
        <w:pStyle w:val="Akapitzlist"/>
        <w:ind w:left="1077"/>
        <w:rPr>
          <w:szCs w:val="20"/>
        </w:rPr>
      </w:pPr>
    </w:p>
    <w:p w:rsidR="007F2599" w:rsidRPr="00B83012" w:rsidRDefault="007F2599" w:rsidP="00CA4A75">
      <w:pPr>
        <w:pStyle w:val="Akapitzlist"/>
        <w:numPr>
          <w:ilvl w:val="0"/>
          <w:numId w:val="261"/>
        </w:numPr>
      </w:pPr>
      <w:r w:rsidRPr="00B83012">
        <w:t>Dla rozbiórki umocnień dna i brzegów [1m</w:t>
      </w:r>
      <w:r w:rsidRPr="00B83012">
        <w:rPr>
          <w:vertAlign w:val="superscript"/>
        </w:rPr>
        <w:t>2</w:t>
      </w:r>
      <w:r w:rsidRPr="00B83012">
        <w:t>]:</w:t>
      </w:r>
    </w:p>
    <w:p w:rsidR="007F2599" w:rsidRPr="00B83012" w:rsidRDefault="007F2599" w:rsidP="00CA4A75">
      <w:pPr>
        <w:pStyle w:val="Akapitzlist"/>
        <w:numPr>
          <w:ilvl w:val="0"/>
          <w:numId w:val="264"/>
        </w:numPr>
      </w:pPr>
      <w:r w:rsidRPr="00B83012">
        <w:t>roboty przygotowawcze,</w:t>
      </w:r>
    </w:p>
    <w:p w:rsidR="007F2599" w:rsidRPr="00B83012" w:rsidRDefault="007F2599" w:rsidP="00CA4A75">
      <w:pPr>
        <w:pStyle w:val="Akapitzlist"/>
        <w:numPr>
          <w:ilvl w:val="0"/>
          <w:numId w:val="264"/>
        </w:numPr>
      </w:pPr>
      <w:r w:rsidRPr="00B83012">
        <w:t>oznakowanie robót,</w:t>
      </w:r>
    </w:p>
    <w:p w:rsidR="007F2599" w:rsidRPr="00B83012" w:rsidRDefault="007F2599" w:rsidP="00CA4A75">
      <w:pPr>
        <w:pStyle w:val="Akapitzlist"/>
        <w:numPr>
          <w:ilvl w:val="0"/>
          <w:numId w:val="264"/>
        </w:numPr>
      </w:pPr>
      <w:r w:rsidRPr="00B83012">
        <w:t>koszt zapewnienia niezbędnych czynników produkcji,</w:t>
      </w:r>
    </w:p>
    <w:p w:rsidR="007F2599" w:rsidRPr="00B83012" w:rsidRDefault="007F2599" w:rsidP="00CA4A75">
      <w:pPr>
        <w:pStyle w:val="Akapitzlist"/>
        <w:numPr>
          <w:ilvl w:val="0"/>
          <w:numId w:val="264"/>
        </w:numPr>
      </w:pPr>
      <w:r w:rsidRPr="00B83012">
        <w:t>rozebranie płyt betonowych,</w:t>
      </w:r>
    </w:p>
    <w:p w:rsidR="007F2599" w:rsidRPr="00B83012" w:rsidRDefault="007F2599" w:rsidP="00CA4A75">
      <w:pPr>
        <w:pStyle w:val="Akapitzlist"/>
        <w:numPr>
          <w:ilvl w:val="0"/>
          <w:numId w:val="264"/>
        </w:numPr>
      </w:pPr>
      <w:r w:rsidRPr="00B83012">
        <w:lastRenderedPageBreak/>
        <w:t>załadunek i wywóz materiału z rozbiórki na składowisko Wykonawcy wraz z kosztami składowania,</w:t>
      </w:r>
    </w:p>
    <w:p w:rsidR="007F2599" w:rsidRPr="00B83012" w:rsidRDefault="007F2599" w:rsidP="00CA4A75">
      <w:pPr>
        <w:pStyle w:val="Akapitzlist"/>
        <w:numPr>
          <w:ilvl w:val="0"/>
          <w:numId w:val="264"/>
        </w:numPr>
      </w:pPr>
      <w:r w:rsidRPr="00B83012">
        <w:t>wyrównanie podłoża i uporządkowanie terenu rozbiórki</w:t>
      </w:r>
    </w:p>
    <w:p w:rsidR="00160B6F" w:rsidRPr="00B83012" w:rsidRDefault="00160B6F" w:rsidP="00160B6F"/>
    <w:p w:rsidR="00946E57" w:rsidRPr="00B83012" w:rsidRDefault="00946E57" w:rsidP="000B5757">
      <w:pPr>
        <w:pStyle w:val="Nagwek1"/>
      </w:pPr>
      <w:r w:rsidRPr="00B83012">
        <w:t>PRZEPISY ZWIĄZANE.</w:t>
      </w:r>
    </w:p>
    <w:tbl>
      <w:tblPr>
        <w:tblW w:w="0" w:type="auto"/>
        <w:tblInd w:w="477" w:type="dxa"/>
        <w:tblCellMar>
          <w:left w:w="70" w:type="dxa"/>
          <w:right w:w="70" w:type="dxa"/>
        </w:tblCellMar>
        <w:tblLook w:val="0000"/>
      </w:tblPr>
      <w:tblGrid>
        <w:gridCol w:w="444"/>
        <w:gridCol w:w="1701"/>
        <w:gridCol w:w="6146"/>
      </w:tblGrid>
      <w:tr w:rsidR="00946E57" w:rsidRPr="00B83012" w:rsidTr="00E84E88">
        <w:trPr>
          <w:trHeight w:val="174"/>
        </w:trPr>
        <w:tc>
          <w:tcPr>
            <w:tcW w:w="444" w:type="dxa"/>
          </w:tcPr>
          <w:p w:rsidR="00946E57" w:rsidRPr="00B83012" w:rsidRDefault="000C2BBE" w:rsidP="00E84E88">
            <w:pPr>
              <w:pStyle w:val="Bezodstpw"/>
              <w:jc w:val="left"/>
              <w:rPr>
                <w:szCs w:val="20"/>
              </w:rPr>
            </w:pPr>
            <w:r w:rsidRPr="00B83012">
              <w:rPr>
                <w:szCs w:val="20"/>
              </w:rPr>
              <w:t>1</w:t>
            </w:r>
            <w:r w:rsidR="00946E57" w:rsidRPr="00B83012">
              <w:rPr>
                <w:szCs w:val="20"/>
              </w:rPr>
              <w:t>.</w:t>
            </w:r>
          </w:p>
        </w:tc>
        <w:tc>
          <w:tcPr>
            <w:tcW w:w="1701" w:type="dxa"/>
          </w:tcPr>
          <w:p w:rsidR="00946E57" w:rsidRPr="00B83012" w:rsidRDefault="00946E57" w:rsidP="00E84E88">
            <w:pPr>
              <w:pStyle w:val="Bezodstpw"/>
              <w:jc w:val="left"/>
              <w:rPr>
                <w:szCs w:val="20"/>
              </w:rPr>
            </w:pPr>
            <w:r w:rsidRPr="00B83012">
              <w:rPr>
                <w:szCs w:val="20"/>
              </w:rPr>
              <w:t>BN-77/8931-12</w:t>
            </w:r>
          </w:p>
        </w:tc>
        <w:tc>
          <w:tcPr>
            <w:tcW w:w="6146" w:type="dxa"/>
          </w:tcPr>
          <w:p w:rsidR="00946E57" w:rsidRPr="00B83012" w:rsidRDefault="00946E57" w:rsidP="00E84E88">
            <w:pPr>
              <w:pStyle w:val="Bezodstpw"/>
              <w:jc w:val="left"/>
              <w:rPr>
                <w:szCs w:val="20"/>
              </w:rPr>
            </w:pPr>
            <w:r w:rsidRPr="00B83012">
              <w:rPr>
                <w:szCs w:val="20"/>
              </w:rPr>
              <w:t>Oznaczenie wskaźnika zagęszczenia gruntu</w:t>
            </w:r>
          </w:p>
        </w:tc>
      </w:tr>
    </w:tbl>
    <w:p w:rsidR="00581282" w:rsidRPr="00B83012" w:rsidRDefault="00581282" w:rsidP="00E84E88">
      <w:pPr>
        <w:jc w:val="left"/>
        <w:rPr>
          <w:szCs w:val="20"/>
        </w:rPr>
      </w:pPr>
    </w:p>
    <w:p w:rsidR="007F2599" w:rsidRPr="00B83012" w:rsidRDefault="007F2599" w:rsidP="0055098D">
      <w:pPr>
        <w:pStyle w:val="StylLegenda"/>
      </w:pPr>
    </w:p>
    <w:p w:rsidR="0055098D" w:rsidRPr="00B83012" w:rsidRDefault="0055098D" w:rsidP="0055098D">
      <w:pPr>
        <w:pStyle w:val="StylLegenda"/>
      </w:pPr>
      <w:r w:rsidRPr="00B83012">
        <w:lastRenderedPageBreak/>
        <w:t>SZCZEGÓŁOWA SPECYFIKACJA TECHNICZNA</w:t>
      </w:r>
    </w:p>
    <w:p w:rsidR="0055098D" w:rsidRPr="00B83012" w:rsidRDefault="0055098D" w:rsidP="0055098D">
      <w:pPr>
        <w:pStyle w:val="Kody"/>
      </w:pPr>
      <w:bookmarkStart w:id="502" w:name="_Toc448350255"/>
      <w:bookmarkStart w:id="503" w:name="_Toc448350345"/>
      <w:r w:rsidRPr="00B83012">
        <w:t>D 01.03.04.00</w:t>
      </w:r>
      <w:r w:rsidRPr="00B83012">
        <w:tab/>
      </w:r>
      <w:r w:rsidR="004668F7" w:rsidRPr="00B83012">
        <w:t>ZABEZPIECZENIE</w:t>
      </w:r>
      <w:r w:rsidRPr="00B83012">
        <w:t xml:space="preserve"> DOZIEMNYCH LINII TELTEKOMUNIKACYJNYCH KABLOWYCH</w:t>
      </w:r>
      <w:bookmarkEnd w:id="502"/>
      <w:bookmarkEnd w:id="503"/>
    </w:p>
    <w:p w:rsidR="0055098D" w:rsidRPr="00B83012" w:rsidRDefault="0055098D" w:rsidP="0055098D"/>
    <w:p w:rsidR="0055098D" w:rsidRPr="00B83012" w:rsidRDefault="0055098D" w:rsidP="00CA4A75">
      <w:pPr>
        <w:pStyle w:val="Nagwek1"/>
        <w:numPr>
          <w:ilvl w:val="0"/>
          <w:numId w:val="447"/>
        </w:numPr>
      </w:pPr>
      <w:r w:rsidRPr="00B83012">
        <w:t>Wstęp.</w:t>
      </w:r>
    </w:p>
    <w:p w:rsidR="0055098D" w:rsidRPr="00B83012" w:rsidRDefault="0055098D" w:rsidP="0055098D">
      <w:pPr>
        <w:pStyle w:val="Nagwek2"/>
      </w:pPr>
      <w:r w:rsidRPr="00B83012">
        <w:t>Przedmiot STWiORB</w:t>
      </w:r>
    </w:p>
    <w:p w:rsidR="00D802F3" w:rsidRPr="00B83012" w:rsidRDefault="0055098D" w:rsidP="00D802F3">
      <w:pPr>
        <w:rPr>
          <w:szCs w:val="20"/>
        </w:rPr>
      </w:pPr>
      <w:r w:rsidRPr="00B83012">
        <w:t>Przedmiotem niniejszej specyfikacji technicznej s</w:t>
      </w:r>
      <w:r w:rsidRPr="00B83012">
        <w:rPr>
          <w:rFonts w:hint="eastAsia"/>
        </w:rPr>
        <w:t>ą</w:t>
      </w:r>
      <w:r w:rsidRPr="00B83012">
        <w:t xml:space="preserve"> wymagania dotycz</w:t>
      </w:r>
      <w:r w:rsidRPr="00B83012">
        <w:rPr>
          <w:rFonts w:hint="eastAsia"/>
        </w:rPr>
        <w:t>ą</w:t>
      </w:r>
      <w:r w:rsidRPr="00B83012">
        <w:t xml:space="preserve">ce wykonania i odbioru </w:t>
      </w:r>
      <w:r w:rsidR="00D802F3" w:rsidRPr="00B83012">
        <w:t xml:space="preserve">zabezpieczenia </w:t>
      </w:r>
      <w:r w:rsidRPr="00B83012">
        <w:t>doziemnych linii telekomunikacyjnych kablowych b</w:t>
      </w:r>
      <w:r w:rsidRPr="00B83012">
        <w:rPr>
          <w:rFonts w:hint="eastAsia"/>
        </w:rPr>
        <w:t>ę</w:t>
      </w:r>
      <w:r w:rsidRPr="00B83012">
        <w:t>d</w:t>
      </w:r>
      <w:r w:rsidRPr="00B83012">
        <w:rPr>
          <w:rFonts w:hint="eastAsia"/>
        </w:rPr>
        <w:t>ą</w:t>
      </w:r>
      <w:r w:rsidRPr="00B83012">
        <w:t>cych w zarz</w:t>
      </w:r>
      <w:r w:rsidRPr="00B83012">
        <w:rPr>
          <w:rFonts w:hint="eastAsia"/>
        </w:rPr>
        <w:t>ą</w:t>
      </w:r>
      <w:r w:rsidRPr="00B83012">
        <w:t xml:space="preserve">dzie </w:t>
      </w:r>
      <w:r w:rsidR="00C36B6B" w:rsidRPr="00B83012">
        <w:t xml:space="preserve">SSPW </w:t>
      </w:r>
      <w:r w:rsidR="00D802F3" w:rsidRPr="00B83012">
        <w:rPr>
          <w:szCs w:val="20"/>
        </w:rPr>
        <w:t xml:space="preserve">w ramach zadania pn.: </w:t>
      </w:r>
      <w:r w:rsidR="00D802F3" w:rsidRPr="00B83012">
        <w:rPr>
          <w:b/>
          <w:szCs w:val="20"/>
        </w:rPr>
        <w:t>„</w:t>
      </w:r>
      <w:r w:rsidR="00D802F3" w:rsidRPr="00B83012">
        <w:rPr>
          <w:b/>
        </w:rPr>
        <w:t>Przebudowa mostu na potoku Brzezinka w ciągu drogi powiatowej Nr 1296R Dębica - Wielopole Skrzyńskie w m. Wielopole Skrzyńskie</w:t>
      </w:r>
      <w:r w:rsidR="00D802F3" w:rsidRPr="00B83012">
        <w:rPr>
          <w:b/>
          <w:bCs/>
          <w:noProof/>
        </w:rPr>
        <w:t>”</w:t>
      </w:r>
      <w:r w:rsidR="00D802F3" w:rsidRPr="00B83012">
        <w:rPr>
          <w:bCs/>
          <w:noProof/>
        </w:rPr>
        <w:t>.</w:t>
      </w:r>
    </w:p>
    <w:p w:rsidR="00D802F3" w:rsidRPr="00B83012" w:rsidRDefault="00D802F3" w:rsidP="00D802F3"/>
    <w:p w:rsidR="0055098D" w:rsidRPr="00B83012" w:rsidRDefault="0055098D" w:rsidP="0055098D">
      <w:pPr>
        <w:pStyle w:val="Nagwek2"/>
      </w:pPr>
      <w:r w:rsidRPr="00B83012">
        <w:t>Zakres stosowania STWiORB</w:t>
      </w:r>
    </w:p>
    <w:p w:rsidR="0055098D" w:rsidRPr="00B83012" w:rsidRDefault="0055098D" w:rsidP="00D802F3">
      <w:r w:rsidRPr="00B83012">
        <w:t>Specyfikacja techniczna jest stosowana jako dokument przetargowy i kontraktowy przy zlecaniu i realizacji</w:t>
      </w:r>
      <w:r w:rsidR="00D802F3" w:rsidRPr="00B83012">
        <w:t xml:space="preserve"> </w:t>
      </w:r>
      <w:r w:rsidRPr="00B83012">
        <w:t>rob</w:t>
      </w:r>
      <w:r w:rsidRPr="00B83012">
        <w:rPr>
          <w:rFonts w:hint="eastAsia"/>
        </w:rPr>
        <w:t>ó</w:t>
      </w:r>
      <w:r w:rsidRPr="00B83012">
        <w:t>t wymienionych w punkcie 1.1.</w:t>
      </w:r>
    </w:p>
    <w:p w:rsidR="0055098D" w:rsidRPr="00B83012" w:rsidRDefault="0055098D" w:rsidP="0055098D">
      <w:pPr>
        <w:pStyle w:val="Nagwek2"/>
      </w:pPr>
      <w:r w:rsidRPr="00B83012">
        <w:t>Zakres robót objętych STWiORB</w:t>
      </w:r>
    </w:p>
    <w:p w:rsidR="0055098D" w:rsidRPr="00B83012" w:rsidRDefault="0055098D" w:rsidP="00D802F3">
      <w:r w:rsidRPr="00B83012">
        <w:t xml:space="preserve">Ustalenia zawarte w niniejszej </w:t>
      </w:r>
      <w:r w:rsidRPr="00B83012">
        <w:rPr>
          <w:sz w:val="22"/>
        </w:rPr>
        <w:t xml:space="preserve">STWiORB </w:t>
      </w:r>
      <w:r w:rsidRPr="00B83012">
        <w:t>dotycz</w:t>
      </w:r>
      <w:r w:rsidRPr="00B83012">
        <w:rPr>
          <w:rFonts w:hint="eastAsia"/>
        </w:rPr>
        <w:t>ą</w:t>
      </w:r>
      <w:r w:rsidRPr="00B83012">
        <w:t xml:space="preserve"> zasad prowadzenia rob</w:t>
      </w:r>
      <w:r w:rsidRPr="00B83012">
        <w:rPr>
          <w:rFonts w:hint="eastAsia"/>
        </w:rPr>
        <w:t>ó</w:t>
      </w:r>
      <w:r w:rsidRPr="00B83012">
        <w:t>t zwi</w:t>
      </w:r>
      <w:r w:rsidRPr="00B83012">
        <w:rPr>
          <w:rFonts w:hint="eastAsia"/>
        </w:rPr>
        <w:t>ą</w:t>
      </w:r>
      <w:r w:rsidRPr="00B83012">
        <w:t xml:space="preserve">zanych z </w:t>
      </w:r>
      <w:r w:rsidR="00C36B6B" w:rsidRPr="00B83012">
        <w:t>zabezpieczeniem</w:t>
      </w:r>
      <w:r w:rsidR="00D802F3" w:rsidRPr="00B83012">
        <w:t xml:space="preserve"> </w:t>
      </w:r>
      <w:r w:rsidRPr="00B83012">
        <w:t xml:space="preserve">kablowych linii telekomunikacyjnych </w:t>
      </w:r>
      <w:r w:rsidR="00C36B6B" w:rsidRPr="00B83012">
        <w:t>podziemnych</w:t>
      </w:r>
      <w:r w:rsidRPr="00B83012">
        <w:t xml:space="preserve"> koliduj</w:t>
      </w:r>
      <w:r w:rsidRPr="00B83012">
        <w:rPr>
          <w:rFonts w:hint="eastAsia"/>
        </w:rPr>
        <w:t>ą</w:t>
      </w:r>
      <w:r w:rsidRPr="00B83012">
        <w:t>cych z budow</w:t>
      </w:r>
      <w:r w:rsidRPr="00B83012">
        <w:rPr>
          <w:rFonts w:hint="eastAsia"/>
        </w:rPr>
        <w:t>ą</w:t>
      </w:r>
      <w:r w:rsidRPr="00B83012">
        <w:t xml:space="preserve"> ulicy.</w:t>
      </w:r>
    </w:p>
    <w:p w:rsidR="0055098D" w:rsidRPr="00B83012" w:rsidRDefault="0055098D" w:rsidP="0055098D">
      <w:pPr>
        <w:pStyle w:val="Nagwek2"/>
      </w:pPr>
      <w:r w:rsidRPr="00B83012">
        <w:t>Określenia podstawowe</w:t>
      </w:r>
    </w:p>
    <w:p w:rsidR="0055098D" w:rsidRPr="00B83012" w:rsidRDefault="0055098D" w:rsidP="00D802F3">
      <w:pPr>
        <w:rPr>
          <w:rFonts w:eastAsia="TimesNewRoman" w:cs="Times New Roman"/>
        </w:rPr>
      </w:pPr>
      <w:r w:rsidRPr="00B83012">
        <w:rPr>
          <w:rFonts w:cs="Times New Roman"/>
        </w:rPr>
        <w:t xml:space="preserve">1.4.1. Długość trasowa linii kablowej lub jej odcinka - </w:t>
      </w:r>
      <w:r w:rsidRPr="00B83012">
        <w:rPr>
          <w:rFonts w:eastAsia="TimesNewRoman" w:cs="Times New Roman"/>
        </w:rPr>
        <w:t>długość przebiegu trasy linii bez uwzględnienia</w:t>
      </w:r>
    </w:p>
    <w:p w:rsidR="0055098D" w:rsidRPr="00B83012" w:rsidRDefault="0055098D" w:rsidP="00D802F3">
      <w:pPr>
        <w:rPr>
          <w:rFonts w:eastAsia="TimesNewRoman" w:cs="Times New Roman"/>
        </w:rPr>
      </w:pPr>
      <w:r w:rsidRPr="00B83012">
        <w:rPr>
          <w:rFonts w:eastAsia="TimesNewRoman" w:cs="Times New Roman"/>
        </w:rPr>
        <w:t>falowania i zapasów kabla.</w:t>
      </w:r>
    </w:p>
    <w:p w:rsidR="0055098D" w:rsidRPr="00B83012" w:rsidRDefault="0055098D" w:rsidP="00D802F3">
      <w:pPr>
        <w:rPr>
          <w:rFonts w:eastAsia="TimesNewRoman" w:cs="Times New Roman"/>
        </w:rPr>
      </w:pPr>
      <w:r w:rsidRPr="00B83012">
        <w:rPr>
          <w:rFonts w:cs="Times New Roman"/>
        </w:rPr>
        <w:t xml:space="preserve">1.4.2. Długość elektryczna - </w:t>
      </w:r>
      <w:r w:rsidRPr="00B83012">
        <w:rPr>
          <w:rFonts w:eastAsia="TimesNewRoman" w:cs="Times New Roman"/>
        </w:rPr>
        <w:t>rzeczywista długość zmontowanego kabla z uwzględnieniem falowania</w:t>
      </w:r>
    </w:p>
    <w:p w:rsidR="0055098D" w:rsidRPr="00B83012" w:rsidRDefault="0055098D" w:rsidP="00D802F3">
      <w:pPr>
        <w:rPr>
          <w:rFonts w:eastAsia="TimesNewRoman" w:cs="Times New Roman"/>
        </w:rPr>
      </w:pPr>
      <w:r w:rsidRPr="00B83012">
        <w:rPr>
          <w:rFonts w:eastAsia="TimesNewRoman" w:cs="Times New Roman"/>
        </w:rPr>
        <w:t>i zapasów kabla.</w:t>
      </w:r>
    </w:p>
    <w:p w:rsidR="0055098D" w:rsidRPr="00B83012" w:rsidRDefault="0055098D" w:rsidP="00D802F3">
      <w:pPr>
        <w:rPr>
          <w:rFonts w:eastAsia="TimesNewRoman" w:cs="Times New Roman"/>
        </w:rPr>
      </w:pPr>
      <w:r w:rsidRPr="00B83012">
        <w:rPr>
          <w:rFonts w:cs="Times New Roman"/>
        </w:rPr>
        <w:t xml:space="preserve">1.4.3. Falowanie kabla - </w:t>
      </w:r>
      <w:r w:rsidRPr="00B83012">
        <w:rPr>
          <w:rFonts w:eastAsia="TimesNewRoman" w:cs="Times New Roman"/>
        </w:rPr>
        <w:t>sposób układania kabla, przy którym długość kabla układanego jest większa od</w:t>
      </w:r>
    </w:p>
    <w:p w:rsidR="0055098D" w:rsidRPr="00B83012" w:rsidRDefault="0055098D" w:rsidP="00D802F3">
      <w:pPr>
        <w:rPr>
          <w:rFonts w:eastAsia="TimesNewRoman" w:cs="Times New Roman"/>
        </w:rPr>
      </w:pPr>
      <w:r w:rsidRPr="00B83012">
        <w:rPr>
          <w:rFonts w:eastAsia="TimesNewRoman" w:cs="Times New Roman"/>
        </w:rPr>
        <w:t>długości trasy, na której układa się kabel.</w:t>
      </w:r>
    </w:p>
    <w:p w:rsidR="0055098D" w:rsidRPr="00B83012" w:rsidRDefault="0055098D" w:rsidP="00D802F3">
      <w:pPr>
        <w:rPr>
          <w:rFonts w:eastAsia="TimesNewRoman" w:cs="Times New Roman"/>
        </w:rPr>
      </w:pPr>
      <w:r w:rsidRPr="00B83012">
        <w:rPr>
          <w:rFonts w:cs="Times New Roman"/>
        </w:rPr>
        <w:t xml:space="preserve">1.4.4. Łącze </w:t>
      </w:r>
      <w:r w:rsidRPr="00B83012">
        <w:rPr>
          <w:rFonts w:eastAsia="TimesNewRoman" w:cs="Times New Roman"/>
        </w:rPr>
        <w:t>- zestaw przewodów i urządzeń między centralami, centralą a aparatem abonenckim.</w:t>
      </w:r>
    </w:p>
    <w:p w:rsidR="0055098D" w:rsidRPr="00B83012" w:rsidRDefault="0055098D" w:rsidP="00D802F3">
      <w:pPr>
        <w:rPr>
          <w:rFonts w:eastAsia="TimesNewRoman" w:cs="Times New Roman"/>
        </w:rPr>
      </w:pPr>
      <w:r w:rsidRPr="00B83012">
        <w:rPr>
          <w:rFonts w:cs="Times New Roman"/>
        </w:rPr>
        <w:t xml:space="preserve">1.4.5. Kablowa sieć miejscowa - </w:t>
      </w:r>
      <w:r w:rsidRPr="00B83012">
        <w:rPr>
          <w:rFonts w:eastAsia="TimesNewRoman" w:cs="Times New Roman"/>
        </w:rPr>
        <w:t>sieć łączy telefonicznych z urządzeniami liniowymi, łącząca centrale</w:t>
      </w:r>
    </w:p>
    <w:p w:rsidR="0055098D" w:rsidRPr="00B83012" w:rsidRDefault="0055098D" w:rsidP="00D802F3">
      <w:pPr>
        <w:rPr>
          <w:rFonts w:cs="Times New Roman"/>
        </w:rPr>
      </w:pPr>
      <w:r w:rsidRPr="00B83012">
        <w:rPr>
          <w:rFonts w:eastAsia="TimesNewRoman" w:cs="Times New Roman"/>
        </w:rPr>
        <w:t xml:space="preserve">telefoniczne między sobą oraz centrale telefoniczne ze stacjami abonenckimi </w:t>
      </w:r>
      <w:r w:rsidRPr="00B83012">
        <w:rPr>
          <w:rFonts w:cs="Times New Roman"/>
        </w:rPr>
        <w:t>.</w:t>
      </w:r>
    </w:p>
    <w:p w:rsidR="0055098D" w:rsidRPr="00B83012" w:rsidRDefault="0055098D" w:rsidP="00D802F3">
      <w:pPr>
        <w:rPr>
          <w:rFonts w:eastAsia="TimesNewRoman" w:cs="Times New Roman"/>
        </w:rPr>
      </w:pPr>
      <w:r w:rsidRPr="00B83012">
        <w:rPr>
          <w:rFonts w:cs="Times New Roman"/>
        </w:rPr>
        <w:t xml:space="preserve">1.4.6. Przewiert sterowany </w:t>
      </w:r>
      <w:r w:rsidRPr="00B83012">
        <w:rPr>
          <w:rFonts w:eastAsia="TimesNewRoman" w:cs="Times New Roman"/>
        </w:rPr>
        <w:t>– bezwykopowe drążenie otworu lub kanału celem układania rury</w:t>
      </w:r>
    </w:p>
    <w:p w:rsidR="0055098D" w:rsidRPr="00B83012" w:rsidRDefault="0055098D" w:rsidP="00D802F3">
      <w:pPr>
        <w:rPr>
          <w:rFonts w:eastAsia="TimesNewRoman" w:cs="Times New Roman"/>
        </w:rPr>
      </w:pPr>
      <w:r w:rsidRPr="00B83012">
        <w:rPr>
          <w:rFonts w:eastAsia="TimesNewRoman" w:cs="Times New Roman"/>
        </w:rPr>
        <w:t>osłonowej i rur kanalizacji. Otwór lub kanał może mieć odcinki prostoliniowe lub faliste umożliwiają</w:t>
      </w:r>
      <w:r w:rsidR="00C36B6B" w:rsidRPr="00B83012">
        <w:rPr>
          <w:rFonts w:eastAsia="TimesNewRoman" w:cs="Times New Roman"/>
        </w:rPr>
        <w:t xml:space="preserve">ce omijanie </w:t>
      </w:r>
      <w:r w:rsidRPr="00B83012">
        <w:rPr>
          <w:rFonts w:eastAsia="TimesNewRoman" w:cs="Times New Roman"/>
        </w:rPr>
        <w:t>przeszkód i urządzeń uzbrojenia terenu.</w:t>
      </w:r>
    </w:p>
    <w:p w:rsidR="0055098D" w:rsidRPr="00B83012" w:rsidRDefault="0055098D" w:rsidP="00D802F3">
      <w:pPr>
        <w:rPr>
          <w:rFonts w:eastAsia="TimesNewRoman" w:cs="Times New Roman"/>
        </w:rPr>
      </w:pPr>
      <w:r w:rsidRPr="00B83012">
        <w:rPr>
          <w:rFonts w:cs="Times New Roman"/>
        </w:rPr>
        <w:t xml:space="preserve">1.4.7. Rurociąg kablowy </w:t>
      </w:r>
      <w:r w:rsidRPr="00B83012">
        <w:rPr>
          <w:rFonts w:eastAsia="TimesNewRoman" w:cs="Times New Roman"/>
        </w:rPr>
        <w:t>– ciąg rur polietylenowych lub innych o nie gorszych właściwościach oraz</w:t>
      </w:r>
    </w:p>
    <w:p w:rsidR="0055098D" w:rsidRPr="00B83012" w:rsidRDefault="0055098D" w:rsidP="00D802F3">
      <w:pPr>
        <w:rPr>
          <w:rFonts w:eastAsia="TimesNewRoman" w:cs="Times New Roman"/>
        </w:rPr>
      </w:pPr>
      <w:r w:rsidRPr="00B83012">
        <w:rPr>
          <w:rFonts w:eastAsia="TimesNewRoman" w:cs="Times New Roman"/>
        </w:rPr>
        <w:t>zasobników złączowych układanych bezpośrednio w ziemi i stanowiących osłonę ochronną dla kabli</w:t>
      </w:r>
    </w:p>
    <w:p w:rsidR="0055098D" w:rsidRPr="00B83012" w:rsidRDefault="0055098D" w:rsidP="00D802F3">
      <w:pPr>
        <w:rPr>
          <w:rFonts w:eastAsia="TimesNewRoman" w:cs="Times New Roman"/>
        </w:rPr>
      </w:pPr>
      <w:r w:rsidRPr="00B83012">
        <w:rPr>
          <w:rFonts w:eastAsia="TimesNewRoman" w:cs="Times New Roman"/>
        </w:rPr>
        <w:t>światłowodowych.</w:t>
      </w:r>
    </w:p>
    <w:p w:rsidR="0055098D" w:rsidRPr="00B83012" w:rsidRDefault="0055098D" w:rsidP="00D802F3">
      <w:pPr>
        <w:rPr>
          <w:rFonts w:eastAsia="TimesNewRoman" w:cs="Times New Roman"/>
        </w:rPr>
      </w:pPr>
      <w:r w:rsidRPr="00B83012">
        <w:rPr>
          <w:rFonts w:cs="Times New Roman"/>
        </w:rPr>
        <w:t xml:space="preserve">1.4.8. Rura przepustowa </w:t>
      </w:r>
      <w:r w:rsidRPr="00B83012">
        <w:rPr>
          <w:rFonts w:eastAsia="TimesNewRoman" w:cs="Times New Roman"/>
        </w:rPr>
        <w:t>- rura grubościenna z tworzywa sztucznego, rura stalowa lub z innego</w:t>
      </w:r>
    </w:p>
    <w:p w:rsidR="0055098D" w:rsidRPr="00B83012" w:rsidRDefault="0055098D" w:rsidP="00D802F3">
      <w:pPr>
        <w:rPr>
          <w:rFonts w:eastAsia="TimesNewRoman" w:cs="Times New Roman"/>
        </w:rPr>
      </w:pPr>
      <w:r w:rsidRPr="00B83012">
        <w:rPr>
          <w:rFonts w:eastAsia="TimesNewRoman" w:cs="Times New Roman"/>
        </w:rPr>
        <w:t>materiału o nie gorszych właściwościach, przeznaczona do budowy przepustów dla kabli lub rurociągów</w:t>
      </w:r>
    </w:p>
    <w:p w:rsidR="0055098D" w:rsidRPr="00B83012" w:rsidRDefault="0055098D" w:rsidP="00D802F3">
      <w:pPr>
        <w:rPr>
          <w:rFonts w:eastAsia="TimesNewRoman" w:cs="Times New Roman"/>
        </w:rPr>
      </w:pPr>
      <w:r w:rsidRPr="00B83012">
        <w:rPr>
          <w:rFonts w:eastAsia="TimesNewRoman" w:cs="Times New Roman"/>
        </w:rPr>
        <w:t>kablowych w miejscach skrzyżowań z innymi urządzeniami uzbrojenia terenowego.</w:t>
      </w:r>
    </w:p>
    <w:p w:rsidR="0055098D" w:rsidRPr="00B83012" w:rsidRDefault="0055098D" w:rsidP="00D802F3">
      <w:pPr>
        <w:rPr>
          <w:rFonts w:eastAsia="TimesNewRoman" w:cs="Times New Roman"/>
        </w:rPr>
      </w:pPr>
      <w:r w:rsidRPr="00B83012">
        <w:rPr>
          <w:rFonts w:cs="Times New Roman"/>
        </w:rPr>
        <w:t xml:space="preserve">1.4.9. Studnia kablowa </w:t>
      </w:r>
      <w:r w:rsidRPr="00B83012">
        <w:rPr>
          <w:rFonts w:eastAsia="TimesNewRoman" w:cs="Times New Roman"/>
        </w:rPr>
        <w:t>- pomieszczenia podziemne wbudowane między ciągi kanalizacji kablowej</w:t>
      </w:r>
    </w:p>
    <w:p w:rsidR="0055098D" w:rsidRPr="00B83012" w:rsidRDefault="0055098D" w:rsidP="00D802F3">
      <w:pPr>
        <w:rPr>
          <w:rFonts w:eastAsia="TimesNewRoman" w:cs="Times New Roman"/>
        </w:rPr>
      </w:pPr>
      <w:r w:rsidRPr="00B83012">
        <w:rPr>
          <w:rFonts w:eastAsia="TimesNewRoman" w:cs="Times New Roman"/>
        </w:rPr>
        <w:t>w celu umożliwienia wciągania, montażu i konserwacji kabli.</w:t>
      </w:r>
    </w:p>
    <w:p w:rsidR="0055098D" w:rsidRPr="00B83012" w:rsidRDefault="0055098D" w:rsidP="00D802F3">
      <w:pPr>
        <w:rPr>
          <w:rFonts w:eastAsia="TimesNewRoman" w:cs="Times New Roman"/>
        </w:rPr>
      </w:pPr>
      <w:r w:rsidRPr="00B83012">
        <w:rPr>
          <w:rFonts w:cs="Times New Roman"/>
        </w:rPr>
        <w:t xml:space="preserve">1.4.10. Studnia kablowa szafkowa </w:t>
      </w:r>
      <w:r w:rsidRPr="00B83012">
        <w:rPr>
          <w:rFonts w:eastAsia="TimesNewRoman" w:cs="Times New Roman"/>
        </w:rPr>
        <w:t>- studnia kablowa przed szafką lub rozdzielnicą kablową.</w:t>
      </w:r>
    </w:p>
    <w:p w:rsidR="0055098D" w:rsidRPr="00B83012" w:rsidRDefault="0055098D" w:rsidP="00D802F3">
      <w:pPr>
        <w:rPr>
          <w:rFonts w:eastAsia="TimesNewRoman" w:cs="Times New Roman"/>
        </w:rPr>
      </w:pPr>
      <w:r w:rsidRPr="00B83012">
        <w:rPr>
          <w:rFonts w:cs="Times New Roman"/>
        </w:rPr>
        <w:t xml:space="preserve">1.4.11. Szafka kablowa </w:t>
      </w:r>
      <w:r w:rsidRPr="00B83012">
        <w:rPr>
          <w:rFonts w:eastAsia="TimesNewRoman" w:cs="Times New Roman"/>
        </w:rPr>
        <w:t>- metalowe lub z mas termoplastycznych pudło wraz z konstrukcją wsporczą do</w:t>
      </w:r>
    </w:p>
    <w:p w:rsidR="0055098D" w:rsidRPr="00B83012" w:rsidRDefault="0055098D" w:rsidP="00D802F3">
      <w:pPr>
        <w:rPr>
          <w:rFonts w:eastAsia="TimesNewRoman" w:cs="Times New Roman"/>
        </w:rPr>
      </w:pPr>
      <w:r w:rsidRPr="00B83012">
        <w:rPr>
          <w:rFonts w:eastAsia="TimesNewRoman" w:cs="Times New Roman"/>
        </w:rPr>
        <w:t>montażu głowic kablowych.</w:t>
      </w:r>
    </w:p>
    <w:p w:rsidR="0055098D" w:rsidRPr="00B83012" w:rsidRDefault="0055098D" w:rsidP="00D802F3">
      <w:pPr>
        <w:rPr>
          <w:rFonts w:eastAsia="TimesNewRoman" w:cs="Times New Roman"/>
        </w:rPr>
      </w:pPr>
      <w:r w:rsidRPr="00B83012">
        <w:rPr>
          <w:rFonts w:cs="Times New Roman"/>
        </w:rPr>
        <w:t xml:space="preserve">1.4.12. Sieć międzycentralowa </w:t>
      </w:r>
      <w:r w:rsidRPr="00B83012">
        <w:rPr>
          <w:rFonts w:eastAsia="TimesNewRoman" w:cs="Times New Roman"/>
        </w:rPr>
        <w:t>- część linii miejscowej obejmująca linie łączące centrale telefoniczne</w:t>
      </w:r>
    </w:p>
    <w:p w:rsidR="0055098D" w:rsidRPr="00B83012" w:rsidRDefault="0055098D" w:rsidP="00D802F3">
      <w:pPr>
        <w:rPr>
          <w:rFonts w:eastAsia="TimesNewRoman" w:cs="Times New Roman"/>
        </w:rPr>
      </w:pPr>
      <w:r w:rsidRPr="00B83012">
        <w:rPr>
          <w:rFonts w:eastAsia="TimesNewRoman" w:cs="Times New Roman"/>
        </w:rPr>
        <w:t>w jednym mieście.</w:t>
      </w:r>
    </w:p>
    <w:p w:rsidR="0055098D" w:rsidRPr="00B83012" w:rsidRDefault="0055098D" w:rsidP="00D802F3">
      <w:pPr>
        <w:rPr>
          <w:rFonts w:eastAsia="TimesNewRoman" w:cs="Times New Roman"/>
        </w:rPr>
      </w:pPr>
      <w:r w:rsidRPr="00B83012">
        <w:rPr>
          <w:rFonts w:cs="Times New Roman"/>
        </w:rPr>
        <w:t xml:space="preserve">1.4.13. Sieć abonencka </w:t>
      </w:r>
      <w:r w:rsidRPr="00B83012">
        <w:rPr>
          <w:rFonts w:eastAsia="TimesNewRoman" w:cs="Times New Roman"/>
        </w:rPr>
        <w:t>- część sieci miejscowej od centrali miejscowej do aparatów telefonicznych.</w:t>
      </w:r>
    </w:p>
    <w:p w:rsidR="0055098D" w:rsidRPr="00B83012" w:rsidRDefault="0055098D" w:rsidP="00D802F3">
      <w:pPr>
        <w:rPr>
          <w:rFonts w:eastAsia="TimesNewRoman" w:cs="Times New Roman"/>
        </w:rPr>
      </w:pPr>
      <w:r w:rsidRPr="00B83012">
        <w:rPr>
          <w:rFonts w:cs="Times New Roman"/>
        </w:rPr>
        <w:lastRenderedPageBreak/>
        <w:t xml:space="preserve">1.4.14. Sieć magistralna </w:t>
      </w:r>
      <w:r w:rsidRPr="00B83012">
        <w:rPr>
          <w:rFonts w:eastAsia="TimesNewRoman" w:cs="Times New Roman"/>
        </w:rPr>
        <w:t>- część linii abonenckiej obejmująca linie od szafek kablowych do głowic,</w:t>
      </w:r>
    </w:p>
    <w:p w:rsidR="0055098D" w:rsidRPr="00B83012" w:rsidRDefault="0055098D" w:rsidP="00D802F3">
      <w:pPr>
        <w:rPr>
          <w:rFonts w:eastAsia="TimesNewRoman" w:cs="Times New Roman"/>
        </w:rPr>
      </w:pPr>
      <w:r w:rsidRPr="00B83012">
        <w:rPr>
          <w:rFonts w:eastAsia="TimesNewRoman" w:cs="Times New Roman"/>
        </w:rPr>
        <w:t>puszek i skrzynek kablowych.</w:t>
      </w:r>
    </w:p>
    <w:p w:rsidR="0055098D" w:rsidRPr="00B83012" w:rsidRDefault="0055098D" w:rsidP="00D802F3">
      <w:pPr>
        <w:rPr>
          <w:rFonts w:eastAsia="TimesNewRoman" w:cs="Times New Roman"/>
        </w:rPr>
      </w:pPr>
      <w:r w:rsidRPr="00B83012">
        <w:rPr>
          <w:rFonts w:cs="Times New Roman"/>
        </w:rPr>
        <w:t xml:space="preserve">1.4.15. Sieć rozdzielcza </w:t>
      </w:r>
      <w:r w:rsidRPr="00B83012">
        <w:rPr>
          <w:rFonts w:eastAsia="TimesNewRoman" w:cs="Times New Roman"/>
        </w:rPr>
        <w:t>- część linii abonenckiej obejmująca linie od szafek kablowych do głowic,</w:t>
      </w:r>
    </w:p>
    <w:p w:rsidR="0055098D" w:rsidRPr="00B83012" w:rsidRDefault="0055098D" w:rsidP="00D802F3">
      <w:pPr>
        <w:rPr>
          <w:rFonts w:eastAsia="TimesNewRoman" w:cs="Times New Roman"/>
        </w:rPr>
      </w:pPr>
      <w:r w:rsidRPr="00B83012">
        <w:rPr>
          <w:rFonts w:eastAsia="TimesNewRoman" w:cs="Times New Roman"/>
        </w:rPr>
        <w:t>puszek i skrzynek kablowych.</w:t>
      </w:r>
    </w:p>
    <w:p w:rsidR="0055098D" w:rsidRPr="00B83012" w:rsidRDefault="0055098D" w:rsidP="00D802F3">
      <w:pPr>
        <w:rPr>
          <w:rFonts w:eastAsia="TimesNewRoman" w:cs="Times New Roman"/>
        </w:rPr>
      </w:pPr>
      <w:r w:rsidRPr="00B83012">
        <w:rPr>
          <w:rFonts w:cs="Times New Roman"/>
        </w:rPr>
        <w:t xml:space="preserve">1.4.16. Tor abonencki - </w:t>
      </w:r>
      <w:r w:rsidRPr="00B83012">
        <w:rPr>
          <w:rFonts w:eastAsia="TimesNewRoman" w:cs="Times New Roman"/>
        </w:rPr>
        <w:t>para żył kablowych lub napowietrznych między centralą a aparatem</w:t>
      </w:r>
    </w:p>
    <w:p w:rsidR="0055098D" w:rsidRPr="00B83012" w:rsidRDefault="0055098D" w:rsidP="00D802F3">
      <w:pPr>
        <w:rPr>
          <w:rFonts w:eastAsia="TimesNewRoman" w:cs="Times New Roman"/>
        </w:rPr>
      </w:pPr>
      <w:r w:rsidRPr="00B83012">
        <w:rPr>
          <w:rFonts w:eastAsia="TimesNewRoman" w:cs="Times New Roman"/>
        </w:rPr>
        <w:t>telefonicznym.</w:t>
      </w:r>
    </w:p>
    <w:p w:rsidR="0055098D" w:rsidRPr="00B83012" w:rsidRDefault="0055098D" w:rsidP="00D802F3">
      <w:pPr>
        <w:rPr>
          <w:rFonts w:eastAsia="TimesNewRoman" w:cs="Times New Roman"/>
        </w:rPr>
      </w:pPr>
      <w:r w:rsidRPr="00B83012">
        <w:rPr>
          <w:rFonts w:cs="Times New Roman"/>
        </w:rPr>
        <w:t xml:space="preserve">1.4.17. Tor międzycentralowy - </w:t>
      </w:r>
      <w:r w:rsidRPr="00B83012">
        <w:rPr>
          <w:rFonts w:eastAsia="TimesNewRoman" w:cs="Times New Roman"/>
        </w:rPr>
        <w:t>dwie lub trzy żyły w linii pomiędzy centralami w jednym mieście.</w:t>
      </w:r>
    </w:p>
    <w:p w:rsidR="0055098D" w:rsidRPr="00B83012" w:rsidRDefault="0055098D" w:rsidP="00D802F3">
      <w:pPr>
        <w:rPr>
          <w:rFonts w:eastAsia="TimesNewRoman" w:cs="Times New Roman"/>
        </w:rPr>
      </w:pPr>
      <w:r w:rsidRPr="00B83012">
        <w:rPr>
          <w:rFonts w:cs="Times New Roman"/>
        </w:rPr>
        <w:t xml:space="preserve">1.4.18. Telekomunikacyjna linia kablowa dalekosiężna - </w:t>
      </w:r>
      <w:r w:rsidRPr="00B83012">
        <w:rPr>
          <w:rFonts w:eastAsia="TimesNewRoman" w:cs="Times New Roman"/>
        </w:rPr>
        <w:t>linia wybudowana z kabli typu</w:t>
      </w:r>
    </w:p>
    <w:p w:rsidR="0055098D" w:rsidRPr="00B83012" w:rsidRDefault="0055098D" w:rsidP="00D802F3">
      <w:pPr>
        <w:rPr>
          <w:rFonts w:eastAsia="TimesNewRoman" w:cs="Times New Roman"/>
        </w:rPr>
      </w:pPr>
      <w:r w:rsidRPr="00B83012">
        <w:rPr>
          <w:rFonts w:eastAsia="TimesNewRoman" w:cs="Times New Roman"/>
        </w:rPr>
        <w:t>dalekosiężnego.</w:t>
      </w:r>
    </w:p>
    <w:p w:rsidR="0055098D" w:rsidRPr="00B83012" w:rsidRDefault="0055098D" w:rsidP="00D802F3">
      <w:pPr>
        <w:rPr>
          <w:rFonts w:cs="Times New Roman"/>
        </w:rPr>
      </w:pPr>
      <w:r w:rsidRPr="00B83012">
        <w:rPr>
          <w:rFonts w:cs="Times New Roman"/>
        </w:rPr>
        <w:t>1.4.19.</w:t>
      </w:r>
    </w:p>
    <w:p w:rsidR="0055098D" w:rsidRPr="00B83012" w:rsidRDefault="0055098D" w:rsidP="00D802F3">
      <w:pPr>
        <w:rPr>
          <w:rFonts w:eastAsia="TimesNewRoman" w:cs="Times New Roman"/>
        </w:rPr>
      </w:pPr>
      <w:r w:rsidRPr="00B83012">
        <w:rPr>
          <w:rFonts w:cs="Times New Roman"/>
        </w:rPr>
        <w:t xml:space="preserve">1.4.20. Telekomunikacyjna linia kablowa dalekosiężna - </w:t>
      </w:r>
      <w:r w:rsidRPr="00B83012">
        <w:rPr>
          <w:rFonts w:eastAsia="TimesNewRoman" w:cs="Times New Roman"/>
        </w:rPr>
        <w:t>linia wybudowana z kabli typu</w:t>
      </w:r>
    </w:p>
    <w:p w:rsidR="0055098D" w:rsidRPr="00B83012" w:rsidRDefault="0055098D" w:rsidP="00D802F3">
      <w:pPr>
        <w:rPr>
          <w:rFonts w:eastAsia="TimesNewRoman" w:cs="Times New Roman"/>
        </w:rPr>
      </w:pPr>
      <w:r w:rsidRPr="00B83012">
        <w:rPr>
          <w:rFonts w:eastAsia="TimesNewRoman" w:cs="Times New Roman"/>
        </w:rPr>
        <w:t>dalekosiężnego.</w:t>
      </w:r>
    </w:p>
    <w:p w:rsidR="0055098D" w:rsidRPr="00B83012" w:rsidRDefault="0055098D" w:rsidP="00D802F3">
      <w:pPr>
        <w:rPr>
          <w:rFonts w:eastAsia="TimesNewRoman" w:cs="Times New Roman"/>
        </w:rPr>
      </w:pPr>
      <w:r w:rsidRPr="00B83012">
        <w:rPr>
          <w:rFonts w:cs="Times New Roman"/>
        </w:rPr>
        <w:t xml:space="preserve">1.4.21. Telekomunikacyjna linia kablowa międzymiastowa - </w:t>
      </w:r>
      <w:r w:rsidRPr="00B83012">
        <w:rPr>
          <w:rFonts w:eastAsia="TimesNewRoman" w:cs="Times New Roman"/>
        </w:rPr>
        <w:t>linia łącząca co najmniej dwie centrale</w:t>
      </w:r>
    </w:p>
    <w:p w:rsidR="0055098D" w:rsidRPr="00B83012" w:rsidRDefault="0055098D" w:rsidP="00D802F3">
      <w:pPr>
        <w:rPr>
          <w:rFonts w:eastAsia="TimesNewRoman" w:cs="Times New Roman"/>
        </w:rPr>
      </w:pPr>
      <w:r w:rsidRPr="00B83012">
        <w:rPr>
          <w:rFonts w:eastAsia="TimesNewRoman" w:cs="Times New Roman"/>
        </w:rPr>
        <w:t>międzymiastowe.</w:t>
      </w:r>
    </w:p>
    <w:p w:rsidR="0055098D" w:rsidRPr="00B83012" w:rsidRDefault="0055098D" w:rsidP="00D802F3">
      <w:pPr>
        <w:rPr>
          <w:rFonts w:eastAsia="TimesNewRoman" w:cs="Times New Roman"/>
        </w:rPr>
      </w:pPr>
      <w:r w:rsidRPr="00B83012">
        <w:rPr>
          <w:rFonts w:cs="Times New Roman"/>
        </w:rPr>
        <w:t xml:space="preserve">1.4.22. Telekomunikacyjna linia światłowodowa </w:t>
      </w:r>
      <w:r w:rsidRPr="00B83012">
        <w:rPr>
          <w:rFonts w:eastAsia="TimesNewRoman" w:cs="Times New Roman"/>
        </w:rPr>
        <w:t>– linia wybudowana z kabli optycznych</w:t>
      </w:r>
    </w:p>
    <w:p w:rsidR="0055098D" w:rsidRPr="00B83012" w:rsidRDefault="0055098D" w:rsidP="00D802F3">
      <w:pPr>
        <w:rPr>
          <w:rFonts w:eastAsia="TimesNewRoman" w:cs="Times New Roman"/>
        </w:rPr>
      </w:pPr>
      <w:r w:rsidRPr="00B83012">
        <w:rPr>
          <w:rFonts w:cs="Times New Roman"/>
        </w:rPr>
        <w:t xml:space="preserve">1.4.23. Telekomunikacyjna linia kablowa wewnątrzstrefowa - </w:t>
      </w:r>
      <w:r w:rsidRPr="00B83012">
        <w:rPr>
          <w:rFonts w:eastAsia="TimesNewRoman" w:cs="Times New Roman"/>
        </w:rPr>
        <w:t>linia łącząca centralę okręgową z centralą</w:t>
      </w:r>
    </w:p>
    <w:p w:rsidR="0055098D" w:rsidRPr="00B83012" w:rsidRDefault="0055098D" w:rsidP="00D802F3">
      <w:pPr>
        <w:rPr>
          <w:rFonts w:eastAsia="TimesNewRoman" w:cs="Times New Roman"/>
        </w:rPr>
      </w:pPr>
      <w:r w:rsidRPr="00B83012">
        <w:rPr>
          <w:rFonts w:eastAsia="TimesNewRoman" w:cs="Times New Roman"/>
        </w:rPr>
        <w:t>międzymiastową.</w:t>
      </w:r>
    </w:p>
    <w:p w:rsidR="0055098D" w:rsidRPr="00B83012" w:rsidRDefault="0055098D" w:rsidP="00D802F3">
      <w:pPr>
        <w:rPr>
          <w:rFonts w:eastAsia="TimesNewRoman" w:cs="Times New Roman"/>
        </w:rPr>
      </w:pPr>
      <w:r w:rsidRPr="00B83012">
        <w:rPr>
          <w:rFonts w:cs="Times New Roman"/>
        </w:rPr>
        <w:t xml:space="preserve">1.4.24. </w:t>
      </w:r>
      <w:r w:rsidRPr="00B83012">
        <w:rPr>
          <w:rFonts w:eastAsia="TimesNewRoman" w:cs="Times New Roman"/>
        </w:rPr>
        <w:t>Pozostałe określenia podstawowe są zgodne z obowiązującymi polskimi normami i definicjami</w:t>
      </w:r>
    </w:p>
    <w:p w:rsidR="0055098D" w:rsidRPr="00B83012" w:rsidRDefault="0055098D" w:rsidP="00D802F3">
      <w:pPr>
        <w:rPr>
          <w:rFonts w:eastAsia="TimesNewRoman" w:cs="Times New Roman"/>
        </w:rPr>
      </w:pPr>
      <w:r w:rsidRPr="00B83012">
        <w:rPr>
          <w:rFonts w:eastAsia="TimesNewRoman" w:cs="Times New Roman"/>
        </w:rPr>
        <w:t>podanymi w OST D-M-00.00.00 „Wymagania ogólne”.</w:t>
      </w:r>
    </w:p>
    <w:p w:rsidR="0055098D" w:rsidRPr="00B83012" w:rsidRDefault="0055098D" w:rsidP="0055098D">
      <w:pPr>
        <w:pStyle w:val="Nagwek2"/>
      </w:pPr>
      <w:r w:rsidRPr="00B83012">
        <w:t>Ogólne wymagania dotyczące robót</w:t>
      </w:r>
    </w:p>
    <w:p w:rsidR="0055098D" w:rsidRPr="00B83012" w:rsidRDefault="0055098D" w:rsidP="00D802F3">
      <w:pPr>
        <w:rPr>
          <w:rFonts w:cs="Times New Roman"/>
        </w:rPr>
      </w:pPr>
      <w:r w:rsidRPr="00B83012">
        <w:rPr>
          <w:rFonts w:cs="Times New Roman"/>
        </w:rPr>
        <w:t>Ogólne wymagania dotyczące robót podano w STWiORB D-M-00.00.00 „Wymagania ogólne”.</w:t>
      </w:r>
    </w:p>
    <w:p w:rsidR="0055098D" w:rsidRPr="00B83012" w:rsidRDefault="0055098D" w:rsidP="0055098D">
      <w:pPr>
        <w:pStyle w:val="Nagwek1"/>
      </w:pPr>
      <w:r w:rsidRPr="00B83012">
        <w:t>Materiały</w:t>
      </w:r>
    </w:p>
    <w:p w:rsidR="0055098D" w:rsidRPr="00B83012" w:rsidRDefault="0055098D" w:rsidP="0055098D">
      <w:pPr>
        <w:pStyle w:val="Nagwek2"/>
      </w:pPr>
      <w:r w:rsidRPr="00B83012">
        <w:t>Ogólne wymagania</w:t>
      </w:r>
    </w:p>
    <w:p w:rsidR="0055098D" w:rsidRPr="00B83012" w:rsidRDefault="0055098D" w:rsidP="00D802F3">
      <w:r w:rsidRPr="00B83012">
        <w:t>Ogólne wymagania dotyczące materiałów podano w STWiORB D-M-00.00.00 „Wymagania ogólne”.</w:t>
      </w:r>
    </w:p>
    <w:p w:rsidR="0055098D" w:rsidRPr="00B83012" w:rsidRDefault="0055098D" w:rsidP="00D802F3">
      <w:r w:rsidRPr="00B83012">
        <w:t>Materiały do budowy kablowych linii telekomunikacyjnych nabywane są przez Wykonawcę u wytwórców.</w:t>
      </w:r>
    </w:p>
    <w:p w:rsidR="0055098D" w:rsidRPr="00B83012" w:rsidRDefault="0055098D" w:rsidP="00D802F3">
      <w:r w:rsidRPr="00B83012">
        <w:t>Każdy materiał musi mieć atest wytwórcy stwierdzający zgodność jego wykonania z odpowiednimi normami.</w:t>
      </w:r>
    </w:p>
    <w:p w:rsidR="0055098D" w:rsidRPr="00B83012" w:rsidRDefault="0055098D" w:rsidP="00D802F3">
      <w:pPr>
        <w:rPr>
          <w:rFonts w:cs="Times New Roman"/>
        </w:rPr>
      </w:pPr>
      <w:r w:rsidRPr="00B83012">
        <w:rPr>
          <w:rFonts w:cs="Times New Roman"/>
        </w:rPr>
        <w:t>Materiały gotowe</w:t>
      </w:r>
    </w:p>
    <w:p w:rsidR="0055098D" w:rsidRPr="00B83012" w:rsidRDefault="0055098D" w:rsidP="00D802F3">
      <w:pPr>
        <w:rPr>
          <w:rFonts w:cs="Times New Roman"/>
          <w:szCs w:val="20"/>
        </w:rPr>
      </w:pPr>
      <w:r w:rsidRPr="00B83012">
        <w:rPr>
          <w:rFonts w:cs="Times New Roman"/>
          <w:szCs w:val="20"/>
        </w:rPr>
        <w:t>2.2.1. Rury z polichlorku winylu (PCW)</w:t>
      </w:r>
    </w:p>
    <w:p w:rsidR="0055098D" w:rsidRPr="00B83012" w:rsidRDefault="0055098D" w:rsidP="00D802F3">
      <w:pPr>
        <w:rPr>
          <w:rFonts w:eastAsia="TimesNewRoman" w:cs="Times New Roman"/>
          <w:szCs w:val="20"/>
        </w:rPr>
      </w:pPr>
      <w:r w:rsidRPr="00B83012">
        <w:rPr>
          <w:rFonts w:eastAsia="TimesNewRoman" w:cs="Times New Roman"/>
          <w:szCs w:val="20"/>
        </w:rPr>
        <w:t>Stosowane do budowy ciągów kanalizacji rury z polichlorku winylu powinny odpowiadać normie</w:t>
      </w:r>
    </w:p>
    <w:p w:rsidR="0055098D" w:rsidRPr="00B83012" w:rsidRDefault="0055098D" w:rsidP="00D802F3">
      <w:pPr>
        <w:rPr>
          <w:rFonts w:eastAsia="TimesNewRoman" w:cs="Times New Roman"/>
          <w:szCs w:val="20"/>
        </w:rPr>
      </w:pPr>
      <w:r w:rsidRPr="00B83012">
        <w:rPr>
          <w:rFonts w:eastAsia="TimesNewRoman" w:cs="Times New Roman"/>
          <w:szCs w:val="20"/>
        </w:rPr>
        <w:t>ZN-96/TP S.A. - 014.</w:t>
      </w:r>
    </w:p>
    <w:p w:rsidR="0055098D" w:rsidRPr="00B83012" w:rsidRDefault="0055098D" w:rsidP="00D802F3">
      <w:pPr>
        <w:rPr>
          <w:rFonts w:cs="Times New Roman"/>
          <w:szCs w:val="20"/>
        </w:rPr>
      </w:pPr>
      <w:r w:rsidRPr="00B83012">
        <w:rPr>
          <w:rFonts w:cs="Times New Roman"/>
          <w:szCs w:val="20"/>
        </w:rPr>
        <w:t>2.2.2. Rury z polipropylenu (PP)</w:t>
      </w:r>
    </w:p>
    <w:p w:rsidR="0055098D" w:rsidRPr="00B83012" w:rsidRDefault="0055098D" w:rsidP="00D802F3">
      <w:pPr>
        <w:rPr>
          <w:rFonts w:eastAsia="TimesNewRoman" w:cs="Times New Roman"/>
          <w:szCs w:val="20"/>
        </w:rPr>
      </w:pPr>
      <w:r w:rsidRPr="00B83012">
        <w:rPr>
          <w:rFonts w:eastAsia="TimesNewRoman" w:cs="Times New Roman"/>
          <w:szCs w:val="20"/>
        </w:rPr>
        <w:t>Stosowane do budowy ciągów kanalizacji rury polipropylenowe powinny odpowiadać normie</w:t>
      </w:r>
    </w:p>
    <w:p w:rsidR="0055098D" w:rsidRPr="00B83012" w:rsidRDefault="0055098D" w:rsidP="00D802F3">
      <w:pPr>
        <w:rPr>
          <w:rFonts w:eastAsia="TimesNewRoman" w:cs="Times New Roman"/>
          <w:szCs w:val="20"/>
        </w:rPr>
      </w:pPr>
      <w:r w:rsidRPr="00B83012">
        <w:rPr>
          <w:rFonts w:eastAsia="TimesNewRoman" w:cs="Times New Roman"/>
          <w:szCs w:val="20"/>
        </w:rPr>
        <w:t>ZN-96/TP S.A. - 015.</w:t>
      </w:r>
    </w:p>
    <w:p w:rsidR="0055098D" w:rsidRPr="00B83012" w:rsidRDefault="0055098D" w:rsidP="00D802F3">
      <w:pPr>
        <w:rPr>
          <w:rFonts w:cs="Times New Roman"/>
          <w:szCs w:val="20"/>
        </w:rPr>
      </w:pPr>
      <w:r w:rsidRPr="00B83012">
        <w:rPr>
          <w:rFonts w:cs="Times New Roman"/>
          <w:szCs w:val="20"/>
        </w:rPr>
        <w:t>2.2.3. Rury z polietylenu karbowane dwuwarstwowe (PE)</w:t>
      </w:r>
    </w:p>
    <w:p w:rsidR="0055098D" w:rsidRPr="00B83012" w:rsidRDefault="0055098D" w:rsidP="00D802F3">
      <w:pPr>
        <w:rPr>
          <w:rFonts w:eastAsia="TimesNewRoman" w:cs="Times New Roman"/>
          <w:szCs w:val="20"/>
        </w:rPr>
      </w:pPr>
      <w:r w:rsidRPr="00B83012">
        <w:rPr>
          <w:rFonts w:eastAsia="TimesNewRoman" w:cs="Times New Roman"/>
          <w:szCs w:val="20"/>
        </w:rPr>
        <w:t>Stosowane do budowy ciągów kanalizacji rury polietylenowe dwuwarstwowe powinny odpowiadać normie</w:t>
      </w:r>
      <w:r w:rsidR="00D802F3" w:rsidRPr="00B83012">
        <w:rPr>
          <w:rFonts w:eastAsia="TimesNewRoman" w:cs="Times New Roman"/>
          <w:szCs w:val="20"/>
        </w:rPr>
        <w:t xml:space="preserve"> </w:t>
      </w:r>
      <w:r w:rsidRPr="00B83012">
        <w:rPr>
          <w:rFonts w:eastAsia="TimesNewRoman" w:cs="Times New Roman"/>
          <w:szCs w:val="20"/>
        </w:rPr>
        <w:t>ZN-96/TP S.A. - 016.</w:t>
      </w:r>
    </w:p>
    <w:p w:rsidR="0055098D" w:rsidRPr="00B83012" w:rsidRDefault="0055098D" w:rsidP="00D802F3">
      <w:pPr>
        <w:rPr>
          <w:rFonts w:cs="Times New Roman"/>
          <w:szCs w:val="20"/>
        </w:rPr>
      </w:pPr>
      <w:r w:rsidRPr="00B83012">
        <w:rPr>
          <w:rFonts w:cs="Times New Roman"/>
          <w:szCs w:val="20"/>
        </w:rPr>
        <w:t>2.2.4. Rury z polietylenu (RHDPEp) przepustowe</w:t>
      </w:r>
    </w:p>
    <w:p w:rsidR="0055098D" w:rsidRPr="00B83012" w:rsidRDefault="0055098D" w:rsidP="00D802F3">
      <w:pPr>
        <w:rPr>
          <w:rFonts w:eastAsia="TimesNewRoman" w:cs="Times New Roman"/>
          <w:szCs w:val="20"/>
        </w:rPr>
      </w:pPr>
      <w:r w:rsidRPr="00B83012">
        <w:rPr>
          <w:rFonts w:eastAsia="TimesNewRoman" w:cs="Times New Roman"/>
          <w:szCs w:val="20"/>
        </w:rPr>
        <w:t>Stosowane do budowy ciągów kanalizacji pod drogami i placami rury polietylenowe przepustowe powinny</w:t>
      </w:r>
      <w:r w:rsidR="00D802F3" w:rsidRPr="00B83012">
        <w:rPr>
          <w:rFonts w:eastAsia="TimesNewRoman" w:cs="Times New Roman"/>
          <w:szCs w:val="20"/>
        </w:rPr>
        <w:t xml:space="preserve"> </w:t>
      </w:r>
      <w:r w:rsidRPr="00B83012">
        <w:rPr>
          <w:rFonts w:eastAsia="TimesNewRoman" w:cs="Times New Roman"/>
          <w:szCs w:val="20"/>
        </w:rPr>
        <w:t>odpowiadać normie ZN-96/TP S.A. - 018.</w:t>
      </w:r>
    </w:p>
    <w:p w:rsidR="0055098D" w:rsidRPr="00B83012" w:rsidRDefault="0055098D" w:rsidP="00D802F3">
      <w:pPr>
        <w:rPr>
          <w:rFonts w:eastAsia="TimesNewRoman" w:cs="Times New Roman"/>
          <w:szCs w:val="20"/>
        </w:rPr>
      </w:pPr>
      <w:r w:rsidRPr="00B83012">
        <w:rPr>
          <w:rFonts w:eastAsia="TimesNewRoman" w:cs="Times New Roman"/>
          <w:szCs w:val="20"/>
        </w:rPr>
        <w:t>Rury należy przechowywać na utwardzonym placu, w nie nasłonecznionych miejscach zabezpieczonych</w:t>
      </w:r>
      <w:r w:rsidR="00D802F3" w:rsidRPr="00B83012">
        <w:rPr>
          <w:rFonts w:eastAsia="TimesNewRoman" w:cs="Times New Roman"/>
          <w:szCs w:val="20"/>
        </w:rPr>
        <w:t xml:space="preserve"> </w:t>
      </w:r>
      <w:r w:rsidRPr="00B83012">
        <w:rPr>
          <w:rFonts w:eastAsia="TimesNewRoman" w:cs="Times New Roman"/>
          <w:szCs w:val="20"/>
        </w:rPr>
        <w:t>przed działaniem sił mechanicznych.</w:t>
      </w:r>
    </w:p>
    <w:p w:rsidR="0055098D" w:rsidRPr="00B83012" w:rsidRDefault="0055098D" w:rsidP="00D802F3">
      <w:pPr>
        <w:rPr>
          <w:rFonts w:cs="Times New Roman"/>
          <w:szCs w:val="20"/>
        </w:rPr>
      </w:pPr>
      <w:r w:rsidRPr="00B83012">
        <w:rPr>
          <w:rFonts w:cs="Times New Roman"/>
          <w:szCs w:val="20"/>
        </w:rPr>
        <w:t>2.2.5. Elementy rurociągów kablowych</w:t>
      </w:r>
    </w:p>
    <w:p w:rsidR="0055098D" w:rsidRPr="00B83012" w:rsidRDefault="0055098D" w:rsidP="00D802F3">
      <w:pPr>
        <w:rPr>
          <w:rFonts w:eastAsia="TimesNewRoman" w:cs="Times New Roman"/>
          <w:szCs w:val="20"/>
        </w:rPr>
      </w:pPr>
      <w:r w:rsidRPr="00B83012">
        <w:rPr>
          <w:rFonts w:eastAsia="TimesNewRoman" w:cs="Times New Roman"/>
          <w:szCs w:val="20"/>
        </w:rPr>
        <w:t>Do budowy rurociągów kablowych należy stosować następujące ich części:</w:t>
      </w:r>
    </w:p>
    <w:p w:rsidR="0055098D" w:rsidRPr="00B83012" w:rsidRDefault="0055098D" w:rsidP="00D802F3">
      <w:pPr>
        <w:rPr>
          <w:rFonts w:eastAsia="TimesNewRoman" w:cs="Times New Roman"/>
          <w:szCs w:val="20"/>
        </w:rPr>
      </w:pPr>
      <w:r w:rsidRPr="00B83012">
        <w:rPr>
          <w:rFonts w:cs="Times New Roman"/>
          <w:szCs w:val="20"/>
        </w:rPr>
        <w:t xml:space="preserve">- </w:t>
      </w:r>
      <w:r w:rsidRPr="00B83012">
        <w:rPr>
          <w:rFonts w:eastAsia="TimesNewRoman" w:cs="Times New Roman"/>
          <w:szCs w:val="20"/>
        </w:rPr>
        <w:t>złączki rur odpowiadające ZN-96/TP S.A. - 020,</w:t>
      </w:r>
    </w:p>
    <w:p w:rsidR="0055098D" w:rsidRPr="00B83012" w:rsidRDefault="0055098D" w:rsidP="00D802F3">
      <w:pPr>
        <w:rPr>
          <w:rFonts w:eastAsia="TimesNewRoman" w:cs="Times New Roman"/>
          <w:szCs w:val="20"/>
        </w:rPr>
      </w:pPr>
      <w:r w:rsidRPr="00B83012">
        <w:rPr>
          <w:rFonts w:cs="Times New Roman"/>
          <w:szCs w:val="20"/>
        </w:rPr>
        <w:t xml:space="preserve">- </w:t>
      </w:r>
      <w:r w:rsidRPr="00B83012">
        <w:rPr>
          <w:rFonts w:eastAsia="TimesNewRoman" w:cs="Times New Roman"/>
          <w:szCs w:val="20"/>
        </w:rPr>
        <w:t>uszczelki końców rur odpowiadające ZN-96/TP S.A. - 021,</w:t>
      </w:r>
    </w:p>
    <w:p w:rsidR="0055098D" w:rsidRPr="00B83012" w:rsidRDefault="0055098D" w:rsidP="00D802F3">
      <w:pPr>
        <w:rPr>
          <w:rFonts w:eastAsia="TimesNewRoman" w:cs="Times New Roman"/>
          <w:szCs w:val="20"/>
        </w:rPr>
      </w:pPr>
      <w:r w:rsidRPr="00B83012">
        <w:rPr>
          <w:rFonts w:cs="Times New Roman"/>
          <w:szCs w:val="20"/>
        </w:rPr>
        <w:t xml:space="preserve">- </w:t>
      </w:r>
      <w:r w:rsidRPr="00B83012">
        <w:rPr>
          <w:rFonts w:eastAsia="TimesNewRoman" w:cs="Times New Roman"/>
          <w:szCs w:val="20"/>
        </w:rPr>
        <w:t>przywieszki identyfikacyjne odpowiadające ZN-96/TP S.A. - 022.</w:t>
      </w:r>
    </w:p>
    <w:p w:rsidR="0055098D" w:rsidRPr="00B83012" w:rsidRDefault="0055098D" w:rsidP="00D802F3">
      <w:pPr>
        <w:rPr>
          <w:rFonts w:eastAsia="TimesNewRoman" w:cs="Times New Roman"/>
          <w:szCs w:val="20"/>
        </w:rPr>
      </w:pPr>
      <w:r w:rsidRPr="00B83012">
        <w:rPr>
          <w:rFonts w:eastAsia="TimesNewRoman" w:cs="Times New Roman"/>
          <w:szCs w:val="20"/>
        </w:rPr>
        <w:lastRenderedPageBreak/>
        <w:t>Powyższe elementy powinny być składane w pomieszczeniach suchych, zadaszonych.</w:t>
      </w:r>
    </w:p>
    <w:p w:rsidR="0055098D" w:rsidRPr="00B83012" w:rsidRDefault="0055098D" w:rsidP="00C36B6B">
      <w:pPr>
        <w:rPr>
          <w:rFonts w:cs="Times New Roman"/>
        </w:rPr>
      </w:pPr>
      <w:r w:rsidRPr="00B83012">
        <w:rPr>
          <w:rFonts w:cs="Times New Roman"/>
        </w:rPr>
        <w:t>2.2.6. Szafki i skrzynki kablowe</w:t>
      </w:r>
    </w:p>
    <w:p w:rsidR="0055098D" w:rsidRPr="00B83012" w:rsidRDefault="0055098D" w:rsidP="00C36B6B">
      <w:pPr>
        <w:rPr>
          <w:rFonts w:eastAsia="TimesNewRoman" w:cs="Times New Roman"/>
        </w:rPr>
      </w:pPr>
      <w:r w:rsidRPr="00B83012">
        <w:rPr>
          <w:rFonts w:eastAsia="TimesNewRoman" w:cs="Times New Roman"/>
        </w:rPr>
        <w:t>Skrzynki kablowe instalowane na słupach kablowych powinny być zgodne z normą BN-80/3231-25</w:t>
      </w:r>
    </w:p>
    <w:p w:rsidR="0055098D" w:rsidRPr="00B83012" w:rsidRDefault="0055098D" w:rsidP="00C36B6B">
      <w:pPr>
        <w:rPr>
          <w:rFonts w:eastAsia="TimesNewRoman" w:cs="Times New Roman"/>
        </w:rPr>
      </w:pPr>
      <w:r w:rsidRPr="00B83012">
        <w:rPr>
          <w:rFonts w:eastAsia="TimesNewRoman" w:cs="Times New Roman"/>
        </w:rPr>
        <w:t>i BN-80/3231-28.</w:t>
      </w:r>
    </w:p>
    <w:p w:rsidR="0055098D" w:rsidRPr="00B83012" w:rsidRDefault="0055098D" w:rsidP="00C36B6B">
      <w:pPr>
        <w:rPr>
          <w:rFonts w:eastAsia="TimesNewRoman" w:cs="Times New Roman"/>
        </w:rPr>
      </w:pPr>
      <w:r w:rsidRPr="00B83012">
        <w:rPr>
          <w:rFonts w:eastAsia="TimesNewRoman" w:cs="Times New Roman"/>
        </w:rPr>
        <w:t>Szafki kablowe metalowe i z tworzyw sztucznych należy przechowywać w suchych i zadaszonych</w:t>
      </w:r>
    </w:p>
    <w:p w:rsidR="0055098D" w:rsidRPr="00B83012" w:rsidRDefault="0055098D" w:rsidP="00C36B6B">
      <w:pPr>
        <w:rPr>
          <w:rFonts w:eastAsia="TimesNewRoman" w:cs="Times New Roman"/>
        </w:rPr>
      </w:pPr>
      <w:r w:rsidRPr="00B83012">
        <w:rPr>
          <w:rFonts w:eastAsia="TimesNewRoman" w:cs="Times New Roman"/>
        </w:rPr>
        <w:t>pomieszczeniach nie narażając je na uszkodzenia mechaniczne</w:t>
      </w:r>
      <w:r w:rsidR="00C36B6B" w:rsidRPr="00B83012">
        <w:rPr>
          <w:rFonts w:eastAsia="TimesNewRoman" w:cs="Times New Roman"/>
        </w:rPr>
        <w:t>.</w:t>
      </w:r>
    </w:p>
    <w:p w:rsidR="0055098D" w:rsidRPr="00B83012" w:rsidRDefault="0055098D" w:rsidP="00D802F3">
      <w:pPr>
        <w:rPr>
          <w:rFonts w:cs="Times New Roman"/>
        </w:rPr>
      </w:pPr>
      <w:r w:rsidRPr="00B83012">
        <w:rPr>
          <w:rFonts w:cs="Times New Roman"/>
        </w:rPr>
        <w:t>2.2.7. Kable</w:t>
      </w:r>
    </w:p>
    <w:p w:rsidR="0055098D" w:rsidRPr="00B83012" w:rsidRDefault="0055098D" w:rsidP="00D802F3">
      <w:pPr>
        <w:rPr>
          <w:rFonts w:eastAsia="TimesNewRoman" w:cs="Times New Roman"/>
        </w:rPr>
      </w:pPr>
      <w:r w:rsidRPr="00B83012">
        <w:rPr>
          <w:rFonts w:eastAsia="TimesNewRoman" w:cs="Times New Roman"/>
        </w:rPr>
        <w:t>Typy kabli telekomunikacyjnych, ich pojemności i średnice żył ustala się w uzgodnieniu z urzędem</w:t>
      </w:r>
    </w:p>
    <w:p w:rsidR="0055098D" w:rsidRPr="00B83012" w:rsidRDefault="0055098D" w:rsidP="00D802F3">
      <w:pPr>
        <w:rPr>
          <w:rFonts w:eastAsia="TimesNewRoman" w:cs="Times New Roman"/>
        </w:rPr>
      </w:pPr>
      <w:r w:rsidRPr="00B83012">
        <w:rPr>
          <w:rFonts w:eastAsia="TimesNewRoman" w:cs="Times New Roman"/>
        </w:rPr>
        <w:t>telekomunikacyjnym odpowiednim dla danego terenu.</w:t>
      </w:r>
    </w:p>
    <w:p w:rsidR="0055098D" w:rsidRPr="00B83012" w:rsidRDefault="0055098D" w:rsidP="00D802F3">
      <w:pPr>
        <w:rPr>
          <w:rFonts w:eastAsia="TimesNewRoman" w:cs="Times New Roman"/>
        </w:rPr>
      </w:pPr>
      <w:r w:rsidRPr="00B83012">
        <w:rPr>
          <w:rFonts w:eastAsia="TimesNewRoman" w:cs="Times New Roman"/>
        </w:rPr>
        <w:t>Kable telekomunikacyjne dostarczane są na bębnach drewnianych, których wielkości określone są</w:t>
      </w:r>
    </w:p>
    <w:p w:rsidR="0055098D" w:rsidRPr="00B83012" w:rsidRDefault="0055098D" w:rsidP="00D802F3">
      <w:pPr>
        <w:rPr>
          <w:rFonts w:eastAsia="TimesNewRoman" w:cs="Times New Roman"/>
        </w:rPr>
      </w:pPr>
      <w:r w:rsidRPr="00B83012">
        <w:rPr>
          <w:rFonts w:eastAsia="TimesNewRoman" w:cs="Times New Roman"/>
        </w:rPr>
        <w:t>w normie PN-76/D-79353 [7] i zależą od średnicy kabla i jego powłoki.</w:t>
      </w:r>
    </w:p>
    <w:p w:rsidR="0055098D" w:rsidRPr="00B83012" w:rsidRDefault="0055098D" w:rsidP="00D802F3">
      <w:pPr>
        <w:rPr>
          <w:rFonts w:eastAsia="TimesNewRoman" w:cs="Times New Roman"/>
        </w:rPr>
      </w:pPr>
      <w:r w:rsidRPr="00B83012">
        <w:rPr>
          <w:rFonts w:eastAsia="TimesNewRoman" w:cs="Times New Roman"/>
        </w:rPr>
        <w:t>Każdy bęben jest nacechowany numerem wielkości i numerem ewidencyjnym oraz następującymi znakami</w:t>
      </w:r>
    </w:p>
    <w:p w:rsidR="0055098D" w:rsidRPr="00B83012" w:rsidRDefault="0055098D" w:rsidP="00D802F3">
      <w:pPr>
        <w:rPr>
          <w:rFonts w:eastAsia="TimesNewRoman" w:cs="Times New Roman"/>
        </w:rPr>
      </w:pPr>
      <w:r w:rsidRPr="00B83012">
        <w:rPr>
          <w:rFonts w:eastAsia="TimesNewRoman" w:cs="Times New Roman"/>
        </w:rPr>
        <w:t>i napisami:</w:t>
      </w:r>
    </w:p>
    <w:p w:rsidR="0055098D" w:rsidRPr="00B83012" w:rsidRDefault="0055098D" w:rsidP="00D802F3">
      <w:pPr>
        <w:rPr>
          <w:rFonts w:eastAsia="TimesNewRoman" w:cs="Times New Roman"/>
        </w:rPr>
      </w:pPr>
      <w:r w:rsidRPr="00B83012">
        <w:rPr>
          <w:rFonts w:eastAsia="TimesNewRoman" w:cs="Times New Roman"/>
        </w:rPr>
        <w:t>- nazwą i znakiem fabrycznym producenta,</w:t>
      </w:r>
    </w:p>
    <w:p w:rsidR="0055098D" w:rsidRPr="00B83012" w:rsidRDefault="0055098D" w:rsidP="00D802F3">
      <w:pPr>
        <w:rPr>
          <w:rFonts w:eastAsia="TimesNewRoman" w:cs="Times New Roman"/>
        </w:rPr>
      </w:pPr>
      <w:r w:rsidRPr="00B83012">
        <w:rPr>
          <w:rFonts w:eastAsia="TimesNewRoman" w:cs="Times New Roman"/>
        </w:rPr>
        <w:t>- strzałką wskazującą kierunek obrotów bębna przy toczeniu.</w:t>
      </w:r>
    </w:p>
    <w:p w:rsidR="0055098D" w:rsidRPr="00B83012" w:rsidRDefault="0055098D" w:rsidP="00D802F3">
      <w:pPr>
        <w:rPr>
          <w:rFonts w:eastAsia="TimesNewRoman" w:cs="Times New Roman"/>
        </w:rPr>
      </w:pPr>
      <w:r w:rsidRPr="00B83012">
        <w:rPr>
          <w:rFonts w:eastAsia="TimesNewRoman" w:cs="Times New Roman"/>
        </w:rPr>
        <w:t>Do jednej z tarcz bębna przymocowana jest tabliczka, na której podany jest typ kabla, jego długość i ciężar</w:t>
      </w:r>
      <w:r w:rsidR="00D802F3" w:rsidRPr="00B83012">
        <w:rPr>
          <w:rFonts w:eastAsia="TimesNewRoman" w:cs="Times New Roman"/>
        </w:rPr>
        <w:t xml:space="preserve"> </w:t>
      </w:r>
      <w:r w:rsidRPr="00B83012">
        <w:rPr>
          <w:rFonts w:eastAsia="TimesNewRoman" w:cs="Times New Roman"/>
        </w:rPr>
        <w:t>oraz producent.</w:t>
      </w:r>
    </w:p>
    <w:p w:rsidR="0055098D" w:rsidRPr="00B83012" w:rsidRDefault="0055098D" w:rsidP="00D802F3">
      <w:pPr>
        <w:rPr>
          <w:rFonts w:eastAsia="TimesNewRoman" w:cs="Times New Roman"/>
        </w:rPr>
      </w:pPr>
      <w:r w:rsidRPr="00B83012">
        <w:rPr>
          <w:rFonts w:eastAsia="TimesNewRoman" w:cs="Times New Roman"/>
        </w:rPr>
        <w:t>Stosuje się następujące typy kabli:</w:t>
      </w:r>
    </w:p>
    <w:p w:rsidR="0055098D" w:rsidRPr="00B83012" w:rsidRDefault="0055098D" w:rsidP="00D802F3">
      <w:pPr>
        <w:rPr>
          <w:rFonts w:eastAsia="TimesNewRoman" w:cs="Times New Roman"/>
        </w:rPr>
      </w:pPr>
      <w:r w:rsidRPr="00B83012">
        <w:rPr>
          <w:rFonts w:eastAsia="TimesNewRoman" w:cs="Times New Roman"/>
        </w:rPr>
        <w:t xml:space="preserve">1) </w:t>
      </w:r>
      <w:r w:rsidRPr="00B83012">
        <w:rPr>
          <w:rFonts w:cs="Times New Roman"/>
        </w:rPr>
        <w:t xml:space="preserve">Kable kanałowe </w:t>
      </w:r>
      <w:r w:rsidRPr="00B83012">
        <w:rPr>
          <w:rFonts w:eastAsia="TimesNewRoman" w:cs="Times New Roman"/>
        </w:rPr>
        <w:t>- w liniach kablowych kanałowych powinny być stosowane telekomunikacyjne kable</w:t>
      </w:r>
    </w:p>
    <w:p w:rsidR="0055098D" w:rsidRPr="00B83012" w:rsidRDefault="0055098D" w:rsidP="00D802F3">
      <w:pPr>
        <w:rPr>
          <w:rFonts w:eastAsia="TimesNewRoman" w:cs="Times New Roman"/>
        </w:rPr>
      </w:pPr>
      <w:r w:rsidRPr="00B83012">
        <w:rPr>
          <w:rFonts w:eastAsia="TimesNewRoman" w:cs="Times New Roman"/>
        </w:rPr>
        <w:t>miejscowe o izolacji i powłoce polietylenowej wypełnione parowe lub czwórkowe z wzdłużną zaporą</w:t>
      </w:r>
    </w:p>
    <w:p w:rsidR="0055098D" w:rsidRPr="00B83012" w:rsidRDefault="0055098D" w:rsidP="00D802F3">
      <w:pPr>
        <w:rPr>
          <w:rFonts w:eastAsia="TimesNewRoman" w:cs="Times New Roman"/>
        </w:rPr>
      </w:pPr>
      <w:r w:rsidRPr="00B83012">
        <w:rPr>
          <w:rFonts w:eastAsia="TimesNewRoman" w:cs="Times New Roman"/>
        </w:rPr>
        <w:t>przeciwwilgociową (XzTKMXw lub XzTKMXpw) wg PN-92/T-90336.</w:t>
      </w:r>
    </w:p>
    <w:p w:rsidR="0055098D" w:rsidRPr="00B83012" w:rsidRDefault="0055098D" w:rsidP="00D802F3">
      <w:pPr>
        <w:rPr>
          <w:rFonts w:eastAsia="TimesNewRoman" w:cs="Times New Roman"/>
        </w:rPr>
      </w:pPr>
      <w:r w:rsidRPr="00B83012">
        <w:rPr>
          <w:rFonts w:eastAsia="TimesNewRoman" w:cs="Times New Roman"/>
        </w:rPr>
        <w:t xml:space="preserve">2) </w:t>
      </w:r>
      <w:r w:rsidRPr="00B83012">
        <w:rPr>
          <w:rFonts w:cs="Times New Roman"/>
        </w:rPr>
        <w:t xml:space="preserve">Kable doziemne </w:t>
      </w:r>
      <w:r w:rsidRPr="00B83012">
        <w:rPr>
          <w:rFonts w:eastAsia="TimesNewRoman" w:cs="Times New Roman"/>
        </w:rPr>
        <w:t>- w liniach kablowych ziemnych powinny być stosowane telekomunikacyjne kable</w:t>
      </w:r>
    </w:p>
    <w:p w:rsidR="0055098D" w:rsidRPr="00B83012" w:rsidRDefault="0055098D" w:rsidP="00D802F3">
      <w:pPr>
        <w:rPr>
          <w:rFonts w:eastAsia="TimesNewRoman" w:cs="Times New Roman"/>
        </w:rPr>
      </w:pPr>
      <w:r w:rsidRPr="00B83012">
        <w:rPr>
          <w:rFonts w:eastAsia="TimesNewRoman" w:cs="Times New Roman"/>
        </w:rPr>
        <w:t>miejscowe o izolacji i powłoce polietylenowej wypełnione parowe lub czwórkowe z wzdłużną zaporą</w:t>
      </w:r>
    </w:p>
    <w:p w:rsidR="0055098D" w:rsidRPr="00B83012" w:rsidRDefault="0055098D" w:rsidP="00D802F3">
      <w:pPr>
        <w:rPr>
          <w:rFonts w:eastAsia="TimesNewRoman" w:cs="Times New Roman"/>
        </w:rPr>
      </w:pPr>
      <w:r w:rsidRPr="00B83012">
        <w:rPr>
          <w:rFonts w:eastAsia="TimesNewRoman" w:cs="Times New Roman"/>
        </w:rPr>
        <w:t>przeciwwilgociową (XzTKMXw lub XzTKMXpw) wg PN-92/T-90336.</w:t>
      </w:r>
    </w:p>
    <w:p w:rsidR="0055098D" w:rsidRPr="00B83012" w:rsidRDefault="0055098D" w:rsidP="00D802F3">
      <w:pPr>
        <w:rPr>
          <w:rFonts w:eastAsia="TimesNewRoman" w:cs="Times New Roman"/>
        </w:rPr>
      </w:pPr>
      <w:r w:rsidRPr="00B83012">
        <w:rPr>
          <w:rFonts w:eastAsia="TimesNewRoman" w:cs="Times New Roman"/>
        </w:rPr>
        <w:t xml:space="preserve">3) </w:t>
      </w:r>
      <w:r w:rsidRPr="00B83012">
        <w:rPr>
          <w:rFonts w:cs="Times New Roman"/>
        </w:rPr>
        <w:t xml:space="preserve">Kable światłowodowe </w:t>
      </w:r>
      <w:r w:rsidRPr="00B83012">
        <w:rPr>
          <w:rFonts w:eastAsia="TimesNewRoman" w:cs="Times New Roman"/>
        </w:rPr>
        <w:t>- do budowy telekomunikacyjnych linii światłowodowych stosować kable</w:t>
      </w:r>
    </w:p>
    <w:p w:rsidR="0055098D" w:rsidRPr="00B83012" w:rsidRDefault="0055098D" w:rsidP="00D802F3">
      <w:pPr>
        <w:rPr>
          <w:rFonts w:ascii="TimesNewRoman" w:eastAsia="TimesNewRoman" w:cs="TimesNewRoman"/>
        </w:rPr>
      </w:pPr>
      <w:r w:rsidRPr="00B83012">
        <w:rPr>
          <w:rFonts w:eastAsia="TimesNewRoman" w:cs="Times New Roman"/>
        </w:rPr>
        <w:t>posiadające odpowiednie certyfikaty i zatwierdzenia TP S.A.</w:t>
      </w:r>
    </w:p>
    <w:p w:rsidR="0055098D" w:rsidRPr="00B83012" w:rsidRDefault="0055098D" w:rsidP="0055098D">
      <w:pPr>
        <w:pStyle w:val="Nagwek1"/>
      </w:pPr>
      <w:r w:rsidRPr="00B83012">
        <w:t>Sprzęt</w:t>
      </w:r>
    </w:p>
    <w:p w:rsidR="0055098D" w:rsidRPr="00B83012" w:rsidRDefault="0055098D" w:rsidP="0055098D">
      <w:pPr>
        <w:pStyle w:val="Nagwek2"/>
      </w:pPr>
      <w:r w:rsidRPr="00B83012">
        <w:t>Ogólne wymagania</w:t>
      </w:r>
    </w:p>
    <w:p w:rsidR="0055098D" w:rsidRPr="00B83012" w:rsidRDefault="0055098D" w:rsidP="00603A97">
      <w:r w:rsidRPr="00B83012">
        <w:t>Wykonawca jest zobowi</w:t>
      </w:r>
      <w:r w:rsidRPr="00B83012">
        <w:rPr>
          <w:rFonts w:hint="eastAsia"/>
        </w:rPr>
        <w:t>ą</w:t>
      </w:r>
      <w:r w:rsidRPr="00B83012">
        <w:t>zany do u</w:t>
      </w:r>
      <w:r w:rsidRPr="00B83012">
        <w:rPr>
          <w:rFonts w:hint="eastAsia"/>
        </w:rPr>
        <w:t>ż</w:t>
      </w:r>
      <w:r w:rsidRPr="00B83012">
        <w:t>ywania jedynie takiego sprz</w:t>
      </w:r>
      <w:r w:rsidRPr="00B83012">
        <w:rPr>
          <w:rFonts w:hint="eastAsia"/>
        </w:rPr>
        <w:t>ę</w:t>
      </w:r>
      <w:r w:rsidRPr="00B83012">
        <w:t>tu, kt</w:t>
      </w:r>
      <w:r w:rsidRPr="00B83012">
        <w:rPr>
          <w:rFonts w:hint="eastAsia"/>
        </w:rPr>
        <w:t>ó</w:t>
      </w:r>
      <w:r w:rsidRPr="00B83012">
        <w:t>ry nie spowoduje niekorzystnego</w:t>
      </w:r>
      <w:r w:rsidR="00603A97" w:rsidRPr="00B83012">
        <w:t xml:space="preserve"> </w:t>
      </w:r>
      <w:r w:rsidRPr="00B83012">
        <w:t>wp</w:t>
      </w:r>
      <w:r w:rsidRPr="00B83012">
        <w:rPr>
          <w:rFonts w:hint="eastAsia"/>
        </w:rPr>
        <w:t>ł</w:t>
      </w:r>
      <w:r w:rsidRPr="00B83012">
        <w:t>ywu na jako</w:t>
      </w:r>
      <w:r w:rsidRPr="00B83012">
        <w:rPr>
          <w:rFonts w:hint="eastAsia"/>
        </w:rPr>
        <w:t>ść</w:t>
      </w:r>
      <w:r w:rsidRPr="00B83012">
        <w:t xml:space="preserve"> wykonywanych rob</w:t>
      </w:r>
      <w:r w:rsidRPr="00B83012">
        <w:rPr>
          <w:rFonts w:hint="eastAsia"/>
        </w:rPr>
        <w:t>ó</w:t>
      </w:r>
      <w:r w:rsidRPr="00B83012">
        <w:t>t, zar</w:t>
      </w:r>
      <w:r w:rsidRPr="00B83012">
        <w:rPr>
          <w:rFonts w:hint="eastAsia"/>
        </w:rPr>
        <w:t>ó</w:t>
      </w:r>
      <w:r w:rsidRPr="00B83012">
        <w:t>wno w miejscu tych rob</w:t>
      </w:r>
      <w:r w:rsidRPr="00B83012">
        <w:rPr>
          <w:rFonts w:hint="eastAsia"/>
        </w:rPr>
        <w:t>ó</w:t>
      </w:r>
      <w:r w:rsidRPr="00B83012">
        <w:t>t, jak te</w:t>
      </w:r>
      <w:r w:rsidRPr="00B83012">
        <w:rPr>
          <w:rFonts w:hint="eastAsia"/>
        </w:rPr>
        <w:t>ż</w:t>
      </w:r>
      <w:r w:rsidRPr="00B83012">
        <w:t xml:space="preserve"> przy wykonywaniu czynno</w:t>
      </w:r>
      <w:r w:rsidRPr="00B83012">
        <w:rPr>
          <w:rFonts w:hint="eastAsia"/>
        </w:rPr>
        <w:t>ś</w:t>
      </w:r>
      <w:r w:rsidRPr="00B83012">
        <w:t>ci</w:t>
      </w:r>
      <w:r w:rsidR="00603A97" w:rsidRPr="00B83012">
        <w:t xml:space="preserve"> </w:t>
      </w:r>
      <w:r w:rsidRPr="00B83012">
        <w:t>pomocniczych oraz w czasie transportu, za</w:t>
      </w:r>
      <w:r w:rsidRPr="00B83012">
        <w:rPr>
          <w:rFonts w:hint="eastAsia"/>
        </w:rPr>
        <w:t>ł</w:t>
      </w:r>
      <w:r w:rsidRPr="00B83012">
        <w:t>adunku i wy</w:t>
      </w:r>
      <w:r w:rsidRPr="00B83012">
        <w:rPr>
          <w:rFonts w:hint="eastAsia"/>
        </w:rPr>
        <w:t>ł</w:t>
      </w:r>
      <w:r w:rsidRPr="00B83012">
        <w:t>adunku materia</w:t>
      </w:r>
      <w:r w:rsidRPr="00B83012">
        <w:rPr>
          <w:rFonts w:hint="eastAsia"/>
        </w:rPr>
        <w:t>łó</w:t>
      </w:r>
      <w:r w:rsidRPr="00B83012">
        <w:t>w, sprz</w:t>
      </w:r>
      <w:r w:rsidRPr="00B83012">
        <w:rPr>
          <w:rFonts w:hint="eastAsia"/>
        </w:rPr>
        <w:t>ę</w:t>
      </w:r>
      <w:r w:rsidRPr="00B83012">
        <w:t>tu itp. Sprz</w:t>
      </w:r>
      <w:r w:rsidRPr="00B83012">
        <w:rPr>
          <w:rFonts w:hint="eastAsia"/>
        </w:rPr>
        <w:t>ę</w:t>
      </w:r>
      <w:r w:rsidRPr="00B83012">
        <w:t>t u</w:t>
      </w:r>
      <w:r w:rsidRPr="00B83012">
        <w:rPr>
          <w:rFonts w:hint="eastAsia"/>
        </w:rPr>
        <w:t>ż</w:t>
      </w:r>
      <w:r w:rsidRPr="00B83012">
        <w:t>ywany przez</w:t>
      </w:r>
      <w:r w:rsidR="00603A97" w:rsidRPr="00B83012">
        <w:t xml:space="preserve"> </w:t>
      </w:r>
      <w:r w:rsidRPr="00B83012">
        <w:t>Wykonawc</w:t>
      </w:r>
      <w:r w:rsidRPr="00B83012">
        <w:rPr>
          <w:rFonts w:hint="eastAsia"/>
        </w:rPr>
        <w:t>ę</w:t>
      </w:r>
      <w:r w:rsidRPr="00B83012">
        <w:t xml:space="preserve"> powinien uzyska</w:t>
      </w:r>
      <w:r w:rsidRPr="00B83012">
        <w:rPr>
          <w:rFonts w:hint="eastAsia"/>
        </w:rPr>
        <w:t>ć</w:t>
      </w:r>
      <w:r w:rsidRPr="00B83012">
        <w:t xml:space="preserve"> akceptacj</w:t>
      </w:r>
      <w:r w:rsidRPr="00B83012">
        <w:rPr>
          <w:rFonts w:hint="eastAsia"/>
        </w:rPr>
        <w:t>ę</w:t>
      </w:r>
      <w:r w:rsidRPr="00B83012">
        <w:t xml:space="preserve"> In</w:t>
      </w:r>
      <w:r w:rsidRPr="00B83012">
        <w:rPr>
          <w:rFonts w:hint="eastAsia"/>
        </w:rPr>
        <w:t>ż</w:t>
      </w:r>
      <w:r w:rsidRPr="00B83012">
        <w:t>yniera.</w:t>
      </w:r>
    </w:p>
    <w:p w:rsidR="0055098D" w:rsidRPr="00B83012" w:rsidRDefault="0055098D" w:rsidP="00603A97">
      <w:r w:rsidRPr="00B83012">
        <w:t>Liczba i wydajno</w:t>
      </w:r>
      <w:r w:rsidRPr="00B83012">
        <w:rPr>
          <w:rFonts w:hint="eastAsia"/>
        </w:rPr>
        <w:t>ść</w:t>
      </w:r>
      <w:r w:rsidRPr="00B83012">
        <w:t xml:space="preserve"> sprz</w:t>
      </w:r>
      <w:r w:rsidRPr="00B83012">
        <w:rPr>
          <w:rFonts w:hint="eastAsia"/>
        </w:rPr>
        <w:t>ę</w:t>
      </w:r>
      <w:r w:rsidRPr="00B83012">
        <w:t>tu powinna gwarantowa</w:t>
      </w:r>
      <w:r w:rsidRPr="00B83012">
        <w:rPr>
          <w:rFonts w:hint="eastAsia"/>
        </w:rPr>
        <w:t>ć</w:t>
      </w:r>
      <w:r w:rsidRPr="00B83012">
        <w:t xml:space="preserve"> wykonanie rob</w:t>
      </w:r>
      <w:r w:rsidRPr="00B83012">
        <w:rPr>
          <w:rFonts w:hint="eastAsia"/>
        </w:rPr>
        <w:t>ó</w:t>
      </w:r>
      <w:r w:rsidRPr="00B83012">
        <w:t>t zgodnie z zasadami okre</w:t>
      </w:r>
      <w:r w:rsidRPr="00B83012">
        <w:rPr>
          <w:rFonts w:hint="eastAsia"/>
        </w:rPr>
        <w:t>ś</w:t>
      </w:r>
      <w:r w:rsidRPr="00B83012">
        <w:t>lonymi</w:t>
      </w:r>
    </w:p>
    <w:p w:rsidR="0055098D" w:rsidRPr="00B83012" w:rsidRDefault="0055098D" w:rsidP="00603A97">
      <w:r w:rsidRPr="00B83012">
        <w:t>w dokumentacji projektowej, SST i wskazaniach In</w:t>
      </w:r>
      <w:r w:rsidRPr="00B83012">
        <w:rPr>
          <w:rFonts w:hint="eastAsia"/>
        </w:rPr>
        <w:t>ż</w:t>
      </w:r>
      <w:r w:rsidRPr="00B83012">
        <w:t>yniera w terminie przewidzianym kontraktem.</w:t>
      </w:r>
    </w:p>
    <w:p w:rsidR="0055098D" w:rsidRPr="00B83012" w:rsidRDefault="0055098D" w:rsidP="0055098D">
      <w:pPr>
        <w:pStyle w:val="Nagwek2"/>
      </w:pPr>
      <w:r w:rsidRPr="00B83012">
        <w:t>Sprzęt do budowy kablowych linii telekomunikacyjnych</w:t>
      </w:r>
    </w:p>
    <w:p w:rsidR="0055098D" w:rsidRPr="00B83012" w:rsidRDefault="0055098D" w:rsidP="00603A97">
      <w:r w:rsidRPr="00B83012">
        <w:t>Wykonawca przyst</w:t>
      </w:r>
      <w:r w:rsidRPr="00B83012">
        <w:rPr>
          <w:rFonts w:hint="eastAsia"/>
        </w:rPr>
        <w:t>ę</w:t>
      </w:r>
      <w:r w:rsidRPr="00B83012">
        <w:t>puj</w:t>
      </w:r>
      <w:r w:rsidRPr="00B83012">
        <w:rPr>
          <w:rFonts w:hint="eastAsia"/>
        </w:rPr>
        <w:t>ą</w:t>
      </w:r>
      <w:r w:rsidRPr="00B83012">
        <w:t>cy do wykonania przebudowy kablowych linii telekomunikacyjnych powinien</w:t>
      </w:r>
    </w:p>
    <w:p w:rsidR="0055098D" w:rsidRPr="00B83012" w:rsidRDefault="0055098D" w:rsidP="00603A97">
      <w:r w:rsidRPr="00B83012">
        <w:t>wykaza</w:t>
      </w:r>
      <w:r w:rsidRPr="00B83012">
        <w:rPr>
          <w:rFonts w:hint="eastAsia"/>
        </w:rPr>
        <w:t>ć</w:t>
      </w:r>
      <w:r w:rsidRPr="00B83012">
        <w:t xml:space="preserve"> si</w:t>
      </w:r>
      <w:r w:rsidRPr="00B83012">
        <w:rPr>
          <w:rFonts w:hint="eastAsia"/>
        </w:rPr>
        <w:t>ę</w:t>
      </w:r>
      <w:r w:rsidRPr="00B83012">
        <w:t xml:space="preserve"> mo</w:t>
      </w:r>
      <w:r w:rsidRPr="00B83012">
        <w:rPr>
          <w:rFonts w:hint="eastAsia"/>
        </w:rPr>
        <w:t>ż</w:t>
      </w:r>
      <w:r w:rsidRPr="00B83012">
        <w:t>liwo</w:t>
      </w:r>
      <w:r w:rsidRPr="00B83012">
        <w:rPr>
          <w:rFonts w:hint="eastAsia"/>
        </w:rPr>
        <w:t>ś</w:t>
      </w:r>
      <w:r w:rsidRPr="00B83012">
        <w:t>ci</w:t>
      </w:r>
      <w:r w:rsidRPr="00B83012">
        <w:rPr>
          <w:rFonts w:hint="eastAsia"/>
        </w:rPr>
        <w:t>ą</w:t>
      </w:r>
      <w:r w:rsidRPr="00B83012">
        <w:t xml:space="preserve"> korzystania z nast</w:t>
      </w:r>
      <w:r w:rsidRPr="00B83012">
        <w:rPr>
          <w:rFonts w:hint="eastAsia"/>
        </w:rPr>
        <w:t>ę</w:t>
      </w:r>
      <w:r w:rsidRPr="00B83012">
        <w:t>puj</w:t>
      </w:r>
      <w:r w:rsidRPr="00B83012">
        <w:rPr>
          <w:rFonts w:hint="eastAsia"/>
        </w:rPr>
        <w:t>ą</w:t>
      </w:r>
      <w:r w:rsidRPr="00B83012">
        <w:t>cych maszyn i sprz</w:t>
      </w:r>
      <w:r w:rsidRPr="00B83012">
        <w:rPr>
          <w:rFonts w:hint="eastAsia"/>
        </w:rPr>
        <w:t>ę</w:t>
      </w:r>
      <w:r w:rsidRPr="00B83012">
        <w:t>tu, w zale</w:t>
      </w:r>
      <w:r w:rsidRPr="00B83012">
        <w:rPr>
          <w:rFonts w:hint="eastAsia"/>
        </w:rPr>
        <w:t>ż</w:t>
      </w:r>
      <w:r w:rsidRPr="00B83012">
        <w:t>no</w:t>
      </w:r>
      <w:r w:rsidRPr="00B83012">
        <w:rPr>
          <w:rFonts w:hint="eastAsia"/>
        </w:rPr>
        <w:t>ś</w:t>
      </w:r>
      <w:r w:rsidRPr="00B83012">
        <w:t>ci od zakresu rob</w:t>
      </w:r>
      <w:r w:rsidRPr="00B83012">
        <w:rPr>
          <w:rFonts w:hint="eastAsia"/>
        </w:rPr>
        <w:t>ó</w:t>
      </w:r>
      <w:r w:rsidRPr="00B83012">
        <w:t>t</w:t>
      </w:r>
    </w:p>
    <w:p w:rsidR="0055098D" w:rsidRPr="00B83012" w:rsidRDefault="0055098D" w:rsidP="00603A97">
      <w:r w:rsidRPr="00B83012">
        <w:t>gwarantuj</w:t>
      </w:r>
      <w:r w:rsidRPr="00B83012">
        <w:rPr>
          <w:rFonts w:hint="eastAsia"/>
        </w:rPr>
        <w:t>ą</w:t>
      </w:r>
      <w:r w:rsidRPr="00B83012">
        <w:t>cych w</w:t>
      </w:r>
      <w:r w:rsidRPr="00B83012">
        <w:rPr>
          <w:rFonts w:hint="eastAsia"/>
        </w:rPr>
        <w:t>ł</w:t>
      </w:r>
      <w:r w:rsidRPr="00B83012">
        <w:t>a</w:t>
      </w:r>
      <w:r w:rsidRPr="00B83012">
        <w:rPr>
          <w:rFonts w:hint="eastAsia"/>
        </w:rPr>
        <w:t>ś</w:t>
      </w:r>
      <w:r w:rsidRPr="00B83012">
        <w:t>ciw</w:t>
      </w:r>
      <w:r w:rsidRPr="00B83012">
        <w:rPr>
          <w:rFonts w:hint="eastAsia"/>
        </w:rPr>
        <w:t>ą</w:t>
      </w:r>
      <w:r w:rsidRPr="00B83012">
        <w:t xml:space="preserve"> jako</w:t>
      </w:r>
      <w:r w:rsidRPr="00B83012">
        <w:rPr>
          <w:rFonts w:hint="eastAsia"/>
        </w:rPr>
        <w:t>ść</w:t>
      </w:r>
      <w:r w:rsidRPr="00B83012">
        <w:t xml:space="preserve"> rob</w:t>
      </w:r>
      <w:r w:rsidRPr="00B83012">
        <w:rPr>
          <w:rFonts w:hint="eastAsia"/>
        </w:rPr>
        <w:t>ó</w:t>
      </w:r>
      <w:r w:rsidRPr="00B83012">
        <w:t>t:</w:t>
      </w:r>
    </w:p>
    <w:p w:rsidR="0055098D" w:rsidRPr="00B83012" w:rsidRDefault="0055098D" w:rsidP="00603A97">
      <w:r w:rsidRPr="00B83012">
        <w:t>- ubijak spalinowy,</w:t>
      </w:r>
    </w:p>
    <w:p w:rsidR="0055098D" w:rsidRPr="00B83012" w:rsidRDefault="0055098D" w:rsidP="00603A97">
      <w:r w:rsidRPr="00B83012">
        <w:t xml:space="preserve">- </w:t>
      </w:r>
      <w:r w:rsidRPr="00B83012">
        <w:rPr>
          <w:rFonts w:hint="eastAsia"/>
        </w:rPr>
        <w:t>ż</w:t>
      </w:r>
      <w:r w:rsidRPr="00B83012">
        <w:t>urawik hydrauliczny,</w:t>
      </w:r>
    </w:p>
    <w:p w:rsidR="0055098D" w:rsidRPr="00B83012" w:rsidRDefault="0055098D" w:rsidP="00603A97">
      <w:r w:rsidRPr="00B83012">
        <w:t>- spr</w:t>
      </w:r>
      <w:r w:rsidRPr="00B83012">
        <w:rPr>
          <w:rFonts w:hint="eastAsia"/>
        </w:rPr>
        <w:t>ęż</w:t>
      </w:r>
      <w:r w:rsidRPr="00B83012">
        <w:t>arka powietrzna spalinowa, przewo</w:t>
      </w:r>
      <w:r w:rsidRPr="00B83012">
        <w:rPr>
          <w:rFonts w:hint="eastAsia"/>
        </w:rPr>
        <w:t>ź</w:t>
      </w:r>
      <w:r w:rsidRPr="00B83012">
        <w:t>na,</w:t>
      </w:r>
    </w:p>
    <w:p w:rsidR="0055098D" w:rsidRPr="00B83012" w:rsidRDefault="0055098D" w:rsidP="00603A97">
      <w:r w:rsidRPr="00B83012">
        <w:t>- wci</w:t>
      </w:r>
      <w:r w:rsidRPr="00B83012">
        <w:rPr>
          <w:rFonts w:hint="eastAsia"/>
        </w:rPr>
        <w:t>ą</w:t>
      </w:r>
      <w:r w:rsidRPr="00B83012">
        <w:t>garka mechaniczna kabli,</w:t>
      </w:r>
    </w:p>
    <w:p w:rsidR="0055098D" w:rsidRPr="00B83012" w:rsidRDefault="0055098D" w:rsidP="00603A97">
      <w:r w:rsidRPr="00B83012">
        <w:t>- wci</w:t>
      </w:r>
      <w:r w:rsidRPr="00B83012">
        <w:rPr>
          <w:rFonts w:hint="eastAsia"/>
        </w:rPr>
        <w:t>ą</w:t>
      </w:r>
      <w:r w:rsidRPr="00B83012">
        <w:t>garka r</w:t>
      </w:r>
      <w:r w:rsidRPr="00B83012">
        <w:rPr>
          <w:rFonts w:hint="eastAsia"/>
        </w:rPr>
        <w:t>ę</w:t>
      </w:r>
      <w:r w:rsidRPr="00B83012">
        <w:t>czna kabli,</w:t>
      </w:r>
    </w:p>
    <w:p w:rsidR="0055098D" w:rsidRPr="00B83012" w:rsidRDefault="0055098D" w:rsidP="00603A97">
      <w:r w:rsidRPr="00B83012">
        <w:t>- miernik sprz</w:t>
      </w:r>
      <w:r w:rsidRPr="00B83012">
        <w:rPr>
          <w:rFonts w:hint="eastAsia"/>
        </w:rPr>
        <w:t>ęż</w:t>
      </w:r>
      <w:r w:rsidRPr="00B83012">
        <w:t>e</w:t>
      </w:r>
      <w:r w:rsidRPr="00B83012">
        <w:rPr>
          <w:rFonts w:hint="eastAsia"/>
        </w:rPr>
        <w:t>ń</w:t>
      </w:r>
      <w:r w:rsidRPr="00B83012">
        <w:t xml:space="preserve"> pojemno</w:t>
      </w:r>
      <w:r w:rsidRPr="00B83012">
        <w:rPr>
          <w:rFonts w:hint="eastAsia"/>
        </w:rPr>
        <w:t>ś</w:t>
      </w:r>
      <w:r w:rsidRPr="00B83012">
        <w:t>ciowych,</w:t>
      </w:r>
    </w:p>
    <w:p w:rsidR="0055098D" w:rsidRPr="00B83012" w:rsidRDefault="0055098D" w:rsidP="00603A97">
      <w:r w:rsidRPr="00B83012">
        <w:t>- spr</w:t>
      </w:r>
      <w:r w:rsidRPr="00B83012">
        <w:rPr>
          <w:rFonts w:hint="eastAsia"/>
        </w:rPr>
        <w:t>ęż</w:t>
      </w:r>
      <w:r w:rsidRPr="00B83012">
        <w:t>arka powietrzna, spalinowa, przewo</w:t>
      </w:r>
      <w:r w:rsidRPr="00B83012">
        <w:rPr>
          <w:rFonts w:hint="eastAsia"/>
        </w:rPr>
        <w:t>ź</w:t>
      </w:r>
      <w:r w:rsidRPr="00B83012">
        <w:t>na,</w:t>
      </w:r>
    </w:p>
    <w:p w:rsidR="0055098D" w:rsidRPr="00B83012" w:rsidRDefault="0055098D" w:rsidP="00603A97">
      <w:r w:rsidRPr="00B83012">
        <w:t>- megomierz,</w:t>
      </w:r>
    </w:p>
    <w:p w:rsidR="0055098D" w:rsidRPr="00B83012" w:rsidRDefault="0055098D" w:rsidP="00603A97">
      <w:r w:rsidRPr="00B83012">
        <w:t>- mostek kablowy,</w:t>
      </w:r>
    </w:p>
    <w:p w:rsidR="0055098D" w:rsidRPr="00B83012" w:rsidRDefault="0055098D" w:rsidP="00603A97">
      <w:r w:rsidRPr="00B83012">
        <w:lastRenderedPageBreak/>
        <w:t>- generator poziomu do 20 kHz,</w:t>
      </w:r>
    </w:p>
    <w:p w:rsidR="0055098D" w:rsidRPr="00B83012" w:rsidRDefault="0055098D" w:rsidP="00603A97">
      <w:r w:rsidRPr="00B83012">
        <w:t>- miernik poziomu do 20 kHz,</w:t>
      </w:r>
    </w:p>
    <w:p w:rsidR="0055098D" w:rsidRPr="00B83012" w:rsidRDefault="0055098D" w:rsidP="00603A97">
      <w:r w:rsidRPr="00B83012">
        <w:t>- przes</w:t>
      </w:r>
      <w:r w:rsidRPr="00B83012">
        <w:rPr>
          <w:rFonts w:hint="eastAsia"/>
        </w:rPr>
        <w:t>ł</w:t>
      </w:r>
      <w:r w:rsidRPr="00B83012">
        <w:t>uchomierz,</w:t>
      </w:r>
    </w:p>
    <w:p w:rsidR="0055098D" w:rsidRPr="00B83012" w:rsidRDefault="0055098D" w:rsidP="00603A97">
      <w:r w:rsidRPr="00B83012">
        <w:t>- koparka jednonaczyniowa ko</w:t>
      </w:r>
      <w:r w:rsidRPr="00B83012">
        <w:rPr>
          <w:rFonts w:hint="eastAsia"/>
        </w:rPr>
        <w:t>ł</w:t>
      </w:r>
      <w:r w:rsidRPr="00B83012">
        <w:t>owa,</w:t>
      </w:r>
    </w:p>
    <w:p w:rsidR="0055098D" w:rsidRPr="00B83012" w:rsidRDefault="0055098D" w:rsidP="00603A97">
      <w:r w:rsidRPr="00B83012">
        <w:t>- urz</w:t>
      </w:r>
      <w:r w:rsidRPr="00B83012">
        <w:rPr>
          <w:rFonts w:hint="eastAsia"/>
        </w:rPr>
        <w:t>ą</w:t>
      </w:r>
      <w:r w:rsidRPr="00B83012">
        <w:t>dzenie do przebi</w:t>
      </w:r>
      <w:r w:rsidRPr="00B83012">
        <w:rPr>
          <w:rFonts w:hint="eastAsia"/>
        </w:rPr>
        <w:t>ć</w:t>
      </w:r>
      <w:r w:rsidRPr="00B83012">
        <w:t xml:space="preserve"> poziomych,</w:t>
      </w:r>
    </w:p>
    <w:p w:rsidR="0055098D" w:rsidRPr="00B83012" w:rsidRDefault="0055098D" w:rsidP="00603A97">
      <w:r w:rsidRPr="00B83012">
        <w:t>- ci</w:t>
      </w:r>
      <w:r w:rsidRPr="00B83012">
        <w:rPr>
          <w:rFonts w:hint="eastAsia"/>
        </w:rPr>
        <w:t>ą</w:t>
      </w:r>
      <w:r w:rsidRPr="00B83012">
        <w:t>gnik balastowy,</w:t>
      </w:r>
    </w:p>
    <w:p w:rsidR="0055098D" w:rsidRPr="00B83012" w:rsidRDefault="0055098D" w:rsidP="00603A97">
      <w:r w:rsidRPr="00B83012">
        <w:t>- koparka na podwoziu g</w:t>
      </w:r>
      <w:r w:rsidRPr="00B83012">
        <w:rPr>
          <w:rFonts w:hint="eastAsia"/>
        </w:rPr>
        <w:t>ą</w:t>
      </w:r>
      <w:r w:rsidRPr="00B83012">
        <w:t>siennicowym,</w:t>
      </w:r>
    </w:p>
    <w:p w:rsidR="0055098D" w:rsidRPr="00B83012" w:rsidRDefault="0055098D" w:rsidP="00603A97">
      <w:r w:rsidRPr="00B83012">
        <w:t xml:space="preserve">- </w:t>
      </w:r>
      <w:r w:rsidRPr="00B83012">
        <w:rPr>
          <w:rFonts w:hint="eastAsia"/>
        </w:rPr>
        <w:t>ż</w:t>
      </w:r>
      <w:r w:rsidRPr="00B83012">
        <w:t>uraw samochodowy 6 t,</w:t>
      </w:r>
    </w:p>
    <w:p w:rsidR="0055098D" w:rsidRPr="00B83012" w:rsidRDefault="0055098D" w:rsidP="00603A97">
      <w:r w:rsidRPr="00B83012">
        <w:t>- ci</w:t>
      </w:r>
      <w:r w:rsidRPr="00B83012">
        <w:rPr>
          <w:rFonts w:hint="eastAsia"/>
        </w:rPr>
        <w:t>ą</w:t>
      </w:r>
      <w:r w:rsidRPr="00B83012">
        <w:t>gnik siod</w:t>
      </w:r>
      <w:r w:rsidRPr="00B83012">
        <w:rPr>
          <w:rFonts w:hint="eastAsia"/>
        </w:rPr>
        <w:t>ł</w:t>
      </w:r>
      <w:r w:rsidRPr="00B83012">
        <w:t>owy z naczep</w:t>
      </w:r>
      <w:r w:rsidRPr="00B83012">
        <w:rPr>
          <w:rFonts w:hint="eastAsia"/>
        </w:rPr>
        <w:t>ą</w:t>
      </w:r>
      <w:r w:rsidRPr="00B83012">
        <w:t>,</w:t>
      </w:r>
    </w:p>
    <w:p w:rsidR="0055098D" w:rsidRPr="00B83012" w:rsidRDefault="0055098D" w:rsidP="00603A97">
      <w:r w:rsidRPr="00B83012">
        <w:t>- p</w:t>
      </w:r>
      <w:r w:rsidRPr="00B83012">
        <w:rPr>
          <w:rFonts w:hint="eastAsia"/>
        </w:rPr>
        <w:t>ł</w:t>
      </w:r>
      <w:r w:rsidRPr="00B83012">
        <w:t>ugouk</w:t>
      </w:r>
      <w:r w:rsidRPr="00B83012">
        <w:rPr>
          <w:rFonts w:hint="eastAsia"/>
        </w:rPr>
        <w:t>ł</w:t>
      </w:r>
      <w:r w:rsidRPr="00B83012">
        <w:t>adacz kabli na ci</w:t>
      </w:r>
      <w:r w:rsidRPr="00B83012">
        <w:rPr>
          <w:rFonts w:hint="eastAsia"/>
        </w:rPr>
        <w:t>ą</w:t>
      </w:r>
      <w:r w:rsidRPr="00B83012">
        <w:t>gniku g</w:t>
      </w:r>
      <w:r w:rsidRPr="00B83012">
        <w:rPr>
          <w:rFonts w:hint="eastAsia"/>
        </w:rPr>
        <w:t>ą</w:t>
      </w:r>
      <w:r w:rsidRPr="00B83012">
        <w:t>siennicowym,</w:t>
      </w:r>
    </w:p>
    <w:p w:rsidR="0055098D" w:rsidRPr="00B83012" w:rsidRDefault="0055098D" w:rsidP="00603A97">
      <w:r w:rsidRPr="00B83012">
        <w:t>- ci</w:t>
      </w:r>
      <w:r w:rsidRPr="00B83012">
        <w:rPr>
          <w:rFonts w:hint="eastAsia"/>
        </w:rPr>
        <w:t>ą</w:t>
      </w:r>
      <w:r w:rsidRPr="00B83012">
        <w:t>gnik g</w:t>
      </w:r>
      <w:r w:rsidRPr="00B83012">
        <w:rPr>
          <w:rFonts w:hint="eastAsia"/>
        </w:rPr>
        <w:t>ą</w:t>
      </w:r>
      <w:r w:rsidRPr="00B83012">
        <w:t>siennicowy,</w:t>
      </w:r>
    </w:p>
    <w:p w:rsidR="0055098D" w:rsidRPr="00B83012" w:rsidRDefault="0055098D" w:rsidP="00603A97">
      <w:r w:rsidRPr="00B83012">
        <w:t>- miernik pojemno</w:t>
      </w:r>
      <w:r w:rsidRPr="00B83012">
        <w:rPr>
          <w:rFonts w:hint="eastAsia"/>
        </w:rPr>
        <w:t>ś</w:t>
      </w:r>
      <w:r w:rsidRPr="00B83012">
        <w:t>ci skutecznej,</w:t>
      </w:r>
    </w:p>
    <w:p w:rsidR="0055098D" w:rsidRPr="00B83012" w:rsidRDefault="0055098D" w:rsidP="00603A97">
      <w:r w:rsidRPr="00B83012">
        <w:t>- zesp</w:t>
      </w:r>
      <w:r w:rsidRPr="00B83012">
        <w:rPr>
          <w:rFonts w:hint="eastAsia"/>
        </w:rPr>
        <w:t>ół</w:t>
      </w:r>
      <w:r w:rsidRPr="00B83012">
        <w:t xml:space="preserve"> pr</w:t>
      </w:r>
      <w:r w:rsidRPr="00B83012">
        <w:rPr>
          <w:rFonts w:hint="eastAsia"/>
        </w:rPr>
        <w:t>ą</w:t>
      </w:r>
      <w:r w:rsidRPr="00B83012">
        <w:t>dnicowy jednofazowy do 2,5 kVA,</w:t>
      </w:r>
    </w:p>
    <w:p w:rsidR="0055098D" w:rsidRPr="00B83012" w:rsidRDefault="0055098D" w:rsidP="00603A97">
      <w:r w:rsidRPr="00B83012">
        <w:t>- pr</w:t>
      </w:r>
      <w:r w:rsidRPr="00B83012">
        <w:rPr>
          <w:rFonts w:hint="eastAsia"/>
        </w:rPr>
        <w:t>ó</w:t>
      </w:r>
      <w:r w:rsidRPr="00B83012">
        <w:t>bnik wytrzyma</w:t>
      </w:r>
      <w:r w:rsidRPr="00B83012">
        <w:rPr>
          <w:rFonts w:hint="eastAsia"/>
        </w:rPr>
        <w:t>ł</w:t>
      </w:r>
      <w:r w:rsidRPr="00B83012">
        <w:t>o</w:t>
      </w:r>
      <w:r w:rsidRPr="00B83012">
        <w:rPr>
          <w:rFonts w:hint="eastAsia"/>
        </w:rPr>
        <w:t>ś</w:t>
      </w:r>
      <w:r w:rsidRPr="00B83012">
        <w:t>ci izolacji,</w:t>
      </w:r>
    </w:p>
    <w:p w:rsidR="0055098D" w:rsidRPr="00B83012" w:rsidRDefault="0055098D" w:rsidP="00603A97">
      <w:r w:rsidRPr="00B83012">
        <w:t>- wzmacniacz heterodynowy,</w:t>
      </w:r>
    </w:p>
    <w:p w:rsidR="0055098D" w:rsidRPr="00B83012" w:rsidRDefault="0055098D" w:rsidP="00603A97">
      <w:r w:rsidRPr="00B83012">
        <w:t>- miernik oporno</w:t>
      </w:r>
      <w:r w:rsidRPr="00B83012">
        <w:rPr>
          <w:rFonts w:hint="eastAsia"/>
        </w:rPr>
        <w:t>ś</w:t>
      </w:r>
      <w:r w:rsidRPr="00B83012">
        <w:t>ci pozornej,</w:t>
      </w:r>
    </w:p>
    <w:p w:rsidR="0055098D" w:rsidRPr="00B83012" w:rsidRDefault="0055098D" w:rsidP="00603A97">
      <w:r w:rsidRPr="00B83012">
        <w:t>- poziomoskop,</w:t>
      </w:r>
    </w:p>
    <w:p w:rsidR="0055098D" w:rsidRPr="00B83012" w:rsidRDefault="0055098D" w:rsidP="00603A97">
      <w:r w:rsidRPr="00B83012">
        <w:t>- r</w:t>
      </w:r>
      <w:r w:rsidRPr="00B83012">
        <w:rPr>
          <w:rFonts w:hint="eastAsia"/>
        </w:rPr>
        <w:t>ó</w:t>
      </w:r>
      <w:r w:rsidRPr="00B83012">
        <w:t>wnowa</w:t>
      </w:r>
      <w:r w:rsidRPr="00B83012">
        <w:rPr>
          <w:rFonts w:hint="eastAsia"/>
        </w:rPr>
        <w:t>ż</w:t>
      </w:r>
      <w:r w:rsidRPr="00B83012">
        <w:t>nik nastawny,</w:t>
      </w:r>
    </w:p>
    <w:p w:rsidR="0055098D" w:rsidRPr="00B83012" w:rsidRDefault="0055098D" w:rsidP="00603A97">
      <w:r w:rsidRPr="00B83012">
        <w:t>- transformator symetryczny,</w:t>
      </w:r>
    </w:p>
    <w:p w:rsidR="0055098D" w:rsidRPr="00B83012" w:rsidRDefault="0055098D" w:rsidP="00603A97">
      <w:r w:rsidRPr="00B83012">
        <w:t>- wzmacniacz mocy,</w:t>
      </w:r>
    </w:p>
    <w:p w:rsidR="0055098D" w:rsidRPr="00B83012" w:rsidRDefault="0055098D" w:rsidP="00603A97">
      <w:r w:rsidRPr="00B83012">
        <w:t>- oscyloskopowy miernik sprz</w:t>
      </w:r>
      <w:r w:rsidRPr="00B83012">
        <w:rPr>
          <w:rFonts w:hint="eastAsia"/>
        </w:rPr>
        <w:t>ęż</w:t>
      </w:r>
      <w:r w:rsidRPr="00B83012">
        <w:t>e</w:t>
      </w:r>
      <w:r w:rsidRPr="00B83012">
        <w:rPr>
          <w:rFonts w:hint="eastAsia"/>
        </w:rPr>
        <w:t>ń</w:t>
      </w:r>
      <w:r w:rsidRPr="00B83012">
        <w:t>.</w:t>
      </w:r>
    </w:p>
    <w:p w:rsidR="0055098D" w:rsidRPr="00B83012" w:rsidRDefault="0055098D" w:rsidP="0055098D">
      <w:pPr>
        <w:pStyle w:val="Nagwek1"/>
      </w:pPr>
      <w:r w:rsidRPr="00B83012">
        <w:t>Transport</w:t>
      </w:r>
    </w:p>
    <w:p w:rsidR="0055098D" w:rsidRPr="00B83012" w:rsidRDefault="0055098D" w:rsidP="004668F7">
      <w:pPr>
        <w:pStyle w:val="Nagwek2"/>
      </w:pPr>
      <w:r w:rsidRPr="00B83012">
        <w:t>Wymagania ogólne</w:t>
      </w:r>
    </w:p>
    <w:p w:rsidR="0055098D" w:rsidRPr="00B83012" w:rsidRDefault="0055098D" w:rsidP="00603A97">
      <w:r w:rsidRPr="00B83012">
        <w:t>Wykonawca jest obowi</w:t>
      </w:r>
      <w:r w:rsidRPr="00B83012">
        <w:rPr>
          <w:rFonts w:hint="eastAsia"/>
        </w:rPr>
        <w:t>ą</w:t>
      </w:r>
      <w:r w:rsidRPr="00B83012">
        <w:t xml:space="preserve">zany do stosowania jedynie takich </w:t>
      </w:r>
      <w:r w:rsidRPr="00B83012">
        <w:rPr>
          <w:rFonts w:hint="eastAsia"/>
        </w:rPr>
        <w:t>ś</w:t>
      </w:r>
      <w:r w:rsidRPr="00B83012">
        <w:t>rodk</w:t>
      </w:r>
      <w:r w:rsidRPr="00B83012">
        <w:rPr>
          <w:rFonts w:hint="eastAsia"/>
        </w:rPr>
        <w:t>ó</w:t>
      </w:r>
      <w:r w:rsidRPr="00B83012">
        <w:t>w transportu, kt</w:t>
      </w:r>
      <w:r w:rsidRPr="00B83012">
        <w:rPr>
          <w:rFonts w:hint="eastAsia"/>
        </w:rPr>
        <w:t>ó</w:t>
      </w:r>
      <w:r w:rsidRPr="00B83012">
        <w:t>re nie wp</w:t>
      </w:r>
      <w:r w:rsidRPr="00B83012">
        <w:rPr>
          <w:rFonts w:hint="eastAsia"/>
        </w:rPr>
        <w:t>ł</w:t>
      </w:r>
      <w:r w:rsidRPr="00B83012">
        <w:t>yn</w:t>
      </w:r>
      <w:r w:rsidRPr="00B83012">
        <w:rPr>
          <w:rFonts w:hint="eastAsia"/>
        </w:rPr>
        <w:t>ą</w:t>
      </w:r>
    </w:p>
    <w:p w:rsidR="0055098D" w:rsidRPr="00B83012" w:rsidRDefault="0055098D" w:rsidP="00603A97">
      <w:r w:rsidRPr="00B83012">
        <w:t>niekorzystnie na jako</w:t>
      </w:r>
      <w:r w:rsidRPr="00B83012">
        <w:rPr>
          <w:rFonts w:hint="eastAsia"/>
        </w:rPr>
        <w:t>ść</w:t>
      </w:r>
      <w:r w:rsidRPr="00B83012">
        <w:t xml:space="preserve"> wykonywanych rob</w:t>
      </w:r>
      <w:r w:rsidRPr="00B83012">
        <w:rPr>
          <w:rFonts w:hint="eastAsia"/>
        </w:rPr>
        <w:t>ó</w:t>
      </w:r>
      <w:r w:rsidRPr="00B83012">
        <w:t>t.</w:t>
      </w:r>
    </w:p>
    <w:p w:rsidR="0055098D" w:rsidRPr="00B83012" w:rsidRDefault="0055098D" w:rsidP="00603A97">
      <w:r w:rsidRPr="00B83012">
        <w:t xml:space="preserve">Liczba </w:t>
      </w:r>
      <w:r w:rsidRPr="00B83012">
        <w:rPr>
          <w:rFonts w:hint="eastAsia"/>
        </w:rPr>
        <w:t>ś</w:t>
      </w:r>
      <w:r w:rsidRPr="00B83012">
        <w:t>rodk</w:t>
      </w:r>
      <w:r w:rsidRPr="00B83012">
        <w:rPr>
          <w:rFonts w:hint="eastAsia"/>
        </w:rPr>
        <w:t>ó</w:t>
      </w:r>
      <w:r w:rsidRPr="00B83012">
        <w:t>w transportu powinna gwarantowa</w:t>
      </w:r>
      <w:r w:rsidRPr="00B83012">
        <w:rPr>
          <w:rFonts w:hint="eastAsia"/>
        </w:rPr>
        <w:t>ć</w:t>
      </w:r>
      <w:r w:rsidRPr="00B83012">
        <w:t xml:space="preserve"> prowadzenie rob</w:t>
      </w:r>
      <w:r w:rsidRPr="00B83012">
        <w:rPr>
          <w:rFonts w:hint="eastAsia"/>
        </w:rPr>
        <w:t>ó</w:t>
      </w:r>
      <w:r w:rsidRPr="00B83012">
        <w:t>t zgodnie z zasadami okre</w:t>
      </w:r>
      <w:r w:rsidRPr="00B83012">
        <w:rPr>
          <w:rFonts w:hint="eastAsia"/>
        </w:rPr>
        <w:t>ś</w:t>
      </w:r>
      <w:r w:rsidRPr="00B83012">
        <w:t>lonymi</w:t>
      </w:r>
    </w:p>
    <w:p w:rsidR="0055098D" w:rsidRPr="00B83012" w:rsidRDefault="0055098D" w:rsidP="00603A97">
      <w:r w:rsidRPr="00B83012">
        <w:t>w dokumentacji projektowej, SST i wskazaniach In</w:t>
      </w:r>
      <w:r w:rsidRPr="00B83012">
        <w:rPr>
          <w:rFonts w:hint="eastAsia"/>
        </w:rPr>
        <w:t>ż</w:t>
      </w:r>
      <w:r w:rsidRPr="00B83012">
        <w:t>yniera, w terminie przewidzianym kontraktem.</w:t>
      </w:r>
    </w:p>
    <w:p w:rsidR="0055098D" w:rsidRPr="00B83012" w:rsidRDefault="0055098D" w:rsidP="004668F7">
      <w:pPr>
        <w:pStyle w:val="Nagwek2"/>
      </w:pPr>
      <w:r w:rsidRPr="00B83012">
        <w:t>Transport materiałów i elementów</w:t>
      </w:r>
    </w:p>
    <w:p w:rsidR="0055098D" w:rsidRPr="00B83012" w:rsidRDefault="0055098D" w:rsidP="00603A97">
      <w:r w:rsidRPr="00B83012">
        <w:t>Wykonawca przyst</w:t>
      </w:r>
      <w:r w:rsidRPr="00B83012">
        <w:rPr>
          <w:rFonts w:hint="eastAsia"/>
        </w:rPr>
        <w:t>ę</w:t>
      </w:r>
      <w:r w:rsidRPr="00B83012">
        <w:t>puj</w:t>
      </w:r>
      <w:r w:rsidRPr="00B83012">
        <w:rPr>
          <w:rFonts w:hint="eastAsia"/>
        </w:rPr>
        <w:t>ą</w:t>
      </w:r>
      <w:r w:rsidRPr="00B83012">
        <w:t>cy do przebudowy kablowych linii telekomunikacyjnych powinien wykaza</w:t>
      </w:r>
      <w:r w:rsidRPr="00B83012">
        <w:rPr>
          <w:rFonts w:hint="eastAsia"/>
        </w:rPr>
        <w:t>ć</w:t>
      </w:r>
      <w:r w:rsidRPr="00B83012">
        <w:t xml:space="preserve"> si</w:t>
      </w:r>
      <w:r w:rsidRPr="00B83012">
        <w:rPr>
          <w:rFonts w:hint="eastAsia"/>
        </w:rPr>
        <w:t>ę</w:t>
      </w:r>
    </w:p>
    <w:p w:rsidR="0055098D" w:rsidRPr="00B83012" w:rsidRDefault="0055098D" w:rsidP="00603A97">
      <w:r w:rsidRPr="00B83012">
        <w:t>mo</w:t>
      </w:r>
      <w:r w:rsidRPr="00B83012">
        <w:rPr>
          <w:rFonts w:hint="eastAsia"/>
        </w:rPr>
        <w:t>ż</w:t>
      </w:r>
      <w:r w:rsidRPr="00B83012">
        <w:t>liwo</w:t>
      </w:r>
      <w:r w:rsidRPr="00B83012">
        <w:rPr>
          <w:rFonts w:hint="eastAsia"/>
        </w:rPr>
        <w:t>ś</w:t>
      </w:r>
      <w:r w:rsidRPr="00B83012">
        <w:t>ci</w:t>
      </w:r>
      <w:r w:rsidRPr="00B83012">
        <w:rPr>
          <w:rFonts w:hint="eastAsia"/>
        </w:rPr>
        <w:t>ą</w:t>
      </w:r>
      <w:r w:rsidRPr="00B83012">
        <w:t xml:space="preserve"> korzystania z nast</w:t>
      </w:r>
      <w:r w:rsidRPr="00B83012">
        <w:rPr>
          <w:rFonts w:hint="eastAsia"/>
        </w:rPr>
        <w:t>ę</w:t>
      </w:r>
      <w:r w:rsidRPr="00B83012">
        <w:t>puj</w:t>
      </w:r>
      <w:r w:rsidRPr="00B83012">
        <w:rPr>
          <w:rFonts w:hint="eastAsia"/>
        </w:rPr>
        <w:t>ą</w:t>
      </w:r>
      <w:r w:rsidRPr="00B83012">
        <w:t xml:space="preserve">cych </w:t>
      </w:r>
      <w:r w:rsidRPr="00B83012">
        <w:rPr>
          <w:rFonts w:hint="eastAsia"/>
        </w:rPr>
        <w:t>ś</w:t>
      </w:r>
      <w:r w:rsidRPr="00B83012">
        <w:t>rodk</w:t>
      </w:r>
      <w:r w:rsidRPr="00B83012">
        <w:rPr>
          <w:rFonts w:hint="eastAsia"/>
        </w:rPr>
        <w:t>ó</w:t>
      </w:r>
      <w:r w:rsidRPr="00B83012">
        <w:t>w transportu, w zale</w:t>
      </w:r>
      <w:r w:rsidRPr="00B83012">
        <w:rPr>
          <w:rFonts w:hint="eastAsia"/>
        </w:rPr>
        <w:t>ż</w:t>
      </w:r>
      <w:r w:rsidRPr="00B83012">
        <w:t>no</w:t>
      </w:r>
      <w:r w:rsidRPr="00B83012">
        <w:rPr>
          <w:rFonts w:hint="eastAsia"/>
        </w:rPr>
        <w:t>ś</w:t>
      </w:r>
      <w:r w:rsidRPr="00B83012">
        <w:t>ci od zakresu rob</w:t>
      </w:r>
      <w:r w:rsidRPr="00B83012">
        <w:rPr>
          <w:rFonts w:hint="eastAsia"/>
        </w:rPr>
        <w:t>ó</w:t>
      </w:r>
      <w:r w:rsidRPr="00B83012">
        <w:t>t:</w:t>
      </w:r>
    </w:p>
    <w:p w:rsidR="0055098D" w:rsidRPr="00B83012" w:rsidRDefault="0055098D" w:rsidP="00603A97">
      <w:r w:rsidRPr="00B83012">
        <w:t>- samoch</w:t>
      </w:r>
      <w:r w:rsidRPr="00B83012">
        <w:rPr>
          <w:rFonts w:hint="eastAsia"/>
        </w:rPr>
        <w:t>ó</w:t>
      </w:r>
      <w:r w:rsidRPr="00B83012">
        <w:t>d skrzyniowy,</w:t>
      </w:r>
    </w:p>
    <w:p w:rsidR="0055098D" w:rsidRPr="00B83012" w:rsidRDefault="0055098D" w:rsidP="00603A97">
      <w:r w:rsidRPr="00B83012">
        <w:t>- samoch</w:t>
      </w:r>
      <w:r w:rsidRPr="00B83012">
        <w:rPr>
          <w:rFonts w:hint="eastAsia"/>
        </w:rPr>
        <w:t>ó</w:t>
      </w:r>
      <w:r w:rsidRPr="00B83012">
        <w:t>d samowy</w:t>
      </w:r>
      <w:r w:rsidRPr="00B83012">
        <w:rPr>
          <w:rFonts w:hint="eastAsia"/>
        </w:rPr>
        <w:t>ł</w:t>
      </w:r>
      <w:r w:rsidRPr="00B83012">
        <w:t>adowczy,</w:t>
      </w:r>
    </w:p>
    <w:p w:rsidR="0055098D" w:rsidRPr="00B83012" w:rsidRDefault="0055098D" w:rsidP="00603A97">
      <w:r w:rsidRPr="00B83012">
        <w:t>- samoch</w:t>
      </w:r>
      <w:r w:rsidRPr="00B83012">
        <w:rPr>
          <w:rFonts w:hint="eastAsia"/>
        </w:rPr>
        <w:t>ó</w:t>
      </w:r>
      <w:r w:rsidRPr="00B83012">
        <w:t>d dostawczy,</w:t>
      </w:r>
    </w:p>
    <w:p w:rsidR="0055098D" w:rsidRPr="00B83012" w:rsidRDefault="0055098D" w:rsidP="00603A97">
      <w:r w:rsidRPr="00B83012">
        <w:t>- przyczepa d</w:t>
      </w:r>
      <w:r w:rsidRPr="00B83012">
        <w:rPr>
          <w:rFonts w:hint="eastAsia"/>
        </w:rPr>
        <w:t>ł</w:t>
      </w:r>
      <w:r w:rsidRPr="00B83012">
        <w:t>u</w:t>
      </w:r>
      <w:r w:rsidRPr="00B83012">
        <w:rPr>
          <w:rFonts w:hint="eastAsia"/>
        </w:rPr>
        <w:t>ż</w:t>
      </w:r>
      <w:r w:rsidRPr="00B83012">
        <w:t>ycowa,</w:t>
      </w:r>
    </w:p>
    <w:p w:rsidR="0055098D" w:rsidRPr="00B83012" w:rsidRDefault="0055098D" w:rsidP="00603A97">
      <w:r w:rsidRPr="00B83012">
        <w:t>- przyczepa do przewozu kabli,</w:t>
      </w:r>
    </w:p>
    <w:p w:rsidR="0055098D" w:rsidRPr="00B83012" w:rsidRDefault="0055098D" w:rsidP="00603A97">
      <w:r w:rsidRPr="00B83012">
        <w:t>- przyczepa niskopodwoziowa.</w:t>
      </w:r>
    </w:p>
    <w:p w:rsidR="0055098D" w:rsidRPr="00B83012" w:rsidRDefault="0055098D" w:rsidP="00603A97">
      <w:r w:rsidRPr="00B83012">
        <w:t xml:space="preserve">Na </w:t>
      </w:r>
      <w:r w:rsidRPr="00B83012">
        <w:rPr>
          <w:rFonts w:hint="eastAsia"/>
        </w:rPr>
        <w:t>ś</w:t>
      </w:r>
      <w:r w:rsidRPr="00B83012">
        <w:t>rodkach transportu przewo</w:t>
      </w:r>
      <w:r w:rsidRPr="00B83012">
        <w:rPr>
          <w:rFonts w:hint="eastAsia"/>
        </w:rPr>
        <w:t>ż</w:t>
      </w:r>
      <w:r w:rsidRPr="00B83012">
        <w:t>one materia</w:t>
      </w:r>
      <w:r w:rsidRPr="00B83012">
        <w:rPr>
          <w:rFonts w:hint="eastAsia"/>
        </w:rPr>
        <w:t>ł</w:t>
      </w:r>
      <w:r w:rsidRPr="00B83012">
        <w:t>y i elementy powinny by</w:t>
      </w:r>
      <w:r w:rsidRPr="00B83012">
        <w:rPr>
          <w:rFonts w:hint="eastAsia"/>
        </w:rPr>
        <w:t>ć</w:t>
      </w:r>
      <w:r w:rsidRPr="00B83012">
        <w:t xml:space="preserve"> zabezpieczone przed ich</w:t>
      </w:r>
    </w:p>
    <w:p w:rsidR="0055098D" w:rsidRPr="00B83012" w:rsidRDefault="0055098D" w:rsidP="00603A97">
      <w:r w:rsidRPr="00B83012">
        <w:t>przemieszczaniem, uk</w:t>
      </w:r>
      <w:r w:rsidRPr="00B83012">
        <w:rPr>
          <w:rFonts w:hint="eastAsia"/>
        </w:rPr>
        <w:t>ł</w:t>
      </w:r>
      <w:r w:rsidRPr="00B83012">
        <w:t>adane zgodnie z warunkami transportu wydanymi przez wytw</w:t>
      </w:r>
      <w:r w:rsidRPr="00B83012">
        <w:rPr>
          <w:rFonts w:hint="eastAsia"/>
        </w:rPr>
        <w:t>ó</w:t>
      </w:r>
      <w:r w:rsidRPr="00B83012">
        <w:t>rc</w:t>
      </w:r>
      <w:r w:rsidRPr="00B83012">
        <w:rPr>
          <w:rFonts w:hint="eastAsia"/>
        </w:rPr>
        <w:t>ę</w:t>
      </w:r>
      <w:r w:rsidRPr="00B83012">
        <w:t xml:space="preserve"> dla poszczeg</w:t>
      </w:r>
      <w:r w:rsidRPr="00B83012">
        <w:rPr>
          <w:rFonts w:hint="eastAsia"/>
        </w:rPr>
        <w:t>ó</w:t>
      </w:r>
      <w:r w:rsidRPr="00B83012">
        <w:t>lnych</w:t>
      </w:r>
      <w:r w:rsidR="00603A97" w:rsidRPr="00B83012">
        <w:t xml:space="preserve"> </w:t>
      </w:r>
      <w:r w:rsidRPr="00B83012">
        <w:t>element</w:t>
      </w:r>
      <w:r w:rsidRPr="00B83012">
        <w:rPr>
          <w:rFonts w:hint="eastAsia"/>
        </w:rPr>
        <w:t>ó</w:t>
      </w:r>
      <w:r w:rsidRPr="00B83012">
        <w:t>w.</w:t>
      </w:r>
    </w:p>
    <w:p w:rsidR="0055098D" w:rsidRPr="00B83012" w:rsidRDefault="0055098D" w:rsidP="004668F7">
      <w:pPr>
        <w:pStyle w:val="Nagwek1"/>
      </w:pPr>
      <w:r w:rsidRPr="00B83012">
        <w:t>Wykonanie robót</w:t>
      </w:r>
    </w:p>
    <w:p w:rsidR="0055098D" w:rsidRPr="00B83012" w:rsidRDefault="0055098D" w:rsidP="004668F7">
      <w:pPr>
        <w:pStyle w:val="Nagwek2"/>
      </w:pPr>
      <w:r w:rsidRPr="00B83012">
        <w:t>Ogólne zasady wykonywania robót.</w:t>
      </w:r>
    </w:p>
    <w:p w:rsidR="0055098D" w:rsidRPr="00B83012" w:rsidRDefault="0055098D" w:rsidP="00603A97">
      <w:r w:rsidRPr="00B83012">
        <w:t>Przy przebudowie i budowie dr</w:t>
      </w:r>
      <w:r w:rsidRPr="00B83012">
        <w:rPr>
          <w:rFonts w:hint="eastAsia"/>
        </w:rPr>
        <w:t>ó</w:t>
      </w:r>
      <w:r w:rsidRPr="00B83012">
        <w:t>g i mostu wyst</w:t>
      </w:r>
      <w:r w:rsidRPr="00B83012">
        <w:rPr>
          <w:rFonts w:hint="eastAsia"/>
        </w:rPr>
        <w:t>ę</w:t>
      </w:r>
      <w:r w:rsidRPr="00B83012">
        <w:t>puj</w:t>
      </w:r>
      <w:r w:rsidRPr="00B83012">
        <w:rPr>
          <w:rFonts w:hint="eastAsia"/>
        </w:rPr>
        <w:t>ą</w:t>
      </w:r>
      <w:r w:rsidRPr="00B83012">
        <w:t>ce telekomunikacyjne linie kablowe, kt</w:t>
      </w:r>
      <w:r w:rsidRPr="00B83012">
        <w:rPr>
          <w:rFonts w:hint="eastAsia"/>
        </w:rPr>
        <w:t>ó</w:t>
      </w:r>
      <w:r w:rsidRPr="00B83012">
        <w:t>re nie</w:t>
      </w:r>
    </w:p>
    <w:p w:rsidR="0055098D" w:rsidRPr="00B83012" w:rsidRDefault="0055098D" w:rsidP="00603A97">
      <w:r w:rsidRPr="00B83012">
        <w:t>spe</w:t>
      </w:r>
      <w:r w:rsidRPr="00B83012">
        <w:rPr>
          <w:rFonts w:hint="eastAsia"/>
        </w:rPr>
        <w:t>ł</w:t>
      </w:r>
      <w:r w:rsidRPr="00B83012">
        <w:t>niaj</w:t>
      </w:r>
      <w:r w:rsidRPr="00B83012">
        <w:rPr>
          <w:rFonts w:hint="eastAsia"/>
        </w:rPr>
        <w:t>ą</w:t>
      </w:r>
      <w:r w:rsidRPr="00B83012">
        <w:t xml:space="preserve"> wymaga</w:t>
      </w:r>
      <w:r w:rsidRPr="00B83012">
        <w:rPr>
          <w:rFonts w:hint="eastAsia"/>
        </w:rPr>
        <w:t>ń</w:t>
      </w:r>
      <w:r w:rsidRPr="00B83012">
        <w:t xml:space="preserve"> norm ZN-96/TP S.A.-004, ZN-96/TP S.A.-011, ZN-96/TP S.A.-012 podlegaj</w:t>
      </w:r>
      <w:r w:rsidRPr="00B83012">
        <w:rPr>
          <w:rFonts w:hint="eastAsia"/>
        </w:rPr>
        <w:t>ą</w:t>
      </w:r>
      <w:r w:rsidRPr="00B83012">
        <w:t xml:space="preserve"> przebudowie.</w:t>
      </w:r>
    </w:p>
    <w:p w:rsidR="0055098D" w:rsidRPr="00B83012" w:rsidRDefault="0055098D" w:rsidP="00603A97">
      <w:r w:rsidRPr="00B83012">
        <w:t>Technologia przebudowy uzale</w:t>
      </w:r>
      <w:r w:rsidRPr="00B83012">
        <w:rPr>
          <w:rFonts w:hint="eastAsia"/>
        </w:rPr>
        <w:t>ż</w:t>
      </w:r>
      <w:r w:rsidRPr="00B83012">
        <w:t>niona jest od warunk</w:t>
      </w:r>
      <w:r w:rsidRPr="00B83012">
        <w:rPr>
          <w:rFonts w:hint="eastAsia"/>
        </w:rPr>
        <w:t>ó</w:t>
      </w:r>
      <w:r w:rsidRPr="00B83012">
        <w:t>w technicznych wydanych przez u</w:t>
      </w:r>
      <w:r w:rsidRPr="00B83012">
        <w:rPr>
          <w:rFonts w:hint="eastAsia"/>
        </w:rPr>
        <w:t>ż</w:t>
      </w:r>
      <w:r w:rsidRPr="00B83012">
        <w:t xml:space="preserve">ytkownika </w:t>
      </w:r>
      <w:r w:rsidRPr="00B83012">
        <w:lastRenderedPageBreak/>
        <w:t>linii,</w:t>
      </w:r>
      <w:r w:rsidR="00C36B6B" w:rsidRPr="00B83012">
        <w:t xml:space="preserve"> </w:t>
      </w:r>
      <w:r w:rsidRPr="00B83012">
        <w:t>kt</w:t>
      </w:r>
      <w:r w:rsidRPr="00B83012">
        <w:rPr>
          <w:rFonts w:hint="eastAsia"/>
        </w:rPr>
        <w:t>ó</w:t>
      </w:r>
      <w:r w:rsidRPr="00B83012">
        <w:t>ry w og</w:t>
      </w:r>
      <w:r w:rsidRPr="00B83012">
        <w:rPr>
          <w:rFonts w:hint="eastAsia"/>
        </w:rPr>
        <w:t>ó</w:t>
      </w:r>
      <w:r w:rsidRPr="00B83012">
        <w:t>lny spos</w:t>
      </w:r>
      <w:r w:rsidRPr="00B83012">
        <w:rPr>
          <w:rFonts w:hint="eastAsia"/>
        </w:rPr>
        <w:t>ó</w:t>
      </w:r>
      <w:r w:rsidRPr="00B83012">
        <w:t>b okre</w:t>
      </w:r>
      <w:r w:rsidRPr="00B83012">
        <w:rPr>
          <w:rFonts w:hint="eastAsia"/>
        </w:rPr>
        <w:t>ś</w:t>
      </w:r>
      <w:r w:rsidRPr="00B83012">
        <w:t>la zakres przebudowy.</w:t>
      </w:r>
    </w:p>
    <w:p w:rsidR="0055098D" w:rsidRPr="00B83012" w:rsidRDefault="0055098D" w:rsidP="00603A97">
      <w:r w:rsidRPr="00B83012">
        <w:t>Je</w:t>
      </w:r>
      <w:r w:rsidRPr="00B83012">
        <w:rPr>
          <w:rFonts w:hint="eastAsia"/>
        </w:rPr>
        <w:t>ż</w:t>
      </w:r>
      <w:r w:rsidRPr="00B83012">
        <w:t>eli dokumentacja projektowa nie przewiduje inaczej to kolizyjne kablowe linie telekomunikacyjne</w:t>
      </w:r>
      <w:r w:rsidR="00C36B6B" w:rsidRPr="00B83012">
        <w:t xml:space="preserve"> </w:t>
      </w:r>
      <w:r w:rsidRPr="00B83012">
        <w:t>nale</w:t>
      </w:r>
      <w:r w:rsidRPr="00B83012">
        <w:rPr>
          <w:rFonts w:hint="eastAsia"/>
        </w:rPr>
        <w:t>ż</w:t>
      </w:r>
      <w:r w:rsidRPr="00B83012">
        <w:t>y przebudowa</w:t>
      </w:r>
      <w:r w:rsidRPr="00B83012">
        <w:rPr>
          <w:rFonts w:hint="eastAsia"/>
        </w:rPr>
        <w:t>ć</w:t>
      </w:r>
      <w:r w:rsidRPr="00B83012">
        <w:t xml:space="preserve"> zachowuj</w:t>
      </w:r>
      <w:r w:rsidRPr="00B83012">
        <w:rPr>
          <w:rFonts w:hint="eastAsia"/>
        </w:rPr>
        <w:t>ą</w:t>
      </w:r>
      <w:r w:rsidRPr="00B83012">
        <w:t>c nast</w:t>
      </w:r>
      <w:r w:rsidRPr="00B83012">
        <w:rPr>
          <w:rFonts w:hint="eastAsia"/>
        </w:rPr>
        <w:t>ę</w:t>
      </w:r>
      <w:r w:rsidRPr="00B83012">
        <w:t>puj</w:t>
      </w:r>
      <w:r w:rsidRPr="00B83012">
        <w:rPr>
          <w:rFonts w:hint="eastAsia"/>
        </w:rPr>
        <w:t>ą</w:t>
      </w:r>
      <w:r w:rsidRPr="00B83012">
        <w:t>ca kolejno</w:t>
      </w:r>
      <w:r w:rsidRPr="00B83012">
        <w:rPr>
          <w:rFonts w:hint="eastAsia"/>
        </w:rPr>
        <w:t>ść</w:t>
      </w:r>
      <w:r w:rsidRPr="00B83012">
        <w:t xml:space="preserve"> rob</w:t>
      </w:r>
      <w:r w:rsidRPr="00B83012">
        <w:rPr>
          <w:rFonts w:hint="eastAsia"/>
        </w:rPr>
        <w:t>ó</w:t>
      </w:r>
      <w:r w:rsidRPr="00B83012">
        <w:t>t:</w:t>
      </w:r>
    </w:p>
    <w:p w:rsidR="0055098D" w:rsidRPr="00B83012" w:rsidRDefault="0055098D" w:rsidP="00603A97">
      <w:r w:rsidRPr="00B83012">
        <w:rPr>
          <w:rFonts w:ascii="ArialUnicodeMS-WinCharSetFFFF-H" w:hAnsi="ArialUnicodeMS-WinCharSetFFFF-H" w:cs="ArialUnicodeMS-WinCharSetFFFF-H"/>
        </w:rPr>
        <w:t xml:space="preserve">- </w:t>
      </w:r>
      <w:r w:rsidRPr="00B83012">
        <w:t>wybudowa</w:t>
      </w:r>
      <w:r w:rsidRPr="00B83012">
        <w:rPr>
          <w:rFonts w:hint="eastAsia"/>
        </w:rPr>
        <w:t>ć</w:t>
      </w:r>
      <w:r w:rsidRPr="00B83012">
        <w:t xml:space="preserve"> nowy niekoliduj</w:t>
      </w:r>
      <w:r w:rsidRPr="00B83012">
        <w:rPr>
          <w:rFonts w:hint="eastAsia"/>
        </w:rPr>
        <w:t>ą</w:t>
      </w:r>
      <w:r w:rsidRPr="00B83012">
        <w:t>cy odcinek linii maj</w:t>
      </w:r>
      <w:r w:rsidRPr="00B83012">
        <w:rPr>
          <w:rFonts w:hint="eastAsia"/>
        </w:rPr>
        <w:t>ą</w:t>
      </w:r>
      <w:r w:rsidRPr="00B83012">
        <w:t>cy identyczne parametry techniczne jak linia</w:t>
      </w:r>
    </w:p>
    <w:p w:rsidR="0055098D" w:rsidRPr="00B83012" w:rsidRDefault="0055098D" w:rsidP="00603A97">
      <w:r w:rsidRPr="00B83012">
        <w:t>istniej</w:t>
      </w:r>
      <w:r w:rsidRPr="00B83012">
        <w:rPr>
          <w:rFonts w:hint="eastAsia"/>
        </w:rPr>
        <w:t>ą</w:t>
      </w:r>
      <w:r w:rsidRPr="00B83012">
        <w:t>ca,</w:t>
      </w:r>
    </w:p>
    <w:p w:rsidR="0055098D" w:rsidRPr="00B83012" w:rsidRDefault="0055098D" w:rsidP="00603A97">
      <w:r w:rsidRPr="00B83012">
        <w:rPr>
          <w:rFonts w:ascii="ArialUnicodeMS-WinCharSetFFFF-H" w:hAnsi="ArialUnicodeMS-WinCharSetFFFF-H" w:cs="ArialUnicodeMS-WinCharSetFFFF-H"/>
        </w:rPr>
        <w:t xml:space="preserve">- </w:t>
      </w:r>
      <w:r w:rsidRPr="00B83012">
        <w:t>wykona</w:t>
      </w:r>
      <w:r w:rsidRPr="00B83012">
        <w:rPr>
          <w:rFonts w:hint="eastAsia"/>
        </w:rPr>
        <w:t>ć</w:t>
      </w:r>
      <w:r w:rsidRPr="00B83012">
        <w:t xml:space="preserve"> po</w:t>
      </w:r>
      <w:r w:rsidRPr="00B83012">
        <w:rPr>
          <w:rFonts w:hint="eastAsia"/>
        </w:rPr>
        <w:t>łą</w:t>
      </w:r>
      <w:r w:rsidRPr="00B83012">
        <w:t>czenia nowego odcinka linii z istniej</w:t>
      </w:r>
      <w:r w:rsidRPr="00B83012">
        <w:rPr>
          <w:rFonts w:hint="eastAsia"/>
        </w:rPr>
        <w:t>ą</w:t>
      </w:r>
      <w:r w:rsidRPr="00B83012">
        <w:t>cym poza obszarem kolizji z drog</w:t>
      </w:r>
      <w:r w:rsidRPr="00B83012">
        <w:rPr>
          <w:rFonts w:hint="eastAsia"/>
        </w:rPr>
        <w:t>ą</w:t>
      </w:r>
      <w:r w:rsidRPr="00B83012">
        <w:t>, przy</w:t>
      </w:r>
    </w:p>
    <w:p w:rsidR="0055098D" w:rsidRPr="00B83012" w:rsidRDefault="0055098D" w:rsidP="00603A97">
      <w:r w:rsidRPr="00B83012">
        <w:t>zachowaniu ci</w:t>
      </w:r>
      <w:r w:rsidRPr="00B83012">
        <w:rPr>
          <w:rFonts w:hint="eastAsia"/>
        </w:rPr>
        <w:t>ą</w:t>
      </w:r>
      <w:r w:rsidRPr="00B83012">
        <w:t>g</w:t>
      </w:r>
      <w:r w:rsidRPr="00B83012">
        <w:rPr>
          <w:rFonts w:hint="eastAsia"/>
        </w:rPr>
        <w:t>ł</w:t>
      </w:r>
      <w:r w:rsidRPr="00B83012">
        <w:t>o</w:t>
      </w:r>
      <w:r w:rsidRPr="00B83012">
        <w:rPr>
          <w:rFonts w:hint="eastAsia"/>
        </w:rPr>
        <w:t>ś</w:t>
      </w:r>
      <w:r w:rsidRPr="00B83012">
        <w:t>ci pracy poszczeg</w:t>
      </w:r>
      <w:r w:rsidRPr="00B83012">
        <w:rPr>
          <w:rFonts w:hint="eastAsia"/>
        </w:rPr>
        <w:t>ó</w:t>
      </w:r>
      <w:r w:rsidRPr="00B83012">
        <w:t>lnych obwod</w:t>
      </w:r>
      <w:r w:rsidRPr="00B83012">
        <w:rPr>
          <w:rFonts w:hint="eastAsia"/>
        </w:rPr>
        <w:t>ó</w:t>
      </w:r>
      <w:r w:rsidRPr="00B83012">
        <w:t>w linii,</w:t>
      </w:r>
    </w:p>
    <w:p w:rsidR="0055098D" w:rsidRPr="00B83012" w:rsidRDefault="0055098D" w:rsidP="00603A97">
      <w:r w:rsidRPr="00B83012">
        <w:rPr>
          <w:rFonts w:ascii="ArialUnicodeMS-WinCharSetFFFF-H" w:hAnsi="ArialUnicodeMS-WinCharSetFFFF-H" w:cs="ArialUnicodeMS-WinCharSetFFFF-H"/>
        </w:rPr>
        <w:t xml:space="preserve">- </w:t>
      </w:r>
      <w:r w:rsidRPr="00B83012">
        <w:t>zdemontowa</w:t>
      </w:r>
      <w:r w:rsidRPr="00B83012">
        <w:rPr>
          <w:rFonts w:hint="eastAsia"/>
        </w:rPr>
        <w:t>ć</w:t>
      </w:r>
      <w:r w:rsidRPr="00B83012">
        <w:t xml:space="preserve"> kolizyjny odcinek linii.</w:t>
      </w:r>
    </w:p>
    <w:p w:rsidR="0055098D" w:rsidRPr="00B83012" w:rsidRDefault="0055098D" w:rsidP="00603A97">
      <w:r w:rsidRPr="00B83012">
        <w:t>Roboty nale</w:t>
      </w:r>
      <w:r w:rsidRPr="00B83012">
        <w:rPr>
          <w:rFonts w:hint="eastAsia"/>
        </w:rPr>
        <w:t>ż</w:t>
      </w:r>
      <w:r w:rsidRPr="00B83012">
        <w:t>y wykona</w:t>
      </w:r>
      <w:r w:rsidRPr="00B83012">
        <w:rPr>
          <w:rFonts w:hint="eastAsia"/>
        </w:rPr>
        <w:t>ć</w:t>
      </w:r>
      <w:r w:rsidRPr="00B83012">
        <w:t xml:space="preserve"> zgodnie z normami i przepisami budowy oraz bezpiecze</w:t>
      </w:r>
      <w:r w:rsidRPr="00B83012">
        <w:rPr>
          <w:rFonts w:hint="eastAsia"/>
        </w:rPr>
        <w:t>ń</w:t>
      </w:r>
      <w:r w:rsidRPr="00B83012">
        <w:t>stwa i higieny pracy.</w:t>
      </w:r>
    </w:p>
    <w:p w:rsidR="0055098D" w:rsidRPr="00B83012" w:rsidRDefault="0055098D" w:rsidP="00603A97">
      <w:r w:rsidRPr="00B83012">
        <w:t>Demonta</w:t>
      </w:r>
      <w:r w:rsidRPr="00B83012">
        <w:rPr>
          <w:rFonts w:hint="eastAsia"/>
        </w:rPr>
        <w:t>ż</w:t>
      </w:r>
      <w:r w:rsidRPr="00B83012">
        <w:t xml:space="preserve"> kolizyjnych odcink</w:t>
      </w:r>
      <w:r w:rsidRPr="00B83012">
        <w:rPr>
          <w:rFonts w:hint="eastAsia"/>
        </w:rPr>
        <w:t>ó</w:t>
      </w:r>
      <w:r w:rsidRPr="00B83012">
        <w:t>w kablowych linii telekomunikacyjnych nale</w:t>
      </w:r>
      <w:r w:rsidRPr="00B83012">
        <w:rPr>
          <w:rFonts w:hint="eastAsia"/>
        </w:rPr>
        <w:t>ż</w:t>
      </w:r>
      <w:r w:rsidRPr="00B83012">
        <w:t>y wykona</w:t>
      </w:r>
      <w:r w:rsidRPr="00B83012">
        <w:rPr>
          <w:rFonts w:hint="eastAsia"/>
        </w:rPr>
        <w:t>ć</w:t>
      </w:r>
      <w:r w:rsidRPr="00B83012">
        <w:t xml:space="preserve"> zgodnie</w:t>
      </w:r>
    </w:p>
    <w:p w:rsidR="0055098D" w:rsidRPr="00B83012" w:rsidRDefault="0055098D" w:rsidP="00603A97">
      <w:r w:rsidRPr="00B83012">
        <w:t>z dokumentacj</w:t>
      </w:r>
      <w:r w:rsidRPr="00B83012">
        <w:rPr>
          <w:rFonts w:hint="eastAsia"/>
        </w:rPr>
        <w:t>ą</w:t>
      </w:r>
      <w:r w:rsidRPr="00B83012">
        <w:t xml:space="preserve"> projektowa i SST oraz zaleceniami u</w:t>
      </w:r>
      <w:r w:rsidRPr="00B83012">
        <w:rPr>
          <w:rFonts w:hint="eastAsia"/>
        </w:rPr>
        <w:t>ż</w:t>
      </w:r>
      <w:r w:rsidRPr="00B83012">
        <w:t>ytkownika tych urz</w:t>
      </w:r>
      <w:r w:rsidRPr="00B83012">
        <w:rPr>
          <w:rFonts w:hint="eastAsia"/>
        </w:rPr>
        <w:t>ą</w:t>
      </w:r>
      <w:r w:rsidRPr="00B83012">
        <w:t>dze</w:t>
      </w:r>
      <w:r w:rsidRPr="00B83012">
        <w:rPr>
          <w:rFonts w:hint="eastAsia"/>
        </w:rPr>
        <w:t>ń</w:t>
      </w:r>
      <w:r w:rsidRPr="00B83012">
        <w:t>.</w:t>
      </w:r>
    </w:p>
    <w:p w:rsidR="00C36B6B" w:rsidRPr="00B83012" w:rsidRDefault="0055098D" w:rsidP="00603A97">
      <w:r w:rsidRPr="00B83012">
        <w:t>Wykonawca ma obowi</w:t>
      </w:r>
      <w:r w:rsidRPr="00B83012">
        <w:rPr>
          <w:rFonts w:hint="eastAsia"/>
        </w:rPr>
        <w:t>ą</w:t>
      </w:r>
      <w:r w:rsidRPr="00B83012">
        <w:t>zek wykonania demonta</w:t>
      </w:r>
      <w:r w:rsidRPr="00B83012">
        <w:rPr>
          <w:rFonts w:hint="eastAsia"/>
        </w:rPr>
        <w:t>ż</w:t>
      </w:r>
      <w:r w:rsidRPr="00B83012">
        <w:t>u linii w taki spos</w:t>
      </w:r>
      <w:r w:rsidRPr="00B83012">
        <w:rPr>
          <w:rFonts w:hint="eastAsia"/>
        </w:rPr>
        <w:t>ó</w:t>
      </w:r>
      <w:r w:rsidRPr="00B83012">
        <w:t>b, aby demontowane elementy nie</w:t>
      </w:r>
      <w:r w:rsidR="00C36B6B" w:rsidRPr="00B83012">
        <w:t xml:space="preserve"> </w:t>
      </w:r>
      <w:r w:rsidRPr="00B83012">
        <w:t>zosta</w:t>
      </w:r>
      <w:r w:rsidRPr="00B83012">
        <w:rPr>
          <w:rFonts w:hint="eastAsia"/>
        </w:rPr>
        <w:t>ł</w:t>
      </w:r>
      <w:r w:rsidRPr="00B83012">
        <w:t>y zniszczone i znajdowa</w:t>
      </w:r>
      <w:r w:rsidRPr="00B83012">
        <w:rPr>
          <w:rFonts w:hint="eastAsia"/>
        </w:rPr>
        <w:t>ł</w:t>
      </w:r>
      <w:r w:rsidRPr="00B83012">
        <w:t>y si</w:t>
      </w:r>
      <w:r w:rsidRPr="00B83012">
        <w:rPr>
          <w:rFonts w:hint="eastAsia"/>
        </w:rPr>
        <w:t>ę</w:t>
      </w:r>
      <w:r w:rsidRPr="00B83012">
        <w:t xml:space="preserve"> w stanie poprzedzaj</w:t>
      </w:r>
      <w:r w:rsidRPr="00B83012">
        <w:rPr>
          <w:rFonts w:hint="eastAsia"/>
        </w:rPr>
        <w:t>ą</w:t>
      </w:r>
      <w:r w:rsidRPr="00B83012">
        <w:t>cym demonta</w:t>
      </w:r>
      <w:r w:rsidRPr="00B83012">
        <w:rPr>
          <w:rFonts w:hint="eastAsia"/>
        </w:rPr>
        <w:t>ż</w:t>
      </w:r>
      <w:r w:rsidRPr="00B83012">
        <w:t>.</w:t>
      </w:r>
      <w:r w:rsidR="00C36B6B" w:rsidRPr="00B83012">
        <w:t xml:space="preserve"> </w:t>
      </w:r>
    </w:p>
    <w:p w:rsidR="0055098D" w:rsidRPr="00B83012" w:rsidRDefault="0055098D" w:rsidP="00603A97">
      <w:r w:rsidRPr="00B83012">
        <w:t>W przypadku niemo</w:t>
      </w:r>
      <w:r w:rsidRPr="00B83012">
        <w:rPr>
          <w:rFonts w:hint="eastAsia"/>
        </w:rPr>
        <w:t>ż</w:t>
      </w:r>
      <w:r w:rsidRPr="00B83012">
        <w:t>liwo</w:t>
      </w:r>
      <w:r w:rsidRPr="00B83012">
        <w:rPr>
          <w:rFonts w:hint="eastAsia"/>
        </w:rPr>
        <w:t>ś</w:t>
      </w:r>
      <w:r w:rsidRPr="00B83012">
        <w:t>ci zdemontowania element</w:t>
      </w:r>
      <w:r w:rsidRPr="00B83012">
        <w:rPr>
          <w:rFonts w:hint="eastAsia"/>
        </w:rPr>
        <w:t>ó</w:t>
      </w:r>
      <w:r w:rsidRPr="00B83012">
        <w:t>w bez ich uszkodzenia, Wykonawca powinien</w:t>
      </w:r>
      <w:r w:rsidR="00C36B6B" w:rsidRPr="00B83012">
        <w:t xml:space="preserve"> </w:t>
      </w:r>
      <w:r w:rsidRPr="00B83012">
        <w:t>powiadomi</w:t>
      </w:r>
      <w:r w:rsidRPr="00B83012">
        <w:rPr>
          <w:rFonts w:hint="eastAsia"/>
        </w:rPr>
        <w:t>ć</w:t>
      </w:r>
      <w:r w:rsidRPr="00B83012">
        <w:t xml:space="preserve"> o tym In</w:t>
      </w:r>
      <w:r w:rsidRPr="00B83012">
        <w:rPr>
          <w:rFonts w:hint="eastAsia"/>
        </w:rPr>
        <w:t>ż</w:t>
      </w:r>
      <w:r w:rsidRPr="00B83012">
        <w:t>yniera i uzyska</w:t>
      </w:r>
      <w:r w:rsidRPr="00B83012">
        <w:rPr>
          <w:rFonts w:hint="eastAsia"/>
        </w:rPr>
        <w:t>ć</w:t>
      </w:r>
      <w:r w:rsidRPr="00B83012">
        <w:t xml:space="preserve"> od niego zgod</w:t>
      </w:r>
      <w:r w:rsidRPr="00B83012">
        <w:rPr>
          <w:rFonts w:hint="eastAsia"/>
        </w:rPr>
        <w:t>ę</w:t>
      </w:r>
      <w:r w:rsidRPr="00B83012">
        <w:t xml:space="preserve"> na ich uszkodzenie lub zniszczenie.</w:t>
      </w:r>
    </w:p>
    <w:p w:rsidR="0055098D" w:rsidRPr="00B83012" w:rsidRDefault="0055098D" w:rsidP="00603A97">
      <w:r w:rsidRPr="00B83012">
        <w:t>W poszczeg</w:t>
      </w:r>
      <w:r w:rsidRPr="00B83012">
        <w:rPr>
          <w:rFonts w:hint="eastAsia"/>
        </w:rPr>
        <w:t>ó</w:t>
      </w:r>
      <w:r w:rsidRPr="00B83012">
        <w:t>lnych przypadkach Wykonawca mo</w:t>
      </w:r>
      <w:r w:rsidRPr="00B83012">
        <w:rPr>
          <w:rFonts w:hint="eastAsia"/>
        </w:rPr>
        <w:t>ż</w:t>
      </w:r>
      <w:r w:rsidRPr="00B83012">
        <w:t>e pozostawi</w:t>
      </w:r>
      <w:r w:rsidRPr="00B83012">
        <w:rPr>
          <w:rFonts w:hint="eastAsia"/>
        </w:rPr>
        <w:t>ć</w:t>
      </w:r>
      <w:r w:rsidRPr="00B83012">
        <w:t xml:space="preserve"> elementy linii bez demonta</w:t>
      </w:r>
      <w:r w:rsidRPr="00B83012">
        <w:rPr>
          <w:rFonts w:hint="eastAsia"/>
        </w:rPr>
        <w:t>ż</w:t>
      </w:r>
      <w:r w:rsidRPr="00B83012">
        <w:t>u, o ile uzyska</w:t>
      </w:r>
      <w:r w:rsidR="00603A97" w:rsidRPr="00B83012">
        <w:t xml:space="preserve"> </w:t>
      </w:r>
      <w:r w:rsidRPr="00B83012">
        <w:t>zgod</w:t>
      </w:r>
      <w:r w:rsidRPr="00B83012">
        <w:rPr>
          <w:rFonts w:hint="eastAsia"/>
        </w:rPr>
        <w:t>ę</w:t>
      </w:r>
      <w:r w:rsidRPr="00B83012">
        <w:t xml:space="preserve"> In</w:t>
      </w:r>
      <w:r w:rsidRPr="00B83012">
        <w:rPr>
          <w:rFonts w:hint="eastAsia"/>
        </w:rPr>
        <w:t>ż</w:t>
      </w:r>
      <w:r w:rsidRPr="00B83012">
        <w:t>yniera.</w:t>
      </w:r>
    </w:p>
    <w:p w:rsidR="0055098D" w:rsidRPr="00B83012" w:rsidRDefault="0055098D" w:rsidP="00603A97">
      <w:r w:rsidRPr="00B83012">
        <w:t>Wykopy pozosta</w:t>
      </w:r>
      <w:r w:rsidRPr="00B83012">
        <w:rPr>
          <w:rFonts w:hint="eastAsia"/>
        </w:rPr>
        <w:t>ł</w:t>
      </w:r>
      <w:r w:rsidRPr="00B83012">
        <w:t>e po demonta</w:t>
      </w:r>
      <w:r w:rsidRPr="00B83012">
        <w:rPr>
          <w:rFonts w:hint="eastAsia"/>
        </w:rPr>
        <w:t>ż</w:t>
      </w:r>
      <w:r w:rsidRPr="00B83012">
        <w:t>u element</w:t>
      </w:r>
      <w:r w:rsidRPr="00B83012">
        <w:rPr>
          <w:rFonts w:hint="eastAsia"/>
        </w:rPr>
        <w:t>ó</w:t>
      </w:r>
      <w:r w:rsidRPr="00B83012">
        <w:t>w linii, powinny by</w:t>
      </w:r>
      <w:r w:rsidRPr="00B83012">
        <w:rPr>
          <w:rFonts w:hint="eastAsia"/>
        </w:rPr>
        <w:t>ć</w:t>
      </w:r>
      <w:r w:rsidRPr="00B83012">
        <w:t xml:space="preserve"> zasypane zag</w:t>
      </w:r>
      <w:r w:rsidRPr="00B83012">
        <w:rPr>
          <w:rFonts w:hint="eastAsia"/>
        </w:rPr>
        <w:t>ę</w:t>
      </w:r>
      <w:r w:rsidRPr="00B83012">
        <w:t>szczonym gruntem</w:t>
      </w:r>
      <w:r w:rsidR="00C36B6B" w:rsidRPr="00B83012">
        <w:t xml:space="preserve"> </w:t>
      </w:r>
      <w:r w:rsidRPr="00B83012">
        <w:t>i wyr</w:t>
      </w:r>
      <w:r w:rsidRPr="00B83012">
        <w:rPr>
          <w:rFonts w:hint="eastAsia"/>
        </w:rPr>
        <w:t>ó</w:t>
      </w:r>
      <w:r w:rsidRPr="00B83012">
        <w:t>wnane do poziomu terenu. Wska</w:t>
      </w:r>
      <w:r w:rsidRPr="00B83012">
        <w:rPr>
          <w:rFonts w:hint="eastAsia"/>
        </w:rPr>
        <w:t>ź</w:t>
      </w:r>
      <w:r w:rsidRPr="00B83012">
        <w:t>nik zag</w:t>
      </w:r>
      <w:r w:rsidRPr="00B83012">
        <w:rPr>
          <w:rFonts w:hint="eastAsia"/>
        </w:rPr>
        <w:t>ę</w:t>
      </w:r>
      <w:r w:rsidRPr="00B83012">
        <w:t>szczenia powinien wynosi</w:t>
      </w:r>
      <w:r w:rsidRPr="00B83012">
        <w:rPr>
          <w:rFonts w:hint="eastAsia"/>
        </w:rPr>
        <w:t>ć</w:t>
      </w:r>
      <w:r w:rsidRPr="00B83012">
        <w:t xml:space="preserve"> 0,85.</w:t>
      </w:r>
    </w:p>
    <w:p w:rsidR="0055098D" w:rsidRPr="00B83012" w:rsidRDefault="0055098D" w:rsidP="00603A97">
      <w:r w:rsidRPr="00B83012">
        <w:t>Wykonawca przeka</w:t>
      </w:r>
      <w:r w:rsidRPr="00B83012">
        <w:rPr>
          <w:rFonts w:hint="eastAsia"/>
        </w:rPr>
        <w:t>ż</w:t>
      </w:r>
      <w:r w:rsidRPr="00B83012">
        <w:t>e nieodp</w:t>
      </w:r>
      <w:r w:rsidRPr="00B83012">
        <w:rPr>
          <w:rFonts w:hint="eastAsia"/>
        </w:rPr>
        <w:t>ł</w:t>
      </w:r>
      <w:r w:rsidRPr="00B83012">
        <w:t>atnie u</w:t>
      </w:r>
      <w:r w:rsidRPr="00B83012">
        <w:rPr>
          <w:rFonts w:hint="eastAsia"/>
        </w:rPr>
        <w:t>ż</w:t>
      </w:r>
      <w:r w:rsidRPr="00B83012">
        <w:t>ytkownikowi zdemontowane materia</w:t>
      </w:r>
      <w:r w:rsidRPr="00B83012">
        <w:rPr>
          <w:rFonts w:hint="eastAsia"/>
        </w:rPr>
        <w:t>ł</w:t>
      </w:r>
      <w:r w:rsidRPr="00B83012">
        <w:t>y.</w:t>
      </w:r>
    </w:p>
    <w:p w:rsidR="0055098D" w:rsidRPr="00B83012" w:rsidRDefault="0055098D" w:rsidP="004668F7">
      <w:pPr>
        <w:pStyle w:val="Nagwek2"/>
      </w:pPr>
      <w:r w:rsidRPr="00B83012">
        <w:t>Przewiert sterowany</w:t>
      </w:r>
    </w:p>
    <w:p w:rsidR="0055098D" w:rsidRPr="00B83012" w:rsidRDefault="0055098D" w:rsidP="00603A97">
      <w:r w:rsidRPr="00B83012">
        <w:t>Bezwykopowe nieniszcz</w:t>
      </w:r>
      <w:r w:rsidRPr="00B83012">
        <w:rPr>
          <w:rFonts w:hint="eastAsia"/>
        </w:rPr>
        <w:t>ą</w:t>
      </w:r>
      <w:r w:rsidRPr="00B83012">
        <w:t>ce przekraczanie przeszkody jak</w:t>
      </w:r>
      <w:r w:rsidRPr="00B83012">
        <w:rPr>
          <w:rFonts w:hint="eastAsia"/>
        </w:rPr>
        <w:t>ą</w:t>
      </w:r>
      <w:r w:rsidRPr="00B83012">
        <w:t xml:space="preserve"> jest droga, torowisko lub rzeka mo</w:t>
      </w:r>
      <w:r w:rsidRPr="00B83012">
        <w:rPr>
          <w:rFonts w:hint="eastAsia"/>
        </w:rPr>
        <w:t>ż</w:t>
      </w:r>
      <w:r w:rsidRPr="00B83012">
        <w:t>liwe jest</w:t>
      </w:r>
      <w:r w:rsidR="00603A97" w:rsidRPr="00B83012">
        <w:t xml:space="preserve"> </w:t>
      </w:r>
      <w:r w:rsidRPr="00B83012">
        <w:t>przy zastosowaniu technologii przewiertu sterowanego. W wykonany odwiert wprowadzona b</w:t>
      </w:r>
      <w:r w:rsidRPr="00B83012">
        <w:rPr>
          <w:rFonts w:hint="eastAsia"/>
        </w:rPr>
        <w:t>ę</w:t>
      </w:r>
      <w:r w:rsidRPr="00B83012">
        <w:t>dzie rura ochronna</w:t>
      </w:r>
      <w:r w:rsidR="00603A97" w:rsidRPr="00B83012">
        <w:t xml:space="preserve"> </w:t>
      </w:r>
      <w:r w:rsidRPr="00B83012">
        <w:t>polietylenowa HDPE 110, do kt</w:t>
      </w:r>
      <w:r w:rsidRPr="00B83012">
        <w:rPr>
          <w:rFonts w:hint="eastAsia"/>
        </w:rPr>
        <w:t>ó</w:t>
      </w:r>
      <w:r w:rsidRPr="00B83012">
        <w:t>rej wprowadzony b</w:t>
      </w:r>
      <w:r w:rsidRPr="00B83012">
        <w:rPr>
          <w:rFonts w:hint="eastAsia"/>
        </w:rPr>
        <w:t>ę</w:t>
      </w:r>
      <w:r w:rsidRPr="00B83012">
        <w:t>dzie kabel doziemny, a ko</w:t>
      </w:r>
      <w:r w:rsidRPr="00B83012">
        <w:rPr>
          <w:rFonts w:hint="eastAsia"/>
        </w:rPr>
        <w:t>ń</w:t>
      </w:r>
      <w:r w:rsidRPr="00B83012">
        <w:t>ce rury zostan</w:t>
      </w:r>
      <w:r w:rsidRPr="00B83012">
        <w:rPr>
          <w:rFonts w:hint="eastAsia"/>
        </w:rPr>
        <w:t>ą</w:t>
      </w:r>
      <w:r w:rsidRPr="00B83012">
        <w:t xml:space="preserve"> uszczelnione przed</w:t>
      </w:r>
      <w:r w:rsidR="00603A97" w:rsidRPr="00B83012">
        <w:t xml:space="preserve"> </w:t>
      </w:r>
      <w:r w:rsidRPr="00B83012">
        <w:t>przedostawaniem si</w:t>
      </w:r>
      <w:r w:rsidRPr="00B83012">
        <w:rPr>
          <w:rFonts w:hint="eastAsia"/>
        </w:rPr>
        <w:t>ę</w:t>
      </w:r>
      <w:r w:rsidRPr="00B83012">
        <w:t xml:space="preserve"> do niej zanieczyszcze</w:t>
      </w:r>
      <w:r w:rsidRPr="00B83012">
        <w:rPr>
          <w:rFonts w:hint="eastAsia"/>
        </w:rPr>
        <w:t>ń</w:t>
      </w:r>
      <w:r w:rsidRPr="00B83012">
        <w:t xml:space="preserve"> sta</w:t>
      </w:r>
      <w:r w:rsidRPr="00B83012">
        <w:rPr>
          <w:rFonts w:hint="eastAsia"/>
        </w:rPr>
        <w:t>ł</w:t>
      </w:r>
      <w:r w:rsidRPr="00B83012">
        <w:t>ych i wody.</w:t>
      </w:r>
    </w:p>
    <w:p w:rsidR="0055098D" w:rsidRPr="00B83012" w:rsidRDefault="0055098D" w:rsidP="004668F7">
      <w:pPr>
        <w:pStyle w:val="Nagwek2"/>
      </w:pPr>
      <w:r w:rsidRPr="00B83012">
        <w:t>Linie kablowe doziemne</w:t>
      </w:r>
    </w:p>
    <w:p w:rsidR="0055098D" w:rsidRPr="00B83012" w:rsidRDefault="0055098D" w:rsidP="00603A97">
      <w:pPr>
        <w:rPr>
          <w:rFonts w:cs="Times New Roman"/>
        </w:rPr>
      </w:pPr>
      <w:r w:rsidRPr="00B83012">
        <w:rPr>
          <w:rFonts w:cs="Times New Roman"/>
        </w:rPr>
        <w:t>5.3.1. Trasa kabla doziemnego</w:t>
      </w:r>
    </w:p>
    <w:p w:rsidR="0055098D" w:rsidRPr="00B83012" w:rsidRDefault="0055098D" w:rsidP="00603A97">
      <w:pPr>
        <w:rPr>
          <w:rFonts w:eastAsia="TimesNewRoman" w:cs="Times New Roman"/>
        </w:rPr>
      </w:pPr>
      <w:r w:rsidRPr="00B83012">
        <w:rPr>
          <w:rFonts w:eastAsia="TimesNewRoman" w:cs="Times New Roman"/>
        </w:rPr>
        <w:t>Wytyczona w terenie trasa kabla doziemnego powinna być zgodna z podaną w dokumentacji projektowej.</w:t>
      </w:r>
    </w:p>
    <w:p w:rsidR="0055098D" w:rsidRPr="00B83012" w:rsidRDefault="0055098D" w:rsidP="00603A97">
      <w:pPr>
        <w:rPr>
          <w:rFonts w:cs="Times New Roman"/>
        </w:rPr>
      </w:pPr>
      <w:r w:rsidRPr="00B83012">
        <w:rPr>
          <w:rFonts w:cs="Times New Roman"/>
        </w:rPr>
        <w:t>5.3.2. Układanie kabli w ziemi</w:t>
      </w:r>
    </w:p>
    <w:p w:rsidR="0055098D" w:rsidRPr="00B83012" w:rsidRDefault="0055098D" w:rsidP="00603A97">
      <w:pPr>
        <w:rPr>
          <w:rFonts w:eastAsia="TimesNewRoman" w:cs="Times New Roman"/>
        </w:rPr>
      </w:pPr>
      <w:r w:rsidRPr="00B83012">
        <w:rPr>
          <w:rFonts w:eastAsia="TimesNewRoman" w:cs="Times New Roman"/>
        </w:rPr>
        <w:t>Kable ziemne sieci miejscowej powinny być ułożone równolegle do osi drogi i równolegle do ciągów</w:t>
      </w:r>
    </w:p>
    <w:p w:rsidR="0055098D" w:rsidRPr="00B83012" w:rsidRDefault="0055098D" w:rsidP="00603A97">
      <w:pPr>
        <w:rPr>
          <w:rFonts w:eastAsia="TimesNewRoman" w:cs="Times New Roman"/>
        </w:rPr>
      </w:pPr>
      <w:r w:rsidRPr="00B83012">
        <w:rPr>
          <w:rFonts w:eastAsia="TimesNewRoman" w:cs="Times New Roman"/>
        </w:rPr>
        <w:t>innych urządzeń podziemnych.</w:t>
      </w:r>
    </w:p>
    <w:p w:rsidR="0055098D" w:rsidRPr="00B83012" w:rsidRDefault="0055098D" w:rsidP="00603A97">
      <w:pPr>
        <w:rPr>
          <w:rFonts w:eastAsia="TimesNewRoman" w:cs="Times New Roman"/>
        </w:rPr>
      </w:pPr>
      <w:r w:rsidRPr="00B83012">
        <w:rPr>
          <w:rFonts w:eastAsia="TimesNewRoman" w:cs="Times New Roman"/>
        </w:rPr>
        <w:t>Kabel ziemny powinien być ułożony w wykopie linią falistą, przy czym zwiększenie długości na falowanie</w:t>
      </w:r>
      <w:r w:rsidR="00603A97" w:rsidRPr="00B83012">
        <w:rPr>
          <w:rFonts w:eastAsia="TimesNewRoman" w:cs="Times New Roman"/>
        </w:rPr>
        <w:t xml:space="preserve"> </w:t>
      </w:r>
      <w:r w:rsidRPr="00B83012">
        <w:rPr>
          <w:rFonts w:eastAsia="TimesNewRoman" w:cs="Times New Roman"/>
        </w:rPr>
        <w:t>powinno wynosić co najmniej 2‰, a na terenach zapadlinowych co najmniej 2% długości trasowej.</w:t>
      </w:r>
      <w:r w:rsidR="00603A97" w:rsidRPr="00B83012">
        <w:rPr>
          <w:rFonts w:eastAsia="TimesNewRoman" w:cs="Times New Roman"/>
        </w:rPr>
        <w:t xml:space="preserve"> </w:t>
      </w:r>
      <w:r w:rsidRPr="00B83012">
        <w:rPr>
          <w:rFonts w:eastAsia="TimesNewRoman" w:cs="Times New Roman"/>
        </w:rPr>
        <w:t>Głębokość ułożenia kabla w ziemi liczona od powierzchni do odzieży nie powinna być mniejsza od 0,8 m.</w:t>
      </w:r>
    </w:p>
    <w:p w:rsidR="0055098D" w:rsidRPr="00B83012" w:rsidRDefault="0055098D" w:rsidP="00603A97">
      <w:pPr>
        <w:rPr>
          <w:rFonts w:eastAsia="TimesNewRoman" w:cs="Times New Roman"/>
        </w:rPr>
      </w:pPr>
      <w:r w:rsidRPr="00B83012">
        <w:rPr>
          <w:rFonts w:eastAsia="TimesNewRoman" w:cs="Times New Roman"/>
        </w:rPr>
        <w:t>W miejscach skrzyżowania kabla z innymi urządzeniami podziemnymi dopuszcza się zmniejszenie tej odległości do</w:t>
      </w:r>
      <w:r w:rsidR="00603A97" w:rsidRPr="00B83012">
        <w:rPr>
          <w:rFonts w:eastAsia="TimesNewRoman" w:cs="Times New Roman"/>
        </w:rPr>
        <w:t xml:space="preserve"> </w:t>
      </w:r>
      <w:r w:rsidRPr="00B83012">
        <w:rPr>
          <w:rFonts w:eastAsia="TimesNewRoman" w:cs="Times New Roman"/>
        </w:rPr>
        <w:t>0,5 m.</w:t>
      </w:r>
    </w:p>
    <w:p w:rsidR="0055098D" w:rsidRPr="00B83012" w:rsidRDefault="0055098D" w:rsidP="00603A97">
      <w:pPr>
        <w:rPr>
          <w:rFonts w:eastAsia="TimesNewRoman" w:cs="Times New Roman"/>
        </w:rPr>
      </w:pPr>
      <w:r w:rsidRPr="00B83012">
        <w:rPr>
          <w:rFonts w:eastAsia="TimesNewRoman" w:cs="Times New Roman"/>
        </w:rPr>
        <w:t>Przy złączach kablowych w ziemi, zapasy kabli nie powinny być mniejsze od 0,25 m z każdej strony</w:t>
      </w:r>
    </w:p>
    <w:p w:rsidR="0055098D" w:rsidRPr="00B83012" w:rsidRDefault="0055098D" w:rsidP="00603A97">
      <w:pPr>
        <w:rPr>
          <w:rFonts w:eastAsia="TimesNewRoman" w:cs="Times New Roman"/>
        </w:rPr>
      </w:pPr>
      <w:r w:rsidRPr="00B83012">
        <w:rPr>
          <w:rFonts w:eastAsia="TimesNewRoman" w:cs="Times New Roman"/>
        </w:rPr>
        <w:t>złącza.</w:t>
      </w:r>
    </w:p>
    <w:p w:rsidR="0055098D" w:rsidRPr="00B83012" w:rsidRDefault="0055098D" w:rsidP="00603A97">
      <w:pPr>
        <w:rPr>
          <w:rFonts w:cs="Times New Roman"/>
        </w:rPr>
      </w:pPr>
      <w:r w:rsidRPr="00B83012">
        <w:rPr>
          <w:rFonts w:cs="Times New Roman"/>
        </w:rPr>
        <w:t>5.3.3. Wprowadzenie kabli na słupy kablowe</w:t>
      </w:r>
    </w:p>
    <w:p w:rsidR="0055098D" w:rsidRPr="00B83012" w:rsidRDefault="0055098D" w:rsidP="00603A97">
      <w:pPr>
        <w:rPr>
          <w:rFonts w:eastAsia="TimesNewRoman" w:cs="Times New Roman"/>
        </w:rPr>
      </w:pPr>
      <w:r w:rsidRPr="00B83012">
        <w:rPr>
          <w:rFonts w:eastAsia="TimesNewRoman" w:cs="Times New Roman"/>
        </w:rPr>
        <w:t>Odcinek kabla wprowadzony do skrzynki kablowej na słupie linii napowietrznej powinien być</w:t>
      </w:r>
    </w:p>
    <w:p w:rsidR="0055098D" w:rsidRPr="00B83012" w:rsidRDefault="0055098D" w:rsidP="00603A97">
      <w:pPr>
        <w:rPr>
          <w:rFonts w:eastAsia="TimesNewRoman" w:cs="Times New Roman"/>
        </w:rPr>
      </w:pPr>
      <w:r w:rsidRPr="00B83012">
        <w:rPr>
          <w:rFonts w:eastAsia="TimesNewRoman" w:cs="Times New Roman"/>
        </w:rPr>
        <w:t>zabezpieczony osłoną ochronną lub rurą z PCW do wysokości 3 m w górę i 0,5 m w dół od powierzchni ziemi. Przy</w:t>
      </w:r>
      <w:r w:rsidR="00603A97" w:rsidRPr="00B83012">
        <w:rPr>
          <w:rFonts w:eastAsia="TimesNewRoman" w:cs="Times New Roman"/>
        </w:rPr>
        <w:t xml:space="preserve"> </w:t>
      </w:r>
      <w:r w:rsidRPr="00B83012">
        <w:rPr>
          <w:rFonts w:eastAsia="TimesNewRoman" w:cs="Times New Roman"/>
        </w:rPr>
        <w:t>słupie powinien być ułożony zapas kabla.</w:t>
      </w:r>
    </w:p>
    <w:p w:rsidR="0055098D" w:rsidRPr="00B83012" w:rsidRDefault="0055098D" w:rsidP="00603A97">
      <w:pPr>
        <w:rPr>
          <w:rFonts w:eastAsia="TimesNewRoman" w:cs="Times New Roman"/>
        </w:rPr>
      </w:pPr>
      <w:r w:rsidRPr="00B83012">
        <w:rPr>
          <w:rFonts w:eastAsia="TimesNewRoman" w:cs="Times New Roman"/>
        </w:rPr>
        <w:t>Wprowadzone na słup kable należy zakończyć głowicami lub wprowadzić na łaczówki szczelinowe</w:t>
      </w:r>
    </w:p>
    <w:p w:rsidR="0055098D" w:rsidRPr="00B83012" w:rsidRDefault="0055098D" w:rsidP="00603A97">
      <w:pPr>
        <w:rPr>
          <w:rFonts w:eastAsia="TimesNewRoman" w:cs="Times New Roman"/>
        </w:rPr>
      </w:pPr>
      <w:r w:rsidRPr="00B83012">
        <w:rPr>
          <w:rFonts w:eastAsia="TimesNewRoman" w:cs="Times New Roman"/>
        </w:rPr>
        <w:t>mocowanymi w skrzynkach kablowych wg ZN-96/TP S.A.-031, ZN-96/TP S.A.-032, ZN-96/TP S.A.-033,</w:t>
      </w:r>
      <w:r w:rsidR="00603A97" w:rsidRPr="00B83012">
        <w:rPr>
          <w:rFonts w:eastAsia="TimesNewRoman" w:cs="Times New Roman"/>
        </w:rPr>
        <w:t xml:space="preserve"> </w:t>
      </w:r>
      <w:r w:rsidRPr="00B83012">
        <w:rPr>
          <w:rFonts w:eastAsia="TimesNewRoman" w:cs="Times New Roman"/>
        </w:rPr>
        <w:t>ZN-96/TP S.A.-034.</w:t>
      </w:r>
    </w:p>
    <w:p w:rsidR="0055098D" w:rsidRPr="00B83012" w:rsidRDefault="0055098D" w:rsidP="00603A97">
      <w:pPr>
        <w:rPr>
          <w:rFonts w:cs="Times New Roman"/>
        </w:rPr>
      </w:pPr>
      <w:r w:rsidRPr="00B83012">
        <w:rPr>
          <w:rFonts w:cs="Times New Roman"/>
        </w:rPr>
        <w:t>5.3.4. Montaż kabli</w:t>
      </w:r>
    </w:p>
    <w:p w:rsidR="0055098D" w:rsidRPr="00B83012" w:rsidRDefault="0055098D" w:rsidP="00603A97">
      <w:pPr>
        <w:rPr>
          <w:rFonts w:eastAsia="TimesNewRoman" w:cs="Times New Roman"/>
        </w:rPr>
      </w:pPr>
      <w:r w:rsidRPr="00B83012">
        <w:rPr>
          <w:rFonts w:eastAsia="TimesNewRoman" w:cs="Times New Roman"/>
        </w:rPr>
        <w:t xml:space="preserve">Złącza na kablach żelowanych XzTKMXpw powinny być wykonane zgodnie z instrukcją montażu </w:t>
      </w:r>
      <w:r w:rsidRPr="00B83012">
        <w:rPr>
          <w:rFonts w:eastAsia="TimesNewRoman" w:cs="Times New Roman"/>
        </w:rPr>
        <w:lastRenderedPageBreak/>
        <w:t>kabli.</w:t>
      </w:r>
    </w:p>
    <w:p w:rsidR="0055098D" w:rsidRPr="00B83012" w:rsidRDefault="0055098D" w:rsidP="00603A97">
      <w:pPr>
        <w:rPr>
          <w:rFonts w:cs="Times New Roman"/>
        </w:rPr>
      </w:pPr>
      <w:r w:rsidRPr="00B83012">
        <w:rPr>
          <w:rFonts w:cs="Times New Roman"/>
        </w:rPr>
        <w:t>5.3.5. Skrzyżowania i zbliżenia</w:t>
      </w:r>
    </w:p>
    <w:p w:rsidR="0055098D" w:rsidRPr="00B83012" w:rsidRDefault="0055098D" w:rsidP="00603A97">
      <w:pPr>
        <w:rPr>
          <w:rFonts w:eastAsia="TimesNewRoman" w:cs="Times New Roman"/>
        </w:rPr>
      </w:pPr>
      <w:r w:rsidRPr="00B83012">
        <w:rPr>
          <w:rFonts w:eastAsia="TimesNewRoman" w:cs="Times New Roman"/>
        </w:rPr>
        <w:t>5.3.5.1. Skrzyżowania i zbliżenia kabli ziemnych z drogami</w:t>
      </w:r>
    </w:p>
    <w:p w:rsidR="0055098D" w:rsidRPr="00B83012" w:rsidRDefault="0055098D" w:rsidP="00603A97">
      <w:pPr>
        <w:rPr>
          <w:rFonts w:eastAsia="TimesNewRoman" w:cs="Times New Roman"/>
        </w:rPr>
      </w:pPr>
      <w:r w:rsidRPr="00B83012">
        <w:rPr>
          <w:rFonts w:eastAsia="TimesNewRoman" w:cs="Times New Roman"/>
        </w:rPr>
        <w:t>Przejście kabla ziemnego pod drogami powinno być wykonane w rurach stalowych, betonowych lub</w:t>
      </w:r>
    </w:p>
    <w:p w:rsidR="0055098D" w:rsidRPr="00B83012" w:rsidRDefault="0055098D" w:rsidP="00603A97">
      <w:pPr>
        <w:rPr>
          <w:rFonts w:eastAsia="TimesNewRoman" w:cs="Times New Roman"/>
        </w:rPr>
      </w:pPr>
      <w:r w:rsidRPr="00B83012">
        <w:rPr>
          <w:rFonts w:eastAsia="TimesNewRoman" w:cs="Times New Roman"/>
        </w:rPr>
        <w:t>innych o nie gorszej wytrzymałości mechanicznej, układanych zgodnie z wymaganiami BN-73/8984-05.</w:t>
      </w:r>
    </w:p>
    <w:p w:rsidR="0055098D" w:rsidRPr="00B83012" w:rsidRDefault="0055098D" w:rsidP="00603A97">
      <w:pPr>
        <w:rPr>
          <w:rFonts w:eastAsia="TimesNewRoman" w:cs="Times New Roman"/>
        </w:rPr>
      </w:pPr>
      <w:r w:rsidRPr="00B83012">
        <w:rPr>
          <w:rFonts w:eastAsia="TimesNewRoman" w:cs="Times New Roman"/>
        </w:rPr>
        <w:t>5.3.5.2. Skrzyżowania kabli ziemnych z rurociągami</w:t>
      </w:r>
    </w:p>
    <w:p w:rsidR="0055098D" w:rsidRPr="00B83012" w:rsidRDefault="0055098D" w:rsidP="00603A97">
      <w:pPr>
        <w:rPr>
          <w:rFonts w:eastAsia="TimesNewRoman" w:cs="Times New Roman"/>
        </w:rPr>
      </w:pPr>
      <w:r w:rsidRPr="00B83012">
        <w:rPr>
          <w:rFonts w:eastAsia="TimesNewRoman" w:cs="Times New Roman"/>
        </w:rPr>
        <w:t>Przy skrzyżowaniu linii kablowej z rurociągiem podziemnym, kabel powinien być ułożony nad</w:t>
      </w:r>
    </w:p>
    <w:p w:rsidR="0055098D" w:rsidRPr="00B83012" w:rsidRDefault="0055098D" w:rsidP="00603A97">
      <w:pPr>
        <w:rPr>
          <w:rFonts w:eastAsia="TimesNewRoman" w:cs="Times New Roman"/>
        </w:rPr>
      </w:pPr>
      <w:r w:rsidRPr="00B83012">
        <w:rPr>
          <w:rFonts w:eastAsia="TimesNewRoman" w:cs="Times New Roman"/>
        </w:rPr>
        <w:t>rurociągiem. Jeśli odległość w pionie między rurociągiem a kablem mniejsza jest od podanych w tablicy 5 normy</w:t>
      </w:r>
      <w:r w:rsidR="00603A97" w:rsidRPr="00B83012">
        <w:rPr>
          <w:rFonts w:eastAsia="TimesNewRoman" w:cs="Times New Roman"/>
        </w:rPr>
        <w:t xml:space="preserve"> </w:t>
      </w:r>
      <w:r w:rsidRPr="00B83012">
        <w:rPr>
          <w:rFonts w:eastAsia="TimesNewRoman" w:cs="Times New Roman"/>
        </w:rPr>
        <w:t>BN-76/8984-17 [17], należy stosować jako rurę ochronną stalową lub inną o nie gorszych właściwościach na</w:t>
      </w:r>
      <w:r w:rsidR="00603A97" w:rsidRPr="00B83012">
        <w:rPr>
          <w:rFonts w:eastAsia="TimesNewRoman" w:cs="Times New Roman"/>
        </w:rPr>
        <w:t xml:space="preserve"> </w:t>
      </w:r>
      <w:r w:rsidRPr="00B83012">
        <w:rPr>
          <w:rFonts w:eastAsia="TimesNewRoman" w:cs="Times New Roman"/>
        </w:rPr>
        <w:t>długości po 1,0 m z obu stron miejsca skrzyżowania od gabarytu rurociągu.</w:t>
      </w:r>
    </w:p>
    <w:p w:rsidR="0055098D" w:rsidRPr="00B83012" w:rsidRDefault="0055098D" w:rsidP="00603A97">
      <w:pPr>
        <w:rPr>
          <w:rFonts w:eastAsia="TimesNewRoman" w:cs="Times New Roman"/>
        </w:rPr>
      </w:pPr>
      <w:r w:rsidRPr="00B83012">
        <w:rPr>
          <w:rFonts w:eastAsia="TimesNewRoman" w:cs="Times New Roman"/>
        </w:rPr>
        <w:t>5.3.5.3. Skrzyżowania telekomunikacyjnych kabli ziemnych z kablami elektroenergetycznymi</w:t>
      </w:r>
    </w:p>
    <w:p w:rsidR="0055098D" w:rsidRPr="00B83012" w:rsidRDefault="0055098D" w:rsidP="00603A97">
      <w:pPr>
        <w:rPr>
          <w:rFonts w:eastAsia="TimesNewRoman" w:cs="Times New Roman"/>
        </w:rPr>
      </w:pPr>
      <w:r w:rsidRPr="00B83012">
        <w:rPr>
          <w:rFonts w:eastAsia="TimesNewRoman" w:cs="Times New Roman"/>
        </w:rPr>
        <w:t>Skrzyżowania telekomunikacyjnych kabli miejscowych z elektroenergetycznymi liniami kablowymi</w:t>
      </w:r>
    </w:p>
    <w:p w:rsidR="0055098D" w:rsidRPr="00B83012" w:rsidRDefault="0055098D" w:rsidP="00603A97">
      <w:pPr>
        <w:rPr>
          <w:rFonts w:eastAsia="TimesNewRoman" w:cs="Times New Roman"/>
        </w:rPr>
      </w:pPr>
      <w:r w:rsidRPr="00B83012">
        <w:rPr>
          <w:rFonts w:eastAsia="TimesNewRoman" w:cs="Times New Roman"/>
        </w:rPr>
        <w:t>powinny być wykonane zgodnie z wymaganiami PN-78/E-05125.</w:t>
      </w:r>
    </w:p>
    <w:p w:rsidR="0055098D" w:rsidRPr="00B83012" w:rsidRDefault="0055098D" w:rsidP="00603A97">
      <w:pPr>
        <w:rPr>
          <w:rFonts w:eastAsia="TimesNewRoman" w:cs="Times New Roman"/>
        </w:rPr>
      </w:pPr>
      <w:r w:rsidRPr="00B83012">
        <w:rPr>
          <w:rFonts w:eastAsia="TimesNewRoman" w:cs="Times New Roman"/>
        </w:rPr>
        <w:t>5.3.5.4. Zbliżenia telekomunikacyjnych kabli ziemnych z podbudową linii elektroenergetycznych</w:t>
      </w:r>
    </w:p>
    <w:p w:rsidR="0055098D" w:rsidRPr="00B83012" w:rsidRDefault="0055098D" w:rsidP="00603A97">
      <w:pPr>
        <w:rPr>
          <w:rFonts w:eastAsia="TimesNewRoman" w:cs="Times New Roman"/>
        </w:rPr>
      </w:pPr>
      <w:r w:rsidRPr="00B83012">
        <w:rPr>
          <w:rFonts w:eastAsia="TimesNewRoman" w:cs="Times New Roman"/>
        </w:rPr>
        <w:t>Zbliżenia telekomunikacyjnej linii kablowej z podbudową linii elektroenergetycznych powinny być zgodne</w:t>
      </w:r>
      <w:r w:rsidR="00603A97" w:rsidRPr="00B83012">
        <w:rPr>
          <w:rFonts w:eastAsia="TimesNewRoman" w:cs="Times New Roman"/>
        </w:rPr>
        <w:t xml:space="preserve"> </w:t>
      </w:r>
      <w:r w:rsidRPr="00B83012">
        <w:rPr>
          <w:rFonts w:eastAsia="TimesNewRoman" w:cs="Times New Roman"/>
        </w:rPr>
        <w:t>z PN-75/E-05100.</w:t>
      </w:r>
    </w:p>
    <w:p w:rsidR="0055098D" w:rsidRPr="00B83012" w:rsidRDefault="0055098D" w:rsidP="00603A97">
      <w:pPr>
        <w:rPr>
          <w:rFonts w:eastAsia="TimesNewRoman" w:cs="Times New Roman"/>
        </w:rPr>
      </w:pPr>
      <w:r w:rsidRPr="00B83012">
        <w:rPr>
          <w:rFonts w:eastAsia="TimesNewRoman" w:cs="Times New Roman"/>
        </w:rPr>
        <w:t>5.3.5.5. Najmniejsze dopuszczalne odległości kabla ziemnego od innych urządzeń i obiektów</w:t>
      </w:r>
    </w:p>
    <w:p w:rsidR="0055098D" w:rsidRPr="00B83012" w:rsidRDefault="0055098D" w:rsidP="00603A97">
      <w:pPr>
        <w:rPr>
          <w:rFonts w:eastAsia="TimesNewRoman" w:cs="Times New Roman"/>
        </w:rPr>
      </w:pPr>
      <w:r w:rsidRPr="00B83012">
        <w:rPr>
          <w:rFonts w:eastAsia="TimesNewRoman" w:cs="Times New Roman"/>
        </w:rPr>
        <w:t>Najmniejsze dopuszczalne odległości kabla ziemnego od innych urządzeń i obiektów podane są w tablicy 5</w:t>
      </w:r>
      <w:r w:rsidR="00603A97" w:rsidRPr="00B83012">
        <w:rPr>
          <w:rFonts w:eastAsia="TimesNewRoman" w:cs="Times New Roman"/>
        </w:rPr>
        <w:t xml:space="preserve"> </w:t>
      </w:r>
      <w:r w:rsidRPr="00B83012">
        <w:rPr>
          <w:rFonts w:eastAsia="TimesNewRoman" w:cs="Times New Roman"/>
        </w:rPr>
        <w:t>normy BN-76/8984-17.</w:t>
      </w:r>
    </w:p>
    <w:p w:rsidR="0055098D" w:rsidRPr="00B83012" w:rsidRDefault="0055098D" w:rsidP="00603A97">
      <w:pPr>
        <w:rPr>
          <w:rFonts w:eastAsia="TimesNewRoman" w:cs="Times New Roman"/>
        </w:rPr>
      </w:pPr>
      <w:r w:rsidRPr="00B83012">
        <w:rPr>
          <w:rFonts w:eastAsia="TimesNewRoman" w:cs="Times New Roman"/>
        </w:rPr>
        <w:t>5.3.5.6. Skrzyżowania telekomunikacyjnych linii kablowych nadziemnych z drogami</w:t>
      </w:r>
    </w:p>
    <w:p w:rsidR="0055098D" w:rsidRPr="00B83012" w:rsidRDefault="0055098D" w:rsidP="00603A97">
      <w:pPr>
        <w:rPr>
          <w:rFonts w:eastAsia="TimesNewRoman" w:cs="Times New Roman"/>
        </w:rPr>
      </w:pPr>
      <w:r w:rsidRPr="00B83012">
        <w:rPr>
          <w:rFonts w:eastAsia="TimesNewRoman" w:cs="Times New Roman"/>
        </w:rPr>
        <w:t>Najmniejsza dopuszczalna wysokość zawieszenia telekomunikacyjnych kabli nadziemnych przy</w:t>
      </w:r>
    </w:p>
    <w:p w:rsidR="0055098D" w:rsidRPr="00B83012" w:rsidRDefault="0055098D" w:rsidP="00603A97">
      <w:pPr>
        <w:rPr>
          <w:rFonts w:eastAsia="TimesNewRoman" w:cs="Times New Roman"/>
        </w:rPr>
      </w:pPr>
      <w:r w:rsidRPr="00B83012">
        <w:rPr>
          <w:rFonts w:eastAsia="TimesNewRoman" w:cs="Times New Roman"/>
        </w:rPr>
        <w:t>skrzyżowaniu z drogami powinna wynosić 5 m.</w:t>
      </w:r>
    </w:p>
    <w:p w:rsidR="0055098D" w:rsidRPr="00B83012" w:rsidRDefault="0055098D" w:rsidP="00603A97">
      <w:pPr>
        <w:rPr>
          <w:rFonts w:cs="Times New Roman"/>
        </w:rPr>
      </w:pPr>
      <w:r w:rsidRPr="00B83012">
        <w:rPr>
          <w:rFonts w:cs="Times New Roman"/>
        </w:rPr>
        <w:t>5.3.6. Ochrona linii kablowych</w:t>
      </w:r>
    </w:p>
    <w:p w:rsidR="0055098D" w:rsidRPr="00B83012" w:rsidRDefault="0055098D" w:rsidP="00603A97">
      <w:pPr>
        <w:rPr>
          <w:rFonts w:eastAsia="TimesNewRoman" w:cs="Times New Roman"/>
          <w:szCs w:val="20"/>
        </w:rPr>
      </w:pPr>
      <w:r w:rsidRPr="00B83012">
        <w:rPr>
          <w:rFonts w:eastAsia="TimesNewRoman" w:cs="Times New Roman"/>
          <w:szCs w:val="20"/>
        </w:rPr>
        <w:t>5.3.6.1. Zabezpieczenie kabli od uszkodzeń mechanicznych</w:t>
      </w:r>
    </w:p>
    <w:p w:rsidR="0055098D" w:rsidRPr="00B83012" w:rsidRDefault="0055098D" w:rsidP="00603A97">
      <w:pPr>
        <w:rPr>
          <w:rFonts w:eastAsia="TimesNewRoman" w:cs="Times New Roman"/>
          <w:szCs w:val="20"/>
        </w:rPr>
      </w:pPr>
      <w:r w:rsidRPr="00B83012">
        <w:rPr>
          <w:rFonts w:eastAsia="TimesNewRoman" w:cs="Times New Roman"/>
          <w:szCs w:val="20"/>
        </w:rPr>
        <w:t>Kabel ziemny powinien być zabezpieczony od uszkodzeń mechanicznych przykrywami kablowymi</w:t>
      </w:r>
    </w:p>
    <w:p w:rsidR="0055098D" w:rsidRPr="00B83012" w:rsidRDefault="0055098D" w:rsidP="00603A97">
      <w:pPr>
        <w:rPr>
          <w:rFonts w:eastAsia="TimesNewRoman" w:cs="Times New Roman"/>
          <w:szCs w:val="20"/>
        </w:rPr>
      </w:pPr>
      <w:r w:rsidRPr="00B83012">
        <w:rPr>
          <w:rFonts w:eastAsia="TimesNewRoman" w:cs="Times New Roman"/>
          <w:szCs w:val="20"/>
        </w:rPr>
        <w:t>w następujących przypadkach:</w:t>
      </w:r>
    </w:p>
    <w:p w:rsidR="0055098D" w:rsidRPr="00B83012" w:rsidRDefault="0055098D" w:rsidP="00603A97">
      <w:pPr>
        <w:rPr>
          <w:rFonts w:eastAsia="TimesNewRoman" w:cs="Times New Roman"/>
          <w:szCs w:val="20"/>
        </w:rPr>
      </w:pPr>
      <w:r w:rsidRPr="00B83012">
        <w:rPr>
          <w:rFonts w:eastAsia="TimesNewRoman" w:cs="Times New Roman"/>
          <w:szCs w:val="20"/>
        </w:rPr>
        <w:t>a) na całym przebiegu w terenie zabudowanym oraz dodatkowo po 10 m z każdej strony granicy</w:t>
      </w:r>
    </w:p>
    <w:p w:rsidR="0055098D" w:rsidRPr="00B83012" w:rsidRDefault="0055098D" w:rsidP="00603A97">
      <w:pPr>
        <w:rPr>
          <w:rFonts w:eastAsia="TimesNewRoman" w:cs="Times New Roman"/>
          <w:szCs w:val="20"/>
        </w:rPr>
      </w:pPr>
      <w:r w:rsidRPr="00B83012">
        <w:rPr>
          <w:rFonts w:eastAsia="TimesNewRoman" w:cs="Times New Roman"/>
          <w:szCs w:val="20"/>
        </w:rPr>
        <w:t>zabudowy,</w:t>
      </w:r>
    </w:p>
    <w:p w:rsidR="0055098D" w:rsidRPr="00B83012" w:rsidRDefault="0055098D" w:rsidP="00603A97">
      <w:pPr>
        <w:rPr>
          <w:rFonts w:eastAsia="TimesNewRoman" w:cs="Times New Roman"/>
          <w:szCs w:val="20"/>
        </w:rPr>
      </w:pPr>
      <w:r w:rsidRPr="00B83012">
        <w:rPr>
          <w:rFonts w:eastAsia="TimesNewRoman" w:cs="Times New Roman"/>
          <w:szCs w:val="20"/>
        </w:rPr>
        <w:t>b) przy zbliżeniach z kablami elektroenergetycznymi i innymi urządzeniami podziemnymi o odległościach</w:t>
      </w:r>
    </w:p>
    <w:p w:rsidR="0055098D" w:rsidRPr="00B83012" w:rsidRDefault="0055098D" w:rsidP="00603A97">
      <w:pPr>
        <w:rPr>
          <w:rFonts w:eastAsia="TimesNewRoman" w:cs="Times New Roman"/>
          <w:szCs w:val="20"/>
        </w:rPr>
      </w:pPr>
      <w:r w:rsidRPr="00B83012">
        <w:rPr>
          <w:rFonts w:eastAsia="TimesNewRoman" w:cs="Times New Roman"/>
          <w:szCs w:val="20"/>
        </w:rPr>
        <w:t>mniejszych od 1,0 m - na całej długości zbliżenia.</w:t>
      </w:r>
    </w:p>
    <w:p w:rsidR="0055098D" w:rsidRPr="00B83012" w:rsidRDefault="0055098D" w:rsidP="00603A97">
      <w:pPr>
        <w:rPr>
          <w:rFonts w:eastAsia="TimesNewRoman" w:cs="Times New Roman"/>
          <w:szCs w:val="20"/>
        </w:rPr>
      </w:pPr>
      <w:r w:rsidRPr="00B83012">
        <w:rPr>
          <w:rFonts w:eastAsia="TimesNewRoman" w:cs="Times New Roman"/>
          <w:szCs w:val="20"/>
        </w:rPr>
        <w:t>5.3.6.2. Zabezpieczenie kabli od wyładowań atmosferycznych</w:t>
      </w:r>
    </w:p>
    <w:p w:rsidR="0055098D" w:rsidRPr="00B83012" w:rsidRDefault="0055098D" w:rsidP="00603A97">
      <w:pPr>
        <w:rPr>
          <w:rFonts w:eastAsia="TimesNewRoman" w:cs="Times New Roman"/>
          <w:szCs w:val="20"/>
        </w:rPr>
      </w:pPr>
      <w:r w:rsidRPr="00B83012">
        <w:rPr>
          <w:rFonts w:eastAsia="TimesNewRoman" w:cs="Times New Roman"/>
          <w:szCs w:val="20"/>
        </w:rPr>
        <w:t>W miejscach wprowadzenia torów napowietrznych do kabli sieci miejscowej należy w skrzynkach</w:t>
      </w:r>
    </w:p>
    <w:p w:rsidR="0055098D" w:rsidRPr="00B83012" w:rsidRDefault="0055098D" w:rsidP="00603A97">
      <w:pPr>
        <w:rPr>
          <w:rFonts w:eastAsia="TimesNewRoman" w:cs="Times New Roman"/>
          <w:szCs w:val="20"/>
        </w:rPr>
      </w:pPr>
      <w:r w:rsidRPr="00B83012">
        <w:rPr>
          <w:rFonts w:eastAsia="TimesNewRoman" w:cs="Times New Roman"/>
          <w:szCs w:val="20"/>
        </w:rPr>
        <w:t>kablowych na słupach stosować zespoły odgromnikowo-bezpiecznikowe. Zgodnie z normą ZN-96/TP S.A. –</w:t>
      </w:r>
      <w:r w:rsidR="00603A97" w:rsidRPr="00B83012">
        <w:rPr>
          <w:rFonts w:eastAsia="TimesNewRoman" w:cs="Times New Roman"/>
          <w:szCs w:val="20"/>
        </w:rPr>
        <w:t xml:space="preserve"> 036.</w:t>
      </w:r>
    </w:p>
    <w:p w:rsidR="0055098D" w:rsidRPr="00B83012" w:rsidRDefault="0055098D" w:rsidP="00603A97">
      <w:pPr>
        <w:rPr>
          <w:rFonts w:cs="Times New Roman"/>
          <w:b/>
        </w:rPr>
      </w:pPr>
      <w:r w:rsidRPr="00B83012">
        <w:rPr>
          <w:rFonts w:cs="Times New Roman"/>
          <w:b/>
        </w:rPr>
        <w:t>5.3.7. Znakowanie telekomunikacyjnych kabli miejscowych</w:t>
      </w:r>
    </w:p>
    <w:p w:rsidR="0055098D" w:rsidRPr="00B83012" w:rsidRDefault="0055098D" w:rsidP="00603A97">
      <w:pPr>
        <w:rPr>
          <w:rFonts w:eastAsia="TimesNewRoman" w:cs="Times New Roman"/>
          <w:szCs w:val="20"/>
        </w:rPr>
      </w:pPr>
      <w:r w:rsidRPr="00B83012">
        <w:rPr>
          <w:rFonts w:eastAsia="TimesNewRoman" w:cs="Times New Roman"/>
          <w:szCs w:val="20"/>
        </w:rPr>
        <w:t>5.3.7.1. Wymagania ogólne</w:t>
      </w:r>
    </w:p>
    <w:p w:rsidR="0055098D" w:rsidRPr="00B83012" w:rsidRDefault="0055098D" w:rsidP="00603A97">
      <w:pPr>
        <w:rPr>
          <w:rFonts w:eastAsia="TimesNewRoman" w:cs="Times New Roman"/>
          <w:szCs w:val="20"/>
        </w:rPr>
      </w:pPr>
      <w:r w:rsidRPr="00B83012">
        <w:rPr>
          <w:rFonts w:eastAsia="TimesNewRoman" w:cs="Times New Roman"/>
          <w:szCs w:val="20"/>
        </w:rPr>
        <w:t>Trwałą i wyraźną numerację należy umieszczać na szafkach kablowych, kablach, głowicach oraz puszkach</w:t>
      </w:r>
    </w:p>
    <w:p w:rsidR="0055098D" w:rsidRPr="00B83012" w:rsidRDefault="0055098D" w:rsidP="00603A97">
      <w:pPr>
        <w:rPr>
          <w:rFonts w:eastAsia="TimesNewRoman" w:cs="Times New Roman"/>
          <w:szCs w:val="20"/>
        </w:rPr>
      </w:pPr>
      <w:r w:rsidRPr="00B83012">
        <w:rPr>
          <w:rFonts w:eastAsia="TimesNewRoman" w:cs="Times New Roman"/>
          <w:szCs w:val="20"/>
        </w:rPr>
        <w:t>i skrzynkach kablowych. Numerację należy wykonać za pomocą szablonów wg BN-73/3238-08.</w:t>
      </w:r>
    </w:p>
    <w:p w:rsidR="0055098D" w:rsidRPr="00B83012" w:rsidRDefault="0055098D" w:rsidP="00603A97">
      <w:pPr>
        <w:rPr>
          <w:rFonts w:eastAsia="TimesNewRoman" w:cs="Times New Roman"/>
          <w:szCs w:val="20"/>
        </w:rPr>
      </w:pPr>
      <w:r w:rsidRPr="00B83012">
        <w:rPr>
          <w:rFonts w:eastAsia="TimesNewRoman" w:cs="Times New Roman"/>
          <w:szCs w:val="20"/>
        </w:rPr>
        <w:t>5.3.7.2. Znakowanie kabli</w:t>
      </w:r>
    </w:p>
    <w:p w:rsidR="0055098D" w:rsidRPr="00B83012" w:rsidRDefault="0055098D" w:rsidP="00603A97">
      <w:pPr>
        <w:rPr>
          <w:rFonts w:eastAsia="TimesNewRoman" w:cs="Times New Roman"/>
          <w:szCs w:val="20"/>
        </w:rPr>
      </w:pPr>
      <w:r w:rsidRPr="00B83012">
        <w:rPr>
          <w:rFonts w:eastAsia="TimesNewRoman" w:cs="Times New Roman"/>
          <w:szCs w:val="20"/>
        </w:rPr>
        <w:t>Znakowanie kabli w kanalizacji powinno być wykonane w studniach kablowych za pomocą opasek</w:t>
      </w:r>
    </w:p>
    <w:p w:rsidR="0055098D" w:rsidRPr="00B83012" w:rsidRDefault="0055098D" w:rsidP="00603A97">
      <w:pPr>
        <w:rPr>
          <w:rFonts w:eastAsia="TimesNewRoman" w:cs="Times New Roman"/>
          <w:szCs w:val="20"/>
        </w:rPr>
      </w:pPr>
      <w:r w:rsidRPr="00B83012">
        <w:rPr>
          <w:rFonts w:eastAsia="TimesNewRoman" w:cs="Times New Roman"/>
          <w:szCs w:val="20"/>
        </w:rPr>
        <w:t>oznaczeniowych wg BN-72/3233-13 z wyraźnie odciśniętymi numerami.</w:t>
      </w:r>
    </w:p>
    <w:p w:rsidR="0055098D" w:rsidRPr="00B83012" w:rsidRDefault="0055098D" w:rsidP="00603A97">
      <w:pPr>
        <w:rPr>
          <w:rFonts w:eastAsia="TimesNewRoman" w:cs="Times New Roman"/>
          <w:szCs w:val="20"/>
        </w:rPr>
      </w:pPr>
      <w:r w:rsidRPr="00B83012">
        <w:rPr>
          <w:rFonts w:eastAsia="TimesNewRoman" w:cs="Times New Roman"/>
          <w:szCs w:val="20"/>
        </w:rPr>
        <w:t>Oznaczenie położenia kabla ziemnego w miejscach, w których brak jest stałych i trwałych obiektów,</w:t>
      </w:r>
    </w:p>
    <w:p w:rsidR="0055098D" w:rsidRPr="00B83012" w:rsidRDefault="0055098D" w:rsidP="00603A97">
      <w:pPr>
        <w:rPr>
          <w:rFonts w:eastAsia="TimesNewRoman" w:cs="Times New Roman"/>
          <w:szCs w:val="20"/>
        </w:rPr>
      </w:pPr>
      <w:r w:rsidRPr="00B83012">
        <w:rPr>
          <w:rFonts w:eastAsia="TimesNewRoman" w:cs="Times New Roman"/>
          <w:szCs w:val="20"/>
        </w:rPr>
        <w:t>powinno być wykonane słupkami oznaczeniowymi wg BN-74/3233-17.</w:t>
      </w:r>
    </w:p>
    <w:p w:rsidR="0055098D" w:rsidRPr="00B83012" w:rsidRDefault="0055098D" w:rsidP="004668F7">
      <w:pPr>
        <w:pStyle w:val="Nagwek2"/>
      </w:pPr>
      <w:r w:rsidRPr="00B83012">
        <w:t>Telekomunikacyjne kable wewnątrzstrefowe i dalekosiężne</w:t>
      </w:r>
    </w:p>
    <w:p w:rsidR="0055098D" w:rsidRPr="00B83012" w:rsidRDefault="0055098D" w:rsidP="00603A97">
      <w:pPr>
        <w:rPr>
          <w:rFonts w:cs="Times New Roman"/>
        </w:rPr>
      </w:pPr>
      <w:r w:rsidRPr="00B83012">
        <w:rPr>
          <w:rFonts w:cs="Times New Roman"/>
        </w:rPr>
        <w:t>5.4.1. Uwagi ogólne</w:t>
      </w:r>
    </w:p>
    <w:p w:rsidR="0055098D" w:rsidRPr="00B83012" w:rsidRDefault="0055098D" w:rsidP="00603A97">
      <w:pPr>
        <w:rPr>
          <w:rFonts w:eastAsia="TimesNewRoman" w:cs="Times New Roman"/>
        </w:rPr>
      </w:pPr>
      <w:r w:rsidRPr="00B83012">
        <w:rPr>
          <w:rFonts w:eastAsia="TimesNewRoman" w:cs="Times New Roman"/>
        </w:rPr>
        <w:t>Zasady budowy telekomunikacyjnych kabli wewnątrzstrefowych (okręgowych) i dalekosiężnych</w:t>
      </w:r>
    </w:p>
    <w:p w:rsidR="0055098D" w:rsidRPr="00B83012" w:rsidRDefault="0055098D" w:rsidP="00603A97">
      <w:pPr>
        <w:rPr>
          <w:rFonts w:eastAsia="TimesNewRoman" w:cs="Times New Roman"/>
        </w:rPr>
      </w:pPr>
      <w:r w:rsidRPr="00B83012">
        <w:rPr>
          <w:rFonts w:eastAsia="TimesNewRoman" w:cs="Times New Roman"/>
        </w:rPr>
        <w:t>(międzymiastowych) są jednakowe i dlatego w dalszej części nie rozróżnia się tego podziału.</w:t>
      </w:r>
    </w:p>
    <w:p w:rsidR="0055098D" w:rsidRPr="00B83012" w:rsidRDefault="0055098D" w:rsidP="00603A97">
      <w:pPr>
        <w:rPr>
          <w:rFonts w:cs="Times New Roman"/>
        </w:rPr>
      </w:pPr>
      <w:r w:rsidRPr="00B83012">
        <w:rPr>
          <w:rFonts w:cs="Times New Roman"/>
        </w:rPr>
        <w:t>5.4.2. Stosowane typy kabli</w:t>
      </w:r>
    </w:p>
    <w:p w:rsidR="0055098D" w:rsidRPr="00B83012" w:rsidRDefault="0055098D" w:rsidP="00603A97">
      <w:pPr>
        <w:rPr>
          <w:rFonts w:eastAsia="TimesNewRoman" w:cs="Times New Roman"/>
        </w:rPr>
      </w:pPr>
      <w:r w:rsidRPr="00B83012">
        <w:rPr>
          <w:rFonts w:eastAsia="TimesNewRoman" w:cs="Times New Roman"/>
        </w:rPr>
        <w:lastRenderedPageBreak/>
        <w:t>Typy kabli podaje się w punkcie 2.2.7.</w:t>
      </w:r>
    </w:p>
    <w:p w:rsidR="0055098D" w:rsidRPr="00B83012" w:rsidRDefault="0055098D" w:rsidP="00603A97">
      <w:pPr>
        <w:rPr>
          <w:rFonts w:cs="Times New Roman"/>
        </w:rPr>
      </w:pPr>
      <w:r w:rsidRPr="00B83012">
        <w:rPr>
          <w:rFonts w:cs="Times New Roman"/>
        </w:rPr>
        <w:t>5.4.3. Wybór trasy linii kablowej</w:t>
      </w:r>
    </w:p>
    <w:p w:rsidR="0055098D" w:rsidRPr="00B83012" w:rsidRDefault="0055098D" w:rsidP="00603A97">
      <w:pPr>
        <w:rPr>
          <w:rFonts w:eastAsia="TimesNewRoman" w:cs="Times New Roman"/>
        </w:rPr>
      </w:pPr>
      <w:r w:rsidRPr="00B83012">
        <w:rPr>
          <w:rFonts w:eastAsia="TimesNewRoman" w:cs="Times New Roman"/>
        </w:rPr>
        <w:t>Trasa przebiegu linii kablowej wzdłuż dróg powinna być usytuowana poza pasem drogowym w odległości</w:t>
      </w:r>
      <w:r w:rsidR="00603A97" w:rsidRPr="00B83012">
        <w:rPr>
          <w:rFonts w:eastAsia="TimesNewRoman" w:cs="Times New Roman"/>
        </w:rPr>
        <w:t xml:space="preserve"> </w:t>
      </w:r>
      <w:r w:rsidRPr="00B83012">
        <w:rPr>
          <w:rFonts w:eastAsia="TimesNewRoman" w:cs="Times New Roman"/>
        </w:rPr>
        <w:t>co najmniej 1 m od jego granicy.</w:t>
      </w:r>
    </w:p>
    <w:p w:rsidR="0055098D" w:rsidRPr="00B83012" w:rsidRDefault="0055098D" w:rsidP="00603A97">
      <w:pPr>
        <w:rPr>
          <w:rFonts w:eastAsia="TimesNewRoman" w:cs="Times New Roman"/>
        </w:rPr>
      </w:pPr>
      <w:r w:rsidRPr="00B83012">
        <w:rPr>
          <w:rFonts w:eastAsia="TimesNewRoman" w:cs="Times New Roman"/>
        </w:rPr>
        <w:t>Na odcinkach dróg przechodzących przez tereny zabudowane, zalesione, zalewowe i bagniste lub zajęte</w:t>
      </w:r>
      <w:r w:rsidR="00603A97" w:rsidRPr="00B83012">
        <w:rPr>
          <w:rFonts w:eastAsia="TimesNewRoman" w:cs="Times New Roman"/>
        </w:rPr>
        <w:t xml:space="preserve"> </w:t>
      </w:r>
      <w:r w:rsidRPr="00B83012">
        <w:rPr>
          <w:rFonts w:eastAsia="TimesNewRoman" w:cs="Times New Roman"/>
        </w:rPr>
        <w:t>przez różne obiekty nie pozwalające na dotrzymanie wymagań zbliżeń i skrzyżowań, dopuszcza się usytuowanie</w:t>
      </w:r>
      <w:r w:rsidR="00603A97" w:rsidRPr="00B83012">
        <w:rPr>
          <w:rFonts w:eastAsia="TimesNewRoman" w:cs="Times New Roman"/>
        </w:rPr>
        <w:t xml:space="preserve"> </w:t>
      </w:r>
      <w:r w:rsidRPr="00B83012">
        <w:rPr>
          <w:rFonts w:eastAsia="TimesNewRoman" w:cs="Times New Roman"/>
        </w:rPr>
        <w:t>kabla odpowiednio w pasie drogowym:</w:t>
      </w:r>
    </w:p>
    <w:p w:rsidR="0055098D" w:rsidRPr="00B83012" w:rsidRDefault="0055098D" w:rsidP="00603A97">
      <w:pPr>
        <w:rPr>
          <w:rFonts w:eastAsia="TimesNewRoman" w:cs="Times New Roman"/>
        </w:rPr>
      </w:pPr>
      <w:r w:rsidRPr="00B83012">
        <w:rPr>
          <w:rFonts w:eastAsia="TimesNewRoman" w:cs="Times New Roman"/>
        </w:rPr>
        <w:t>- w koronie drogi na poboczu jezdni, na terenach bezpośrednio zabudowanych bez odcinków lub terenów</w:t>
      </w:r>
    </w:p>
    <w:p w:rsidR="0055098D" w:rsidRPr="00B83012" w:rsidRDefault="0055098D" w:rsidP="00603A97">
      <w:pPr>
        <w:rPr>
          <w:rFonts w:eastAsia="TimesNewRoman" w:cs="Times New Roman"/>
        </w:rPr>
      </w:pPr>
      <w:r w:rsidRPr="00B83012">
        <w:rPr>
          <w:rFonts w:eastAsia="TimesNewRoman" w:cs="Times New Roman"/>
        </w:rPr>
        <w:t>zalewowo-bagnistych,</w:t>
      </w:r>
    </w:p>
    <w:p w:rsidR="0055098D" w:rsidRPr="00B83012" w:rsidRDefault="0055098D" w:rsidP="00603A97">
      <w:pPr>
        <w:rPr>
          <w:rFonts w:eastAsia="TimesNewRoman" w:cs="Times New Roman"/>
        </w:rPr>
      </w:pPr>
      <w:r w:rsidRPr="00B83012">
        <w:rPr>
          <w:rFonts w:eastAsia="TimesNewRoman" w:cs="Times New Roman"/>
        </w:rPr>
        <w:t>- poza koroną drogi – w przypadkach, gdy poza pasem drogowym istnieją tereny zalesione lub</w:t>
      </w:r>
    </w:p>
    <w:p w:rsidR="0055098D" w:rsidRPr="00B83012" w:rsidRDefault="0055098D" w:rsidP="00603A97">
      <w:pPr>
        <w:rPr>
          <w:rFonts w:eastAsia="TimesNewRoman" w:cs="Times New Roman"/>
        </w:rPr>
      </w:pPr>
      <w:r w:rsidRPr="00B83012">
        <w:rPr>
          <w:rFonts w:eastAsia="TimesNewRoman" w:cs="Times New Roman"/>
        </w:rPr>
        <w:t>zadrzewione,</w:t>
      </w:r>
    </w:p>
    <w:p w:rsidR="0055098D" w:rsidRPr="00B83012" w:rsidRDefault="0055098D" w:rsidP="00603A97">
      <w:pPr>
        <w:rPr>
          <w:rFonts w:eastAsia="TimesNewRoman" w:cs="Times New Roman"/>
        </w:rPr>
      </w:pPr>
      <w:r w:rsidRPr="00B83012">
        <w:rPr>
          <w:rFonts w:eastAsia="TimesNewRoman" w:cs="Times New Roman"/>
        </w:rPr>
        <w:t>- w koronie drogi na poboczu za zgodą zarządu drogi.</w:t>
      </w:r>
    </w:p>
    <w:p w:rsidR="0055098D" w:rsidRPr="00B83012" w:rsidRDefault="0055098D" w:rsidP="00603A97">
      <w:pPr>
        <w:rPr>
          <w:rFonts w:eastAsia="TimesNewRoman" w:cs="Times New Roman"/>
        </w:rPr>
      </w:pPr>
      <w:r w:rsidRPr="00B83012">
        <w:rPr>
          <w:rFonts w:eastAsia="TimesNewRoman" w:cs="Times New Roman"/>
        </w:rPr>
        <w:t>Odległość ułożonego kabla od istniejącego lub projektowanego zadrzewienia drogowego powinna wynosić</w:t>
      </w:r>
      <w:r w:rsidR="00603A97" w:rsidRPr="00B83012">
        <w:rPr>
          <w:rFonts w:eastAsia="TimesNewRoman" w:cs="Times New Roman"/>
        </w:rPr>
        <w:t xml:space="preserve"> </w:t>
      </w:r>
      <w:r w:rsidRPr="00B83012">
        <w:rPr>
          <w:rFonts w:eastAsia="TimesNewRoman" w:cs="Times New Roman"/>
        </w:rPr>
        <w:t>co najmniej 2 m licząc od lica pni drzew.</w:t>
      </w:r>
    </w:p>
    <w:p w:rsidR="0055098D" w:rsidRPr="00B83012" w:rsidRDefault="0055098D" w:rsidP="00603A97">
      <w:pPr>
        <w:rPr>
          <w:rFonts w:eastAsia="TimesNewRoman" w:cs="Times New Roman"/>
        </w:rPr>
      </w:pPr>
      <w:r w:rsidRPr="00B83012">
        <w:rPr>
          <w:rFonts w:eastAsia="TimesNewRoman" w:cs="Times New Roman"/>
        </w:rPr>
        <w:t>Odcinki instalacyjne kabli powinny być tak ułożone, aby złącza kablowe były usytuowane w miejscach</w:t>
      </w:r>
    </w:p>
    <w:p w:rsidR="0055098D" w:rsidRPr="00B83012" w:rsidRDefault="0055098D" w:rsidP="00603A97">
      <w:pPr>
        <w:rPr>
          <w:rFonts w:eastAsia="TimesNewRoman" w:cs="Times New Roman"/>
        </w:rPr>
      </w:pPr>
      <w:r w:rsidRPr="00B83012">
        <w:rPr>
          <w:rFonts w:eastAsia="TimesNewRoman" w:cs="Times New Roman"/>
        </w:rPr>
        <w:t>zapewniających trwałe poziome ich położenie.</w:t>
      </w:r>
    </w:p>
    <w:p w:rsidR="0055098D" w:rsidRPr="00B83012" w:rsidRDefault="0055098D" w:rsidP="00603A97">
      <w:pPr>
        <w:rPr>
          <w:rFonts w:cs="Times New Roman"/>
          <w:szCs w:val="20"/>
        </w:rPr>
      </w:pPr>
      <w:r w:rsidRPr="00B83012">
        <w:rPr>
          <w:rFonts w:cs="Times New Roman"/>
          <w:szCs w:val="20"/>
        </w:rPr>
        <w:t>5.4.4. Dobór osłon złączowych i muf</w:t>
      </w:r>
    </w:p>
    <w:p w:rsidR="0055098D" w:rsidRPr="00B83012" w:rsidRDefault="0055098D" w:rsidP="00603A97">
      <w:pPr>
        <w:rPr>
          <w:rFonts w:eastAsia="TimesNewRoman" w:cs="Times New Roman"/>
          <w:szCs w:val="20"/>
        </w:rPr>
      </w:pPr>
      <w:r w:rsidRPr="00B83012">
        <w:rPr>
          <w:rFonts w:eastAsia="TimesNewRoman" w:cs="Times New Roman"/>
          <w:szCs w:val="20"/>
        </w:rPr>
        <w:t>Osłony złączowe i mufy powinny być zgodne z dokumentacją projektową i STWiORB oraz dostosowane</w:t>
      </w:r>
    </w:p>
    <w:p w:rsidR="0055098D" w:rsidRPr="00B83012" w:rsidRDefault="0055098D" w:rsidP="00603A97">
      <w:pPr>
        <w:rPr>
          <w:rFonts w:eastAsia="TimesNewRoman" w:cs="Times New Roman"/>
          <w:szCs w:val="20"/>
        </w:rPr>
      </w:pPr>
      <w:r w:rsidRPr="00B83012">
        <w:rPr>
          <w:rFonts w:eastAsia="TimesNewRoman" w:cs="Times New Roman"/>
          <w:szCs w:val="20"/>
        </w:rPr>
        <w:t>do typu kabla, średnic i liczby żył oraz średnicy zewnętrznej kabla, jak również warunków środowiskowych.</w:t>
      </w:r>
    </w:p>
    <w:p w:rsidR="0055098D" w:rsidRPr="00B83012" w:rsidRDefault="0055098D" w:rsidP="00603A97">
      <w:pPr>
        <w:rPr>
          <w:rFonts w:cs="Times New Roman"/>
          <w:szCs w:val="20"/>
        </w:rPr>
      </w:pPr>
      <w:r w:rsidRPr="00B83012">
        <w:rPr>
          <w:rFonts w:cs="Times New Roman"/>
          <w:szCs w:val="20"/>
        </w:rPr>
        <w:t>5.4.5. Odcinki pupinizacyjne</w:t>
      </w:r>
    </w:p>
    <w:p w:rsidR="0055098D" w:rsidRPr="00B83012" w:rsidRDefault="0055098D" w:rsidP="00603A97">
      <w:pPr>
        <w:rPr>
          <w:rFonts w:eastAsia="TimesNewRoman" w:cs="Times New Roman"/>
          <w:szCs w:val="20"/>
        </w:rPr>
      </w:pPr>
      <w:r w:rsidRPr="00B83012">
        <w:rPr>
          <w:rFonts w:eastAsia="TimesNewRoman" w:cs="Times New Roman"/>
          <w:szCs w:val="20"/>
        </w:rPr>
        <w:t>Nominalna długość odcinka pupinizacyjnego powinna wynosić 1700 m ± 2%. Długość ta powinna być</w:t>
      </w:r>
    </w:p>
    <w:p w:rsidR="0055098D" w:rsidRPr="00B83012" w:rsidRDefault="0055098D" w:rsidP="00603A97">
      <w:pPr>
        <w:rPr>
          <w:rFonts w:ascii="TimesNewRoman" w:eastAsia="TimesNewRoman" w:cs="TimesNewRoman"/>
        </w:rPr>
      </w:pPr>
      <w:r w:rsidRPr="00B83012">
        <w:rPr>
          <w:rFonts w:eastAsia="TimesNewRoman" w:cs="Times New Roman"/>
          <w:szCs w:val="20"/>
        </w:rPr>
        <w:t>jednakowa dla całej linii, z dopuszczalną różnicą między sąsiednimi odcinkami pupinizacyjnymi ± 10 m.</w:t>
      </w:r>
    </w:p>
    <w:p w:rsidR="0055098D" w:rsidRPr="00B83012" w:rsidRDefault="0055098D" w:rsidP="00603A97">
      <w:pPr>
        <w:rPr>
          <w:rFonts w:cs="Times New Roman"/>
        </w:rPr>
      </w:pPr>
      <w:r w:rsidRPr="00B83012">
        <w:rPr>
          <w:rFonts w:cs="Times New Roman"/>
        </w:rPr>
        <w:t>5.4.6. Układanie kabli w ziemi</w:t>
      </w:r>
    </w:p>
    <w:p w:rsidR="0055098D" w:rsidRPr="00B83012" w:rsidRDefault="0055098D" w:rsidP="00603A97">
      <w:pPr>
        <w:rPr>
          <w:rFonts w:eastAsia="TimesNewRoman" w:cs="Times New Roman"/>
        </w:rPr>
      </w:pPr>
      <w:r w:rsidRPr="00B83012">
        <w:rPr>
          <w:rFonts w:eastAsia="TimesNewRoman" w:cs="Times New Roman"/>
        </w:rPr>
        <w:t>5.4.6.1. Wymagania ogólne</w:t>
      </w:r>
    </w:p>
    <w:p w:rsidR="0055098D" w:rsidRPr="00B83012" w:rsidRDefault="0055098D" w:rsidP="00603A97">
      <w:pPr>
        <w:rPr>
          <w:rFonts w:eastAsia="TimesNewRoman" w:cs="Times New Roman"/>
        </w:rPr>
      </w:pPr>
      <w:r w:rsidRPr="00B83012">
        <w:rPr>
          <w:rFonts w:eastAsia="TimesNewRoman" w:cs="Times New Roman"/>
        </w:rPr>
        <w:t>Odcinki kabli mogą być układane ręcznie lub za pomocą maszyn. Zastosowana technologia układania kabli</w:t>
      </w:r>
    </w:p>
    <w:p w:rsidR="0055098D" w:rsidRPr="00B83012" w:rsidRDefault="0055098D" w:rsidP="00603A97">
      <w:pPr>
        <w:rPr>
          <w:rFonts w:eastAsia="TimesNewRoman" w:cs="Times New Roman"/>
        </w:rPr>
      </w:pPr>
      <w:r w:rsidRPr="00B83012">
        <w:rPr>
          <w:rFonts w:eastAsia="TimesNewRoman" w:cs="Times New Roman"/>
        </w:rPr>
        <w:t>w ziemi powinna zapewnić właściwe ułożenie kabli.</w:t>
      </w:r>
    </w:p>
    <w:p w:rsidR="0055098D" w:rsidRPr="00B83012" w:rsidRDefault="0055098D" w:rsidP="00603A97">
      <w:pPr>
        <w:rPr>
          <w:rFonts w:eastAsia="TimesNewRoman" w:cs="Times New Roman"/>
        </w:rPr>
      </w:pPr>
      <w:r w:rsidRPr="00B83012">
        <w:rPr>
          <w:rFonts w:eastAsia="TimesNewRoman" w:cs="Times New Roman"/>
        </w:rPr>
        <w:t>Kable w ziemi powinny być układane bez naprężeń z falowaniem 0,3% długości.</w:t>
      </w:r>
    </w:p>
    <w:p w:rsidR="0055098D" w:rsidRPr="00B83012" w:rsidRDefault="0055098D" w:rsidP="00603A97">
      <w:pPr>
        <w:rPr>
          <w:rFonts w:eastAsia="TimesNewRoman" w:cs="Times New Roman"/>
        </w:rPr>
      </w:pPr>
      <w:r w:rsidRPr="00B83012">
        <w:rPr>
          <w:rFonts w:eastAsia="TimesNewRoman" w:cs="Times New Roman"/>
        </w:rPr>
        <w:t>Przy zmianie kierunku trasy linii kablowej promień gięcia kabla nie może być mniejszy od:</w:t>
      </w:r>
    </w:p>
    <w:p w:rsidR="0055098D" w:rsidRPr="00B83012" w:rsidRDefault="0055098D" w:rsidP="00603A97">
      <w:pPr>
        <w:rPr>
          <w:rFonts w:eastAsia="TimesNewRoman" w:cs="Times New Roman"/>
        </w:rPr>
      </w:pPr>
      <w:r w:rsidRPr="00B83012">
        <w:rPr>
          <w:rFonts w:eastAsia="TimesNewRoman" w:cs="Times New Roman"/>
        </w:rPr>
        <w:t>- 20-krotnej średnicy zewnętrznej - w przypadku kabli współosiowych,</w:t>
      </w:r>
    </w:p>
    <w:p w:rsidR="0055098D" w:rsidRPr="00B83012" w:rsidRDefault="0055098D" w:rsidP="00603A97">
      <w:pPr>
        <w:rPr>
          <w:rFonts w:eastAsia="TimesNewRoman" w:cs="Times New Roman"/>
        </w:rPr>
      </w:pPr>
      <w:r w:rsidRPr="00B83012">
        <w:rPr>
          <w:rFonts w:eastAsia="TimesNewRoman" w:cs="Times New Roman"/>
        </w:rPr>
        <w:t>- 16-krotnej średnicy zewnętrznej - w przypadku kabli symetrycznych z żyłami z izolacją polistyrenowopowietrzną,</w:t>
      </w:r>
    </w:p>
    <w:p w:rsidR="0055098D" w:rsidRPr="00B83012" w:rsidRDefault="0055098D" w:rsidP="00603A97">
      <w:pPr>
        <w:rPr>
          <w:rFonts w:eastAsia="TimesNewRoman" w:cs="Times New Roman"/>
        </w:rPr>
      </w:pPr>
      <w:r w:rsidRPr="00B83012">
        <w:rPr>
          <w:rFonts w:eastAsia="TimesNewRoman" w:cs="Times New Roman"/>
        </w:rPr>
        <w:t>- 13-krotnej średnicy zewnętrznej - w przypadku kabli symetrycznych z powłoką ołowianą.</w:t>
      </w:r>
    </w:p>
    <w:p w:rsidR="0055098D" w:rsidRPr="00B83012" w:rsidRDefault="0055098D" w:rsidP="00603A97">
      <w:pPr>
        <w:rPr>
          <w:rFonts w:eastAsia="TimesNewRoman" w:cs="Times New Roman"/>
        </w:rPr>
      </w:pPr>
      <w:r w:rsidRPr="00B83012">
        <w:rPr>
          <w:rFonts w:eastAsia="TimesNewRoman" w:cs="Times New Roman"/>
        </w:rPr>
        <w:t>5.4.6.2. Głębokość układania kabli</w:t>
      </w:r>
    </w:p>
    <w:p w:rsidR="0055098D" w:rsidRPr="00B83012" w:rsidRDefault="0055098D" w:rsidP="00603A97">
      <w:pPr>
        <w:rPr>
          <w:rFonts w:eastAsia="TimesNewRoman" w:cs="Times New Roman"/>
        </w:rPr>
      </w:pPr>
      <w:r w:rsidRPr="00B83012">
        <w:rPr>
          <w:rFonts w:eastAsia="TimesNewRoman" w:cs="Times New Roman"/>
        </w:rPr>
        <w:t>Głębokość ułożenia kabla w ziemi mierzona od dolnej powierzchni kabla ułożonego na dnie rowu powinna</w:t>
      </w:r>
    </w:p>
    <w:p w:rsidR="0055098D" w:rsidRPr="00B83012" w:rsidRDefault="0055098D" w:rsidP="00603A97">
      <w:pPr>
        <w:rPr>
          <w:rFonts w:eastAsia="TimesNewRoman" w:cs="Times New Roman"/>
        </w:rPr>
      </w:pPr>
      <w:r w:rsidRPr="00B83012">
        <w:rPr>
          <w:rFonts w:eastAsia="TimesNewRoman" w:cs="Times New Roman"/>
        </w:rPr>
        <w:t>wynosić:</w:t>
      </w:r>
    </w:p>
    <w:p w:rsidR="0055098D" w:rsidRPr="00B83012" w:rsidRDefault="0055098D" w:rsidP="00603A97">
      <w:pPr>
        <w:rPr>
          <w:rFonts w:eastAsia="TimesNewRoman" w:cs="Times New Roman"/>
        </w:rPr>
      </w:pPr>
      <w:r w:rsidRPr="00B83012">
        <w:rPr>
          <w:rFonts w:eastAsia="TimesNewRoman" w:cs="Times New Roman"/>
        </w:rPr>
        <w:t>- 1,0 m – dla kabli z torami współosiowymi oraz symetrycznymi dla systemów 60-krotnych i wyższych,</w:t>
      </w:r>
    </w:p>
    <w:p w:rsidR="0055098D" w:rsidRPr="00B83012" w:rsidRDefault="0055098D" w:rsidP="00603A97">
      <w:pPr>
        <w:rPr>
          <w:rFonts w:eastAsia="TimesNewRoman" w:cs="Times New Roman"/>
        </w:rPr>
      </w:pPr>
      <w:r w:rsidRPr="00B83012">
        <w:rPr>
          <w:rFonts w:eastAsia="TimesNewRoman" w:cs="Times New Roman"/>
        </w:rPr>
        <w:t>- 0,8 m – dla pozostałych kabli symetrycznych.</w:t>
      </w:r>
    </w:p>
    <w:p w:rsidR="0055098D" w:rsidRPr="00B83012" w:rsidRDefault="0055098D" w:rsidP="00603A97">
      <w:pPr>
        <w:rPr>
          <w:rFonts w:eastAsia="TimesNewRoman" w:cs="Times New Roman"/>
        </w:rPr>
      </w:pPr>
      <w:r w:rsidRPr="00B83012">
        <w:rPr>
          <w:rFonts w:eastAsia="TimesNewRoman" w:cs="Times New Roman"/>
        </w:rPr>
        <w:t>5.4.6.3. Zapasy kabli</w:t>
      </w:r>
    </w:p>
    <w:p w:rsidR="0055098D" w:rsidRPr="00B83012" w:rsidRDefault="0055098D" w:rsidP="00603A97">
      <w:pPr>
        <w:rPr>
          <w:rFonts w:eastAsia="TimesNewRoman" w:cs="Times New Roman"/>
        </w:rPr>
      </w:pPr>
      <w:r w:rsidRPr="00B83012">
        <w:rPr>
          <w:rFonts w:eastAsia="TimesNewRoman" w:cs="Times New Roman"/>
        </w:rPr>
        <w:t>W czasie układania kabli należy pozostawić następujące zapasy kabli:</w:t>
      </w:r>
    </w:p>
    <w:p w:rsidR="0055098D" w:rsidRPr="00B83012" w:rsidRDefault="0055098D" w:rsidP="00603A97">
      <w:pPr>
        <w:rPr>
          <w:rFonts w:eastAsia="TimesNewRoman" w:cs="Times New Roman"/>
        </w:rPr>
      </w:pPr>
      <w:r w:rsidRPr="00B83012">
        <w:rPr>
          <w:rFonts w:eastAsia="TimesNewRoman" w:cs="Times New Roman"/>
        </w:rPr>
        <w:t>- w miejscach styku dwóch odcinków fabrykacyjnych; końcówki kabli dla wykonania złącza powinny</w:t>
      </w:r>
    </w:p>
    <w:p w:rsidR="0055098D" w:rsidRPr="00B83012" w:rsidRDefault="0055098D" w:rsidP="00603A97">
      <w:pPr>
        <w:rPr>
          <w:rFonts w:eastAsia="TimesNewRoman" w:cs="Times New Roman"/>
        </w:rPr>
      </w:pPr>
      <w:r w:rsidRPr="00B83012">
        <w:rPr>
          <w:rFonts w:eastAsia="TimesNewRoman" w:cs="Times New Roman"/>
        </w:rPr>
        <w:t>zachodzić na siebie na długość 1,5 m,</w:t>
      </w:r>
    </w:p>
    <w:p w:rsidR="0055098D" w:rsidRPr="00B83012" w:rsidRDefault="0055098D" w:rsidP="00603A97">
      <w:pPr>
        <w:rPr>
          <w:rFonts w:eastAsia="TimesNewRoman" w:cs="Times New Roman"/>
        </w:rPr>
      </w:pPr>
      <w:r w:rsidRPr="00B83012">
        <w:rPr>
          <w:rFonts w:eastAsia="TimesNewRoman" w:cs="Times New Roman"/>
        </w:rPr>
        <w:t>- przy złączach na kablach symetrycznych należy przewidzieć zapasy po 0,3 m z każdej strony złącza,</w:t>
      </w:r>
    </w:p>
    <w:p w:rsidR="0055098D" w:rsidRPr="00B83012" w:rsidRDefault="0055098D" w:rsidP="00603A97">
      <w:pPr>
        <w:rPr>
          <w:rFonts w:eastAsia="TimesNewRoman" w:cs="Times New Roman"/>
        </w:rPr>
      </w:pPr>
      <w:r w:rsidRPr="00B83012">
        <w:rPr>
          <w:rFonts w:eastAsia="TimesNewRoman" w:cs="Times New Roman"/>
        </w:rPr>
        <w:t>- przy złączach na kablach współosiowych należy przewidzieć zapasy po 0,5 m z każdej strony złącza,</w:t>
      </w:r>
    </w:p>
    <w:p w:rsidR="0055098D" w:rsidRPr="00B83012" w:rsidRDefault="0055098D" w:rsidP="00603A97">
      <w:pPr>
        <w:rPr>
          <w:rFonts w:eastAsia="TimesNewRoman" w:cs="Times New Roman"/>
        </w:rPr>
      </w:pPr>
      <w:r w:rsidRPr="00B83012">
        <w:rPr>
          <w:rFonts w:eastAsia="TimesNewRoman" w:cs="Times New Roman"/>
        </w:rPr>
        <w:t>- przy skrzyniach pupinizacyjnych należy przewidzieć ułożenie zapasów po 1,5 m z każdej strony skrzyni.</w:t>
      </w:r>
    </w:p>
    <w:p w:rsidR="0055098D" w:rsidRPr="00B83012" w:rsidRDefault="0055098D" w:rsidP="00603A97">
      <w:r w:rsidRPr="00B83012">
        <w:lastRenderedPageBreak/>
        <w:t>5.4.6.4. Oznaczenie przebiegu kabla</w:t>
      </w:r>
    </w:p>
    <w:p w:rsidR="0055098D" w:rsidRPr="00B83012" w:rsidRDefault="0055098D" w:rsidP="00603A97">
      <w:r w:rsidRPr="00B83012">
        <w:t>W dokumentacji powykonawczej linii kablowej powinny by</w:t>
      </w:r>
      <w:r w:rsidRPr="00B83012">
        <w:rPr>
          <w:rFonts w:hint="eastAsia"/>
        </w:rPr>
        <w:t>ć</w:t>
      </w:r>
      <w:r w:rsidRPr="00B83012">
        <w:t xml:space="preserve"> zwymiarowane wzd</w:t>
      </w:r>
      <w:r w:rsidRPr="00B83012">
        <w:rPr>
          <w:rFonts w:hint="eastAsia"/>
        </w:rPr>
        <w:t>ł</w:t>
      </w:r>
      <w:r w:rsidRPr="00B83012">
        <w:t>u</w:t>
      </w:r>
      <w:r w:rsidRPr="00B83012">
        <w:rPr>
          <w:rFonts w:hint="eastAsia"/>
        </w:rPr>
        <w:t>ż</w:t>
      </w:r>
      <w:r w:rsidRPr="00B83012">
        <w:t>nie i poprzecznie:</w:t>
      </w:r>
    </w:p>
    <w:p w:rsidR="0055098D" w:rsidRPr="00B83012" w:rsidRDefault="0055098D" w:rsidP="00603A97">
      <w:r w:rsidRPr="00B83012">
        <w:t>- przebieg kabla,</w:t>
      </w:r>
    </w:p>
    <w:p w:rsidR="0055098D" w:rsidRPr="00B83012" w:rsidRDefault="0055098D" w:rsidP="00603A97">
      <w:r w:rsidRPr="00B83012">
        <w:t>- po</w:t>
      </w:r>
      <w:r w:rsidRPr="00B83012">
        <w:rPr>
          <w:rFonts w:hint="eastAsia"/>
        </w:rPr>
        <w:t>ł</w:t>
      </w:r>
      <w:r w:rsidRPr="00B83012">
        <w:t>o</w:t>
      </w:r>
      <w:r w:rsidRPr="00B83012">
        <w:rPr>
          <w:rFonts w:hint="eastAsia"/>
        </w:rPr>
        <w:t>ż</w:t>
      </w:r>
      <w:r w:rsidRPr="00B83012">
        <w:t>enie z</w:t>
      </w:r>
      <w:r w:rsidRPr="00B83012">
        <w:rPr>
          <w:rFonts w:hint="eastAsia"/>
        </w:rPr>
        <w:t>łą</w:t>
      </w:r>
      <w:r w:rsidRPr="00B83012">
        <w:t>czy, skrzy</w:t>
      </w:r>
      <w:r w:rsidRPr="00B83012">
        <w:rPr>
          <w:rFonts w:hint="eastAsia"/>
        </w:rPr>
        <w:t>ń</w:t>
      </w:r>
      <w:r w:rsidRPr="00B83012">
        <w:t xml:space="preserve"> pupinizacyjnych, stacji wzmacniakowych, przepust</w:t>
      </w:r>
      <w:r w:rsidRPr="00B83012">
        <w:rPr>
          <w:rFonts w:hint="eastAsia"/>
        </w:rPr>
        <w:t>ó</w:t>
      </w:r>
      <w:r w:rsidRPr="00B83012">
        <w:t>w dla kabla oraz zapas</w:t>
      </w:r>
      <w:r w:rsidRPr="00B83012">
        <w:rPr>
          <w:rFonts w:hint="eastAsia"/>
        </w:rPr>
        <w:t>ó</w:t>
      </w:r>
      <w:r w:rsidRPr="00B83012">
        <w:t>w</w:t>
      </w:r>
    </w:p>
    <w:p w:rsidR="0055098D" w:rsidRPr="00B83012" w:rsidRDefault="0055098D" w:rsidP="00603A97">
      <w:r w:rsidRPr="00B83012">
        <w:t>kabla.</w:t>
      </w:r>
    </w:p>
    <w:p w:rsidR="0055098D" w:rsidRPr="00B83012" w:rsidRDefault="0055098D" w:rsidP="00603A97">
      <w:r w:rsidRPr="00B83012">
        <w:t>Domiarowanie powinno by</w:t>
      </w:r>
      <w:r w:rsidRPr="00B83012">
        <w:rPr>
          <w:rFonts w:hint="eastAsia"/>
        </w:rPr>
        <w:t>ć</w:t>
      </w:r>
      <w:r w:rsidRPr="00B83012">
        <w:t xml:space="preserve"> wykonane do istniej</w:t>
      </w:r>
      <w:r w:rsidRPr="00B83012">
        <w:rPr>
          <w:rFonts w:hint="eastAsia"/>
        </w:rPr>
        <w:t>ą</w:t>
      </w:r>
      <w:r w:rsidRPr="00B83012">
        <w:t>cych w terenie obiekt</w:t>
      </w:r>
      <w:r w:rsidRPr="00B83012">
        <w:rPr>
          <w:rFonts w:hint="eastAsia"/>
        </w:rPr>
        <w:t>ó</w:t>
      </w:r>
      <w:r w:rsidRPr="00B83012">
        <w:t>w sta</w:t>
      </w:r>
      <w:r w:rsidRPr="00B83012">
        <w:rPr>
          <w:rFonts w:hint="eastAsia"/>
        </w:rPr>
        <w:t>ł</w:t>
      </w:r>
      <w:r w:rsidRPr="00B83012">
        <w:t>ych lub do s</w:t>
      </w:r>
      <w:r w:rsidRPr="00B83012">
        <w:rPr>
          <w:rFonts w:hint="eastAsia"/>
        </w:rPr>
        <w:t>ł</w:t>
      </w:r>
      <w:r w:rsidRPr="00B83012">
        <w:t>upk</w:t>
      </w:r>
      <w:r w:rsidRPr="00B83012">
        <w:rPr>
          <w:rFonts w:hint="eastAsia"/>
        </w:rPr>
        <w:t>ó</w:t>
      </w:r>
      <w:r w:rsidRPr="00B83012">
        <w:t>w</w:t>
      </w:r>
    </w:p>
    <w:p w:rsidR="0055098D" w:rsidRPr="00B83012" w:rsidRDefault="0055098D" w:rsidP="00603A97">
      <w:r w:rsidRPr="00B83012">
        <w:t>oznaczeniowych ustawionych w czasie budowy linii kablowej. Nale</w:t>
      </w:r>
      <w:r w:rsidRPr="00B83012">
        <w:rPr>
          <w:rFonts w:hint="eastAsia"/>
        </w:rPr>
        <w:t>ż</w:t>
      </w:r>
      <w:r w:rsidRPr="00B83012">
        <w:t>y stosowa</w:t>
      </w:r>
      <w:r w:rsidRPr="00B83012">
        <w:rPr>
          <w:rFonts w:hint="eastAsia"/>
        </w:rPr>
        <w:t>ć</w:t>
      </w:r>
      <w:r w:rsidRPr="00B83012">
        <w:t xml:space="preserve"> s</w:t>
      </w:r>
      <w:r w:rsidRPr="00B83012">
        <w:rPr>
          <w:rFonts w:hint="eastAsia"/>
        </w:rPr>
        <w:t>ł</w:t>
      </w:r>
      <w:r w:rsidRPr="00B83012">
        <w:t>upki oznaczeniowe (SO) lub</w:t>
      </w:r>
      <w:r w:rsidR="00603A97" w:rsidRPr="00B83012">
        <w:t xml:space="preserve"> </w:t>
      </w:r>
      <w:r w:rsidRPr="00B83012">
        <w:t>oznaczeniowo-pomiarowe wg BN-74/3233-17.</w:t>
      </w:r>
    </w:p>
    <w:p w:rsidR="0055098D" w:rsidRPr="00B83012" w:rsidRDefault="0055098D" w:rsidP="00603A97">
      <w:pPr>
        <w:rPr>
          <w:rFonts w:cs="Times New Roman"/>
        </w:rPr>
      </w:pPr>
      <w:r w:rsidRPr="00B83012">
        <w:rPr>
          <w:rFonts w:cs="Times New Roman"/>
        </w:rPr>
        <w:t>5.4.7. Układanie kabli w kanalizacji kablowej</w:t>
      </w:r>
    </w:p>
    <w:p w:rsidR="0055098D" w:rsidRPr="00B83012" w:rsidRDefault="0055098D" w:rsidP="00603A97">
      <w:pPr>
        <w:rPr>
          <w:rFonts w:eastAsia="TimesNewRoman" w:cs="Times New Roman"/>
          <w:szCs w:val="20"/>
        </w:rPr>
      </w:pPr>
      <w:r w:rsidRPr="00B83012">
        <w:rPr>
          <w:rFonts w:eastAsia="TimesNewRoman" w:cs="Times New Roman"/>
          <w:szCs w:val="20"/>
        </w:rPr>
        <w:t>5.4.7.1. Odcinki instalacyjne</w:t>
      </w:r>
    </w:p>
    <w:p w:rsidR="0055098D" w:rsidRPr="00B83012" w:rsidRDefault="0055098D" w:rsidP="00603A97">
      <w:pPr>
        <w:rPr>
          <w:rFonts w:eastAsia="TimesNewRoman" w:cs="Times New Roman"/>
          <w:szCs w:val="20"/>
        </w:rPr>
      </w:pPr>
      <w:r w:rsidRPr="00B83012">
        <w:rPr>
          <w:rFonts w:eastAsia="TimesNewRoman" w:cs="Times New Roman"/>
          <w:szCs w:val="20"/>
        </w:rPr>
        <w:t>Odcinki instalacyjne kabli powinny być zgodne z dokumentacją projektową.</w:t>
      </w:r>
    </w:p>
    <w:p w:rsidR="0055098D" w:rsidRPr="00B83012" w:rsidRDefault="0055098D" w:rsidP="00603A97">
      <w:pPr>
        <w:rPr>
          <w:rFonts w:cs="Times New Roman"/>
        </w:rPr>
      </w:pPr>
      <w:r w:rsidRPr="00B83012">
        <w:rPr>
          <w:rFonts w:cs="Times New Roman"/>
        </w:rPr>
        <w:t>5.4.8. Znakowanie kabli</w:t>
      </w:r>
    </w:p>
    <w:p w:rsidR="0055098D" w:rsidRPr="00B83012" w:rsidRDefault="0055098D" w:rsidP="00603A97">
      <w:pPr>
        <w:rPr>
          <w:rFonts w:eastAsia="TimesNewRoman" w:cs="Times New Roman"/>
          <w:szCs w:val="20"/>
        </w:rPr>
      </w:pPr>
      <w:r w:rsidRPr="00B83012">
        <w:rPr>
          <w:rFonts w:eastAsia="TimesNewRoman" w:cs="Times New Roman"/>
          <w:szCs w:val="20"/>
        </w:rPr>
        <w:t>Kable w studniach kablowych powinny być oznaczone opaskami kablowymi wg ZN-96/TP S.A. – 022</w:t>
      </w:r>
    </w:p>
    <w:p w:rsidR="0055098D" w:rsidRPr="00B83012" w:rsidRDefault="0055098D" w:rsidP="00603A97">
      <w:pPr>
        <w:rPr>
          <w:rFonts w:eastAsia="TimesNewRoman" w:cs="Times New Roman"/>
          <w:szCs w:val="20"/>
        </w:rPr>
      </w:pPr>
      <w:r w:rsidRPr="00B83012">
        <w:rPr>
          <w:rFonts w:eastAsia="TimesNewRoman" w:cs="Times New Roman"/>
          <w:szCs w:val="20"/>
        </w:rPr>
        <w:t>zawierającymi numer kabla.</w:t>
      </w:r>
    </w:p>
    <w:p w:rsidR="0055098D" w:rsidRPr="00B83012" w:rsidRDefault="0055098D" w:rsidP="00603A97">
      <w:pPr>
        <w:rPr>
          <w:rFonts w:cs="Times New Roman"/>
        </w:rPr>
      </w:pPr>
      <w:r w:rsidRPr="00B83012">
        <w:rPr>
          <w:rFonts w:cs="Times New Roman"/>
        </w:rPr>
        <w:t>5.4.9. Skrzyżowania i zbliżenia</w:t>
      </w:r>
    </w:p>
    <w:p w:rsidR="0055098D" w:rsidRPr="00B83012" w:rsidRDefault="0055098D" w:rsidP="00603A97">
      <w:pPr>
        <w:rPr>
          <w:rFonts w:eastAsia="TimesNewRoman" w:cs="Times New Roman"/>
          <w:szCs w:val="20"/>
        </w:rPr>
      </w:pPr>
      <w:r w:rsidRPr="00B83012">
        <w:rPr>
          <w:rFonts w:eastAsia="TimesNewRoman" w:cs="Times New Roman"/>
          <w:szCs w:val="20"/>
        </w:rPr>
        <w:t>5.4.9.1. Wymagania ogólne</w:t>
      </w:r>
    </w:p>
    <w:p w:rsidR="0055098D" w:rsidRPr="00B83012" w:rsidRDefault="0055098D" w:rsidP="00603A97">
      <w:pPr>
        <w:rPr>
          <w:rFonts w:eastAsia="TimesNewRoman" w:cs="Times New Roman"/>
          <w:szCs w:val="20"/>
        </w:rPr>
      </w:pPr>
      <w:r w:rsidRPr="00B83012">
        <w:rPr>
          <w:rFonts w:eastAsia="TimesNewRoman" w:cs="Times New Roman"/>
          <w:szCs w:val="20"/>
        </w:rPr>
        <w:t>Przebieg linii kablowej powinien być wykonany tak, aby liczba miejsc kolizyjnych z innymi urządzeniami</w:t>
      </w:r>
    </w:p>
    <w:p w:rsidR="0055098D" w:rsidRPr="00B83012" w:rsidRDefault="0055098D" w:rsidP="00603A97">
      <w:pPr>
        <w:rPr>
          <w:rFonts w:eastAsia="TimesNewRoman" w:cs="Times New Roman"/>
          <w:szCs w:val="20"/>
        </w:rPr>
      </w:pPr>
      <w:r w:rsidRPr="00B83012">
        <w:rPr>
          <w:rFonts w:eastAsia="TimesNewRoman" w:cs="Times New Roman"/>
          <w:szCs w:val="20"/>
        </w:rPr>
        <w:t>była jak najmniejsza.</w:t>
      </w:r>
    </w:p>
    <w:p w:rsidR="0055098D" w:rsidRPr="00B83012" w:rsidRDefault="0055098D" w:rsidP="00603A97">
      <w:pPr>
        <w:rPr>
          <w:rFonts w:eastAsia="TimesNewRoman" w:cs="Times New Roman"/>
          <w:szCs w:val="20"/>
        </w:rPr>
      </w:pPr>
      <w:r w:rsidRPr="00B83012">
        <w:rPr>
          <w:rFonts w:eastAsia="TimesNewRoman" w:cs="Times New Roman"/>
          <w:szCs w:val="20"/>
        </w:rPr>
        <w:t>Skrzyżowanie kabli z drogami powinno być pod kątem 90o z dopuszczalną odchyłką do 15o.</w:t>
      </w:r>
    </w:p>
    <w:p w:rsidR="0055098D" w:rsidRPr="00B83012" w:rsidRDefault="0055098D" w:rsidP="00603A97">
      <w:pPr>
        <w:rPr>
          <w:rFonts w:eastAsia="TimesNewRoman" w:cs="Times New Roman"/>
          <w:szCs w:val="20"/>
        </w:rPr>
      </w:pPr>
      <w:r w:rsidRPr="00B83012">
        <w:rPr>
          <w:rFonts w:eastAsia="TimesNewRoman" w:cs="Times New Roman"/>
          <w:szCs w:val="20"/>
        </w:rPr>
        <w:t>5.4.9.2. Skrzyżowania i zbliżenia z drogami</w:t>
      </w:r>
    </w:p>
    <w:p w:rsidR="0055098D" w:rsidRPr="00B83012" w:rsidRDefault="0055098D" w:rsidP="00603A97">
      <w:pPr>
        <w:rPr>
          <w:rFonts w:eastAsia="TimesNewRoman" w:cs="Times New Roman"/>
          <w:szCs w:val="20"/>
        </w:rPr>
      </w:pPr>
      <w:r w:rsidRPr="00B83012">
        <w:rPr>
          <w:rFonts w:eastAsia="TimesNewRoman" w:cs="Times New Roman"/>
          <w:szCs w:val="20"/>
        </w:rPr>
        <w:t>Na skrzyżowaniach z drogami kable powinny być ułożone w kanalizacji kablowej lub też w rurach</w:t>
      </w:r>
    </w:p>
    <w:p w:rsidR="0055098D" w:rsidRPr="00B83012" w:rsidRDefault="0055098D" w:rsidP="00603A97">
      <w:pPr>
        <w:rPr>
          <w:rFonts w:eastAsia="TimesNewRoman" w:cs="Times New Roman"/>
          <w:szCs w:val="20"/>
        </w:rPr>
      </w:pPr>
      <w:r w:rsidRPr="00B83012">
        <w:rPr>
          <w:rFonts w:eastAsia="TimesNewRoman" w:cs="Times New Roman"/>
          <w:szCs w:val="20"/>
        </w:rPr>
        <w:t>ochronnych stalowych, betonowych lub grubościennych z PCW ułożonych zgodnie z wymaganiami wg BN-73/8984-05.</w:t>
      </w:r>
    </w:p>
    <w:p w:rsidR="0055098D" w:rsidRPr="00B83012" w:rsidRDefault="0055098D" w:rsidP="00603A97">
      <w:pPr>
        <w:rPr>
          <w:rFonts w:eastAsia="TimesNewRoman" w:cs="Times New Roman"/>
          <w:szCs w:val="20"/>
        </w:rPr>
      </w:pPr>
      <w:r w:rsidRPr="00B83012">
        <w:rPr>
          <w:rFonts w:eastAsia="TimesNewRoman" w:cs="Times New Roman"/>
          <w:szCs w:val="20"/>
        </w:rPr>
        <w:t>Rury ochronne powinny być ułożone poziomo na całej szerokości drogi i co najmniej po 0,5 m poza</w:t>
      </w:r>
    </w:p>
    <w:p w:rsidR="0055098D" w:rsidRPr="00B83012" w:rsidRDefault="0055098D" w:rsidP="00603A97">
      <w:pPr>
        <w:rPr>
          <w:rFonts w:eastAsia="TimesNewRoman" w:cs="Times New Roman"/>
          <w:szCs w:val="20"/>
        </w:rPr>
      </w:pPr>
      <w:r w:rsidRPr="00B83012">
        <w:rPr>
          <w:rFonts w:eastAsia="TimesNewRoman" w:cs="Times New Roman"/>
          <w:szCs w:val="20"/>
        </w:rPr>
        <w:t>krawędzie drogi. Przy każdym końcu rury ochronnej powinien być ułożony zapas kabla o długości co najmniej 1 m.</w:t>
      </w:r>
    </w:p>
    <w:p w:rsidR="0055098D" w:rsidRPr="00B83012" w:rsidRDefault="0055098D" w:rsidP="00603A97">
      <w:pPr>
        <w:rPr>
          <w:rFonts w:eastAsia="TimesNewRoman" w:cs="Times New Roman"/>
          <w:szCs w:val="20"/>
        </w:rPr>
      </w:pPr>
      <w:r w:rsidRPr="00B83012">
        <w:rPr>
          <w:rFonts w:eastAsia="TimesNewRoman" w:cs="Times New Roman"/>
          <w:szCs w:val="20"/>
        </w:rPr>
        <w:t>Rury ochronne powinny być układane na głębokości:</w:t>
      </w:r>
    </w:p>
    <w:p w:rsidR="0055098D" w:rsidRPr="00B83012" w:rsidRDefault="0055098D" w:rsidP="00603A97">
      <w:pPr>
        <w:rPr>
          <w:rFonts w:eastAsia="TimesNewRoman" w:cs="Times New Roman"/>
          <w:szCs w:val="20"/>
        </w:rPr>
      </w:pPr>
      <w:r w:rsidRPr="00B83012">
        <w:rPr>
          <w:rFonts w:eastAsia="TimesNewRoman" w:cs="Times New Roman"/>
          <w:szCs w:val="20"/>
        </w:rPr>
        <w:t>- co najmniej 1,2 m od powierzchni dróg autostradowych,</w:t>
      </w:r>
    </w:p>
    <w:p w:rsidR="0055098D" w:rsidRPr="00B83012" w:rsidRDefault="0055098D" w:rsidP="00603A97">
      <w:pPr>
        <w:rPr>
          <w:rFonts w:eastAsia="TimesNewRoman" w:cs="Times New Roman"/>
          <w:szCs w:val="20"/>
        </w:rPr>
      </w:pPr>
      <w:r w:rsidRPr="00B83012">
        <w:rPr>
          <w:rFonts w:eastAsia="TimesNewRoman" w:cs="Times New Roman"/>
          <w:szCs w:val="20"/>
        </w:rPr>
        <w:t>- co najmniej 1,0 m od górnej powierzchni dróg pozostałych,</w:t>
      </w:r>
    </w:p>
    <w:p w:rsidR="0055098D" w:rsidRPr="00B83012" w:rsidRDefault="0055098D" w:rsidP="00603A97">
      <w:pPr>
        <w:rPr>
          <w:rFonts w:eastAsia="TimesNewRoman" w:cs="Times New Roman"/>
          <w:szCs w:val="20"/>
        </w:rPr>
      </w:pPr>
      <w:r w:rsidRPr="00B83012">
        <w:rPr>
          <w:rFonts w:eastAsia="TimesNewRoman" w:cs="Times New Roman"/>
          <w:szCs w:val="20"/>
        </w:rPr>
        <w:t>- co najmniej 0,5 m pod dnem rowu odwadniającego.</w:t>
      </w:r>
    </w:p>
    <w:p w:rsidR="0055098D" w:rsidRPr="00B83012" w:rsidRDefault="0055098D" w:rsidP="00603A97">
      <w:pPr>
        <w:rPr>
          <w:rFonts w:eastAsia="TimesNewRoman" w:cs="Times New Roman"/>
          <w:szCs w:val="20"/>
        </w:rPr>
      </w:pPr>
      <w:r w:rsidRPr="00B83012">
        <w:rPr>
          <w:rFonts w:eastAsia="TimesNewRoman" w:cs="Times New Roman"/>
          <w:szCs w:val="20"/>
        </w:rPr>
        <w:t>W przypadku równoległego usytuowania trasy linii kablowej w pasie drogowym odległość kabla powinna</w:t>
      </w:r>
      <w:r w:rsidR="00603A97" w:rsidRPr="00B83012">
        <w:rPr>
          <w:rFonts w:eastAsia="TimesNewRoman" w:cs="Times New Roman"/>
          <w:szCs w:val="20"/>
        </w:rPr>
        <w:t xml:space="preserve"> </w:t>
      </w:r>
      <w:r w:rsidRPr="00B83012">
        <w:rPr>
          <w:rFonts w:eastAsia="TimesNewRoman" w:cs="Times New Roman"/>
          <w:szCs w:val="20"/>
        </w:rPr>
        <w:t>wynosić co najmniej:</w:t>
      </w:r>
    </w:p>
    <w:p w:rsidR="0055098D" w:rsidRPr="00B83012" w:rsidRDefault="0055098D" w:rsidP="00603A97">
      <w:pPr>
        <w:rPr>
          <w:rFonts w:eastAsia="TimesNewRoman" w:cs="Times New Roman"/>
          <w:szCs w:val="20"/>
        </w:rPr>
      </w:pPr>
      <w:r w:rsidRPr="00B83012">
        <w:rPr>
          <w:rFonts w:eastAsia="TimesNewRoman" w:cs="Times New Roman"/>
          <w:szCs w:val="20"/>
        </w:rPr>
        <w:t>- 1,0 m od krawędzi rowu odwadniającego lub linii podstawy nasypu,</w:t>
      </w:r>
    </w:p>
    <w:p w:rsidR="0055098D" w:rsidRPr="00B83012" w:rsidRDefault="0055098D" w:rsidP="00603A97">
      <w:pPr>
        <w:rPr>
          <w:rFonts w:eastAsia="TimesNewRoman" w:cs="Times New Roman"/>
          <w:szCs w:val="20"/>
        </w:rPr>
      </w:pPr>
      <w:r w:rsidRPr="00B83012">
        <w:rPr>
          <w:rFonts w:eastAsia="TimesNewRoman" w:cs="Times New Roman"/>
          <w:szCs w:val="20"/>
        </w:rPr>
        <w:t>- 1,0 m na zewnątrz od krawędzi jezdni, jeżeli istnieje konieczność usytuowania kabla w koronie drogi,</w:t>
      </w:r>
    </w:p>
    <w:p w:rsidR="0055098D" w:rsidRPr="00B83012" w:rsidRDefault="0055098D" w:rsidP="00603A97">
      <w:pPr>
        <w:rPr>
          <w:rFonts w:eastAsia="TimesNewRoman" w:cs="Times New Roman"/>
          <w:szCs w:val="20"/>
        </w:rPr>
      </w:pPr>
      <w:r w:rsidRPr="00B83012">
        <w:rPr>
          <w:rFonts w:eastAsia="TimesNewRoman" w:cs="Times New Roman"/>
          <w:szCs w:val="20"/>
        </w:rPr>
        <w:t>- 0,5 m od krawędzi jezdni, w chodniku lub pasie zieleni.</w:t>
      </w:r>
    </w:p>
    <w:p w:rsidR="0055098D" w:rsidRPr="00B83012" w:rsidRDefault="0055098D" w:rsidP="00603A97">
      <w:r w:rsidRPr="00B83012">
        <w:t>5.4.9.3. Skrzy</w:t>
      </w:r>
      <w:r w:rsidRPr="00B83012">
        <w:rPr>
          <w:rFonts w:hint="eastAsia"/>
        </w:rPr>
        <w:t>ż</w:t>
      </w:r>
      <w:r w:rsidRPr="00B83012">
        <w:t>owania i zbli</w:t>
      </w:r>
      <w:r w:rsidRPr="00B83012">
        <w:rPr>
          <w:rFonts w:hint="eastAsia"/>
        </w:rPr>
        <w:t>ż</w:t>
      </w:r>
      <w:r w:rsidRPr="00B83012">
        <w:t>enia z ruroci</w:t>
      </w:r>
      <w:r w:rsidRPr="00B83012">
        <w:rPr>
          <w:rFonts w:hint="eastAsia"/>
        </w:rPr>
        <w:t>ą</w:t>
      </w:r>
      <w:r w:rsidRPr="00B83012">
        <w:t>gami</w:t>
      </w:r>
    </w:p>
    <w:p w:rsidR="0055098D" w:rsidRPr="00B83012" w:rsidRDefault="0055098D" w:rsidP="00603A97">
      <w:r w:rsidRPr="00B83012">
        <w:t>Przy skrzy</w:t>
      </w:r>
      <w:r w:rsidRPr="00B83012">
        <w:rPr>
          <w:rFonts w:hint="eastAsia"/>
        </w:rPr>
        <w:t>ż</w:t>
      </w:r>
      <w:r w:rsidRPr="00B83012">
        <w:t>owaniu z ruroci</w:t>
      </w:r>
      <w:r w:rsidRPr="00B83012">
        <w:rPr>
          <w:rFonts w:hint="eastAsia"/>
        </w:rPr>
        <w:t>ą</w:t>
      </w:r>
      <w:r w:rsidRPr="00B83012">
        <w:t>gami podziemnymi kable nale</w:t>
      </w:r>
      <w:r w:rsidRPr="00B83012">
        <w:rPr>
          <w:rFonts w:hint="eastAsia"/>
        </w:rPr>
        <w:t>ż</w:t>
      </w:r>
      <w:r w:rsidRPr="00B83012">
        <w:t>y uk</w:t>
      </w:r>
      <w:r w:rsidRPr="00B83012">
        <w:rPr>
          <w:rFonts w:hint="eastAsia"/>
        </w:rPr>
        <w:t>ł</w:t>
      </w:r>
      <w:r w:rsidRPr="00B83012">
        <w:t>ada</w:t>
      </w:r>
      <w:r w:rsidRPr="00B83012">
        <w:rPr>
          <w:rFonts w:hint="eastAsia"/>
        </w:rPr>
        <w:t>ć</w:t>
      </w:r>
      <w:r w:rsidRPr="00B83012">
        <w:t xml:space="preserve"> nad ruroci</w:t>
      </w:r>
      <w:r w:rsidRPr="00B83012">
        <w:rPr>
          <w:rFonts w:hint="eastAsia"/>
        </w:rPr>
        <w:t>ą</w:t>
      </w:r>
      <w:r w:rsidRPr="00B83012">
        <w:t>gami w rurach</w:t>
      </w:r>
    </w:p>
    <w:p w:rsidR="0055098D" w:rsidRPr="00B83012" w:rsidRDefault="0055098D" w:rsidP="00603A97">
      <w:r w:rsidRPr="00B83012">
        <w:t>ochronnych.</w:t>
      </w:r>
    </w:p>
    <w:p w:rsidR="0055098D" w:rsidRPr="00B83012" w:rsidRDefault="0055098D" w:rsidP="00603A97">
      <w:r w:rsidRPr="00B83012">
        <w:t>D</w:t>
      </w:r>
      <w:r w:rsidRPr="00B83012">
        <w:rPr>
          <w:rFonts w:hint="eastAsia"/>
        </w:rPr>
        <w:t>ł</w:t>
      </w:r>
      <w:r w:rsidRPr="00B83012">
        <w:t>ugo</w:t>
      </w:r>
      <w:r w:rsidRPr="00B83012">
        <w:rPr>
          <w:rFonts w:hint="eastAsia"/>
        </w:rPr>
        <w:t>ść</w:t>
      </w:r>
      <w:r w:rsidRPr="00B83012">
        <w:t xml:space="preserve"> rury powinna przekracza</w:t>
      </w:r>
      <w:r w:rsidRPr="00B83012">
        <w:rPr>
          <w:rFonts w:hint="eastAsia"/>
        </w:rPr>
        <w:t>ć</w:t>
      </w:r>
      <w:r w:rsidRPr="00B83012">
        <w:t xml:space="preserve"> o 1 m szeroko</w:t>
      </w:r>
      <w:r w:rsidRPr="00B83012">
        <w:rPr>
          <w:rFonts w:hint="eastAsia"/>
        </w:rPr>
        <w:t>ść</w:t>
      </w:r>
      <w:r w:rsidRPr="00B83012">
        <w:t xml:space="preserve"> obrysu ruroci</w:t>
      </w:r>
      <w:r w:rsidRPr="00B83012">
        <w:rPr>
          <w:rFonts w:hint="eastAsia"/>
        </w:rPr>
        <w:t>ą</w:t>
      </w:r>
      <w:r w:rsidRPr="00B83012">
        <w:t>gu z ka</w:t>
      </w:r>
      <w:r w:rsidRPr="00B83012">
        <w:rPr>
          <w:rFonts w:hint="eastAsia"/>
        </w:rPr>
        <w:t>ż</w:t>
      </w:r>
      <w:r w:rsidRPr="00B83012">
        <w:t>dej jego strony. Dopuszcza si</w:t>
      </w:r>
      <w:r w:rsidRPr="00B83012">
        <w:rPr>
          <w:rFonts w:hint="eastAsia"/>
        </w:rPr>
        <w:t>ę</w:t>
      </w:r>
      <w:r w:rsidR="00603A97" w:rsidRPr="00B83012">
        <w:t xml:space="preserve"> </w:t>
      </w:r>
      <w:r w:rsidRPr="00B83012">
        <w:t>zabezpieczenie kabla blokami betonowymi wg BN-79/8976-78.</w:t>
      </w:r>
    </w:p>
    <w:p w:rsidR="0055098D" w:rsidRPr="00B83012" w:rsidRDefault="0055098D" w:rsidP="00603A97">
      <w:r w:rsidRPr="00B83012">
        <w:t>Dopuszcza si</w:t>
      </w:r>
      <w:r w:rsidRPr="00B83012">
        <w:rPr>
          <w:rFonts w:hint="eastAsia"/>
        </w:rPr>
        <w:t>ę</w:t>
      </w:r>
      <w:r w:rsidRPr="00B83012">
        <w:t xml:space="preserve"> r</w:t>
      </w:r>
      <w:r w:rsidRPr="00B83012">
        <w:rPr>
          <w:rFonts w:hint="eastAsia"/>
        </w:rPr>
        <w:t>ó</w:t>
      </w:r>
      <w:r w:rsidRPr="00B83012">
        <w:t>wnie</w:t>
      </w:r>
      <w:r w:rsidRPr="00B83012">
        <w:rPr>
          <w:rFonts w:hint="eastAsia"/>
        </w:rPr>
        <w:t>ż</w:t>
      </w:r>
      <w:r w:rsidRPr="00B83012">
        <w:t xml:space="preserve"> u</w:t>
      </w:r>
      <w:r w:rsidRPr="00B83012">
        <w:rPr>
          <w:rFonts w:hint="eastAsia"/>
        </w:rPr>
        <w:t>ł</w:t>
      </w:r>
      <w:r w:rsidRPr="00B83012">
        <w:t>o</w:t>
      </w:r>
      <w:r w:rsidRPr="00B83012">
        <w:rPr>
          <w:rFonts w:hint="eastAsia"/>
        </w:rPr>
        <w:t>ż</w:t>
      </w:r>
      <w:r w:rsidRPr="00B83012">
        <w:t>enie kabla pod ruroci</w:t>
      </w:r>
      <w:r w:rsidRPr="00B83012">
        <w:rPr>
          <w:rFonts w:hint="eastAsia"/>
        </w:rPr>
        <w:t>ą</w:t>
      </w:r>
      <w:r w:rsidRPr="00B83012">
        <w:t>gami, je</w:t>
      </w:r>
      <w:r w:rsidRPr="00B83012">
        <w:rPr>
          <w:rFonts w:hint="eastAsia"/>
        </w:rPr>
        <w:t>ż</w:t>
      </w:r>
      <w:r w:rsidRPr="00B83012">
        <w:t>eli g</w:t>
      </w:r>
      <w:r w:rsidRPr="00B83012">
        <w:rPr>
          <w:rFonts w:hint="eastAsia"/>
        </w:rPr>
        <w:t>ó</w:t>
      </w:r>
      <w:r w:rsidRPr="00B83012">
        <w:t>rna powierzchnia jego u</w:t>
      </w:r>
      <w:r w:rsidRPr="00B83012">
        <w:rPr>
          <w:rFonts w:hint="eastAsia"/>
        </w:rPr>
        <w:t>ł</w:t>
      </w:r>
      <w:r w:rsidRPr="00B83012">
        <w:t>o</w:t>
      </w:r>
      <w:r w:rsidRPr="00B83012">
        <w:rPr>
          <w:rFonts w:hint="eastAsia"/>
        </w:rPr>
        <w:t>ż</w:t>
      </w:r>
      <w:r w:rsidRPr="00B83012">
        <w:t>enia jest na</w:t>
      </w:r>
      <w:r w:rsidR="00603A97" w:rsidRPr="00B83012">
        <w:t xml:space="preserve"> </w:t>
      </w:r>
      <w:r w:rsidRPr="00B83012">
        <w:t>g</w:t>
      </w:r>
      <w:r w:rsidRPr="00B83012">
        <w:rPr>
          <w:rFonts w:hint="eastAsia"/>
        </w:rPr>
        <w:t>łę</w:t>
      </w:r>
      <w:r w:rsidRPr="00B83012">
        <w:t>boko</w:t>
      </w:r>
      <w:r w:rsidRPr="00B83012">
        <w:rPr>
          <w:rFonts w:hint="eastAsia"/>
        </w:rPr>
        <w:t>ś</w:t>
      </w:r>
      <w:r w:rsidRPr="00B83012">
        <w:t>ci mniejszej ni</w:t>
      </w:r>
      <w:r w:rsidRPr="00B83012">
        <w:rPr>
          <w:rFonts w:hint="eastAsia"/>
        </w:rPr>
        <w:t>ż</w:t>
      </w:r>
      <w:r w:rsidRPr="00B83012">
        <w:t xml:space="preserve"> 0,5 m. W tym przypadku kabel powinien by</w:t>
      </w:r>
      <w:r w:rsidRPr="00B83012">
        <w:rPr>
          <w:rFonts w:hint="eastAsia"/>
        </w:rPr>
        <w:t>ć</w:t>
      </w:r>
      <w:r w:rsidRPr="00B83012">
        <w:t xml:space="preserve"> u</w:t>
      </w:r>
      <w:r w:rsidRPr="00B83012">
        <w:rPr>
          <w:rFonts w:hint="eastAsia"/>
        </w:rPr>
        <w:t>ł</w:t>
      </w:r>
      <w:r w:rsidRPr="00B83012">
        <w:t>o</w:t>
      </w:r>
      <w:r w:rsidRPr="00B83012">
        <w:rPr>
          <w:rFonts w:hint="eastAsia"/>
        </w:rPr>
        <w:t>ż</w:t>
      </w:r>
      <w:r w:rsidRPr="00B83012">
        <w:t>ony w rurze ochronnej lub</w:t>
      </w:r>
      <w:r w:rsidR="00603A97" w:rsidRPr="00B83012">
        <w:t xml:space="preserve"> </w:t>
      </w:r>
      <w:r w:rsidRPr="00B83012">
        <w:t>zabezpieczony pustakami kablowymi wg BN-79/8976-78.</w:t>
      </w:r>
    </w:p>
    <w:p w:rsidR="0055098D" w:rsidRPr="00B83012" w:rsidRDefault="0055098D" w:rsidP="00603A97">
      <w:r w:rsidRPr="00B83012">
        <w:t>5.4.9.4. Skrzy</w:t>
      </w:r>
      <w:r w:rsidRPr="00B83012">
        <w:rPr>
          <w:rFonts w:hint="eastAsia"/>
        </w:rPr>
        <w:t>ż</w:t>
      </w:r>
      <w:r w:rsidRPr="00B83012">
        <w:t>owania i zbli</w:t>
      </w:r>
      <w:r w:rsidRPr="00B83012">
        <w:rPr>
          <w:rFonts w:hint="eastAsia"/>
        </w:rPr>
        <w:t>ż</w:t>
      </w:r>
      <w:r w:rsidRPr="00B83012">
        <w:t>enia z kablami elektroenergetycznymi</w:t>
      </w:r>
    </w:p>
    <w:p w:rsidR="0055098D" w:rsidRPr="00B83012" w:rsidRDefault="0055098D" w:rsidP="00603A97">
      <w:r w:rsidRPr="00B83012">
        <w:t>Skrzy</w:t>
      </w:r>
      <w:r w:rsidRPr="00B83012">
        <w:rPr>
          <w:rFonts w:hint="eastAsia"/>
        </w:rPr>
        <w:t>ż</w:t>
      </w:r>
      <w:r w:rsidRPr="00B83012">
        <w:t>owania i zbli</w:t>
      </w:r>
      <w:r w:rsidRPr="00B83012">
        <w:rPr>
          <w:rFonts w:hint="eastAsia"/>
        </w:rPr>
        <w:t>ż</w:t>
      </w:r>
      <w:r w:rsidRPr="00B83012">
        <w:t>enia telekomunikacyjnych linii kablowych z liniami kablowymi</w:t>
      </w:r>
    </w:p>
    <w:p w:rsidR="0055098D" w:rsidRPr="00B83012" w:rsidRDefault="0055098D" w:rsidP="00603A97">
      <w:r w:rsidRPr="00B83012">
        <w:t>elektroenergetycznymi powinny by</w:t>
      </w:r>
      <w:r w:rsidRPr="00B83012">
        <w:rPr>
          <w:rFonts w:hint="eastAsia"/>
        </w:rPr>
        <w:t>ć</w:t>
      </w:r>
      <w:r w:rsidRPr="00B83012">
        <w:t xml:space="preserve"> wykonane wg PN-76/E-05125.</w:t>
      </w:r>
    </w:p>
    <w:p w:rsidR="0055098D" w:rsidRPr="00B83012" w:rsidRDefault="0055098D" w:rsidP="00603A97">
      <w:r w:rsidRPr="00B83012">
        <w:t>5.4.9.5. Skrzy</w:t>
      </w:r>
      <w:r w:rsidRPr="00B83012">
        <w:rPr>
          <w:rFonts w:hint="eastAsia"/>
        </w:rPr>
        <w:t>ż</w:t>
      </w:r>
      <w:r w:rsidRPr="00B83012">
        <w:t>owania i zbli</w:t>
      </w:r>
      <w:r w:rsidRPr="00B83012">
        <w:rPr>
          <w:rFonts w:hint="eastAsia"/>
        </w:rPr>
        <w:t>ż</w:t>
      </w:r>
      <w:r w:rsidRPr="00B83012">
        <w:t>enia z napowietrznymi liniami elektroenergetycznymi i stacjami transformatorowymi</w:t>
      </w:r>
      <w:r w:rsidR="00603A97" w:rsidRPr="00B83012">
        <w:t xml:space="preserve"> </w:t>
      </w:r>
      <w:r w:rsidRPr="00B83012">
        <w:t>Skrzy</w:t>
      </w:r>
      <w:r w:rsidRPr="00B83012">
        <w:rPr>
          <w:rFonts w:hint="eastAsia"/>
        </w:rPr>
        <w:t>ż</w:t>
      </w:r>
      <w:r w:rsidRPr="00B83012">
        <w:t>owania i zbli</w:t>
      </w:r>
      <w:r w:rsidRPr="00B83012">
        <w:rPr>
          <w:rFonts w:hint="eastAsia"/>
        </w:rPr>
        <w:t>ż</w:t>
      </w:r>
      <w:r w:rsidRPr="00B83012">
        <w:t>enia telekomunikacyjnych linii kablowych z napowietrznymi liniami</w:t>
      </w:r>
      <w:r w:rsidR="00603A97" w:rsidRPr="00B83012">
        <w:t xml:space="preserve"> </w:t>
      </w:r>
      <w:r w:rsidRPr="00B83012">
        <w:t>elektroenergetycznymi i stacjami transformatorowymi powinny by</w:t>
      </w:r>
      <w:r w:rsidRPr="00B83012">
        <w:rPr>
          <w:rFonts w:hint="eastAsia"/>
        </w:rPr>
        <w:t>ć</w:t>
      </w:r>
      <w:r w:rsidRPr="00B83012">
        <w:t xml:space="preserve"> wykonane wg PN-E-5100-</w:t>
      </w:r>
      <w:r w:rsidRPr="00B83012">
        <w:lastRenderedPageBreak/>
        <w:t>01:1998.</w:t>
      </w:r>
    </w:p>
    <w:p w:rsidR="0055098D" w:rsidRPr="00B83012" w:rsidRDefault="0055098D" w:rsidP="00603A97">
      <w:pPr>
        <w:rPr>
          <w:rFonts w:cs="Times New Roman"/>
        </w:rPr>
      </w:pPr>
      <w:r w:rsidRPr="00B83012">
        <w:rPr>
          <w:rFonts w:cs="Times New Roman"/>
        </w:rPr>
        <w:t>5.4.10. Ochrona linii kablowych</w:t>
      </w:r>
    </w:p>
    <w:p w:rsidR="0055098D" w:rsidRPr="00B83012" w:rsidRDefault="0055098D" w:rsidP="00603A97">
      <w:pPr>
        <w:rPr>
          <w:rFonts w:eastAsia="TimesNewRoman" w:cs="Times New Roman"/>
        </w:rPr>
      </w:pPr>
      <w:r w:rsidRPr="00B83012">
        <w:rPr>
          <w:rFonts w:eastAsia="TimesNewRoman" w:cs="Times New Roman"/>
        </w:rPr>
        <w:t>5.4.10.1. Ochrona kabli przed uszkodzeniami mechanicznymi</w:t>
      </w:r>
    </w:p>
    <w:p w:rsidR="0055098D" w:rsidRPr="00B83012" w:rsidRDefault="0055098D" w:rsidP="00603A97">
      <w:pPr>
        <w:rPr>
          <w:rFonts w:eastAsia="TimesNewRoman" w:cs="Times New Roman"/>
        </w:rPr>
      </w:pPr>
      <w:r w:rsidRPr="00B83012">
        <w:rPr>
          <w:rFonts w:eastAsia="TimesNewRoman" w:cs="Times New Roman"/>
        </w:rPr>
        <w:t>Kable ułożone bezpośrednio w ziemi powinny być dodatkowo zabezpieczone przed uszkodzeniami</w:t>
      </w:r>
    </w:p>
    <w:p w:rsidR="0055098D" w:rsidRPr="00B83012" w:rsidRDefault="0055098D" w:rsidP="00603A97">
      <w:pPr>
        <w:rPr>
          <w:rFonts w:cs="Times New Roman"/>
        </w:rPr>
      </w:pPr>
      <w:r w:rsidRPr="00B83012">
        <w:rPr>
          <w:rFonts w:cs="Times New Roman"/>
        </w:rPr>
        <w:t>mechanicznymi w następujących przypadkach:</w:t>
      </w:r>
    </w:p>
    <w:p w:rsidR="0055098D" w:rsidRPr="00B83012" w:rsidRDefault="0055098D" w:rsidP="00603A97">
      <w:pPr>
        <w:rPr>
          <w:rFonts w:eastAsia="TimesNewRoman" w:cs="Times New Roman"/>
        </w:rPr>
      </w:pPr>
      <w:r w:rsidRPr="00B83012">
        <w:rPr>
          <w:rFonts w:eastAsia="TimesNewRoman" w:cs="Times New Roman"/>
        </w:rPr>
        <w:t>a). na terenach zabudowanych miast, osiedli i wsi – w granicach zabudowy i po 10 m poza granicą,</w:t>
      </w:r>
    </w:p>
    <w:p w:rsidR="0055098D" w:rsidRPr="00B83012" w:rsidRDefault="0055098D" w:rsidP="00603A97">
      <w:pPr>
        <w:rPr>
          <w:rFonts w:eastAsia="TimesNewRoman" w:cs="Times New Roman"/>
        </w:rPr>
      </w:pPr>
      <w:r w:rsidRPr="00B83012">
        <w:rPr>
          <w:rFonts w:eastAsia="TimesNewRoman" w:cs="Times New Roman"/>
        </w:rPr>
        <w:t>b). w miejscach ułożenia złączy kablowych, skrzyni pupinizacyjnych oraz po 1 m poza tymi miejscami,</w:t>
      </w:r>
    </w:p>
    <w:p w:rsidR="0055098D" w:rsidRPr="00B83012" w:rsidRDefault="0055098D" w:rsidP="00603A97">
      <w:pPr>
        <w:rPr>
          <w:rFonts w:eastAsia="TimesNewRoman" w:cs="Times New Roman"/>
        </w:rPr>
      </w:pPr>
      <w:r w:rsidRPr="00B83012">
        <w:rPr>
          <w:rFonts w:eastAsia="TimesNewRoman" w:cs="Times New Roman"/>
        </w:rPr>
        <w:t>c). w miejscach położonych w odległości mniejszej niż 2 m do słupów linii telekomunikacyjnych lub</w:t>
      </w:r>
    </w:p>
    <w:p w:rsidR="0055098D" w:rsidRPr="00B83012" w:rsidRDefault="0055098D" w:rsidP="00603A97">
      <w:pPr>
        <w:rPr>
          <w:rFonts w:eastAsia="TimesNewRoman" w:cs="Times New Roman"/>
        </w:rPr>
      </w:pPr>
      <w:r w:rsidRPr="00B83012">
        <w:rPr>
          <w:rFonts w:eastAsia="TimesNewRoman" w:cs="Times New Roman"/>
        </w:rPr>
        <w:t>elektroenergetycznych, a także od drzew na terenie leśnym.</w:t>
      </w:r>
    </w:p>
    <w:p w:rsidR="0055098D" w:rsidRPr="00B83012" w:rsidRDefault="0055098D" w:rsidP="00603A97">
      <w:pPr>
        <w:rPr>
          <w:rFonts w:eastAsia="TimesNewRoman" w:cs="Times New Roman"/>
        </w:rPr>
      </w:pPr>
      <w:r w:rsidRPr="00B83012">
        <w:rPr>
          <w:rFonts w:eastAsia="TimesNewRoman" w:cs="Times New Roman"/>
        </w:rPr>
        <w:t>Kable ułożone bezpośrednio w ziemi zabezpiecza się przed uszkodzeniami mechanicznymi przez:</w:t>
      </w:r>
    </w:p>
    <w:p w:rsidR="0055098D" w:rsidRPr="00B83012" w:rsidRDefault="0055098D" w:rsidP="00603A97">
      <w:pPr>
        <w:rPr>
          <w:rFonts w:eastAsia="TimesNewRoman" w:cs="Times New Roman"/>
        </w:rPr>
      </w:pPr>
      <w:r w:rsidRPr="00B83012">
        <w:rPr>
          <w:rFonts w:eastAsia="TimesNewRoman" w:cs="Times New Roman"/>
        </w:rPr>
        <w:t>- ułożenie nad kablem taśmy ostrzegawczej w kolorze żółtym z napisem „Uwaga kabel” - w połowie</w:t>
      </w:r>
    </w:p>
    <w:p w:rsidR="0055098D" w:rsidRPr="00B83012" w:rsidRDefault="0055098D" w:rsidP="00603A97">
      <w:pPr>
        <w:rPr>
          <w:rFonts w:eastAsia="TimesNewRoman" w:cs="Times New Roman"/>
        </w:rPr>
      </w:pPr>
      <w:r w:rsidRPr="00B83012">
        <w:rPr>
          <w:rFonts w:eastAsia="TimesNewRoman" w:cs="Times New Roman"/>
        </w:rPr>
        <w:t>głębokości ułożenia kabla,</w:t>
      </w:r>
    </w:p>
    <w:p w:rsidR="0055098D" w:rsidRPr="00B83012" w:rsidRDefault="0055098D" w:rsidP="00603A97">
      <w:pPr>
        <w:rPr>
          <w:rFonts w:eastAsia="TimesNewRoman" w:cs="Times New Roman"/>
        </w:rPr>
      </w:pPr>
      <w:r w:rsidRPr="00B83012">
        <w:rPr>
          <w:rFonts w:eastAsia="TimesNewRoman" w:cs="Times New Roman"/>
        </w:rPr>
        <w:t>- ułożenie nad kablem kształtek ceramicznych, przykryw betonowych lub żelbetowych wg BN-72/3233-12</w:t>
      </w:r>
      <w:r w:rsidR="00603A97" w:rsidRPr="00B83012">
        <w:rPr>
          <w:rFonts w:eastAsia="TimesNewRoman" w:cs="Times New Roman"/>
        </w:rPr>
        <w:t xml:space="preserve"> </w:t>
      </w:r>
      <w:r w:rsidRPr="00B83012">
        <w:rPr>
          <w:rFonts w:eastAsia="TimesNewRoman" w:cs="Times New Roman"/>
        </w:rPr>
        <w:t>na 10 cm warstwie piasku lub rozkruszonego gruntu.</w:t>
      </w:r>
    </w:p>
    <w:p w:rsidR="0055098D" w:rsidRPr="00B83012" w:rsidRDefault="0055098D" w:rsidP="00603A97">
      <w:r w:rsidRPr="00B83012">
        <w:t>5.4.10.2. Ochrona kabli ziemnych przed wy</w:t>
      </w:r>
      <w:r w:rsidRPr="00B83012">
        <w:rPr>
          <w:rFonts w:hint="eastAsia"/>
        </w:rPr>
        <w:t>ł</w:t>
      </w:r>
      <w:r w:rsidRPr="00B83012">
        <w:t>adowaniami atmosferycznymi</w:t>
      </w:r>
    </w:p>
    <w:p w:rsidR="0055098D" w:rsidRPr="00B83012" w:rsidRDefault="0055098D" w:rsidP="00603A97">
      <w:r w:rsidRPr="00B83012">
        <w:t>Ochrona kabli u</w:t>
      </w:r>
      <w:r w:rsidRPr="00B83012">
        <w:rPr>
          <w:rFonts w:hint="eastAsia"/>
        </w:rPr>
        <w:t>ł</w:t>
      </w:r>
      <w:r w:rsidRPr="00B83012">
        <w:t>o</w:t>
      </w:r>
      <w:r w:rsidRPr="00B83012">
        <w:rPr>
          <w:rFonts w:hint="eastAsia"/>
        </w:rPr>
        <w:t>ż</w:t>
      </w:r>
      <w:r w:rsidRPr="00B83012">
        <w:t>onych w ziemi przed wy</w:t>
      </w:r>
      <w:r w:rsidRPr="00B83012">
        <w:rPr>
          <w:rFonts w:hint="eastAsia"/>
        </w:rPr>
        <w:t>ł</w:t>
      </w:r>
      <w:r w:rsidRPr="00B83012">
        <w:t>adowaniami atmosferycznymi powinna by</w:t>
      </w:r>
      <w:r w:rsidRPr="00B83012">
        <w:rPr>
          <w:rFonts w:hint="eastAsia"/>
        </w:rPr>
        <w:t>ć</w:t>
      </w:r>
      <w:r w:rsidRPr="00B83012">
        <w:t xml:space="preserve"> wykonana zgodnie</w:t>
      </w:r>
      <w:r w:rsidR="00497E39" w:rsidRPr="00B83012">
        <w:t xml:space="preserve"> </w:t>
      </w:r>
      <w:r w:rsidRPr="00B83012">
        <w:t>z wytycznymi ochrony odgromowej telekomunikacyjnych kabli dalekosi</w:t>
      </w:r>
      <w:r w:rsidRPr="00B83012">
        <w:rPr>
          <w:rFonts w:hint="eastAsia"/>
        </w:rPr>
        <w:t>ęż</w:t>
      </w:r>
      <w:r w:rsidRPr="00B83012">
        <w:t>nych o pow</w:t>
      </w:r>
      <w:r w:rsidRPr="00B83012">
        <w:rPr>
          <w:rFonts w:hint="eastAsia"/>
        </w:rPr>
        <w:t>ł</w:t>
      </w:r>
      <w:r w:rsidRPr="00B83012">
        <w:t>okach metalowych.</w:t>
      </w:r>
    </w:p>
    <w:p w:rsidR="0055098D" w:rsidRPr="00B83012" w:rsidRDefault="0055098D" w:rsidP="00603A97">
      <w:r w:rsidRPr="00B83012">
        <w:t>W miejscu wprowadzenia tor</w:t>
      </w:r>
      <w:r w:rsidRPr="00B83012">
        <w:rPr>
          <w:rFonts w:hint="eastAsia"/>
        </w:rPr>
        <w:t>ó</w:t>
      </w:r>
      <w:r w:rsidRPr="00B83012">
        <w:t>w napowietrznych do kabli sieci miejscowej nale</w:t>
      </w:r>
      <w:r w:rsidRPr="00B83012">
        <w:rPr>
          <w:rFonts w:hint="eastAsia"/>
        </w:rPr>
        <w:t>ż</w:t>
      </w:r>
      <w:r w:rsidRPr="00B83012">
        <w:t>y w skrzynkach</w:t>
      </w:r>
    </w:p>
    <w:p w:rsidR="0055098D" w:rsidRPr="00B83012" w:rsidRDefault="0055098D" w:rsidP="00603A97">
      <w:r w:rsidRPr="00B83012">
        <w:t>kablowych na s</w:t>
      </w:r>
      <w:r w:rsidRPr="00B83012">
        <w:rPr>
          <w:rFonts w:hint="eastAsia"/>
        </w:rPr>
        <w:t>ł</w:t>
      </w:r>
      <w:r w:rsidRPr="00B83012">
        <w:t>upach stosowa</w:t>
      </w:r>
      <w:r w:rsidRPr="00B83012">
        <w:rPr>
          <w:rFonts w:hint="eastAsia"/>
        </w:rPr>
        <w:t>ć</w:t>
      </w:r>
      <w:r w:rsidRPr="00B83012">
        <w:t xml:space="preserve"> zespo</w:t>
      </w:r>
      <w:r w:rsidRPr="00B83012">
        <w:rPr>
          <w:rFonts w:hint="eastAsia"/>
        </w:rPr>
        <w:t>ł</w:t>
      </w:r>
      <w:r w:rsidRPr="00B83012">
        <w:t>y odgromnikowo - bezpiecznikowe. Zgodnie z norm</w:t>
      </w:r>
      <w:r w:rsidRPr="00B83012">
        <w:rPr>
          <w:rFonts w:hint="eastAsia"/>
        </w:rPr>
        <w:t>ą</w:t>
      </w:r>
      <w:r w:rsidRPr="00B83012">
        <w:t xml:space="preserve"> ZN-96/TP S.A. </w:t>
      </w:r>
      <w:r w:rsidRPr="00B83012">
        <w:rPr>
          <w:rFonts w:hint="eastAsia"/>
        </w:rPr>
        <w:t>–</w:t>
      </w:r>
      <w:r w:rsidRPr="00B83012">
        <w:t xml:space="preserve"> 036.</w:t>
      </w:r>
    </w:p>
    <w:p w:rsidR="0055098D" w:rsidRPr="00B83012" w:rsidRDefault="0055098D" w:rsidP="00603A97">
      <w:r w:rsidRPr="00B83012">
        <w:t>5.4.10.3.Ochrona kabli przed korozj</w:t>
      </w:r>
      <w:r w:rsidRPr="00B83012">
        <w:rPr>
          <w:rFonts w:hint="eastAsia"/>
        </w:rPr>
        <w:t>ą</w:t>
      </w:r>
    </w:p>
    <w:p w:rsidR="0055098D" w:rsidRPr="00B83012" w:rsidRDefault="0055098D" w:rsidP="00603A97">
      <w:r w:rsidRPr="00B83012">
        <w:t>Kable telekomunikacyjne powinny by</w:t>
      </w:r>
      <w:r w:rsidRPr="00B83012">
        <w:rPr>
          <w:rFonts w:hint="eastAsia"/>
        </w:rPr>
        <w:t>ć</w:t>
      </w:r>
      <w:r w:rsidRPr="00B83012">
        <w:t xml:space="preserve"> zabezpieczone przed dzia</w:t>
      </w:r>
      <w:r w:rsidRPr="00B83012">
        <w:rPr>
          <w:rFonts w:hint="eastAsia"/>
        </w:rPr>
        <w:t>ł</w:t>
      </w:r>
      <w:r w:rsidRPr="00B83012">
        <w:t>aniem korozji elektrochemicznej przez</w:t>
      </w:r>
      <w:r w:rsidR="00497E39" w:rsidRPr="00B83012">
        <w:t xml:space="preserve"> </w:t>
      </w:r>
      <w:r w:rsidRPr="00B83012">
        <w:t>zastosowanie ochrony biernej i ochrony katodowej zgodnie z PN-77/E-05030/00 i 01.</w:t>
      </w:r>
    </w:p>
    <w:p w:rsidR="0055098D" w:rsidRPr="00B83012" w:rsidRDefault="0055098D" w:rsidP="004668F7">
      <w:pPr>
        <w:pStyle w:val="Nagwek2"/>
      </w:pPr>
      <w:r w:rsidRPr="00B83012">
        <w:t>Telekomunikacyjne kable światłowodowe</w:t>
      </w:r>
    </w:p>
    <w:p w:rsidR="0055098D" w:rsidRPr="00B83012" w:rsidRDefault="0055098D" w:rsidP="00497E39">
      <w:r w:rsidRPr="00B83012">
        <w:rPr>
          <w:szCs w:val="20"/>
        </w:rPr>
        <w:t xml:space="preserve">5.5.1. </w:t>
      </w:r>
      <w:r w:rsidRPr="00B83012">
        <w:t>Wymagania ogólne</w:t>
      </w:r>
    </w:p>
    <w:p w:rsidR="0055098D" w:rsidRPr="00B83012" w:rsidRDefault="0055098D" w:rsidP="00497E39">
      <w:r w:rsidRPr="00B83012">
        <w:t>Na terenach wyposa</w:t>
      </w:r>
      <w:r w:rsidRPr="00B83012">
        <w:rPr>
          <w:rFonts w:hint="eastAsia"/>
        </w:rPr>
        <w:t>ż</w:t>
      </w:r>
      <w:r w:rsidRPr="00B83012">
        <w:t>onych w teletechniczn</w:t>
      </w:r>
      <w:r w:rsidRPr="00B83012">
        <w:rPr>
          <w:rFonts w:hint="eastAsia"/>
        </w:rPr>
        <w:t>ą</w:t>
      </w:r>
      <w:r w:rsidRPr="00B83012">
        <w:t xml:space="preserve"> kanalizacj</w:t>
      </w:r>
      <w:r w:rsidRPr="00B83012">
        <w:rPr>
          <w:rFonts w:hint="eastAsia"/>
        </w:rPr>
        <w:t>ę</w:t>
      </w:r>
      <w:r w:rsidRPr="00B83012">
        <w:t xml:space="preserve"> kablow</w:t>
      </w:r>
      <w:r w:rsidRPr="00B83012">
        <w:rPr>
          <w:rFonts w:hint="eastAsia"/>
        </w:rPr>
        <w:t>ą</w:t>
      </w:r>
      <w:r w:rsidRPr="00B83012">
        <w:t>, kable OTK o konstrukcji dielektrycznej</w:t>
      </w:r>
      <w:r w:rsidR="00497E39" w:rsidRPr="00B83012">
        <w:t xml:space="preserve"> </w:t>
      </w:r>
      <w:r w:rsidRPr="00B83012">
        <w:t>nale</w:t>
      </w:r>
      <w:r w:rsidRPr="00B83012">
        <w:rPr>
          <w:rFonts w:hint="eastAsia"/>
        </w:rPr>
        <w:t>ż</w:t>
      </w:r>
      <w:r w:rsidRPr="00B83012">
        <w:t>y uk</w:t>
      </w:r>
      <w:r w:rsidRPr="00B83012">
        <w:rPr>
          <w:rFonts w:hint="eastAsia"/>
        </w:rPr>
        <w:t>ł</w:t>
      </w:r>
      <w:r w:rsidRPr="00B83012">
        <w:t>ada</w:t>
      </w:r>
      <w:r w:rsidRPr="00B83012">
        <w:rPr>
          <w:rFonts w:hint="eastAsia"/>
        </w:rPr>
        <w:t>ć</w:t>
      </w:r>
      <w:r w:rsidRPr="00B83012">
        <w:t xml:space="preserve"> w kanalizacji kablowej wt</w:t>
      </w:r>
      <w:r w:rsidRPr="00B83012">
        <w:rPr>
          <w:rFonts w:hint="eastAsia"/>
        </w:rPr>
        <w:t>ó</w:t>
      </w:r>
      <w:r w:rsidRPr="00B83012">
        <w:t>rnej wg ZN-96/TPSA-013.</w:t>
      </w:r>
    </w:p>
    <w:p w:rsidR="0055098D" w:rsidRPr="00B83012" w:rsidRDefault="0055098D" w:rsidP="00497E39">
      <w:r w:rsidRPr="00B83012">
        <w:t>Zastosowana technologia zaci</w:t>
      </w:r>
      <w:r w:rsidRPr="00B83012">
        <w:rPr>
          <w:rFonts w:hint="eastAsia"/>
        </w:rPr>
        <w:t>ą</w:t>
      </w:r>
      <w:r w:rsidRPr="00B83012">
        <w:t>gania kabli OTK do kanalizacji wt</w:t>
      </w:r>
      <w:r w:rsidRPr="00B83012">
        <w:rPr>
          <w:rFonts w:hint="eastAsia"/>
        </w:rPr>
        <w:t>ó</w:t>
      </w:r>
      <w:r w:rsidRPr="00B83012">
        <w:t>rnej powinna zapewni</w:t>
      </w:r>
      <w:r w:rsidRPr="00B83012">
        <w:rPr>
          <w:rFonts w:hint="eastAsia"/>
        </w:rPr>
        <w:t>ć</w:t>
      </w:r>
      <w:r w:rsidRPr="00B83012">
        <w:t xml:space="preserve"> u</w:t>
      </w:r>
      <w:r w:rsidRPr="00B83012">
        <w:rPr>
          <w:rFonts w:hint="eastAsia"/>
        </w:rPr>
        <w:t>ł</w:t>
      </w:r>
      <w:r w:rsidRPr="00B83012">
        <w:t>o</w:t>
      </w:r>
      <w:r w:rsidRPr="00B83012">
        <w:rPr>
          <w:rFonts w:hint="eastAsia"/>
        </w:rPr>
        <w:t>ż</w:t>
      </w:r>
      <w:r w:rsidRPr="00B83012">
        <w:t>enie kabli</w:t>
      </w:r>
      <w:r w:rsidR="00497E39" w:rsidRPr="00B83012">
        <w:t xml:space="preserve"> </w:t>
      </w:r>
      <w:r w:rsidRPr="00B83012">
        <w:t>bez uszkodze</w:t>
      </w:r>
      <w:r w:rsidRPr="00B83012">
        <w:rPr>
          <w:rFonts w:hint="eastAsia"/>
        </w:rPr>
        <w:t>ń</w:t>
      </w:r>
      <w:r w:rsidRPr="00B83012">
        <w:t xml:space="preserve"> i naruszania zewn</w:t>
      </w:r>
      <w:r w:rsidRPr="00B83012">
        <w:rPr>
          <w:rFonts w:hint="eastAsia"/>
        </w:rPr>
        <w:t>ę</w:t>
      </w:r>
      <w:r w:rsidRPr="00B83012">
        <w:t>trznych os</w:t>
      </w:r>
      <w:r w:rsidRPr="00B83012">
        <w:rPr>
          <w:rFonts w:hint="eastAsia"/>
        </w:rPr>
        <w:t>ł</w:t>
      </w:r>
      <w:r w:rsidRPr="00B83012">
        <w:t>on ochronnych.</w:t>
      </w:r>
    </w:p>
    <w:p w:rsidR="0055098D" w:rsidRPr="00B83012" w:rsidRDefault="0055098D" w:rsidP="00497E39">
      <w:r w:rsidRPr="00B83012">
        <w:t>Zaleca si</w:t>
      </w:r>
      <w:r w:rsidRPr="00B83012">
        <w:rPr>
          <w:rFonts w:hint="eastAsia"/>
        </w:rPr>
        <w:t>ę</w:t>
      </w:r>
      <w:r w:rsidRPr="00B83012">
        <w:t xml:space="preserve"> stosowanie pneumatycznych metod zaci</w:t>
      </w:r>
      <w:r w:rsidRPr="00B83012">
        <w:rPr>
          <w:rFonts w:hint="eastAsia"/>
        </w:rPr>
        <w:t>ą</w:t>
      </w:r>
      <w:r w:rsidRPr="00B83012">
        <w:t xml:space="preserve">gania kabli </w:t>
      </w:r>
      <w:r w:rsidRPr="00B83012">
        <w:rPr>
          <w:rFonts w:hint="eastAsia"/>
        </w:rPr>
        <w:t>ś</w:t>
      </w:r>
      <w:r w:rsidRPr="00B83012">
        <w:t>wiat</w:t>
      </w:r>
      <w:r w:rsidRPr="00B83012">
        <w:rPr>
          <w:rFonts w:hint="eastAsia"/>
        </w:rPr>
        <w:t>ł</w:t>
      </w:r>
      <w:r w:rsidRPr="00B83012">
        <w:t>owodowych. R</w:t>
      </w:r>
      <w:r w:rsidRPr="00B83012">
        <w:rPr>
          <w:rFonts w:hint="eastAsia"/>
        </w:rPr>
        <w:t>ę</w:t>
      </w:r>
      <w:r w:rsidRPr="00B83012">
        <w:t>czne lub mechaniczne</w:t>
      </w:r>
      <w:r w:rsidR="00497E39" w:rsidRPr="00B83012">
        <w:t xml:space="preserve"> </w:t>
      </w:r>
      <w:r w:rsidRPr="00B83012">
        <w:t>zaci</w:t>
      </w:r>
      <w:r w:rsidRPr="00B83012">
        <w:rPr>
          <w:rFonts w:hint="eastAsia"/>
        </w:rPr>
        <w:t>ą</w:t>
      </w:r>
      <w:r w:rsidRPr="00B83012">
        <w:t>ganie kabli optotelekomunikacyjnych jest dopuszczalne w wyj</w:t>
      </w:r>
      <w:r w:rsidRPr="00B83012">
        <w:rPr>
          <w:rFonts w:hint="eastAsia"/>
        </w:rPr>
        <w:t>ą</w:t>
      </w:r>
      <w:r w:rsidRPr="00B83012">
        <w:t>tkowych, technicznie uzasadnionych</w:t>
      </w:r>
      <w:r w:rsidR="00497E39" w:rsidRPr="00B83012">
        <w:t xml:space="preserve"> </w:t>
      </w:r>
      <w:r w:rsidRPr="00B83012">
        <w:t>przypadkach (np. kr</w:t>
      </w:r>
      <w:r w:rsidRPr="00B83012">
        <w:rPr>
          <w:rFonts w:hint="eastAsia"/>
        </w:rPr>
        <w:t>ó</w:t>
      </w:r>
      <w:r w:rsidRPr="00B83012">
        <w:t>tkie odcinki, wyk</w:t>
      </w:r>
      <w:r w:rsidRPr="00B83012">
        <w:rPr>
          <w:rFonts w:hint="eastAsia"/>
        </w:rPr>
        <w:t>ł</w:t>
      </w:r>
      <w:r w:rsidRPr="00B83012">
        <w:t>adanie kabli w studniach, niedost</w:t>
      </w:r>
      <w:r w:rsidRPr="00B83012">
        <w:rPr>
          <w:rFonts w:hint="eastAsia"/>
        </w:rPr>
        <w:t>ę</w:t>
      </w:r>
      <w:r w:rsidRPr="00B83012">
        <w:t>pno</w:t>
      </w:r>
      <w:r w:rsidRPr="00B83012">
        <w:rPr>
          <w:rFonts w:hint="eastAsia"/>
        </w:rPr>
        <w:t>ść</w:t>
      </w:r>
      <w:r w:rsidRPr="00B83012">
        <w:t xml:space="preserve"> trasy dla urz</w:t>
      </w:r>
      <w:r w:rsidRPr="00B83012">
        <w:rPr>
          <w:rFonts w:hint="eastAsia"/>
        </w:rPr>
        <w:t>ą</w:t>
      </w:r>
      <w:r w:rsidRPr="00B83012">
        <w:t>dze</w:t>
      </w:r>
      <w:r w:rsidRPr="00B83012">
        <w:rPr>
          <w:rFonts w:hint="eastAsia"/>
        </w:rPr>
        <w:t>ń</w:t>
      </w:r>
      <w:r w:rsidRPr="00B83012">
        <w:t xml:space="preserve"> zaci</w:t>
      </w:r>
      <w:r w:rsidRPr="00B83012">
        <w:rPr>
          <w:rFonts w:hint="eastAsia"/>
        </w:rPr>
        <w:t>ą</w:t>
      </w:r>
      <w:r w:rsidRPr="00B83012">
        <w:t>gowych),</w:t>
      </w:r>
      <w:r w:rsidR="00497E39" w:rsidRPr="00B83012">
        <w:t xml:space="preserve"> </w:t>
      </w:r>
      <w:r w:rsidRPr="00B83012">
        <w:t>ale pod warunkiem ci</w:t>
      </w:r>
      <w:r w:rsidRPr="00B83012">
        <w:rPr>
          <w:rFonts w:hint="eastAsia"/>
        </w:rPr>
        <w:t>ą</w:t>
      </w:r>
      <w:r w:rsidRPr="00B83012">
        <w:t>g</w:t>
      </w:r>
      <w:r w:rsidRPr="00B83012">
        <w:rPr>
          <w:rFonts w:hint="eastAsia"/>
        </w:rPr>
        <w:t>ł</w:t>
      </w:r>
      <w:r w:rsidRPr="00B83012">
        <w:t>ej kontroli si</w:t>
      </w:r>
      <w:r w:rsidRPr="00B83012">
        <w:rPr>
          <w:rFonts w:hint="eastAsia"/>
        </w:rPr>
        <w:t>ł</w:t>
      </w:r>
      <w:r w:rsidRPr="00B83012">
        <w:t>y naci</w:t>
      </w:r>
      <w:r w:rsidRPr="00B83012">
        <w:rPr>
          <w:rFonts w:hint="eastAsia"/>
        </w:rPr>
        <w:t>ą</w:t>
      </w:r>
      <w:r w:rsidRPr="00B83012">
        <w:t>gu i stosowania urz</w:t>
      </w:r>
      <w:r w:rsidRPr="00B83012">
        <w:rPr>
          <w:rFonts w:hint="eastAsia"/>
        </w:rPr>
        <w:t>ą</w:t>
      </w:r>
      <w:r w:rsidRPr="00B83012">
        <w:t>dze</w:t>
      </w:r>
      <w:r w:rsidRPr="00B83012">
        <w:rPr>
          <w:rFonts w:hint="eastAsia"/>
        </w:rPr>
        <w:t>ń</w:t>
      </w:r>
      <w:r w:rsidRPr="00B83012">
        <w:t xml:space="preserve"> zabezpieczaj</w:t>
      </w:r>
      <w:r w:rsidRPr="00B83012">
        <w:rPr>
          <w:rFonts w:hint="eastAsia"/>
        </w:rPr>
        <w:t>ą</w:t>
      </w:r>
      <w:r w:rsidRPr="00B83012">
        <w:t>cych przed przekroczeniem</w:t>
      </w:r>
      <w:r w:rsidR="00497E39" w:rsidRPr="00B83012">
        <w:t xml:space="preserve"> </w:t>
      </w:r>
      <w:r w:rsidRPr="00B83012">
        <w:t>dopuszczalnej wielko</w:t>
      </w:r>
      <w:r w:rsidRPr="00B83012">
        <w:rPr>
          <w:rFonts w:hint="eastAsia"/>
        </w:rPr>
        <w:t>ś</w:t>
      </w:r>
      <w:r w:rsidRPr="00B83012">
        <w:t>ci tej si</w:t>
      </w:r>
      <w:r w:rsidRPr="00B83012">
        <w:rPr>
          <w:rFonts w:hint="eastAsia"/>
        </w:rPr>
        <w:t>ł</w:t>
      </w:r>
      <w:r w:rsidRPr="00B83012">
        <w:t>y.</w:t>
      </w:r>
    </w:p>
    <w:p w:rsidR="0055098D" w:rsidRPr="00B83012" w:rsidRDefault="0055098D" w:rsidP="00497E39">
      <w:r w:rsidRPr="00B83012">
        <w:t>Odcinki fabrykacyjne kabli OTK powinny by</w:t>
      </w:r>
      <w:r w:rsidRPr="00B83012">
        <w:rPr>
          <w:rFonts w:hint="eastAsia"/>
        </w:rPr>
        <w:t>ć</w:t>
      </w:r>
      <w:r w:rsidRPr="00B83012">
        <w:t xml:space="preserve"> uk</w:t>
      </w:r>
      <w:r w:rsidRPr="00B83012">
        <w:rPr>
          <w:rFonts w:hint="eastAsia"/>
        </w:rPr>
        <w:t>ł</w:t>
      </w:r>
      <w:r w:rsidRPr="00B83012">
        <w:t>adane w taki spos</w:t>
      </w:r>
      <w:r w:rsidRPr="00B83012">
        <w:rPr>
          <w:rFonts w:hint="eastAsia"/>
        </w:rPr>
        <w:t>ó</w:t>
      </w:r>
      <w:r w:rsidRPr="00B83012">
        <w:t>b, aby koniec ka</w:t>
      </w:r>
      <w:r w:rsidRPr="00B83012">
        <w:rPr>
          <w:rFonts w:hint="eastAsia"/>
        </w:rPr>
        <w:t>ż</w:t>
      </w:r>
      <w:r w:rsidRPr="00B83012">
        <w:t>dego odcinka</w:t>
      </w:r>
    </w:p>
    <w:p w:rsidR="0055098D" w:rsidRPr="00B83012" w:rsidRDefault="0055098D" w:rsidP="00497E39">
      <w:r w:rsidRPr="00B83012">
        <w:t>fabrykacyjnego spotyka</w:t>
      </w:r>
      <w:r w:rsidRPr="00B83012">
        <w:rPr>
          <w:rFonts w:hint="eastAsia"/>
        </w:rPr>
        <w:t>ł</w:t>
      </w:r>
      <w:r w:rsidRPr="00B83012">
        <w:t xml:space="preserve"> si</w:t>
      </w:r>
      <w:r w:rsidRPr="00B83012">
        <w:rPr>
          <w:rFonts w:hint="eastAsia"/>
        </w:rPr>
        <w:t>ę</w:t>
      </w:r>
      <w:r w:rsidRPr="00B83012">
        <w:t xml:space="preserve"> z pocz</w:t>
      </w:r>
      <w:r w:rsidRPr="00B83012">
        <w:rPr>
          <w:rFonts w:hint="eastAsia"/>
        </w:rPr>
        <w:t>ą</w:t>
      </w:r>
      <w:r w:rsidRPr="00B83012">
        <w:t>tkiem odcinka nast</w:t>
      </w:r>
      <w:r w:rsidRPr="00B83012">
        <w:rPr>
          <w:rFonts w:hint="eastAsia"/>
        </w:rPr>
        <w:t>ę</w:t>
      </w:r>
      <w:r w:rsidRPr="00B83012">
        <w:t>pnego. Kolejno</w:t>
      </w:r>
      <w:r w:rsidRPr="00B83012">
        <w:rPr>
          <w:rFonts w:hint="eastAsia"/>
        </w:rPr>
        <w:t>ść</w:t>
      </w:r>
      <w:r w:rsidRPr="00B83012">
        <w:t xml:space="preserve"> uk</w:t>
      </w:r>
      <w:r w:rsidRPr="00B83012">
        <w:rPr>
          <w:rFonts w:hint="eastAsia"/>
        </w:rPr>
        <w:t>ł</w:t>
      </w:r>
      <w:r w:rsidRPr="00B83012">
        <w:t>adanych odcink</w:t>
      </w:r>
      <w:r w:rsidRPr="00B83012">
        <w:rPr>
          <w:rFonts w:hint="eastAsia"/>
        </w:rPr>
        <w:t>ó</w:t>
      </w:r>
      <w:r w:rsidRPr="00B83012">
        <w:t>w fabrykacyjnych</w:t>
      </w:r>
      <w:r w:rsidR="00497E39" w:rsidRPr="00B83012">
        <w:t xml:space="preserve"> </w:t>
      </w:r>
      <w:r w:rsidRPr="00B83012">
        <w:t>powinna by</w:t>
      </w:r>
      <w:r w:rsidRPr="00B83012">
        <w:rPr>
          <w:rFonts w:hint="eastAsia"/>
        </w:rPr>
        <w:t>ć</w:t>
      </w:r>
      <w:r w:rsidRPr="00B83012">
        <w:t xml:space="preserve"> zgodna z ich alokacj</w:t>
      </w:r>
      <w:r w:rsidRPr="00B83012">
        <w:rPr>
          <w:rFonts w:hint="eastAsia"/>
        </w:rPr>
        <w:t>ą</w:t>
      </w:r>
      <w:r w:rsidRPr="00B83012">
        <w:t xml:space="preserve"> (ze wzgl</w:t>
      </w:r>
      <w:r w:rsidRPr="00B83012">
        <w:rPr>
          <w:rFonts w:hint="eastAsia"/>
        </w:rPr>
        <w:t>ę</w:t>
      </w:r>
      <w:r w:rsidRPr="00B83012">
        <w:t>du na rodzaj pow</w:t>
      </w:r>
      <w:r w:rsidRPr="00B83012">
        <w:rPr>
          <w:rFonts w:hint="eastAsia"/>
        </w:rPr>
        <w:t>ł</w:t>
      </w:r>
      <w:r w:rsidRPr="00B83012">
        <w:t>ok i d</w:t>
      </w:r>
      <w:r w:rsidRPr="00B83012">
        <w:rPr>
          <w:rFonts w:hint="eastAsia"/>
        </w:rPr>
        <w:t>ł</w:t>
      </w:r>
      <w:r w:rsidRPr="00B83012">
        <w:t>ugo</w:t>
      </w:r>
      <w:r w:rsidRPr="00B83012">
        <w:rPr>
          <w:rFonts w:hint="eastAsia"/>
        </w:rPr>
        <w:t>ś</w:t>
      </w:r>
      <w:r w:rsidRPr="00B83012">
        <w:t>ci odcink</w:t>
      </w:r>
      <w:r w:rsidRPr="00B83012">
        <w:rPr>
          <w:rFonts w:hint="eastAsia"/>
        </w:rPr>
        <w:t>ó</w:t>
      </w:r>
      <w:r w:rsidRPr="00B83012">
        <w:t>w) i powinna by</w:t>
      </w:r>
      <w:r w:rsidRPr="00B83012">
        <w:rPr>
          <w:rFonts w:hint="eastAsia"/>
        </w:rPr>
        <w:t>ć</w:t>
      </w:r>
    </w:p>
    <w:p w:rsidR="0055098D" w:rsidRPr="00B83012" w:rsidRDefault="0055098D" w:rsidP="00497E39">
      <w:r w:rsidRPr="00B83012">
        <w:t>ewidencjonowana.</w:t>
      </w:r>
    </w:p>
    <w:p w:rsidR="0055098D" w:rsidRPr="00B83012" w:rsidRDefault="0055098D" w:rsidP="00497E39">
      <w:r w:rsidRPr="00B83012">
        <w:t>Kable optotelekomunikacyjne powinny by</w:t>
      </w:r>
      <w:r w:rsidRPr="00B83012">
        <w:rPr>
          <w:rFonts w:hint="eastAsia"/>
        </w:rPr>
        <w:t>ć</w:t>
      </w:r>
      <w:r w:rsidRPr="00B83012">
        <w:t xml:space="preserve"> uk</w:t>
      </w:r>
      <w:r w:rsidRPr="00B83012">
        <w:rPr>
          <w:rFonts w:hint="eastAsia"/>
        </w:rPr>
        <w:t>ł</w:t>
      </w:r>
      <w:r w:rsidRPr="00B83012">
        <w:t>adane przy temperaturze nie ni</w:t>
      </w:r>
      <w:r w:rsidRPr="00B83012">
        <w:rPr>
          <w:rFonts w:hint="eastAsia"/>
        </w:rPr>
        <w:t>ż</w:t>
      </w:r>
      <w:r w:rsidRPr="00B83012">
        <w:t>szej od -5</w:t>
      </w:r>
      <w:r w:rsidRPr="00B83012">
        <w:rPr>
          <w:sz w:val="13"/>
          <w:szCs w:val="13"/>
        </w:rPr>
        <w:t>0</w:t>
      </w:r>
      <w:r w:rsidRPr="00B83012">
        <w:t>C.</w:t>
      </w:r>
    </w:p>
    <w:p w:rsidR="0055098D" w:rsidRPr="00B83012" w:rsidRDefault="0055098D" w:rsidP="00497E39">
      <w:r w:rsidRPr="00B83012">
        <w:t>W studniach kablowych rury kanalizacji wt</w:t>
      </w:r>
      <w:r w:rsidRPr="00B83012">
        <w:rPr>
          <w:rFonts w:hint="eastAsia"/>
        </w:rPr>
        <w:t>ó</w:t>
      </w:r>
      <w:r w:rsidRPr="00B83012">
        <w:t>rnej wraz z zainstalowanymi w nich kablami powinny by</w:t>
      </w:r>
      <w:r w:rsidRPr="00B83012">
        <w:rPr>
          <w:rFonts w:hint="eastAsia"/>
        </w:rPr>
        <w:t>ć</w:t>
      </w:r>
    </w:p>
    <w:p w:rsidR="0055098D" w:rsidRPr="00B83012" w:rsidRDefault="0055098D" w:rsidP="00497E39">
      <w:r w:rsidRPr="00B83012">
        <w:t>odpowiednio wygi</w:t>
      </w:r>
      <w:r w:rsidRPr="00B83012">
        <w:rPr>
          <w:rFonts w:hint="eastAsia"/>
        </w:rPr>
        <w:t>ę</w:t>
      </w:r>
      <w:r w:rsidRPr="00B83012">
        <w:t xml:space="preserve">te </w:t>
      </w:r>
      <w:r w:rsidRPr="00B83012">
        <w:rPr>
          <w:rFonts w:hint="eastAsia"/>
        </w:rPr>
        <w:t>ł</w:t>
      </w:r>
      <w:r w:rsidRPr="00B83012">
        <w:t xml:space="preserve">agodnymi </w:t>
      </w:r>
      <w:r w:rsidRPr="00B83012">
        <w:rPr>
          <w:rFonts w:hint="eastAsia"/>
        </w:rPr>
        <w:t>ł</w:t>
      </w:r>
      <w:r w:rsidRPr="00B83012">
        <w:t xml:space="preserve">ukami i przymocowane do </w:t>
      </w:r>
      <w:r w:rsidRPr="00B83012">
        <w:rPr>
          <w:rFonts w:hint="eastAsia"/>
        </w:rPr>
        <w:t>ś</w:t>
      </w:r>
      <w:r w:rsidRPr="00B83012">
        <w:t>cian studni, a tam, gdzie jest to niemo</w:t>
      </w:r>
      <w:r w:rsidRPr="00B83012">
        <w:rPr>
          <w:rFonts w:hint="eastAsia"/>
        </w:rPr>
        <w:t>ż</w:t>
      </w:r>
      <w:r w:rsidRPr="00B83012">
        <w:t>liwe - do sufitu</w:t>
      </w:r>
      <w:r w:rsidR="00497E39" w:rsidRPr="00B83012">
        <w:t xml:space="preserve"> </w:t>
      </w:r>
      <w:r w:rsidRPr="00B83012">
        <w:t>studni, w spos</w:t>
      </w:r>
      <w:r w:rsidRPr="00B83012">
        <w:rPr>
          <w:rFonts w:hint="eastAsia"/>
        </w:rPr>
        <w:t>ó</w:t>
      </w:r>
      <w:r w:rsidRPr="00B83012">
        <w:t>b zabezpieczaj</w:t>
      </w:r>
      <w:r w:rsidRPr="00B83012">
        <w:rPr>
          <w:rFonts w:hint="eastAsia"/>
        </w:rPr>
        <w:t>ą</w:t>
      </w:r>
      <w:r w:rsidRPr="00B83012">
        <w:t>cy je przed uszkodzeniami przy r</w:t>
      </w:r>
      <w:r w:rsidRPr="00B83012">
        <w:rPr>
          <w:rFonts w:hint="eastAsia"/>
        </w:rPr>
        <w:t>óż</w:t>
      </w:r>
      <w:r w:rsidRPr="00B83012">
        <w:t>nych pracach w studni.</w:t>
      </w:r>
    </w:p>
    <w:p w:rsidR="0055098D" w:rsidRPr="00B83012" w:rsidRDefault="0055098D" w:rsidP="00497E39">
      <w:r w:rsidRPr="00B83012">
        <w:t>W przypadku trudnych warunk</w:t>
      </w:r>
      <w:r w:rsidRPr="00B83012">
        <w:rPr>
          <w:rFonts w:hint="eastAsia"/>
        </w:rPr>
        <w:t>ó</w:t>
      </w:r>
      <w:r w:rsidRPr="00B83012">
        <w:t>w panuj</w:t>
      </w:r>
      <w:r w:rsidRPr="00B83012">
        <w:rPr>
          <w:rFonts w:hint="eastAsia"/>
        </w:rPr>
        <w:t>ą</w:t>
      </w:r>
      <w:r w:rsidRPr="00B83012">
        <w:t>cych w studniach kablowych (ma</w:t>
      </w:r>
      <w:r w:rsidRPr="00B83012">
        <w:rPr>
          <w:rFonts w:hint="eastAsia"/>
        </w:rPr>
        <w:t>ł</w:t>
      </w:r>
      <w:r w:rsidRPr="00B83012">
        <w:t>e studnie, du</w:t>
      </w:r>
      <w:r w:rsidRPr="00B83012">
        <w:rPr>
          <w:rFonts w:hint="eastAsia"/>
        </w:rPr>
        <w:t>ż</w:t>
      </w:r>
      <w:r w:rsidRPr="00B83012">
        <w:t>e wype</w:t>
      </w:r>
      <w:r w:rsidRPr="00B83012">
        <w:rPr>
          <w:rFonts w:hint="eastAsia"/>
        </w:rPr>
        <w:t>ł</w:t>
      </w:r>
      <w:r w:rsidRPr="00B83012">
        <w:t>nienie</w:t>
      </w:r>
    </w:p>
    <w:p w:rsidR="0055098D" w:rsidRPr="00B83012" w:rsidRDefault="0055098D" w:rsidP="00497E39">
      <w:r w:rsidRPr="00B83012">
        <w:t>kablami) dopuszcza si</w:t>
      </w:r>
      <w:r w:rsidRPr="00B83012">
        <w:rPr>
          <w:rFonts w:hint="eastAsia"/>
        </w:rPr>
        <w:t>ę</w:t>
      </w:r>
      <w:r w:rsidRPr="00B83012">
        <w:t>, po zaci</w:t>
      </w:r>
      <w:r w:rsidRPr="00B83012">
        <w:rPr>
          <w:rFonts w:hint="eastAsia"/>
        </w:rPr>
        <w:t>ą</w:t>
      </w:r>
      <w:r w:rsidRPr="00B83012">
        <w:t>gni</w:t>
      </w:r>
      <w:r w:rsidRPr="00B83012">
        <w:rPr>
          <w:rFonts w:hint="eastAsia"/>
        </w:rPr>
        <w:t>ę</w:t>
      </w:r>
      <w:r w:rsidRPr="00B83012">
        <w:t>ciu kabla, przeci</w:t>
      </w:r>
      <w:r w:rsidRPr="00B83012">
        <w:rPr>
          <w:rFonts w:hint="eastAsia"/>
        </w:rPr>
        <w:t>ę</w:t>
      </w:r>
      <w:r w:rsidRPr="00B83012">
        <w:t>cie rur kanalizacji wt</w:t>
      </w:r>
      <w:r w:rsidRPr="00B83012">
        <w:rPr>
          <w:rFonts w:hint="eastAsia"/>
        </w:rPr>
        <w:t>ó</w:t>
      </w:r>
      <w:r w:rsidRPr="00B83012">
        <w:t>rnej w studni kablowej, uszczelnienie</w:t>
      </w:r>
      <w:r w:rsidR="00497E39" w:rsidRPr="00B83012">
        <w:t xml:space="preserve"> </w:t>
      </w:r>
      <w:r w:rsidRPr="00B83012">
        <w:t>ich ko</w:t>
      </w:r>
      <w:r w:rsidRPr="00B83012">
        <w:rPr>
          <w:rFonts w:hint="eastAsia"/>
        </w:rPr>
        <w:t>ń</w:t>
      </w:r>
      <w:r w:rsidRPr="00B83012">
        <w:t>c</w:t>
      </w:r>
      <w:r w:rsidRPr="00B83012">
        <w:rPr>
          <w:rFonts w:hint="eastAsia"/>
        </w:rPr>
        <w:t>ó</w:t>
      </w:r>
      <w:r w:rsidRPr="00B83012">
        <w:t xml:space="preserve">w wg ZN-96/TPSA-021 i zabezpieczenie kabla </w:t>
      </w:r>
      <w:r w:rsidRPr="00B83012">
        <w:rPr>
          <w:rFonts w:hint="eastAsia"/>
        </w:rPr>
        <w:t>ś</w:t>
      </w:r>
      <w:r w:rsidRPr="00B83012">
        <w:t>wiat</w:t>
      </w:r>
      <w:r w:rsidRPr="00B83012">
        <w:rPr>
          <w:rFonts w:hint="eastAsia"/>
        </w:rPr>
        <w:t>ł</w:t>
      </w:r>
      <w:r w:rsidRPr="00B83012">
        <w:t>owodowego gi</w:t>
      </w:r>
      <w:r w:rsidRPr="00B83012">
        <w:rPr>
          <w:rFonts w:hint="eastAsia"/>
        </w:rPr>
        <w:t>ę</w:t>
      </w:r>
      <w:r w:rsidRPr="00B83012">
        <w:t>tk</w:t>
      </w:r>
      <w:r w:rsidRPr="00B83012">
        <w:rPr>
          <w:rFonts w:hint="eastAsia"/>
        </w:rPr>
        <w:t>ą</w:t>
      </w:r>
      <w:r w:rsidRPr="00B83012">
        <w:t xml:space="preserve"> rur</w:t>
      </w:r>
      <w:r w:rsidRPr="00B83012">
        <w:rPr>
          <w:rFonts w:hint="eastAsia"/>
        </w:rPr>
        <w:t>ą</w:t>
      </w:r>
      <w:r w:rsidRPr="00B83012">
        <w:t xml:space="preserve"> polietylenow</w:t>
      </w:r>
      <w:r w:rsidRPr="00B83012">
        <w:rPr>
          <w:rFonts w:hint="eastAsia"/>
        </w:rPr>
        <w:t>ą</w:t>
      </w:r>
      <w:r w:rsidRPr="00B83012">
        <w:t xml:space="preserve"> karbowan</w:t>
      </w:r>
      <w:r w:rsidRPr="00B83012">
        <w:rPr>
          <w:rFonts w:hint="eastAsia"/>
        </w:rPr>
        <w:t>ą</w:t>
      </w:r>
      <w:r w:rsidR="00497E39" w:rsidRPr="00B83012">
        <w:t xml:space="preserve"> </w:t>
      </w:r>
      <w:r w:rsidRPr="00B83012">
        <w:t xml:space="preserve">o stosownej </w:t>
      </w:r>
      <w:r w:rsidRPr="00B83012">
        <w:rPr>
          <w:rFonts w:hint="eastAsia"/>
        </w:rPr>
        <w:t>ś</w:t>
      </w:r>
      <w:r w:rsidRPr="00B83012">
        <w:t>rednicy, przeci</w:t>
      </w:r>
      <w:r w:rsidRPr="00B83012">
        <w:rPr>
          <w:rFonts w:hint="eastAsia"/>
        </w:rPr>
        <w:t>ę</w:t>
      </w:r>
      <w:r w:rsidRPr="00B83012">
        <w:t>t</w:t>
      </w:r>
      <w:r w:rsidRPr="00B83012">
        <w:rPr>
          <w:rFonts w:hint="eastAsia"/>
        </w:rPr>
        <w:t>ą</w:t>
      </w:r>
      <w:r w:rsidRPr="00B83012">
        <w:t xml:space="preserve"> wzd</w:t>
      </w:r>
      <w:r w:rsidRPr="00B83012">
        <w:rPr>
          <w:rFonts w:hint="eastAsia"/>
        </w:rPr>
        <w:t>ł</w:t>
      </w:r>
      <w:r w:rsidRPr="00B83012">
        <w:t>u</w:t>
      </w:r>
      <w:r w:rsidRPr="00B83012">
        <w:rPr>
          <w:rFonts w:hint="eastAsia"/>
        </w:rPr>
        <w:t>ż</w:t>
      </w:r>
      <w:r w:rsidRPr="00B83012">
        <w:t>nie. Gi</w:t>
      </w:r>
      <w:r w:rsidRPr="00B83012">
        <w:rPr>
          <w:rFonts w:hint="eastAsia"/>
        </w:rPr>
        <w:t>ę</w:t>
      </w:r>
      <w:r w:rsidRPr="00B83012">
        <w:t>tka rura os</w:t>
      </w:r>
      <w:r w:rsidRPr="00B83012">
        <w:rPr>
          <w:rFonts w:hint="eastAsia"/>
        </w:rPr>
        <w:t>ł</w:t>
      </w:r>
      <w:r w:rsidRPr="00B83012">
        <w:t>onowa powinna by</w:t>
      </w:r>
      <w:r w:rsidRPr="00B83012">
        <w:rPr>
          <w:rFonts w:hint="eastAsia"/>
        </w:rPr>
        <w:t>ć</w:t>
      </w:r>
      <w:r w:rsidRPr="00B83012">
        <w:t xml:space="preserve"> wraz z kablem u</w:t>
      </w:r>
      <w:r w:rsidRPr="00B83012">
        <w:rPr>
          <w:rFonts w:hint="eastAsia"/>
        </w:rPr>
        <w:t>ł</w:t>
      </w:r>
      <w:r w:rsidRPr="00B83012">
        <w:t>o</w:t>
      </w:r>
      <w:r w:rsidRPr="00B83012">
        <w:rPr>
          <w:rFonts w:hint="eastAsia"/>
        </w:rPr>
        <w:t>ż</w:t>
      </w:r>
      <w:r w:rsidRPr="00B83012">
        <w:t>ona na</w:t>
      </w:r>
      <w:r w:rsidR="00497E39" w:rsidRPr="00B83012">
        <w:t xml:space="preserve"> </w:t>
      </w:r>
      <w:r w:rsidRPr="00B83012">
        <w:t>wspornikach kablowych.</w:t>
      </w:r>
    </w:p>
    <w:p w:rsidR="0055098D" w:rsidRPr="00B83012" w:rsidRDefault="0055098D" w:rsidP="00497E39">
      <w:r w:rsidRPr="00B83012">
        <w:rPr>
          <w:rFonts w:hint="eastAsia"/>
        </w:rPr>
        <w:lastRenderedPageBreak/>
        <w:t>Łą</w:t>
      </w:r>
      <w:r w:rsidRPr="00B83012">
        <w:t>czenie i odga</w:t>
      </w:r>
      <w:r w:rsidRPr="00B83012">
        <w:rPr>
          <w:rFonts w:hint="eastAsia"/>
        </w:rPr>
        <w:t>łę</w:t>
      </w:r>
      <w:r w:rsidRPr="00B83012">
        <w:t>zianie kabli nale</w:t>
      </w:r>
      <w:r w:rsidRPr="00B83012">
        <w:rPr>
          <w:rFonts w:hint="eastAsia"/>
        </w:rPr>
        <w:t>ż</w:t>
      </w:r>
      <w:r w:rsidRPr="00B83012">
        <w:t>y wykonywa</w:t>
      </w:r>
      <w:r w:rsidRPr="00B83012">
        <w:rPr>
          <w:rFonts w:hint="eastAsia"/>
        </w:rPr>
        <w:t>ć</w:t>
      </w:r>
      <w:r w:rsidRPr="00B83012">
        <w:t xml:space="preserve"> tylko w studniach kablowych</w:t>
      </w:r>
    </w:p>
    <w:p w:rsidR="0055098D" w:rsidRPr="00B83012" w:rsidRDefault="0055098D" w:rsidP="00497E39">
      <w:pPr>
        <w:rPr>
          <w:rFonts w:ascii="TimesNewRoman,Bold" w:cs="TimesNewRoman,Bold"/>
          <w:b/>
          <w:bCs/>
        </w:rPr>
      </w:pPr>
      <w:r w:rsidRPr="00B83012">
        <w:rPr>
          <w:rFonts w:ascii="TimesNewRoman,Bold" w:cs="TimesNewRoman,Bold"/>
          <w:b/>
          <w:bCs/>
        </w:rPr>
        <w:t xml:space="preserve">5.5.2. Oznakowanie kabli </w:t>
      </w:r>
      <w:r w:rsidRPr="00B83012">
        <w:rPr>
          <w:rFonts w:ascii="TimesNewRoman,Bold" w:cs="TimesNewRoman,Bold"/>
          <w:b/>
          <w:bCs/>
        </w:rPr>
        <w:t>ś</w:t>
      </w:r>
      <w:r w:rsidRPr="00B83012">
        <w:rPr>
          <w:rFonts w:ascii="TimesNewRoman,Bold" w:cs="TimesNewRoman,Bold"/>
          <w:b/>
          <w:bCs/>
        </w:rPr>
        <w:t>wiat</w:t>
      </w:r>
      <w:r w:rsidRPr="00B83012">
        <w:rPr>
          <w:rFonts w:ascii="TimesNewRoman,Bold" w:cs="TimesNewRoman,Bold"/>
          <w:b/>
          <w:bCs/>
        </w:rPr>
        <w:t>ł</w:t>
      </w:r>
      <w:r w:rsidRPr="00B83012">
        <w:rPr>
          <w:rFonts w:ascii="TimesNewRoman,Bold" w:cs="TimesNewRoman,Bold"/>
          <w:b/>
          <w:bCs/>
        </w:rPr>
        <w:t>owodowych w studniach kablowych</w:t>
      </w:r>
    </w:p>
    <w:p w:rsidR="0055098D" w:rsidRPr="00B83012" w:rsidRDefault="0055098D" w:rsidP="00497E39">
      <w:r w:rsidRPr="00B83012">
        <w:t>5.5.2.1. Oznakowanie ostrzegawcze</w:t>
      </w:r>
    </w:p>
    <w:p w:rsidR="0055098D" w:rsidRPr="00B83012" w:rsidRDefault="0055098D" w:rsidP="00497E39">
      <w:r w:rsidRPr="00B83012">
        <w:t xml:space="preserve">W studniach kablowych gdzie kable </w:t>
      </w:r>
      <w:r w:rsidRPr="00B83012">
        <w:rPr>
          <w:rFonts w:hint="eastAsia"/>
        </w:rPr>
        <w:t>ś</w:t>
      </w:r>
      <w:r w:rsidRPr="00B83012">
        <w:t>wiat</w:t>
      </w:r>
      <w:r w:rsidRPr="00B83012">
        <w:rPr>
          <w:rFonts w:hint="eastAsia"/>
        </w:rPr>
        <w:t>ł</w:t>
      </w:r>
      <w:r w:rsidRPr="00B83012">
        <w:t>owodowe przechodz</w:t>
      </w:r>
      <w:r w:rsidRPr="00B83012">
        <w:rPr>
          <w:rFonts w:hint="eastAsia"/>
        </w:rPr>
        <w:t>ą</w:t>
      </w:r>
      <w:r w:rsidRPr="00B83012">
        <w:t xml:space="preserve"> bez z</w:t>
      </w:r>
      <w:r w:rsidRPr="00B83012">
        <w:rPr>
          <w:rFonts w:hint="eastAsia"/>
        </w:rPr>
        <w:t>łą</w:t>
      </w:r>
      <w:r w:rsidRPr="00B83012">
        <w:t>czy w rurach kanalizacji wt</w:t>
      </w:r>
      <w:r w:rsidRPr="00B83012">
        <w:rPr>
          <w:rFonts w:hint="eastAsia"/>
        </w:rPr>
        <w:t>ó</w:t>
      </w:r>
      <w:r w:rsidRPr="00B83012">
        <w:t>rnej,</w:t>
      </w:r>
      <w:r w:rsidR="00497E39" w:rsidRPr="00B83012">
        <w:t xml:space="preserve"> </w:t>
      </w:r>
      <w:r w:rsidRPr="00B83012">
        <w:t>rury te nale</w:t>
      </w:r>
      <w:r w:rsidRPr="00B83012">
        <w:rPr>
          <w:rFonts w:hint="eastAsia"/>
        </w:rPr>
        <w:t>ż</w:t>
      </w:r>
      <w:r w:rsidRPr="00B83012">
        <w:t>y oznakowa</w:t>
      </w:r>
      <w:r w:rsidRPr="00B83012">
        <w:rPr>
          <w:rFonts w:hint="eastAsia"/>
        </w:rPr>
        <w:t>ć</w:t>
      </w:r>
      <w:r w:rsidRPr="00B83012">
        <w:t xml:space="preserve"> opaskami ostrzegawczymi w kolorze </w:t>
      </w:r>
      <w:r w:rsidRPr="00B83012">
        <w:rPr>
          <w:rFonts w:hint="eastAsia"/>
        </w:rPr>
        <w:t>żół</w:t>
      </w:r>
      <w:r w:rsidRPr="00B83012">
        <w:t>tym z napisem UWAGA ! KABEL</w:t>
      </w:r>
      <w:r w:rsidR="00497E39" w:rsidRPr="00B83012">
        <w:t xml:space="preserve"> </w:t>
      </w:r>
      <w:r w:rsidRPr="00B83012">
        <w:rPr>
          <w:rFonts w:hint="eastAsia"/>
        </w:rPr>
        <w:t>Ś</w:t>
      </w:r>
      <w:r w:rsidRPr="00B83012">
        <w:t>WIAT</w:t>
      </w:r>
      <w:r w:rsidRPr="00B83012">
        <w:rPr>
          <w:rFonts w:hint="eastAsia"/>
        </w:rPr>
        <w:t>Ł</w:t>
      </w:r>
      <w:r w:rsidRPr="00B83012">
        <w:t>OWODOWY. Opaski te powinny by</w:t>
      </w:r>
      <w:r w:rsidRPr="00B83012">
        <w:rPr>
          <w:rFonts w:hint="eastAsia"/>
        </w:rPr>
        <w:t>ć</w:t>
      </w:r>
      <w:r w:rsidRPr="00B83012">
        <w:t xml:space="preserve"> rozmieszczone w odst</w:t>
      </w:r>
      <w:r w:rsidRPr="00B83012">
        <w:rPr>
          <w:rFonts w:hint="eastAsia"/>
        </w:rPr>
        <w:t>ę</w:t>
      </w:r>
      <w:r w:rsidRPr="00B83012">
        <w:t>pach co najwy</w:t>
      </w:r>
      <w:r w:rsidRPr="00B83012">
        <w:rPr>
          <w:rFonts w:hint="eastAsia"/>
        </w:rPr>
        <w:t>ż</w:t>
      </w:r>
      <w:r w:rsidRPr="00B83012">
        <w:t>ej 5 m i przymocowane do</w:t>
      </w:r>
      <w:r w:rsidR="00497E39" w:rsidRPr="00B83012">
        <w:t xml:space="preserve"> </w:t>
      </w:r>
      <w:r w:rsidRPr="00B83012">
        <w:t>rur.</w:t>
      </w:r>
    </w:p>
    <w:p w:rsidR="0055098D" w:rsidRPr="00B83012" w:rsidRDefault="0055098D" w:rsidP="00497E39">
      <w:r w:rsidRPr="00B83012">
        <w:t>Opaski powinny by</w:t>
      </w:r>
      <w:r w:rsidRPr="00B83012">
        <w:rPr>
          <w:rFonts w:hint="eastAsia"/>
        </w:rPr>
        <w:t>ć</w:t>
      </w:r>
      <w:r w:rsidRPr="00B83012">
        <w:t xml:space="preserve"> umieszczane na wszystkich odcinkach rur dost</w:t>
      </w:r>
      <w:r w:rsidRPr="00B83012">
        <w:rPr>
          <w:rFonts w:hint="eastAsia"/>
        </w:rPr>
        <w:t>ę</w:t>
      </w:r>
      <w:r w:rsidRPr="00B83012">
        <w:t>pnych w toku eksploatacji dla</w:t>
      </w:r>
    </w:p>
    <w:p w:rsidR="0055098D" w:rsidRPr="00B83012" w:rsidRDefault="0055098D" w:rsidP="00497E39">
      <w:r w:rsidRPr="00B83012">
        <w:t>w</w:t>
      </w:r>
      <w:r w:rsidRPr="00B83012">
        <w:rPr>
          <w:rFonts w:hint="eastAsia"/>
        </w:rPr>
        <w:t>ł</w:t>
      </w:r>
      <w:r w:rsidRPr="00B83012">
        <w:t>asnych i obcych s</w:t>
      </w:r>
      <w:r w:rsidRPr="00B83012">
        <w:rPr>
          <w:rFonts w:hint="eastAsia"/>
        </w:rPr>
        <w:t>ł</w:t>
      </w:r>
      <w:r w:rsidRPr="00B83012">
        <w:t>u</w:t>
      </w:r>
      <w:r w:rsidRPr="00B83012">
        <w:rPr>
          <w:rFonts w:hint="eastAsia"/>
        </w:rPr>
        <w:t>ż</w:t>
      </w:r>
      <w:r w:rsidRPr="00B83012">
        <w:t>b utrzymania. Szeroko</w:t>
      </w:r>
      <w:r w:rsidRPr="00B83012">
        <w:rPr>
          <w:rFonts w:hint="eastAsia"/>
        </w:rPr>
        <w:t>ść</w:t>
      </w:r>
      <w:r w:rsidRPr="00B83012">
        <w:t xml:space="preserve"> opaski powinna wynosi</w:t>
      </w:r>
      <w:r w:rsidRPr="00B83012">
        <w:rPr>
          <w:rFonts w:hint="eastAsia"/>
        </w:rPr>
        <w:t>ć</w:t>
      </w:r>
      <w:r w:rsidRPr="00B83012">
        <w:t xml:space="preserve"> 5 </w:t>
      </w:r>
      <w:r w:rsidRPr="00B83012">
        <w:rPr>
          <w:rFonts w:ascii="Symbol" w:hAnsi="Symbol" w:cs="Symbol"/>
        </w:rPr>
        <w:t></w:t>
      </w:r>
      <w:r w:rsidRPr="00B83012">
        <w:rPr>
          <w:rFonts w:ascii="Symbol" w:hAnsi="Symbol" w:cs="Symbol"/>
        </w:rPr>
        <w:t></w:t>
      </w:r>
      <w:r w:rsidRPr="00B83012">
        <w:t>10 cm.</w:t>
      </w:r>
    </w:p>
    <w:p w:rsidR="0055098D" w:rsidRPr="00B83012" w:rsidRDefault="0055098D" w:rsidP="00497E39">
      <w:r w:rsidRPr="00B83012">
        <w:t>Do czasu opracowania w</w:t>
      </w:r>
      <w:r w:rsidRPr="00B83012">
        <w:rPr>
          <w:rFonts w:hint="eastAsia"/>
        </w:rPr>
        <w:t>ł</w:t>
      </w:r>
      <w:r w:rsidRPr="00B83012">
        <w:t>a</w:t>
      </w:r>
      <w:r w:rsidRPr="00B83012">
        <w:rPr>
          <w:rFonts w:hint="eastAsia"/>
        </w:rPr>
        <w:t>ś</w:t>
      </w:r>
      <w:r w:rsidRPr="00B83012">
        <w:t>ciwej opaski dopuszcza si</w:t>
      </w:r>
      <w:r w:rsidRPr="00B83012">
        <w:rPr>
          <w:rFonts w:hint="eastAsia"/>
        </w:rPr>
        <w:t>ę</w:t>
      </w:r>
      <w:r w:rsidRPr="00B83012">
        <w:t xml:space="preserve"> dla oznakowania kabli </w:t>
      </w:r>
      <w:r w:rsidRPr="00B83012">
        <w:rPr>
          <w:rFonts w:hint="eastAsia"/>
        </w:rPr>
        <w:t>ś</w:t>
      </w:r>
      <w:r w:rsidRPr="00B83012">
        <w:t>wiat</w:t>
      </w:r>
      <w:r w:rsidRPr="00B83012">
        <w:rPr>
          <w:rFonts w:hint="eastAsia"/>
        </w:rPr>
        <w:t>ł</w:t>
      </w:r>
      <w:r w:rsidRPr="00B83012">
        <w:t>owodowych</w:t>
      </w:r>
    </w:p>
    <w:p w:rsidR="0055098D" w:rsidRPr="00B83012" w:rsidRDefault="0055098D" w:rsidP="00497E39">
      <w:r w:rsidRPr="00B83012">
        <w:t>mocowanie na ka</w:t>
      </w:r>
      <w:r w:rsidRPr="00B83012">
        <w:rPr>
          <w:rFonts w:hint="eastAsia"/>
        </w:rPr>
        <w:t>ż</w:t>
      </w:r>
      <w:r w:rsidRPr="00B83012">
        <w:t>dej rurze obwoju z ta</w:t>
      </w:r>
      <w:r w:rsidRPr="00B83012">
        <w:rPr>
          <w:rFonts w:hint="eastAsia"/>
        </w:rPr>
        <w:t>ś</w:t>
      </w:r>
      <w:r w:rsidRPr="00B83012">
        <w:t>my ostrzegawczej o d</w:t>
      </w:r>
      <w:r w:rsidRPr="00B83012">
        <w:rPr>
          <w:rFonts w:hint="eastAsia"/>
        </w:rPr>
        <w:t>ł</w:t>
      </w:r>
      <w:r w:rsidRPr="00B83012">
        <w:t>ugo</w:t>
      </w:r>
      <w:r w:rsidRPr="00B83012">
        <w:rPr>
          <w:rFonts w:hint="eastAsia"/>
        </w:rPr>
        <w:t>ś</w:t>
      </w:r>
      <w:r w:rsidRPr="00B83012">
        <w:t>ci obejmuj</w:t>
      </w:r>
      <w:r w:rsidRPr="00B83012">
        <w:rPr>
          <w:rFonts w:hint="eastAsia"/>
        </w:rPr>
        <w:t>ą</w:t>
      </w:r>
      <w:r w:rsidRPr="00B83012">
        <w:t>cej ca</w:t>
      </w:r>
      <w:r w:rsidRPr="00B83012">
        <w:rPr>
          <w:rFonts w:hint="eastAsia"/>
        </w:rPr>
        <w:t>ł</w:t>
      </w:r>
      <w:r w:rsidRPr="00B83012">
        <w:t>y napis UWAGA ! KABEL</w:t>
      </w:r>
      <w:r w:rsidR="00497E39" w:rsidRPr="00B83012">
        <w:t xml:space="preserve"> </w:t>
      </w:r>
      <w:r w:rsidRPr="00B83012">
        <w:rPr>
          <w:rFonts w:hint="eastAsia"/>
        </w:rPr>
        <w:t>Ś</w:t>
      </w:r>
      <w:r w:rsidRPr="00B83012">
        <w:t>WIAT</w:t>
      </w:r>
      <w:r w:rsidRPr="00B83012">
        <w:rPr>
          <w:rFonts w:hint="eastAsia"/>
        </w:rPr>
        <w:t>Ł</w:t>
      </w:r>
      <w:r w:rsidRPr="00B83012">
        <w:t xml:space="preserve">OWODOWY wg ZN-96/TP S.A. </w:t>
      </w:r>
      <w:r w:rsidRPr="00B83012">
        <w:rPr>
          <w:rFonts w:hint="eastAsia"/>
        </w:rPr>
        <w:t>–</w:t>
      </w:r>
      <w:r w:rsidRPr="00B83012">
        <w:t xml:space="preserve"> 025.</w:t>
      </w:r>
    </w:p>
    <w:p w:rsidR="0055098D" w:rsidRPr="00B83012" w:rsidRDefault="0055098D" w:rsidP="00497E39">
      <w:r w:rsidRPr="00B83012">
        <w:t>5.5.2.2. Oznakowanie identyfikacyjne</w:t>
      </w:r>
    </w:p>
    <w:p w:rsidR="0055098D" w:rsidRPr="00B83012" w:rsidRDefault="0055098D" w:rsidP="00497E39">
      <w:r w:rsidRPr="00B83012">
        <w:t xml:space="preserve">Dla identyfikacji kabli </w:t>
      </w:r>
      <w:r w:rsidRPr="00B83012">
        <w:rPr>
          <w:rFonts w:hint="eastAsia"/>
        </w:rPr>
        <w:t>ś</w:t>
      </w:r>
      <w:r w:rsidRPr="00B83012">
        <w:t>wiat</w:t>
      </w:r>
      <w:r w:rsidRPr="00B83012">
        <w:rPr>
          <w:rFonts w:hint="eastAsia"/>
        </w:rPr>
        <w:t>ł</w:t>
      </w:r>
      <w:r w:rsidRPr="00B83012">
        <w:t>owodowych w studniach kablowych na rurach kanalizacji wt</w:t>
      </w:r>
      <w:r w:rsidRPr="00B83012">
        <w:rPr>
          <w:rFonts w:hint="eastAsia"/>
        </w:rPr>
        <w:t>ó</w:t>
      </w:r>
      <w:r w:rsidRPr="00B83012">
        <w:t>rnej lub</w:t>
      </w:r>
    </w:p>
    <w:p w:rsidR="0055098D" w:rsidRPr="00B83012" w:rsidRDefault="0055098D" w:rsidP="00497E39">
      <w:r w:rsidRPr="00B83012">
        <w:t>ruroci</w:t>
      </w:r>
      <w:r w:rsidRPr="00B83012">
        <w:rPr>
          <w:rFonts w:hint="eastAsia"/>
        </w:rPr>
        <w:t>ą</w:t>
      </w:r>
      <w:r w:rsidRPr="00B83012">
        <w:t>gu kablowego, nale</w:t>
      </w:r>
      <w:r w:rsidRPr="00B83012">
        <w:rPr>
          <w:rFonts w:hint="eastAsia"/>
        </w:rPr>
        <w:t>ż</w:t>
      </w:r>
      <w:r w:rsidRPr="00B83012">
        <w:t>y mocowa</w:t>
      </w:r>
      <w:r w:rsidRPr="00B83012">
        <w:rPr>
          <w:rFonts w:hint="eastAsia"/>
        </w:rPr>
        <w:t>ć</w:t>
      </w:r>
      <w:r w:rsidRPr="00B83012">
        <w:t xml:space="preserve"> tabliczki identyfikacyjne w kolorze </w:t>
      </w:r>
      <w:r w:rsidRPr="00B83012">
        <w:rPr>
          <w:rFonts w:hint="eastAsia"/>
        </w:rPr>
        <w:t>żół</w:t>
      </w:r>
      <w:r w:rsidRPr="00B83012">
        <w:t xml:space="preserve">tym z </w:t>
      </w:r>
      <w:r w:rsidRPr="00B83012">
        <w:rPr>
          <w:rFonts w:hint="eastAsia"/>
        </w:rPr>
        <w:t>ł</w:t>
      </w:r>
      <w:r w:rsidRPr="00B83012">
        <w:t>atwo czytelnym napisem</w:t>
      </w:r>
      <w:r w:rsidR="00497E39" w:rsidRPr="00B83012">
        <w:t xml:space="preserve"> </w:t>
      </w:r>
      <w:r w:rsidRPr="00B83012">
        <w:t>informuj</w:t>
      </w:r>
      <w:r w:rsidRPr="00B83012">
        <w:rPr>
          <w:rFonts w:hint="eastAsia"/>
        </w:rPr>
        <w:t>ą</w:t>
      </w:r>
      <w:r w:rsidRPr="00B83012">
        <w:t>cym o w</w:t>
      </w:r>
      <w:r w:rsidRPr="00B83012">
        <w:rPr>
          <w:rFonts w:hint="eastAsia"/>
        </w:rPr>
        <w:t>ł</w:t>
      </w:r>
      <w:r w:rsidRPr="00B83012">
        <w:t>a</w:t>
      </w:r>
      <w:r w:rsidRPr="00B83012">
        <w:rPr>
          <w:rFonts w:hint="eastAsia"/>
        </w:rPr>
        <w:t>ś</w:t>
      </w:r>
      <w:r w:rsidRPr="00B83012">
        <w:t xml:space="preserve">cicielu kabla oraz o numerze paszportyzacyjnym linii, zgodnie z ZN-96/TP S.A. </w:t>
      </w:r>
      <w:r w:rsidRPr="00B83012">
        <w:rPr>
          <w:rFonts w:hint="eastAsia"/>
        </w:rPr>
        <w:t>–</w:t>
      </w:r>
      <w:r w:rsidRPr="00B83012">
        <w:t xml:space="preserve"> 022.</w:t>
      </w:r>
    </w:p>
    <w:p w:rsidR="0055098D" w:rsidRPr="00B83012" w:rsidRDefault="0055098D" w:rsidP="00497E39">
      <w:r w:rsidRPr="00B83012">
        <w:t>Wymiary tabliczek bez oprawy nie powinny by</w:t>
      </w:r>
      <w:r w:rsidRPr="00B83012">
        <w:rPr>
          <w:rFonts w:hint="eastAsia"/>
        </w:rPr>
        <w:t>ć</w:t>
      </w:r>
      <w:r w:rsidRPr="00B83012">
        <w:t xml:space="preserve"> mniejsze ni</w:t>
      </w:r>
      <w:r w:rsidRPr="00B83012">
        <w:rPr>
          <w:rFonts w:hint="eastAsia"/>
        </w:rPr>
        <w:t>ż</w:t>
      </w:r>
      <w:r w:rsidRPr="00B83012">
        <w:t xml:space="preserve"> 45</w:t>
      </w:r>
      <w:r w:rsidRPr="00B83012">
        <w:rPr>
          <w:rFonts w:hint="eastAsia"/>
        </w:rPr>
        <w:t>×</w:t>
      </w:r>
      <w:r w:rsidRPr="00B83012">
        <w:t>70 mm. Tabliczki powinny by</w:t>
      </w:r>
      <w:r w:rsidRPr="00B83012">
        <w:rPr>
          <w:rFonts w:hint="eastAsia"/>
        </w:rPr>
        <w:t>ć</w:t>
      </w:r>
      <w:r w:rsidRPr="00B83012">
        <w:t xml:space="preserve"> trwale</w:t>
      </w:r>
    </w:p>
    <w:p w:rsidR="0055098D" w:rsidRPr="00B83012" w:rsidRDefault="0055098D" w:rsidP="00497E39">
      <w:r w:rsidRPr="00B83012">
        <w:t>chronione przed dost</w:t>
      </w:r>
      <w:r w:rsidRPr="00B83012">
        <w:rPr>
          <w:rFonts w:hint="eastAsia"/>
        </w:rPr>
        <w:t>ę</w:t>
      </w:r>
      <w:r w:rsidRPr="00B83012">
        <w:t>pem wilgoci (np. przez foliowanie). Powinny by</w:t>
      </w:r>
      <w:r w:rsidRPr="00B83012">
        <w:rPr>
          <w:rFonts w:hint="eastAsia"/>
        </w:rPr>
        <w:t>ć</w:t>
      </w:r>
      <w:r w:rsidRPr="00B83012">
        <w:t xml:space="preserve"> one umieszczane na rurach w ka</w:t>
      </w:r>
      <w:r w:rsidRPr="00B83012">
        <w:rPr>
          <w:rFonts w:hint="eastAsia"/>
        </w:rPr>
        <w:t>ż</w:t>
      </w:r>
      <w:r w:rsidRPr="00B83012">
        <w:t>dej studni</w:t>
      </w:r>
      <w:r w:rsidR="00497E39" w:rsidRPr="00B83012">
        <w:t xml:space="preserve"> </w:t>
      </w:r>
      <w:r w:rsidRPr="00B83012">
        <w:t>kablowej (po 1 - 2 szt.).</w:t>
      </w:r>
    </w:p>
    <w:p w:rsidR="0055098D" w:rsidRPr="00B83012" w:rsidRDefault="0055098D" w:rsidP="004668F7">
      <w:pPr>
        <w:pStyle w:val="Nagwek1"/>
      </w:pPr>
      <w:r w:rsidRPr="00B83012">
        <w:t>Kontrola jakości robót</w:t>
      </w:r>
    </w:p>
    <w:p w:rsidR="0055098D" w:rsidRPr="00B83012" w:rsidRDefault="0055098D" w:rsidP="004668F7">
      <w:pPr>
        <w:pStyle w:val="Nagwek2"/>
      </w:pPr>
      <w:r w:rsidRPr="00B83012">
        <w:t>Ogólne zasady kontroli jakości robót</w:t>
      </w:r>
    </w:p>
    <w:p w:rsidR="0055098D" w:rsidRPr="00B83012" w:rsidRDefault="0055098D" w:rsidP="004668F7">
      <w:r w:rsidRPr="00B83012">
        <w:t>Og</w:t>
      </w:r>
      <w:r w:rsidRPr="00B83012">
        <w:rPr>
          <w:rFonts w:hint="eastAsia"/>
        </w:rPr>
        <w:t>ó</w:t>
      </w:r>
      <w:r w:rsidRPr="00B83012">
        <w:t>lne zasady kontroli jako</w:t>
      </w:r>
      <w:r w:rsidRPr="00B83012">
        <w:rPr>
          <w:rFonts w:hint="eastAsia"/>
        </w:rPr>
        <w:t>ś</w:t>
      </w:r>
      <w:r w:rsidRPr="00B83012">
        <w:t>ci rob</w:t>
      </w:r>
      <w:r w:rsidRPr="00B83012">
        <w:rPr>
          <w:rFonts w:hint="eastAsia"/>
        </w:rPr>
        <w:t>ó</w:t>
      </w:r>
      <w:r w:rsidRPr="00B83012">
        <w:t xml:space="preserve">t podano w </w:t>
      </w:r>
      <w:r w:rsidRPr="00B83012">
        <w:rPr>
          <w:sz w:val="22"/>
        </w:rPr>
        <w:t xml:space="preserve">STWiORB </w:t>
      </w:r>
      <w:r w:rsidRPr="00B83012">
        <w:t xml:space="preserve">D-M 00.00.00 </w:t>
      </w:r>
      <w:r w:rsidRPr="00B83012">
        <w:rPr>
          <w:rFonts w:hint="eastAsia"/>
        </w:rPr>
        <w:t>„</w:t>
      </w:r>
      <w:r w:rsidRPr="00B83012">
        <w:t>Wymagania og</w:t>
      </w:r>
      <w:r w:rsidRPr="00B83012">
        <w:rPr>
          <w:rFonts w:hint="eastAsia"/>
        </w:rPr>
        <w:t>ó</w:t>
      </w:r>
      <w:r w:rsidRPr="00B83012">
        <w:t>lne</w:t>
      </w:r>
      <w:r w:rsidRPr="00B83012">
        <w:rPr>
          <w:rFonts w:hint="eastAsia"/>
        </w:rPr>
        <w:t>”</w:t>
      </w:r>
      <w:r w:rsidRPr="00B83012">
        <w:t>. Celem</w:t>
      </w:r>
    </w:p>
    <w:p w:rsidR="0055098D" w:rsidRPr="00B83012" w:rsidRDefault="0055098D" w:rsidP="004668F7">
      <w:r w:rsidRPr="00B83012">
        <w:t>kontroli jest stwierdzenie osi</w:t>
      </w:r>
      <w:r w:rsidRPr="00B83012">
        <w:rPr>
          <w:rFonts w:hint="eastAsia"/>
        </w:rPr>
        <w:t>ą</w:t>
      </w:r>
      <w:r w:rsidRPr="00B83012">
        <w:t>gni</w:t>
      </w:r>
      <w:r w:rsidRPr="00B83012">
        <w:rPr>
          <w:rFonts w:hint="eastAsia"/>
        </w:rPr>
        <w:t>ę</w:t>
      </w:r>
      <w:r w:rsidRPr="00B83012">
        <w:t>cia za</w:t>
      </w:r>
      <w:r w:rsidRPr="00B83012">
        <w:rPr>
          <w:rFonts w:hint="eastAsia"/>
        </w:rPr>
        <w:t>ł</w:t>
      </w:r>
      <w:r w:rsidRPr="00B83012">
        <w:t>o</w:t>
      </w:r>
      <w:r w:rsidRPr="00B83012">
        <w:rPr>
          <w:rFonts w:hint="eastAsia"/>
        </w:rPr>
        <w:t>ż</w:t>
      </w:r>
      <w:r w:rsidRPr="00B83012">
        <w:t>onej jako</w:t>
      </w:r>
      <w:r w:rsidRPr="00B83012">
        <w:rPr>
          <w:rFonts w:hint="eastAsia"/>
        </w:rPr>
        <w:t>ś</w:t>
      </w:r>
      <w:r w:rsidRPr="00B83012">
        <w:t>ci wykonywanych rob</w:t>
      </w:r>
      <w:r w:rsidRPr="00B83012">
        <w:rPr>
          <w:rFonts w:hint="eastAsia"/>
        </w:rPr>
        <w:t>ó</w:t>
      </w:r>
      <w:r w:rsidRPr="00B83012">
        <w:t>t.</w:t>
      </w:r>
    </w:p>
    <w:p w:rsidR="0055098D" w:rsidRPr="00B83012" w:rsidRDefault="0055098D" w:rsidP="004668F7">
      <w:r w:rsidRPr="00B83012">
        <w:t>Wykonawca rob</w:t>
      </w:r>
      <w:r w:rsidRPr="00B83012">
        <w:rPr>
          <w:rFonts w:hint="eastAsia"/>
        </w:rPr>
        <w:t>ó</w:t>
      </w:r>
      <w:r w:rsidRPr="00B83012">
        <w:t>t ma obowi</w:t>
      </w:r>
      <w:r w:rsidRPr="00B83012">
        <w:rPr>
          <w:rFonts w:hint="eastAsia"/>
        </w:rPr>
        <w:t>ą</w:t>
      </w:r>
      <w:r w:rsidRPr="00B83012">
        <w:t>zek wykonania pe</w:t>
      </w:r>
      <w:r w:rsidRPr="00B83012">
        <w:rPr>
          <w:rFonts w:hint="eastAsia"/>
        </w:rPr>
        <w:t>ł</w:t>
      </w:r>
      <w:r w:rsidRPr="00B83012">
        <w:t>nego zakresu bada</w:t>
      </w:r>
      <w:r w:rsidRPr="00B83012">
        <w:rPr>
          <w:rFonts w:hint="eastAsia"/>
        </w:rPr>
        <w:t>ń</w:t>
      </w:r>
      <w:r w:rsidRPr="00B83012">
        <w:t xml:space="preserve"> na budowie w celu wykazania</w:t>
      </w:r>
    </w:p>
    <w:p w:rsidR="0055098D" w:rsidRPr="00B83012" w:rsidRDefault="0055098D" w:rsidP="004668F7">
      <w:r w:rsidRPr="00B83012">
        <w:t>In</w:t>
      </w:r>
      <w:r w:rsidRPr="00B83012">
        <w:rPr>
          <w:rFonts w:hint="eastAsia"/>
        </w:rPr>
        <w:t>ż</w:t>
      </w:r>
      <w:r w:rsidRPr="00B83012">
        <w:t>ynierowi zgodno</w:t>
      </w:r>
      <w:r w:rsidRPr="00B83012">
        <w:rPr>
          <w:rFonts w:hint="eastAsia"/>
        </w:rPr>
        <w:t>ś</w:t>
      </w:r>
      <w:r w:rsidRPr="00B83012">
        <w:t>ci dostarczonych materia</w:t>
      </w:r>
      <w:r w:rsidRPr="00B83012">
        <w:rPr>
          <w:rFonts w:hint="eastAsia"/>
        </w:rPr>
        <w:t>łó</w:t>
      </w:r>
      <w:r w:rsidRPr="00B83012">
        <w:t>w i realizowanych rob</w:t>
      </w:r>
      <w:r w:rsidRPr="00B83012">
        <w:rPr>
          <w:rFonts w:hint="eastAsia"/>
        </w:rPr>
        <w:t>ó</w:t>
      </w:r>
      <w:r w:rsidRPr="00B83012">
        <w:t>t z dokumentacja projektow</w:t>
      </w:r>
      <w:r w:rsidRPr="00B83012">
        <w:rPr>
          <w:rFonts w:hint="eastAsia"/>
        </w:rPr>
        <w:t>ą</w:t>
      </w:r>
      <w:r w:rsidRPr="00B83012">
        <w:t xml:space="preserve"> oraz</w:t>
      </w:r>
      <w:r w:rsidR="004668F7" w:rsidRPr="00B83012">
        <w:t xml:space="preserve"> </w:t>
      </w:r>
      <w:r w:rsidRPr="00B83012">
        <w:t xml:space="preserve">wymaganiami </w:t>
      </w:r>
      <w:r w:rsidRPr="00B83012">
        <w:rPr>
          <w:sz w:val="22"/>
        </w:rPr>
        <w:t xml:space="preserve">STWiORB </w:t>
      </w:r>
      <w:r w:rsidRPr="00B83012">
        <w:t>i PZJ.</w:t>
      </w:r>
    </w:p>
    <w:p w:rsidR="0055098D" w:rsidRPr="00B83012" w:rsidRDefault="0055098D" w:rsidP="004668F7">
      <w:r w:rsidRPr="00B83012">
        <w:t>Przed przyst</w:t>
      </w:r>
      <w:r w:rsidRPr="00B83012">
        <w:rPr>
          <w:rFonts w:hint="eastAsia"/>
        </w:rPr>
        <w:t>ą</w:t>
      </w:r>
      <w:r w:rsidRPr="00B83012">
        <w:t>pieniem do badania Wykonawca powinien powiadomi</w:t>
      </w:r>
      <w:r w:rsidRPr="00B83012">
        <w:rPr>
          <w:rFonts w:hint="eastAsia"/>
        </w:rPr>
        <w:t>ć</w:t>
      </w:r>
      <w:r w:rsidRPr="00B83012">
        <w:t xml:space="preserve"> In</w:t>
      </w:r>
      <w:r w:rsidRPr="00B83012">
        <w:rPr>
          <w:rFonts w:hint="eastAsia"/>
        </w:rPr>
        <w:t>ż</w:t>
      </w:r>
      <w:r w:rsidRPr="00B83012">
        <w:t>yniera o rodzaju i terminie</w:t>
      </w:r>
    </w:p>
    <w:p w:rsidR="0055098D" w:rsidRPr="00B83012" w:rsidRDefault="0055098D" w:rsidP="004668F7">
      <w:r w:rsidRPr="00B83012">
        <w:t>badania, a po wykonaniu badania przedstawia na pi</w:t>
      </w:r>
      <w:r w:rsidRPr="00B83012">
        <w:rPr>
          <w:rFonts w:hint="eastAsia"/>
        </w:rPr>
        <w:t>ś</w:t>
      </w:r>
      <w:r w:rsidRPr="00B83012">
        <w:t>mie wyniki bada</w:t>
      </w:r>
      <w:r w:rsidRPr="00B83012">
        <w:rPr>
          <w:rFonts w:hint="eastAsia"/>
        </w:rPr>
        <w:t>ń</w:t>
      </w:r>
      <w:r w:rsidRPr="00B83012">
        <w:t xml:space="preserve"> do akceptacji In</w:t>
      </w:r>
      <w:r w:rsidRPr="00B83012">
        <w:rPr>
          <w:rFonts w:hint="eastAsia"/>
        </w:rPr>
        <w:t>ż</w:t>
      </w:r>
      <w:r w:rsidRPr="00B83012">
        <w:t>yniera.</w:t>
      </w:r>
    </w:p>
    <w:p w:rsidR="0055098D" w:rsidRPr="00B83012" w:rsidRDefault="0055098D" w:rsidP="004668F7">
      <w:r w:rsidRPr="00B83012">
        <w:t>Wykonawca powiadamia pisemnie In</w:t>
      </w:r>
      <w:r w:rsidRPr="00B83012">
        <w:rPr>
          <w:rFonts w:hint="eastAsia"/>
        </w:rPr>
        <w:t>ż</w:t>
      </w:r>
      <w:r w:rsidRPr="00B83012">
        <w:t>yniera o zako</w:t>
      </w:r>
      <w:r w:rsidRPr="00B83012">
        <w:rPr>
          <w:rFonts w:hint="eastAsia"/>
        </w:rPr>
        <w:t>ń</w:t>
      </w:r>
      <w:r w:rsidRPr="00B83012">
        <w:t>czeniu ka</w:t>
      </w:r>
      <w:r w:rsidRPr="00B83012">
        <w:rPr>
          <w:rFonts w:hint="eastAsia"/>
        </w:rPr>
        <w:t>ż</w:t>
      </w:r>
      <w:r w:rsidRPr="00B83012">
        <w:t>dej roboty zanikaj</w:t>
      </w:r>
      <w:r w:rsidRPr="00B83012">
        <w:rPr>
          <w:rFonts w:hint="eastAsia"/>
        </w:rPr>
        <w:t>ą</w:t>
      </w:r>
      <w:r w:rsidRPr="00B83012">
        <w:t>cej, kt</w:t>
      </w:r>
      <w:r w:rsidRPr="00B83012">
        <w:rPr>
          <w:rFonts w:hint="eastAsia"/>
        </w:rPr>
        <w:t>ó</w:t>
      </w:r>
      <w:r w:rsidRPr="00B83012">
        <w:t>ra mo</w:t>
      </w:r>
      <w:r w:rsidRPr="00B83012">
        <w:rPr>
          <w:rFonts w:hint="eastAsia"/>
        </w:rPr>
        <w:t>ż</w:t>
      </w:r>
      <w:r w:rsidRPr="00B83012">
        <w:t>e by</w:t>
      </w:r>
      <w:r w:rsidRPr="00B83012">
        <w:rPr>
          <w:rFonts w:hint="eastAsia"/>
        </w:rPr>
        <w:t>ć</w:t>
      </w:r>
    </w:p>
    <w:p w:rsidR="0055098D" w:rsidRPr="00B83012" w:rsidRDefault="0055098D" w:rsidP="004668F7">
      <w:r w:rsidRPr="00B83012">
        <w:t>kontynuowana dopiero po pisemnej akceptacji odbioru przez In</w:t>
      </w:r>
      <w:r w:rsidRPr="00B83012">
        <w:rPr>
          <w:rFonts w:hint="eastAsia"/>
        </w:rPr>
        <w:t>ż</w:t>
      </w:r>
      <w:r w:rsidRPr="00B83012">
        <w:t>yniera.</w:t>
      </w:r>
    </w:p>
    <w:p w:rsidR="0055098D" w:rsidRPr="00B83012" w:rsidRDefault="0055098D" w:rsidP="004668F7">
      <w:r w:rsidRPr="00B83012">
        <w:t>Kontrola jako</w:t>
      </w:r>
      <w:r w:rsidRPr="00B83012">
        <w:rPr>
          <w:rFonts w:hint="eastAsia"/>
        </w:rPr>
        <w:t>ś</w:t>
      </w:r>
      <w:r w:rsidRPr="00B83012">
        <w:t>ci rob</w:t>
      </w:r>
      <w:r w:rsidRPr="00B83012">
        <w:rPr>
          <w:rFonts w:hint="eastAsia"/>
        </w:rPr>
        <w:t>ó</w:t>
      </w:r>
      <w:r w:rsidRPr="00B83012">
        <w:t>t telekomunikacyjnych powinna odbywa</w:t>
      </w:r>
      <w:r w:rsidRPr="00B83012">
        <w:rPr>
          <w:rFonts w:hint="eastAsia"/>
        </w:rPr>
        <w:t>ć</w:t>
      </w:r>
      <w:r w:rsidRPr="00B83012">
        <w:t xml:space="preserve"> si</w:t>
      </w:r>
      <w:r w:rsidRPr="00B83012">
        <w:rPr>
          <w:rFonts w:hint="eastAsia"/>
        </w:rPr>
        <w:t>ę</w:t>
      </w:r>
      <w:r w:rsidRPr="00B83012">
        <w:t xml:space="preserve"> w obecno</w:t>
      </w:r>
      <w:r w:rsidRPr="00B83012">
        <w:rPr>
          <w:rFonts w:hint="eastAsia"/>
        </w:rPr>
        <w:t>ś</w:t>
      </w:r>
      <w:r w:rsidRPr="00B83012">
        <w:t>ci przedstawiciela</w:t>
      </w:r>
    </w:p>
    <w:p w:rsidR="0055098D" w:rsidRPr="00B83012" w:rsidRDefault="0055098D" w:rsidP="004668F7">
      <w:r w:rsidRPr="00B83012">
        <w:t>u</w:t>
      </w:r>
      <w:r w:rsidRPr="00B83012">
        <w:rPr>
          <w:rFonts w:hint="eastAsia"/>
        </w:rPr>
        <w:t>ż</w:t>
      </w:r>
      <w:r w:rsidRPr="00B83012">
        <w:t>ytkownika.</w:t>
      </w:r>
    </w:p>
    <w:p w:rsidR="0055098D" w:rsidRPr="00B83012" w:rsidRDefault="0055098D" w:rsidP="004668F7">
      <w:r w:rsidRPr="00B83012">
        <w:t>Jako</w:t>
      </w:r>
      <w:r w:rsidRPr="00B83012">
        <w:rPr>
          <w:rFonts w:hint="eastAsia"/>
        </w:rPr>
        <w:t>ść</w:t>
      </w:r>
      <w:r w:rsidRPr="00B83012">
        <w:t xml:space="preserve"> rob</w:t>
      </w:r>
      <w:r w:rsidRPr="00B83012">
        <w:rPr>
          <w:rFonts w:hint="eastAsia"/>
        </w:rPr>
        <w:t>ó</w:t>
      </w:r>
      <w:r w:rsidRPr="00B83012">
        <w:t>t musi uzyska</w:t>
      </w:r>
      <w:r w:rsidRPr="00B83012">
        <w:rPr>
          <w:rFonts w:hint="eastAsia"/>
        </w:rPr>
        <w:t>ć</w:t>
      </w:r>
      <w:r w:rsidRPr="00B83012">
        <w:t xml:space="preserve"> akceptacj</w:t>
      </w:r>
      <w:r w:rsidRPr="00B83012">
        <w:rPr>
          <w:rFonts w:hint="eastAsia"/>
        </w:rPr>
        <w:t>ę</w:t>
      </w:r>
      <w:r w:rsidRPr="00B83012">
        <w:t xml:space="preserve"> wy</w:t>
      </w:r>
      <w:r w:rsidRPr="00B83012">
        <w:rPr>
          <w:rFonts w:hint="eastAsia"/>
        </w:rPr>
        <w:t>ż</w:t>
      </w:r>
      <w:r w:rsidRPr="00B83012">
        <w:t>ej wymienionego U</w:t>
      </w:r>
      <w:r w:rsidRPr="00B83012">
        <w:rPr>
          <w:rFonts w:hint="eastAsia"/>
        </w:rPr>
        <w:t>ż</w:t>
      </w:r>
      <w:r w:rsidRPr="00B83012">
        <w:t>ytkownika.</w:t>
      </w:r>
    </w:p>
    <w:p w:rsidR="0055098D" w:rsidRPr="00B83012" w:rsidRDefault="0055098D" w:rsidP="004668F7">
      <w:pPr>
        <w:pStyle w:val="Nagwek2"/>
      </w:pPr>
      <w:r w:rsidRPr="00B83012">
        <w:t>Telekomunikacyjne kable miejscowe.</w:t>
      </w:r>
    </w:p>
    <w:p w:rsidR="0055098D" w:rsidRPr="00B83012" w:rsidRDefault="0055098D" w:rsidP="004668F7">
      <w:r w:rsidRPr="00B83012">
        <w:t>Kontrola jako</w:t>
      </w:r>
      <w:r w:rsidRPr="00B83012">
        <w:rPr>
          <w:rFonts w:hint="eastAsia"/>
        </w:rPr>
        <w:t>ś</w:t>
      </w:r>
      <w:r w:rsidRPr="00B83012">
        <w:t>ci wykonania przebudowy lub budowy telekomunikacyjnych kabli miejscowych polega na</w:t>
      </w:r>
      <w:r w:rsidR="004668F7" w:rsidRPr="00B83012">
        <w:t xml:space="preserve"> </w:t>
      </w:r>
      <w:r w:rsidRPr="00B83012">
        <w:t>sprawdzeniu:</w:t>
      </w:r>
    </w:p>
    <w:p w:rsidR="0055098D" w:rsidRPr="00B83012" w:rsidRDefault="0055098D" w:rsidP="004668F7">
      <w:r w:rsidRPr="00B83012">
        <w:t>- tras kablowych,</w:t>
      </w:r>
    </w:p>
    <w:p w:rsidR="0055098D" w:rsidRPr="00B83012" w:rsidRDefault="0055098D" w:rsidP="004668F7">
      <w:r w:rsidRPr="00B83012">
        <w:t>- skrzy</w:t>
      </w:r>
      <w:r w:rsidRPr="00B83012">
        <w:rPr>
          <w:rFonts w:hint="eastAsia"/>
        </w:rPr>
        <w:t>ż</w:t>
      </w:r>
      <w:r w:rsidRPr="00B83012">
        <w:t>owa</w:t>
      </w:r>
      <w:r w:rsidRPr="00B83012">
        <w:rPr>
          <w:rFonts w:hint="eastAsia"/>
        </w:rPr>
        <w:t>ń</w:t>
      </w:r>
      <w:r w:rsidRPr="00B83012">
        <w:t xml:space="preserve"> i zbli</w:t>
      </w:r>
      <w:r w:rsidRPr="00B83012">
        <w:rPr>
          <w:rFonts w:hint="eastAsia"/>
        </w:rPr>
        <w:t>ż</w:t>
      </w:r>
      <w:r w:rsidRPr="00B83012">
        <w:t>e</w:t>
      </w:r>
      <w:r w:rsidRPr="00B83012">
        <w:rPr>
          <w:rFonts w:hint="eastAsia"/>
        </w:rPr>
        <w:t>ń</w:t>
      </w:r>
      <w:r w:rsidRPr="00B83012">
        <w:t xml:space="preserve"> kabli doziemnych,</w:t>
      </w:r>
    </w:p>
    <w:p w:rsidR="0055098D" w:rsidRPr="00B83012" w:rsidRDefault="0055098D" w:rsidP="004668F7">
      <w:r w:rsidRPr="00B83012">
        <w:t>- ochrony linii kablowych ,</w:t>
      </w:r>
    </w:p>
    <w:p w:rsidR="0055098D" w:rsidRPr="00B83012" w:rsidRDefault="0055098D" w:rsidP="004668F7">
      <w:r w:rsidRPr="00B83012">
        <w:t>- szczelno</w:t>
      </w:r>
      <w:r w:rsidRPr="00B83012">
        <w:rPr>
          <w:rFonts w:hint="eastAsia"/>
        </w:rPr>
        <w:t>ś</w:t>
      </w:r>
      <w:r w:rsidRPr="00B83012">
        <w:t>ci pow</w:t>
      </w:r>
      <w:r w:rsidRPr="00B83012">
        <w:rPr>
          <w:rFonts w:hint="eastAsia"/>
        </w:rPr>
        <w:t>ł</w:t>
      </w:r>
      <w:r w:rsidRPr="00B83012">
        <w:t>ok,</w:t>
      </w:r>
    </w:p>
    <w:p w:rsidR="0055098D" w:rsidRPr="00B83012" w:rsidRDefault="0055098D" w:rsidP="004668F7">
      <w:r w:rsidRPr="00B83012">
        <w:t>- zabezpieczenia kabli przed korozj</w:t>
      </w:r>
      <w:r w:rsidRPr="00B83012">
        <w:rPr>
          <w:rFonts w:hint="eastAsia"/>
        </w:rPr>
        <w:t>ą</w:t>
      </w:r>
      <w:r w:rsidRPr="00B83012">
        <w:t>.</w:t>
      </w:r>
    </w:p>
    <w:p w:rsidR="0055098D" w:rsidRPr="00B83012" w:rsidRDefault="0055098D" w:rsidP="004668F7">
      <w:pPr>
        <w:pStyle w:val="Nagwek2"/>
      </w:pPr>
      <w:r w:rsidRPr="00B83012">
        <w:t>Telekomunikacyjne kable dalekosiężne i światłowodowe</w:t>
      </w:r>
    </w:p>
    <w:p w:rsidR="0055098D" w:rsidRPr="00B83012" w:rsidRDefault="0055098D" w:rsidP="004668F7">
      <w:r w:rsidRPr="00B83012">
        <w:t>Kontrola jako</w:t>
      </w:r>
      <w:r w:rsidRPr="00B83012">
        <w:rPr>
          <w:rFonts w:hint="eastAsia"/>
        </w:rPr>
        <w:t>ś</w:t>
      </w:r>
      <w:r w:rsidRPr="00B83012">
        <w:t xml:space="preserve">ci wykonania przebudowy telekomunikacyjnych kabli </w:t>
      </w:r>
      <w:r w:rsidRPr="00B83012">
        <w:rPr>
          <w:rFonts w:hint="eastAsia"/>
        </w:rPr>
        <w:t>ś</w:t>
      </w:r>
      <w:r w:rsidRPr="00B83012">
        <w:t>wiat</w:t>
      </w:r>
      <w:r w:rsidRPr="00B83012">
        <w:rPr>
          <w:rFonts w:hint="eastAsia"/>
        </w:rPr>
        <w:t>ł</w:t>
      </w:r>
      <w:r w:rsidRPr="00B83012">
        <w:t>owodowych polega na</w:t>
      </w:r>
    </w:p>
    <w:p w:rsidR="0055098D" w:rsidRPr="00B83012" w:rsidRDefault="0055098D" w:rsidP="004668F7">
      <w:r w:rsidRPr="00B83012">
        <w:lastRenderedPageBreak/>
        <w:t>sprawdzeniu:</w:t>
      </w:r>
    </w:p>
    <w:p w:rsidR="0055098D" w:rsidRPr="00B83012" w:rsidRDefault="0055098D" w:rsidP="004668F7">
      <w:r w:rsidRPr="00B83012">
        <w:t>- monta</w:t>
      </w:r>
      <w:r w:rsidRPr="00B83012">
        <w:rPr>
          <w:rFonts w:hint="eastAsia"/>
        </w:rPr>
        <w:t>ż</w:t>
      </w:r>
      <w:r w:rsidRPr="00B83012">
        <w:t>u kabla i jego element</w:t>
      </w:r>
      <w:r w:rsidRPr="00B83012">
        <w:rPr>
          <w:rFonts w:hint="eastAsia"/>
        </w:rPr>
        <w:t>ó</w:t>
      </w:r>
      <w:r w:rsidRPr="00B83012">
        <w:t>w poprzez ogl</w:t>
      </w:r>
      <w:r w:rsidRPr="00B83012">
        <w:rPr>
          <w:rFonts w:hint="eastAsia"/>
        </w:rPr>
        <w:t>ę</w:t>
      </w:r>
      <w:r w:rsidRPr="00B83012">
        <w:t>dziny, wymiar</w:t>
      </w:r>
      <w:r w:rsidRPr="00B83012">
        <w:rPr>
          <w:rFonts w:hint="eastAsia"/>
        </w:rPr>
        <w:t>ó</w:t>
      </w:r>
      <w:r w:rsidRPr="00B83012">
        <w:t>w, materia</w:t>
      </w:r>
      <w:r w:rsidRPr="00B83012">
        <w:rPr>
          <w:rFonts w:hint="eastAsia"/>
        </w:rPr>
        <w:t>łó</w:t>
      </w:r>
      <w:r w:rsidRPr="00B83012">
        <w:t>w,</w:t>
      </w:r>
    </w:p>
    <w:p w:rsidR="0055098D" w:rsidRPr="00B83012" w:rsidRDefault="0055098D" w:rsidP="004668F7">
      <w:r w:rsidRPr="00B83012">
        <w:t>- poprawno</w:t>
      </w:r>
      <w:r w:rsidRPr="00B83012">
        <w:rPr>
          <w:rFonts w:hint="eastAsia"/>
        </w:rPr>
        <w:t>ś</w:t>
      </w:r>
      <w:r w:rsidRPr="00B83012">
        <w:t xml:space="preserve">ci doboru </w:t>
      </w:r>
      <w:r w:rsidRPr="00B83012">
        <w:rPr>
          <w:rFonts w:hint="eastAsia"/>
        </w:rPr>
        <w:t>ś</w:t>
      </w:r>
      <w:r w:rsidRPr="00B83012">
        <w:t>rednic kanalizacji wt</w:t>
      </w:r>
      <w:r w:rsidRPr="00B83012">
        <w:rPr>
          <w:rFonts w:hint="eastAsia"/>
        </w:rPr>
        <w:t>ó</w:t>
      </w:r>
      <w:r w:rsidRPr="00B83012">
        <w:t>rnej i oznaczenia rur,</w:t>
      </w:r>
    </w:p>
    <w:p w:rsidR="0055098D" w:rsidRPr="00B83012" w:rsidRDefault="0055098D" w:rsidP="004668F7">
      <w:r w:rsidRPr="00B83012">
        <w:t>- poprawno</w:t>
      </w:r>
      <w:r w:rsidRPr="00B83012">
        <w:rPr>
          <w:rFonts w:hint="eastAsia"/>
        </w:rPr>
        <w:t>ść</w:t>
      </w:r>
      <w:r w:rsidRPr="00B83012">
        <w:t xml:space="preserve"> u</w:t>
      </w:r>
      <w:r w:rsidRPr="00B83012">
        <w:rPr>
          <w:rFonts w:hint="eastAsia"/>
        </w:rPr>
        <w:t>ł</w:t>
      </w:r>
      <w:r w:rsidRPr="00B83012">
        <w:t>o</w:t>
      </w:r>
      <w:r w:rsidRPr="00B83012">
        <w:rPr>
          <w:rFonts w:hint="eastAsia"/>
        </w:rPr>
        <w:t>ż</w:t>
      </w:r>
      <w:r w:rsidRPr="00B83012">
        <w:t>enia rur w studniach oaz mocowanie kanalizacji i monta</w:t>
      </w:r>
      <w:r w:rsidRPr="00B83012">
        <w:rPr>
          <w:rFonts w:hint="eastAsia"/>
        </w:rPr>
        <w:t>ż</w:t>
      </w:r>
      <w:r w:rsidRPr="00B83012">
        <w:t xml:space="preserve"> z</w:t>
      </w:r>
      <w:r w:rsidRPr="00B83012">
        <w:rPr>
          <w:rFonts w:hint="eastAsia"/>
        </w:rPr>
        <w:t>łą</w:t>
      </w:r>
      <w:r w:rsidRPr="00B83012">
        <w:t>cz,</w:t>
      </w:r>
    </w:p>
    <w:p w:rsidR="0055098D" w:rsidRPr="00B83012" w:rsidRDefault="0055098D" w:rsidP="004668F7">
      <w:r w:rsidRPr="00B83012">
        <w:t>- ochrony przed wnikaniem wilgoci,</w:t>
      </w:r>
    </w:p>
    <w:p w:rsidR="0055098D" w:rsidRPr="00B83012" w:rsidRDefault="0055098D" w:rsidP="004668F7">
      <w:r w:rsidRPr="00B83012">
        <w:t>- ochrony przed uszkodzeniami mechanicznymi,</w:t>
      </w:r>
    </w:p>
    <w:p w:rsidR="0055098D" w:rsidRPr="00B83012" w:rsidRDefault="0055098D" w:rsidP="004668F7">
      <w:r w:rsidRPr="00B83012">
        <w:t>Ponadto nale</w:t>
      </w:r>
      <w:r w:rsidRPr="00B83012">
        <w:rPr>
          <w:rFonts w:hint="eastAsia"/>
        </w:rPr>
        <w:t>ż</w:t>
      </w:r>
      <w:r w:rsidRPr="00B83012">
        <w:t>y przeprowadzi</w:t>
      </w:r>
      <w:r w:rsidRPr="00B83012">
        <w:rPr>
          <w:rFonts w:hint="eastAsia"/>
        </w:rPr>
        <w:t>ć</w:t>
      </w:r>
      <w:r w:rsidRPr="00B83012">
        <w:t xml:space="preserve"> pr</w:t>
      </w:r>
      <w:r w:rsidRPr="00B83012">
        <w:rPr>
          <w:rFonts w:hint="eastAsia"/>
        </w:rPr>
        <w:t>ó</w:t>
      </w:r>
      <w:r w:rsidRPr="00B83012">
        <w:t>by badania i pomiary elektryczne na zgodno</w:t>
      </w:r>
      <w:r w:rsidRPr="00B83012">
        <w:rPr>
          <w:rFonts w:hint="eastAsia"/>
        </w:rPr>
        <w:t>ść</w:t>
      </w:r>
      <w:r w:rsidRPr="00B83012">
        <w:t xml:space="preserve"> z wymaganiami punktu</w:t>
      </w:r>
      <w:r w:rsidR="004668F7" w:rsidRPr="00B83012">
        <w:t xml:space="preserve"> </w:t>
      </w:r>
      <w:r w:rsidRPr="00B83012">
        <w:t>10 normy ZN-96/TP S.A.-002.</w:t>
      </w:r>
    </w:p>
    <w:p w:rsidR="0055098D" w:rsidRPr="00B83012" w:rsidRDefault="0055098D" w:rsidP="004668F7">
      <w:pPr>
        <w:pStyle w:val="Nagwek2"/>
      </w:pPr>
      <w:r w:rsidRPr="00B83012">
        <w:t>Ocena wyników badań.</w:t>
      </w:r>
    </w:p>
    <w:p w:rsidR="0055098D" w:rsidRPr="00B83012" w:rsidRDefault="0055098D" w:rsidP="004668F7">
      <w:r w:rsidRPr="00B83012">
        <w:t>Przedstawion</w:t>
      </w:r>
      <w:r w:rsidRPr="00B83012">
        <w:rPr>
          <w:rFonts w:hint="eastAsia"/>
        </w:rPr>
        <w:t>ą</w:t>
      </w:r>
      <w:r w:rsidRPr="00B83012">
        <w:t xml:space="preserve"> do odbioru kablow</w:t>
      </w:r>
      <w:r w:rsidRPr="00B83012">
        <w:rPr>
          <w:rFonts w:hint="eastAsia"/>
        </w:rPr>
        <w:t>ą</w:t>
      </w:r>
      <w:r w:rsidRPr="00B83012">
        <w:t xml:space="preserve"> i </w:t>
      </w:r>
      <w:r w:rsidRPr="00B83012">
        <w:rPr>
          <w:rFonts w:hint="eastAsia"/>
        </w:rPr>
        <w:t>ś</w:t>
      </w:r>
      <w:r w:rsidRPr="00B83012">
        <w:t>wiat</w:t>
      </w:r>
      <w:r w:rsidRPr="00B83012">
        <w:rPr>
          <w:rFonts w:hint="eastAsia"/>
        </w:rPr>
        <w:t>ł</w:t>
      </w:r>
      <w:r w:rsidRPr="00B83012">
        <w:t>owodow</w:t>
      </w:r>
      <w:r w:rsidRPr="00B83012">
        <w:rPr>
          <w:rFonts w:hint="eastAsia"/>
        </w:rPr>
        <w:t>ą</w:t>
      </w:r>
      <w:r w:rsidRPr="00B83012">
        <w:t xml:space="preserve"> lini</w:t>
      </w:r>
      <w:r w:rsidRPr="00B83012">
        <w:rPr>
          <w:rFonts w:hint="eastAsia"/>
        </w:rPr>
        <w:t>ę</w:t>
      </w:r>
      <w:r w:rsidRPr="00B83012">
        <w:t xml:space="preserve"> telekomunikacyjn</w:t>
      </w:r>
      <w:r w:rsidRPr="00B83012">
        <w:rPr>
          <w:rFonts w:hint="eastAsia"/>
        </w:rPr>
        <w:t>ą</w:t>
      </w:r>
      <w:r w:rsidRPr="00B83012">
        <w:t xml:space="preserve"> nale</w:t>
      </w:r>
      <w:r w:rsidRPr="00B83012">
        <w:rPr>
          <w:rFonts w:hint="eastAsia"/>
        </w:rPr>
        <w:t>ż</w:t>
      </w:r>
      <w:r w:rsidRPr="00B83012">
        <w:t>y uzna</w:t>
      </w:r>
      <w:r w:rsidRPr="00B83012">
        <w:rPr>
          <w:rFonts w:hint="eastAsia"/>
        </w:rPr>
        <w:t>ć</w:t>
      </w:r>
      <w:r w:rsidRPr="00B83012">
        <w:t xml:space="preserve"> za wykonan</w:t>
      </w:r>
      <w:r w:rsidRPr="00B83012">
        <w:rPr>
          <w:rFonts w:hint="eastAsia"/>
        </w:rPr>
        <w:t>ą</w:t>
      </w:r>
      <w:r w:rsidR="004668F7" w:rsidRPr="00B83012">
        <w:t xml:space="preserve"> </w:t>
      </w:r>
      <w:r w:rsidRPr="00B83012">
        <w:t>zgodnie z wymaganiami normy, je</w:t>
      </w:r>
      <w:r w:rsidRPr="00B83012">
        <w:rPr>
          <w:rFonts w:hint="eastAsia"/>
        </w:rPr>
        <w:t>ż</w:t>
      </w:r>
      <w:r w:rsidRPr="00B83012">
        <w:t xml:space="preserve">eli sprawdzenia i pomiary podane w rozdziale 6 </w:t>
      </w:r>
      <w:r w:rsidRPr="00B83012">
        <w:rPr>
          <w:sz w:val="22"/>
        </w:rPr>
        <w:t xml:space="preserve">STWiORB </w:t>
      </w:r>
      <w:r w:rsidRPr="00B83012">
        <w:t>da</w:t>
      </w:r>
      <w:r w:rsidRPr="00B83012">
        <w:rPr>
          <w:rFonts w:hint="eastAsia"/>
        </w:rPr>
        <w:t>ł</w:t>
      </w:r>
      <w:r w:rsidRPr="00B83012">
        <w:t>y wynik</w:t>
      </w:r>
      <w:r w:rsidR="004668F7" w:rsidRPr="00B83012">
        <w:t xml:space="preserve"> </w:t>
      </w:r>
      <w:r w:rsidRPr="00B83012">
        <w:t>dodatni.</w:t>
      </w:r>
    </w:p>
    <w:p w:rsidR="0055098D" w:rsidRPr="00B83012" w:rsidRDefault="0055098D" w:rsidP="004668F7">
      <w:r w:rsidRPr="00B83012">
        <w:t>Elementy linii i kanalizacji, kt</w:t>
      </w:r>
      <w:r w:rsidRPr="00B83012">
        <w:rPr>
          <w:rFonts w:hint="eastAsia"/>
        </w:rPr>
        <w:t>ó</w:t>
      </w:r>
      <w:r w:rsidRPr="00B83012">
        <w:t>re w wyniku przeprowadzonych bada</w:t>
      </w:r>
      <w:r w:rsidRPr="00B83012">
        <w:rPr>
          <w:rFonts w:hint="eastAsia"/>
        </w:rPr>
        <w:t>ń</w:t>
      </w:r>
      <w:r w:rsidRPr="00B83012">
        <w:t xml:space="preserve"> otrzyma</w:t>
      </w:r>
      <w:r w:rsidRPr="00B83012">
        <w:rPr>
          <w:rFonts w:hint="eastAsia"/>
        </w:rPr>
        <w:t>ł</w:t>
      </w:r>
      <w:r w:rsidRPr="00B83012">
        <w:t>y ocen</w:t>
      </w:r>
      <w:r w:rsidRPr="00B83012">
        <w:rPr>
          <w:rFonts w:hint="eastAsia"/>
        </w:rPr>
        <w:t>ę</w:t>
      </w:r>
      <w:r w:rsidRPr="00B83012">
        <w:t xml:space="preserve"> ujemn</w:t>
      </w:r>
      <w:r w:rsidRPr="00B83012">
        <w:rPr>
          <w:rFonts w:hint="eastAsia"/>
        </w:rPr>
        <w:t>ą</w:t>
      </w:r>
      <w:r w:rsidRPr="00B83012">
        <w:t>, powinny</w:t>
      </w:r>
      <w:r w:rsidR="004668F7" w:rsidRPr="00B83012">
        <w:t xml:space="preserve"> </w:t>
      </w:r>
      <w:r w:rsidRPr="00B83012">
        <w:t>by</w:t>
      </w:r>
      <w:r w:rsidRPr="00B83012">
        <w:rPr>
          <w:rFonts w:hint="eastAsia"/>
        </w:rPr>
        <w:t>ć</w:t>
      </w:r>
      <w:r w:rsidRPr="00B83012">
        <w:t xml:space="preserve"> wymienione lub poprawione i ponownie zg</w:t>
      </w:r>
      <w:r w:rsidRPr="00B83012">
        <w:rPr>
          <w:rFonts w:hint="eastAsia"/>
        </w:rPr>
        <w:t>ł</w:t>
      </w:r>
      <w:r w:rsidRPr="00B83012">
        <w:t>oszone do odbioru.</w:t>
      </w:r>
    </w:p>
    <w:p w:rsidR="0055098D" w:rsidRPr="00B83012" w:rsidRDefault="0055098D" w:rsidP="004668F7">
      <w:pPr>
        <w:pStyle w:val="Nagwek1"/>
      </w:pPr>
      <w:r w:rsidRPr="00B83012">
        <w:t>Obmiar robót</w:t>
      </w:r>
    </w:p>
    <w:p w:rsidR="0055098D" w:rsidRPr="00B83012" w:rsidRDefault="0055098D" w:rsidP="004668F7">
      <w:r w:rsidRPr="00B83012">
        <w:t>Og</w:t>
      </w:r>
      <w:r w:rsidRPr="00B83012">
        <w:rPr>
          <w:rFonts w:hint="eastAsia"/>
        </w:rPr>
        <w:t>ó</w:t>
      </w:r>
      <w:r w:rsidRPr="00B83012">
        <w:t>lne wymagania dotycz</w:t>
      </w:r>
      <w:r w:rsidRPr="00B83012">
        <w:rPr>
          <w:rFonts w:hint="eastAsia"/>
        </w:rPr>
        <w:t>ą</w:t>
      </w:r>
      <w:r w:rsidRPr="00B83012">
        <w:t>ce obmiaru rob</w:t>
      </w:r>
      <w:r w:rsidRPr="00B83012">
        <w:rPr>
          <w:rFonts w:hint="eastAsia"/>
        </w:rPr>
        <w:t>ó</w:t>
      </w:r>
      <w:r w:rsidRPr="00B83012">
        <w:t xml:space="preserve">t podano w </w:t>
      </w:r>
      <w:r w:rsidRPr="00B83012">
        <w:rPr>
          <w:sz w:val="22"/>
        </w:rPr>
        <w:t xml:space="preserve">STWiORB </w:t>
      </w:r>
      <w:r w:rsidRPr="00B83012">
        <w:t xml:space="preserve">D-M-00.00.00 </w:t>
      </w:r>
      <w:r w:rsidRPr="00B83012">
        <w:rPr>
          <w:rFonts w:hint="eastAsia"/>
        </w:rPr>
        <w:t>„</w:t>
      </w:r>
      <w:r w:rsidRPr="00B83012">
        <w:t>Wymagania og</w:t>
      </w:r>
      <w:r w:rsidRPr="00B83012">
        <w:rPr>
          <w:rFonts w:hint="eastAsia"/>
        </w:rPr>
        <w:t>ó</w:t>
      </w:r>
      <w:r w:rsidRPr="00B83012">
        <w:t>lne</w:t>
      </w:r>
      <w:r w:rsidRPr="00B83012">
        <w:rPr>
          <w:rFonts w:hint="eastAsia"/>
        </w:rPr>
        <w:t>”</w:t>
      </w:r>
      <w:r w:rsidRPr="00B83012">
        <w:t>.</w:t>
      </w:r>
    </w:p>
    <w:p w:rsidR="0055098D" w:rsidRPr="00B83012" w:rsidRDefault="0055098D" w:rsidP="004668F7">
      <w:r w:rsidRPr="00B83012">
        <w:t>Obmiaru rob</w:t>
      </w:r>
      <w:r w:rsidRPr="00B83012">
        <w:rPr>
          <w:rFonts w:hint="eastAsia"/>
        </w:rPr>
        <w:t>ó</w:t>
      </w:r>
      <w:r w:rsidRPr="00B83012">
        <w:t>t dokona</w:t>
      </w:r>
      <w:r w:rsidRPr="00B83012">
        <w:rPr>
          <w:rFonts w:hint="eastAsia"/>
        </w:rPr>
        <w:t>ć</w:t>
      </w:r>
      <w:r w:rsidRPr="00B83012">
        <w:t xml:space="preserve"> nale</w:t>
      </w:r>
      <w:r w:rsidRPr="00B83012">
        <w:rPr>
          <w:rFonts w:hint="eastAsia"/>
        </w:rPr>
        <w:t>ż</w:t>
      </w:r>
      <w:r w:rsidRPr="00B83012">
        <w:t>y w oparciu o dokumentacj</w:t>
      </w:r>
      <w:r w:rsidRPr="00B83012">
        <w:rPr>
          <w:rFonts w:hint="eastAsia"/>
        </w:rPr>
        <w:t>ę</w:t>
      </w:r>
      <w:r w:rsidRPr="00B83012">
        <w:t xml:space="preserve"> projektow</w:t>
      </w:r>
      <w:r w:rsidRPr="00B83012">
        <w:rPr>
          <w:rFonts w:hint="eastAsia"/>
        </w:rPr>
        <w:t>ą</w:t>
      </w:r>
      <w:r w:rsidRPr="00B83012">
        <w:t xml:space="preserve"> i e</w:t>
      </w:r>
      <w:r w:rsidR="004668F7" w:rsidRPr="00B83012">
        <w:t>wentualnie dodatkowe ustalenia,</w:t>
      </w:r>
      <w:r w:rsidR="00497E39" w:rsidRPr="00B83012">
        <w:t xml:space="preserve"> </w:t>
      </w:r>
      <w:r w:rsidRPr="00B83012">
        <w:t>wynik</w:t>
      </w:r>
      <w:r w:rsidRPr="00B83012">
        <w:rPr>
          <w:rFonts w:hint="eastAsia"/>
        </w:rPr>
        <w:t>ł</w:t>
      </w:r>
      <w:r w:rsidRPr="00B83012">
        <w:t>e w czasie budowy, akceptowane przez In</w:t>
      </w:r>
      <w:r w:rsidRPr="00B83012">
        <w:rPr>
          <w:rFonts w:hint="eastAsia"/>
        </w:rPr>
        <w:t>ż</w:t>
      </w:r>
      <w:r w:rsidRPr="00B83012">
        <w:t>yniera.</w:t>
      </w:r>
    </w:p>
    <w:p w:rsidR="0055098D" w:rsidRPr="00B83012" w:rsidRDefault="0055098D" w:rsidP="004668F7">
      <w:r w:rsidRPr="00B83012">
        <w:t>Jednostk</w:t>
      </w:r>
      <w:r w:rsidRPr="00B83012">
        <w:rPr>
          <w:rFonts w:hint="eastAsia"/>
        </w:rPr>
        <w:t>ą</w:t>
      </w:r>
      <w:r w:rsidRPr="00B83012">
        <w:t xml:space="preserve"> obmiarow</w:t>
      </w:r>
      <w:r w:rsidRPr="00B83012">
        <w:rPr>
          <w:rFonts w:hint="eastAsia"/>
        </w:rPr>
        <w:t>ą</w:t>
      </w:r>
      <w:r w:rsidRPr="00B83012">
        <w:t xml:space="preserve"> kablowych linii telekomunikacyjnych jest kilometr [km].</w:t>
      </w:r>
    </w:p>
    <w:p w:rsidR="0055098D" w:rsidRPr="00B83012" w:rsidRDefault="0055098D" w:rsidP="004668F7">
      <w:pPr>
        <w:pStyle w:val="Nagwek1"/>
      </w:pPr>
      <w:r w:rsidRPr="00B83012">
        <w:t>Odbiór robót</w:t>
      </w:r>
    </w:p>
    <w:p w:rsidR="0055098D" w:rsidRPr="00B83012" w:rsidRDefault="0055098D" w:rsidP="004668F7">
      <w:r w:rsidRPr="00B83012">
        <w:t>Og</w:t>
      </w:r>
      <w:r w:rsidRPr="00B83012">
        <w:rPr>
          <w:rFonts w:hint="eastAsia"/>
        </w:rPr>
        <w:t>ó</w:t>
      </w:r>
      <w:r w:rsidRPr="00B83012">
        <w:t>lne wymagania dotycz</w:t>
      </w:r>
      <w:r w:rsidRPr="00B83012">
        <w:rPr>
          <w:rFonts w:hint="eastAsia"/>
        </w:rPr>
        <w:t>ą</w:t>
      </w:r>
      <w:r w:rsidRPr="00B83012">
        <w:t>ce odbioru rob</w:t>
      </w:r>
      <w:r w:rsidRPr="00B83012">
        <w:rPr>
          <w:rFonts w:hint="eastAsia"/>
        </w:rPr>
        <w:t>ó</w:t>
      </w:r>
      <w:r w:rsidRPr="00B83012">
        <w:t xml:space="preserve">t podano w OST D-M-00.00.00 </w:t>
      </w:r>
      <w:r w:rsidRPr="00B83012">
        <w:rPr>
          <w:rFonts w:hint="eastAsia"/>
        </w:rPr>
        <w:t>„</w:t>
      </w:r>
      <w:r w:rsidRPr="00B83012">
        <w:t>Wymagania og</w:t>
      </w:r>
      <w:r w:rsidRPr="00B83012">
        <w:rPr>
          <w:rFonts w:hint="eastAsia"/>
        </w:rPr>
        <w:t>ó</w:t>
      </w:r>
      <w:r w:rsidRPr="00B83012">
        <w:t>lne</w:t>
      </w:r>
      <w:r w:rsidRPr="00B83012">
        <w:rPr>
          <w:rFonts w:hint="eastAsia"/>
        </w:rPr>
        <w:t>”</w:t>
      </w:r>
      <w:r w:rsidRPr="00B83012">
        <w:t>.</w:t>
      </w:r>
    </w:p>
    <w:p w:rsidR="0055098D" w:rsidRPr="00B83012" w:rsidRDefault="0055098D" w:rsidP="004668F7">
      <w:r w:rsidRPr="00B83012">
        <w:t>Po wykonaniu przebudowy kanalizacji teletechnicznej i kabli telekomunikacyjnych do eksploatacji,</w:t>
      </w:r>
    </w:p>
    <w:p w:rsidR="0055098D" w:rsidRPr="00B83012" w:rsidRDefault="0055098D" w:rsidP="004668F7">
      <w:r w:rsidRPr="00B83012">
        <w:t>Wykonawca zobowi</w:t>
      </w:r>
      <w:r w:rsidRPr="00B83012">
        <w:rPr>
          <w:rFonts w:hint="eastAsia"/>
        </w:rPr>
        <w:t>ą</w:t>
      </w:r>
      <w:r w:rsidRPr="00B83012">
        <w:t>zany jest dostarczy</w:t>
      </w:r>
      <w:r w:rsidRPr="00B83012">
        <w:rPr>
          <w:rFonts w:hint="eastAsia"/>
        </w:rPr>
        <w:t>ć</w:t>
      </w:r>
      <w:r w:rsidRPr="00B83012">
        <w:t xml:space="preserve"> Zamawiaj</w:t>
      </w:r>
      <w:r w:rsidRPr="00B83012">
        <w:rPr>
          <w:rFonts w:hint="eastAsia"/>
        </w:rPr>
        <w:t>ą</w:t>
      </w:r>
      <w:r w:rsidRPr="00B83012">
        <w:t>cemu nast</w:t>
      </w:r>
      <w:r w:rsidRPr="00B83012">
        <w:rPr>
          <w:rFonts w:hint="eastAsia"/>
        </w:rPr>
        <w:t>ę</w:t>
      </w:r>
      <w:r w:rsidRPr="00B83012">
        <w:t>puj</w:t>
      </w:r>
      <w:r w:rsidRPr="00B83012">
        <w:rPr>
          <w:rFonts w:hint="eastAsia"/>
        </w:rPr>
        <w:t>ą</w:t>
      </w:r>
      <w:r w:rsidRPr="00B83012">
        <w:t>ce dokumenty:</w:t>
      </w:r>
    </w:p>
    <w:p w:rsidR="0055098D" w:rsidRPr="00B83012" w:rsidRDefault="0055098D" w:rsidP="004668F7">
      <w:r w:rsidRPr="00B83012">
        <w:t>- aktualn</w:t>
      </w:r>
      <w:r w:rsidRPr="00B83012">
        <w:rPr>
          <w:rFonts w:hint="eastAsia"/>
        </w:rPr>
        <w:t>ą</w:t>
      </w:r>
      <w:r w:rsidRPr="00B83012">
        <w:t xml:space="preserve"> powykonawcz</w:t>
      </w:r>
      <w:r w:rsidRPr="00B83012">
        <w:rPr>
          <w:rFonts w:hint="eastAsia"/>
        </w:rPr>
        <w:t>ą</w:t>
      </w:r>
      <w:r w:rsidRPr="00B83012">
        <w:t xml:space="preserve"> dokumentacj</w:t>
      </w:r>
      <w:r w:rsidRPr="00B83012">
        <w:rPr>
          <w:rFonts w:hint="eastAsia"/>
        </w:rPr>
        <w:t>ę</w:t>
      </w:r>
      <w:r w:rsidRPr="00B83012">
        <w:t xml:space="preserve"> projektow</w:t>
      </w:r>
      <w:r w:rsidRPr="00B83012">
        <w:rPr>
          <w:rFonts w:hint="eastAsia"/>
        </w:rPr>
        <w:t>ą</w:t>
      </w:r>
      <w:r w:rsidRPr="00B83012">
        <w:t>,</w:t>
      </w:r>
    </w:p>
    <w:p w:rsidR="0055098D" w:rsidRPr="00B83012" w:rsidRDefault="0055098D" w:rsidP="004668F7">
      <w:r w:rsidRPr="00B83012">
        <w:t>- geodezyjn</w:t>
      </w:r>
      <w:r w:rsidRPr="00B83012">
        <w:rPr>
          <w:rFonts w:hint="eastAsia"/>
        </w:rPr>
        <w:t>ą</w:t>
      </w:r>
      <w:r w:rsidRPr="00B83012">
        <w:t xml:space="preserve"> dokumentacj</w:t>
      </w:r>
      <w:r w:rsidRPr="00B83012">
        <w:rPr>
          <w:rFonts w:hint="eastAsia"/>
        </w:rPr>
        <w:t>ę</w:t>
      </w:r>
      <w:r w:rsidRPr="00B83012">
        <w:t xml:space="preserve"> powykonawcz</w:t>
      </w:r>
      <w:r w:rsidRPr="00B83012">
        <w:rPr>
          <w:rFonts w:hint="eastAsia"/>
        </w:rPr>
        <w:t>ą</w:t>
      </w:r>
      <w:r w:rsidRPr="00B83012">
        <w:t>,</w:t>
      </w:r>
    </w:p>
    <w:p w:rsidR="0055098D" w:rsidRPr="00B83012" w:rsidRDefault="0055098D" w:rsidP="004668F7">
      <w:r w:rsidRPr="00B83012">
        <w:t>- protok</w:t>
      </w:r>
      <w:r w:rsidRPr="00B83012">
        <w:rPr>
          <w:rFonts w:hint="eastAsia"/>
        </w:rPr>
        <w:t>ół</w:t>
      </w:r>
      <w:r w:rsidRPr="00B83012">
        <w:t>y z dokonanych pomiar</w:t>
      </w:r>
      <w:r w:rsidRPr="00B83012">
        <w:rPr>
          <w:rFonts w:hint="eastAsia"/>
        </w:rPr>
        <w:t>ó</w:t>
      </w:r>
      <w:r w:rsidRPr="00B83012">
        <w:t>w,</w:t>
      </w:r>
    </w:p>
    <w:p w:rsidR="0055098D" w:rsidRPr="00B83012" w:rsidRDefault="0055098D" w:rsidP="004668F7">
      <w:r w:rsidRPr="00B83012">
        <w:t>- protok</w:t>
      </w:r>
      <w:r w:rsidRPr="00B83012">
        <w:rPr>
          <w:rFonts w:hint="eastAsia"/>
        </w:rPr>
        <w:t>ół</w:t>
      </w:r>
      <w:r w:rsidRPr="00B83012">
        <w:t>y odbioru rob</w:t>
      </w:r>
      <w:r w:rsidRPr="00B83012">
        <w:rPr>
          <w:rFonts w:hint="eastAsia"/>
        </w:rPr>
        <w:t>ó</w:t>
      </w:r>
      <w:r w:rsidRPr="00B83012">
        <w:t>t zanikaj</w:t>
      </w:r>
      <w:r w:rsidRPr="00B83012">
        <w:rPr>
          <w:rFonts w:hint="eastAsia"/>
        </w:rPr>
        <w:t>ą</w:t>
      </w:r>
      <w:r w:rsidRPr="00B83012">
        <w:t>cych,</w:t>
      </w:r>
    </w:p>
    <w:p w:rsidR="0055098D" w:rsidRPr="00B83012" w:rsidRDefault="0055098D" w:rsidP="004668F7">
      <w:r w:rsidRPr="00B83012">
        <w:t>- protok</w:t>
      </w:r>
      <w:r w:rsidRPr="00B83012">
        <w:rPr>
          <w:rFonts w:hint="eastAsia"/>
        </w:rPr>
        <w:t>ół</w:t>
      </w:r>
      <w:r w:rsidRPr="00B83012">
        <w:t xml:space="preserve"> odbioru rob</w:t>
      </w:r>
      <w:r w:rsidRPr="00B83012">
        <w:rPr>
          <w:rFonts w:hint="eastAsia"/>
        </w:rPr>
        <w:t>ó</w:t>
      </w:r>
      <w:r w:rsidRPr="00B83012">
        <w:t>t przez w</w:t>
      </w:r>
      <w:r w:rsidRPr="00B83012">
        <w:rPr>
          <w:rFonts w:hint="eastAsia"/>
        </w:rPr>
        <w:t>ł</w:t>
      </w:r>
      <w:r w:rsidRPr="00B83012">
        <w:t>a</w:t>
      </w:r>
      <w:r w:rsidRPr="00B83012">
        <w:rPr>
          <w:rFonts w:hint="eastAsia"/>
        </w:rPr>
        <w:t>ś</w:t>
      </w:r>
      <w:r w:rsidRPr="00B83012">
        <w:t>ciwy urz</w:t>
      </w:r>
      <w:r w:rsidRPr="00B83012">
        <w:rPr>
          <w:rFonts w:hint="eastAsia"/>
        </w:rPr>
        <w:t>ą</w:t>
      </w:r>
      <w:r w:rsidRPr="00B83012">
        <w:t>d telekomunikacyjny i zak</w:t>
      </w:r>
      <w:r w:rsidRPr="00B83012">
        <w:rPr>
          <w:rFonts w:hint="eastAsia"/>
        </w:rPr>
        <w:t>ł</w:t>
      </w:r>
      <w:r w:rsidRPr="00B83012">
        <w:t>ad radiokomunikacji</w:t>
      </w:r>
    </w:p>
    <w:p w:rsidR="0055098D" w:rsidRPr="00B83012" w:rsidRDefault="0055098D" w:rsidP="004668F7">
      <w:r w:rsidRPr="00B83012">
        <w:t>i teletransmisji.</w:t>
      </w:r>
    </w:p>
    <w:p w:rsidR="0055098D" w:rsidRPr="00B83012" w:rsidRDefault="0055098D" w:rsidP="004668F7">
      <w:pPr>
        <w:pStyle w:val="Nagwek1"/>
      </w:pPr>
      <w:r w:rsidRPr="00B83012">
        <w:t>Podstawa płatności</w:t>
      </w:r>
    </w:p>
    <w:p w:rsidR="0055098D" w:rsidRPr="00B83012" w:rsidRDefault="0055098D" w:rsidP="004668F7">
      <w:r w:rsidRPr="00B83012">
        <w:t>P</w:t>
      </w:r>
      <w:r w:rsidRPr="00B83012">
        <w:rPr>
          <w:rFonts w:hint="eastAsia"/>
        </w:rPr>
        <w:t>ł</w:t>
      </w:r>
      <w:r w:rsidRPr="00B83012">
        <w:t>atno</w:t>
      </w:r>
      <w:r w:rsidRPr="00B83012">
        <w:rPr>
          <w:rFonts w:hint="eastAsia"/>
        </w:rPr>
        <w:t>ść</w:t>
      </w:r>
      <w:r w:rsidRPr="00B83012">
        <w:t xml:space="preserve"> za jednostk</w:t>
      </w:r>
      <w:r w:rsidRPr="00B83012">
        <w:rPr>
          <w:rFonts w:hint="eastAsia"/>
        </w:rPr>
        <w:t>ę</w:t>
      </w:r>
      <w:r w:rsidRPr="00B83012">
        <w:t xml:space="preserve"> obmiarow</w:t>
      </w:r>
      <w:r w:rsidRPr="00B83012">
        <w:rPr>
          <w:rFonts w:hint="eastAsia"/>
        </w:rPr>
        <w:t>ą</w:t>
      </w:r>
      <w:r w:rsidRPr="00B83012">
        <w:t xml:space="preserve"> nale</w:t>
      </w:r>
      <w:r w:rsidRPr="00B83012">
        <w:rPr>
          <w:rFonts w:hint="eastAsia"/>
        </w:rPr>
        <w:t>ż</w:t>
      </w:r>
      <w:r w:rsidRPr="00B83012">
        <w:t>y przyjmowa</w:t>
      </w:r>
      <w:r w:rsidRPr="00B83012">
        <w:rPr>
          <w:rFonts w:hint="eastAsia"/>
        </w:rPr>
        <w:t>ć</w:t>
      </w:r>
      <w:r w:rsidRPr="00B83012">
        <w:t xml:space="preserve"> zgodnie z obmiarem i ocen</w:t>
      </w:r>
      <w:r w:rsidRPr="00B83012">
        <w:rPr>
          <w:rFonts w:hint="eastAsia"/>
        </w:rPr>
        <w:t>ą</w:t>
      </w:r>
      <w:r w:rsidRPr="00B83012">
        <w:t xml:space="preserve"> jako</w:t>
      </w:r>
      <w:r w:rsidRPr="00B83012">
        <w:rPr>
          <w:rFonts w:hint="eastAsia"/>
        </w:rPr>
        <w:t>ś</w:t>
      </w:r>
      <w:r w:rsidRPr="00B83012">
        <w:t>ci wykonanych</w:t>
      </w:r>
    </w:p>
    <w:p w:rsidR="0055098D" w:rsidRPr="00B83012" w:rsidRDefault="0055098D" w:rsidP="004668F7">
      <w:r w:rsidRPr="00B83012">
        <w:t>rob</w:t>
      </w:r>
      <w:r w:rsidRPr="00B83012">
        <w:rPr>
          <w:rFonts w:hint="eastAsia"/>
        </w:rPr>
        <w:t>ó</w:t>
      </w:r>
      <w:r w:rsidRPr="00B83012">
        <w:t>t na podstawie atest</w:t>
      </w:r>
      <w:r w:rsidRPr="00B83012">
        <w:rPr>
          <w:rFonts w:hint="eastAsia"/>
        </w:rPr>
        <w:t>ó</w:t>
      </w:r>
      <w:r w:rsidRPr="00B83012">
        <w:t>w producenta urz</w:t>
      </w:r>
      <w:r w:rsidRPr="00B83012">
        <w:rPr>
          <w:rFonts w:hint="eastAsia"/>
        </w:rPr>
        <w:t>ą</w:t>
      </w:r>
      <w:r w:rsidRPr="00B83012">
        <w:t>dze</w:t>
      </w:r>
      <w:r w:rsidRPr="00B83012">
        <w:rPr>
          <w:rFonts w:hint="eastAsia"/>
        </w:rPr>
        <w:t>ń</w:t>
      </w:r>
      <w:r w:rsidRPr="00B83012">
        <w:t>, ogl</w:t>
      </w:r>
      <w:r w:rsidRPr="00B83012">
        <w:rPr>
          <w:rFonts w:hint="eastAsia"/>
        </w:rPr>
        <w:t>ę</w:t>
      </w:r>
      <w:r w:rsidRPr="00B83012">
        <w:t>dzin i pomiar</w:t>
      </w:r>
      <w:r w:rsidRPr="00B83012">
        <w:rPr>
          <w:rFonts w:hint="eastAsia"/>
        </w:rPr>
        <w:t>ó</w:t>
      </w:r>
      <w:r w:rsidRPr="00B83012">
        <w:t>w sprawdzaj</w:t>
      </w:r>
      <w:r w:rsidRPr="00B83012">
        <w:rPr>
          <w:rFonts w:hint="eastAsia"/>
        </w:rPr>
        <w:t>ą</w:t>
      </w:r>
      <w:r w:rsidRPr="00B83012">
        <w:t>cych.</w:t>
      </w:r>
    </w:p>
    <w:p w:rsidR="0055098D" w:rsidRPr="00B83012" w:rsidRDefault="0055098D" w:rsidP="004668F7">
      <w:r w:rsidRPr="00B83012">
        <w:t>Cena wykonania rob</w:t>
      </w:r>
      <w:r w:rsidRPr="00B83012">
        <w:rPr>
          <w:rFonts w:hint="eastAsia"/>
        </w:rPr>
        <w:t>ó</w:t>
      </w:r>
      <w:r w:rsidRPr="00B83012">
        <w:t>t obejmuje:</w:t>
      </w:r>
    </w:p>
    <w:p w:rsidR="0055098D" w:rsidRPr="00B83012" w:rsidRDefault="0055098D" w:rsidP="004668F7">
      <w:r w:rsidRPr="00B83012">
        <w:t>- roboty przygotowawcze,</w:t>
      </w:r>
    </w:p>
    <w:p w:rsidR="0055098D" w:rsidRPr="00B83012" w:rsidRDefault="0055098D" w:rsidP="004668F7">
      <w:r w:rsidRPr="00B83012">
        <w:t>- zaplecze zamawiaj</w:t>
      </w:r>
      <w:r w:rsidRPr="00B83012">
        <w:rPr>
          <w:rFonts w:hint="eastAsia"/>
        </w:rPr>
        <w:t>ą</w:t>
      </w:r>
      <w:r w:rsidRPr="00B83012">
        <w:t>cego</w:t>
      </w:r>
    </w:p>
    <w:p w:rsidR="0055098D" w:rsidRPr="00B83012" w:rsidRDefault="0055098D" w:rsidP="004668F7">
      <w:r w:rsidRPr="00B83012">
        <w:t>- dostarczenie i zmontowanie urz</w:t>
      </w:r>
      <w:r w:rsidRPr="00B83012">
        <w:rPr>
          <w:rFonts w:hint="eastAsia"/>
        </w:rPr>
        <w:t>ą</w:t>
      </w:r>
      <w:r w:rsidRPr="00B83012">
        <w:t>dze</w:t>
      </w:r>
      <w:r w:rsidRPr="00B83012">
        <w:rPr>
          <w:rFonts w:hint="eastAsia"/>
        </w:rPr>
        <w:t>ń</w:t>
      </w:r>
      <w:r w:rsidRPr="00B83012">
        <w:t>,</w:t>
      </w:r>
    </w:p>
    <w:p w:rsidR="0055098D" w:rsidRPr="00B83012" w:rsidRDefault="0055098D" w:rsidP="004668F7">
      <w:r w:rsidRPr="00B83012">
        <w:t>- wykonanie przecisk</w:t>
      </w:r>
      <w:r w:rsidRPr="00B83012">
        <w:rPr>
          <w:rFonts w:hint="eastAsia"/>
        </w:rPr>
        <w:t>ó</w:t>
      </w:r>
      <w:r w:rsidRPr="00B83012">
        <w:t>w pod obiektami,</w:t>
      </w:r>
    </w:p>
    <w:p w:rsidR="0055098D" w:rsidRPr="00B83012" w:rsidRDefault="0055098D" w:rsidP="004668F7">
      <w:r w:rsidRPr="00B83012">
        <w:t>- uruchomienie przebudowywanych urz</w:t>
      </w:r>
      <w:r w:rsidRPr="00B83012">
        <w:rPr>
          <w:rFonts w:hint="eastAsia"/>
        </w:rPr>
        <w:t>ą</w:t>
      </w:r>
      <w:r w:rsidRPr="00B83012">
        <w:t>dze</w:t>
      </w:r>
      <w:r w:rsidRPr="00B83012">
        <w:rPr>
          <w:rFonts w:hint="eastAsia"/>
        </w:rPr>
        <w:t>ń</w:t>
      </w:r>
      <w:r w:rsidRPr="00B83012">
        <w:t>,</w:t>
      </w:r>
    </w:p>
    <w:p w:rsidR="0055098D" w:rsidRPr="00B83012" w:rsidRDefault="0055098D" w:rsidP="004668F7">
      <w:r w:rsidRPr="00B83012">
        <w:t>- zdemontowanie kolizyjnych odcink</w:t>
      </w:r>
      <w:r w:rsidRPr="00B83012">
        <w:rPr>
          <w:rFonts w:hint="eastAsia"/>
        </w:rPr>
        <w:t>ó</w:t>
      </w:r>
      <w:r w:rsidRPr="00B83012">
        <w:t>w linii,</w:t>
      </w:r>
    </w:p>
    <w:p w:rsidR="0055098D" w:rsidRPr="00B83012" w:rsidRDefault="0055098D" w:rsidP="004668F7">
      <w:r w:rsidRPr="00B83012">
        <w:t>- transport zdemontowanych materia</w:t>
      </w:r>
      <w:r w:rsidRPr="00B83012">
        <w:rPr>
          <w:rFonts w:hint="eastAsia"/>
        </w:rPr>
        <w:t>łó</w:t>
      </w:r>
      <w:r w:rsidRPr="00B83012">
        <w:t>w,</w:t>
      </w:r>
    </w:p>
    <w:p w:rsidR="0055098D" w:rsidRPr="00B83012" w:rsidRDefault="0055098D" w:rsidP="004668F7">
      <w:r w:rsidRPr="00B83012">
        <w:t>- przeprowadzenie pr</w:t>
      </w:r>
      <w:r w:rsidRPr="00B83012">
        <w:rPr>
          <w:rFonts w:hint="eastAsia"/>
        </w:rPr>
        <w:t>ó</w:t>
      </w:r>
      <w:r w:rsidRPr="00B83012">
        <w:t>b i konserwowanie urz</w:t>
      </w:r>
      <w:r w:rsidRPr="00B83012">
        <w:rPr>
          <w:rFonts w:hint="eastAsia"/>
        </w:rPr>
        <w:t>ą</w:t>
      </w:r>
      <w:r w:rsidRPr="00B83012">
        <w:t>dze</w:t>
      </w:r>
      <w:r w:rsidRPr="00B83012">
        <w:rPr>
          <w:rFonts w:hint="eastAsia"/>
        </w:rPr>
        <w:t>ń</w:t>
      </w:r>
      <w:r w:rsidRPr="00B83012">
        <w:t xml:space="preserve"> w okresie gwarancji,</w:t>
      </w:r>
    </w:p>
    <w:p w:rsidR="0055098D" w:rsidRPr="00B83012" w:rsidRDefault="0055098D" w:rsidP="004668F7">
      <w:r w:rsidRPr="00B83012">
        <w:t>- wykonanie inwentaryzacji urz</w:t>
      </w:r>
      <w:r w:rsidRPr="00B83012">
        <w:rPr>
          <w:rFonts w:hint="eastAsia"/>
        </w:rPr>
        <w:t>ą</w:t>
      </w:r>
      <w:r w:rsidRPr="00B83012">
        <w:t>dze</w:t>
      </w:r>
      <w:r w:rsidRPr="00B83012">
        <w:rPr>
          <w:rFonts w:hint="eastAsia"/>
        </w:rPr>
        <w:t>ń</w:t>
      </w:r>
      <w:r w:rsidRPr="00B83012">
        <w:t xml:space="preserve"> telekomunikacyjnych,</w:t>
      </w:r>
    </w:p>
    <w:p w:rsidR="0055098D" w:rsidRPr="00B83012" w:rsidRDefault="0055098D" w:rsidP="004668F7">
      <w:r w:rsidRPr="00B83012">
        <w:t>- wykonanie inwentaryzacji geodezyjnej powykonawczej rob</w:t>
      </w:r>
      <w:r w:rsidRPr="00B83012">
        <w:rPr>
          <w:rFonts w:hint="eastAsia"/>
        </w:rPr>
        <w:t>ó</w:t>
      </w:r>
      <w:r w:rsidRPr="00B83012">
        <w:t>t.</w:t>
      </w:r>
    </w:p>
    <w:p w:rsidR="0055098D" w:rsidRPr="00B83012" w:rsidRDefault="0055098D" w:rsidP="004668F7">
      <w:pPr>
        <w:pStyle w:val="Nagwek1"/>
      </w:pPr>
      <w:r w:rsidRPr="00B83012">
        <w:lastRenderedPageBreak/>
        <w:t>Przepisy związane</w:t>
      </w:r>
    </w:p>
    <w:p w:rsidR="0055098D" w:rsidRPr="00B83012" w:rsidRDefault="0055098D" w:rsidP="004668F7">
      <w:pPr>
        <w:pStyle w:val="Nagwek2"/>
      </w:pPr>
      <w:r w:rsidRPr="00B83012">
        <w:t>Normy</w:t>
      </w:r>
    </w:p>
    <w:p w:rsidR="0055098D" w:rsidRPr="00B83012" w:rsidRDefault="0055098D" w:rsidP="004668F7">
      <w:r w:rsidRPr="00B83012">
        <w:t>Przedstawione normy je</w:t>
      </w:r>
      <w:r w:rsidRPr="00B83012">
        <w:rPr>
          <w:rFonts w:hint="eastAsia"/>
        </w:rPr>
        <w:t>ż</w:t>
      </w:r>
      <w:r w:rsidRPr="00B83012">
        <w:t>eli nie zosta</w:t>
      </w:r>
      <w:r w:rsidRPr="00B83012">
        <w:rPr>
          <w:rFonts w:hint="eastAsia"/>
        </w:rPr>
        <w:t>ł</w:t>
      </w:r>
      <w:r w:rsidRPr="00B83012">
        <w:t>y powo</w:t>
      </w:r>
      <w:r w:rsidRPr="00B83012">
        <w:rPr>
          <w:rFonts w:hint="eastAsia"/>
        </w:rPr>
        <w:t>ł</w:t>
      </w:r>
      <w:r w:rsidRPr="00B83012">
        <w:t>ane w odpowiednich rozporz</w:t>
      </w:r>
      <w:r w:rsidRPr="00B83012">
        <w:rPr>
          <w:rFonts w:hint="eastAsia"/>
        </w:rPr>
        <w:t>ą</w:t>
      </w:r>
      <w:r w:rsidRPr="00B83012">
        <w:t>dzeniach nale</w:t>
      </w:r>
      <w:r w:rsidRPr="00B83012">
        <w:rPr>
          <w:rFonts w:hint="eastAsia"/>
        </w:rPr>
        <w:t>ż</w:t>
      </w:r>
      <w:r w:rsidRPr="00B83012">
        <w:t>y stosowa</w:t>
      </w:r>
      <w:r w:rsidRPr="00B83012">
        <w:rPr>
          <w:rFonts w:hint="eastAsia"/>
        </w:rPr>
        <w:t>ć</w:t>
      </w:r>
      <w:r w:rsidRPr="00B83012">
        <w:t xml:space="preserve"> na</w:t>
      </w:r>
    </w:p>
    <w:p w:rsidR="0055098D" w:rsidRPr="00B83012" w:rsidRDefault="0055098D" w:rsidP="004668F7">
      <w:r w:rsidRPr="00B83012">
        <w:t>zasadzie dobrowolno</w:t>
      </w:r>
      <w:r w:rsidRPr="00B83012">
        <w:rPr>
          <w:rFonts w:hint="eastAsia"/>
        </w:rPr>
        <w:t>ś</w:t>
      </w:r>
      <w:r w:rsidRPr="00B83012">
        <w:t>ci i stanowi</w:t>
      </w:r>
      <w:r w:rsidRPr="00B83012">
        <w:rPr>
          <w:rFonts w:hint="eastAsia"/>
        </w:rPr>
        <w:t>ą</w:t>
      </w:r>
      <w:r w:rsidRPr="00B83012">
        <w:t xml:space="preserve"> podstawowe </w:t>
      </w:r>
      <w:r w:rsidRPr="00B83012">
        <w:rPr>
          <w:rFonts w:hint="eastAsia"/>
        </w:rPr>
        <w:t>ź</w:t>
      </w:r>
      <w:r w:rsidRPr="00B83012">
        <w:t>r</w:t>
      </w:r>
      <w:r w:rsidRPr="00B83012">
        <w:rPr>
          <w:rFonts w:hint="eastAsia"/>
        </w:rPr>
        <w:t>ó</w:t>
      </w:r>
      <w:r w:rsidRPr="00B83012">
        <w:t>d</w:t>
      </w:r>
      <w:r w:rsidRPr="00B83012">
        <w:rPr>
          <w:rFonts w:hint="eastAsia"/>
        </w:rPr>
        <w:t>ł</w:t>
      </w:r>
      <w:r w:rsidRPr="00B83012">
        <w:t>o wiedzy technicznej potrzebnej dla przedmiotowego zakresu</w:t>
      </w:r>
    </w:p>
    <w:p w:rsidR="0055098D" w:rsidRPr="00B83012" w:rsidRDefault="0055098D" w:rsidP="004668F7">
      <w:r w:rsidRPr="00B83012">
        <w:t>rob</w:t>
      </w:r>
      <w:r w:rsidRPr="00B83012">
        <w:rPr>
          <w:rFonts w:hint="eastAsia"/>
        </w:rPr>
        <w:t>ó</w:t>
      </w:r>
      <w:r w:rsidRPr="00B83012">
        <w:t>t.</w:t>
      </w:r>
    </w:p>
    <w:p w:rsidR="0055098D" w:rsidRPr="00B83012" w:rsidRDefault="0055098D" w:rsidP="004668F7">
      <w:r w:rsidRPr="00B83012">
        <w:t xml:space="preserve">1. ZN-96/TP S.A.-002 </w:t>
      </w:r>
      <w:r w:rsidRPr="00B83012">
        <w:rPr>
          <w:rFonts w:hint="eastAsia"/>
        </w:rPr>
        <w:t>„</w:t>
      </w:r>
      <w:r w:rsidRPr="00B83012">
        <w:t>Telekomunikacyjne sieci kablowe dalekosi</w:t>
      </w:r>
      <w:r w:rsidRPr="00B83012">
        <w:rPr>
          <w:rFonts w:hint="eastAsia"/>
        </w:rPr>
        <w:t>ęż</w:t>
      </w:r>
      <w:r w:rsidRPr="00B83012">
        <w:t>ne. Linie optotelekomunikacyjne.</w:t>
      </w:r>
    </w:p>
    <w:p w:rsidR="0055098D" w:rsidRPr="00B83012" w:rsidRDefault="0055098D" w:rsidP="004668F7">
      <w:r w:rsidRPr="00B83012">
        <w:t>Og</w:t>
      </w:r>
      <w:r w:rsidRPr="00B83012">
        <w:rPr>
          <w:rFonts w:hint="eastAsia"/>
        </w:rPr>
        <w:t>ó</w:t>
      </w:r>
      <w:r w:rsidRPr="00B83012">
        <w:t>lne wymagania techniczne</w:t>
      </w:r>
      <w:r w:rsidRPr="00B83012">
        <w:rPr>
          <w:rFonts w:hint="eastAsia"/>
        </w:rPr>
        <w:t>”</w:t>
      </w:r>
    </w:p>
    <w:p w:rsidR="0055098D" w:rsidRPr="00B83012" w:rsidRDefault="0055098D" w:rsidP="004668F7">
      <w:r w:rsidRPr="00B83012">
        <w:t xml:space="preserve">2. ZN-96/TP S.A.-004 </w:t>
      </w:r>
      <w:r w:rsidRPr="00B83012">
        <w:rPr>
          <w:rFonts w:hint="eastAsia"/>
        </w:rPr>
        <w:t>„</w:t>
      </w:r>
      <w:r w:rsidRPr="00B83012">
        <w:t>Zbli</w:t>
      </w:r>
      <w:r w:rsidRPr="00B83012">
        <w:rPr>
          <w:rFonts w:hint="eastAsia"/>
        </w:rPr>
        <w:t>ż</w:t>
      </w:r>
      <w:r w:rsidRPr="00B83012">
        <w:t>enia i skrzy</w:t>
      </w:r>
      <w:r w:rsidRPr="00B83012">
        <w:rPr>
          <w:rFonts w:hint="eastAsia"/>
        </w:rPr>
        <w:t>ż</w:t>
      </w:r>
      <w:r w:rsidRPr="00B83012">
        <w:t>owania z innymi urz</w:t>
      </w:r>
      <w:r w:rsidRPr="00B83012">
        <w:rPr>
          <w:rFonts w:hint="eastAsia"/>
        </w:rPr>
        <w:t>ą</w:t>
      </w:r>
      <w:r w:rsidRPr="00B83012">
        <w:t>dzeniami uzbrojenia terenowego. Og</w:t>
      </w:r>
      <w:r w:rsidRPr="00B83012">
        <w:rPr>
          <w:rFonts w:hint="eastAsia"/>
        </w:rPr>
        <w:t>ó</w:t>
      </w:r>
      <w:r w:rsidRPr="00B83012">
        <w:t>lne</w:t>
      </w:r>
    </w:p>
    <w:p w:rsidR="0055098D" w:rsidRPr="00B83012" w:rsidRDefault="0055098D" w:rsidP="004668F7">
      <w:r w:rsidRPr="00B83012">
        <w:t>wymagania i badania</w:t>
      </w:r>
      <w:r w:rsidRPr="00B83012">
        <w:rPr>
          <w:rFonts w:hint="eastAsia"/>
        </w:rPr>
        <w:t>”</w:t>
      </w:r>
    </w:p>
    <w:p w:rsidR="0055098D" w:rsidRPr="00B83012" w:rsidRDefault="0055098D" w:rsidP="004668F7">
      <w:r w:rsidRPr="00B83012">
        <w:t xml:space="preserve">3. ZN-96/TP S.A.-005 </w:t>
      </w:r>
      <w:r w:rsidRPr="00B83012">
        <w:rPr>
          <w:rFonts w:hint="eastAsia"/>
        </w:rPr>
        <w:t>„</w:t>
      </w:r>
      <w:r w:rsidRPr="00B83012">
        <w:t>Kable optotelekomunikacyjne. Wymagania i badania</w:t>
      </w:r>
      <w:r w:rsidRPr="00B83012">
        <w:rPr>
          <w:rFonts w:hint="eastAsia"/>
        </w:rPr>
        <w:t>”</w:t>
      </w:r>
    </w:p>
    <w:p w:rsidR="0055098D" w:rsidRPr="00B83012" w:rsidRDefault="0055098D" w:rsidP="004668F7">
      <w:r w:rsidRPr="00B83012">
        <w:t xml:space="preserve">4. ZN-96/TP S.A.-006 </w:t>
      </w:r>
      <w:r w:rsidRPr="00B83012">
        <w:rPr>
          <w:rFonts w:hint="eastAsia"/>
        </w:rPr>
        <w:t>„</w:t>
      </w:r>
      <w:r w:rsidRPr="00B83012">
        <w:t>Z</w:t>
      </w:r>
      <w:r w:rsidRPr="00B83012">
        <w:rPr>
          <w:rFonts w:hint="eastAsia"/>
        </w:rPr>
        <w:t>łą</w:t>
      </w:r>
      <w:r w:rsidRPr="00B83012">
        <w:t xml:space="preserve">cza spajane </w:t>
      </w:r>
      <w:r w:rsidRPr="00B83012">
        <w:rPr>
          <w:rFonts w:hint="eastAsia"/>
        </w:rPr>
        <w:t>ś</w:t>
      </w:r>
      <w:r w:rsidRPr="00B83012">
        <w:t>wiat</w:t>
      </w:r>
      <w:r w:rsidRPr="00B83012">
        <w:rPr>
          <w:rFonts w:hint="eastAsia"/>
        </w:rPr>
        <w:t>ł</w:t>
      </w:r>
      <w:r w:rsidRPr="00B83012">
        <w:t>owod</w:t>
      </w:r>
      <w:r w:rsidRPr="00B83012">
        <w:rPr>
          <w:rFonts w:hint="eastAsia"/>
        </w:rPr>
        <w:t>ó</w:t>
      </w:r>
      <w:r w:rsidRPr="00B83012">
        <w:t>w jednomodu</w:t>
      </w:r>
      <w:r w:rsidRPr="00B83012">
        <w:rPr>
          <w:rFonts w:hint="eastAsia"/>
        </w:rPr>
        <w:t>ł</w:t>
      </w:r>
      <w:r w:rsidRPr="00B83012">
        <w:t>owych. Wymagania i badania"</w:t>
      </w:r>
    </w:p>
    <w:p w:rsidR="0055098D" w:rsidRPr="00B83012" w:rsidRDefault="0055098D" w:rsidP="004668F7">
      <w:r w:rsidRPr="00B83012">
        <w:t xml:space="preserve">5. ZN-96/TP S.A.-007 </w:t>
      </w:r>
      <w:r w:rsidRPr="00B83012">
        <w:rPr>
          <w:rFonts w:hint="eastAsia"/>
        </w:rPr>
        <w:t>„</w:t>
      </w:r>
      <w:r w:rsidRPr="00B83012">
        <w:t>Z</w:t>
      </w:r>
      <w:r w:rsidRPr="00B83012">
        <w:rPr>
          <w:rFonts w:hint="eastAsia"/>
        </w:rPr>
        <w:t>łą</w:t>
      </w:r>
      <w:r w:rsidRPr="00B83012">
        <w:t xml:space="preserve">czki </w:t>
      </w:r>
      <w:r w:rsidRPr="00B83012">
        <w:rPr>
          <w:rFonts w:hint="eastAsia"/>
        </w:rPr>
        <w:t>ś</w:t>
      </w:r>
      <w:r w:rsidRPr="00B83012">
        <w:t>wiat</w:t>
      </w:r>
      <w:r w:rsidRPr="00B83012">
        <w:rPr>
          <w:rFonts w:hint="eastAsia"/>
        </w:rPr>
        <w:t>ł</w:t>
      </w:r>
      <w:r w:rsidRPr="00B83012">
        <w:t>owodowe i kable stacyjne. Wymagania i badania</w:t>
      </w:r>
      <w:r w:rsidRPr="00B83012">
        <w:rPr>
          <w:rFonts w:hint="eastAsia"/>
        </w:rPr>
        <w:t>”</w:t>
      </w:r>
    </w:p>
    <w:p w:rsidR="0055098D" w:rsidRPr="00B83012" w:rsidRDefault="0055098D" w:rsidP="004668F7">
      <w:r w:rsidRPr="00B83012">
        <w:t xml:space="preserve">6. ZN-96/TP S.A.-008 </w:t>
      </w:r>
      <w:r w:rsidRPr="00B83012">
        <w:rPr>
          <w:rFonts w:hint="eastAsia"/>
        </w:rPr>
        <w:t>„</w:t>
      </w:r>
      <w:r w:rsidRPr="00B83012">
        <w:t>Os</w:t>
      </w:r>
      <w:r w:rsidRPr="00B83012">
        <w:rPr>
          <w:rFonts w:hint="eastAsia"/>
        </w:rPr>
        <w:t>ł</w:t>
      </w:r>
      <w:r w:rsidRPr="00B83012">
        <w:t>ony z</w:t>
      </w:r>
      <w:r w:rsidRPr="00B83012">
        <w:rPr>
          <w:rFonts w:hint="eastAsia"/>
        </w:rPr>
        <w:t>łą</w:t>
      </w:r>
      <w:r w:rsidRPr="00B83012">
        <w:t>czowe. Wymagania i badania</w:t>
      </w:r>
      <w:r w:rsidRPr="00B83012">
        <w:rPr>
          <w:rFonts w:hint="eastAsia"/>
        </w:rPr>
        <w:t>”</w:t>
      </w:r>
    </w:p>
    <w:p w:rsidR="0055098D" w:rsidRPr="00B83012" w:rsidRDefault="0055098D" w:rsidP="004668F7">
      <w:r w:rsidRPr="00B83012">
        <w:t xml:space="preserve">7. ZN-96/TP S.A.-009 </w:t>
      </w:r>
      <w:r w:rsidRPr="00B83012">
        <w:rPr>
          <w:rFonts w:hint="eastAsia"/>
        </w:rPr>
        <w:t>„</w:t>
      </w:r>
      <w:r w:rsidRPr="00B83012">
        <w:t>Osprz</w:t>
      </w:r>
      <w:r w:rsidRPr="00B83012">
        <w:rPr>
          <w:rFonts w:hint="eastAsia"/>
        </w:rPr>
        <w:t>ę</w:t>
      </w:r>
      <w:r w:rsidRPr="00B83012">
        <w:t>t do instalowania kabli telekomunikacyjnych na podbudowie s</w:t>
      </w:r>
      <w:r w:rsidRPr="00B83012">
        <w:rPr>
          <w:rFonts w:hint="eastAsia"/>
        </w:rPr>
        <w:t>ł</w:t>
      </w:r>
      <w:r w:rsidRPr="00B83012">
        <w:t>upowej</w:t>
      </w:r>
    </w:p>
    <w:p w:rsidR="0055098D" w:rsidRPr="00B83012" w:rsidRDefault="0055098D" w:rsidP="004668F7">
      <w:r w:rsidRPr="00B83012">
        <w:t>telekomunikacyjnej i energetycznej do 1 kV. Wymagania i badania</w:t>
      </w:r>
      <w:r w:rsidRPr="00B83012">
        <w:rPr>
          <w:rFonts w:hint="eastAsia"/>
        </w:rPr>
        <w:t>”</w:t>
      </w:r>
    </w:p>
    <w:p w:rsidR="0055098D" w:rsidRPr="00B83012" w:rsidRDefault="0055098D" w:rsidP="004668F7">
      <w:r w:rsidRPr="00B83012">
        <w:t xml:space="preserve">8. ZN-96/TP S.A.-010 </w:t>
      </w:r>
      <w:r w:rsidRPr="00B83012">
        <w:rPr>
          <w:rFonts w:hint="eastAsia"/>
        </w:rPr>
        <w:t>„</w:t>
      </w:r>
      <w:r w:rsidRPr="00B83012">
        <w:t>Osprz</w:t>
      </w:r>
      <w:r w:rsidRPr="00B83012">
        <w:rPr>
          <w:rFonts w:hint="eastAsia"/>
        </w:rPr>
        <w:t>ę</w:t>
      </w:r>
      <w:r w:rsidRPr="00B83012">
        <w:t>t do instalowania kabli telekomunikacyjnych na podbudowie s</w:t>
      </w:r>
      <w:r w:rsidRPr="00B83012">
        <w:rPr>
          <w:rFonts w:hint="eastAsia"/>
        </w:rPr>
        <w:t>ł</w:t>
      </w:r>
      <w:r w:rsidRPr="00B83012">
        <w:t>upowej</w:t>
      </w:r>
    </w:p>
    <w:p w:rsidR="0055098D" w:rsidRPr="00B83012" w:rsidRDefault="0055098D" w:rsidP="004668F7">
      <w:r w:rsidRPr="00B83012">
        <w:t>telekomunikacyjnej i energetycznej do 1 kV. Wymagania i badania</w:t>
      </w:r>
      <w:r w:rsidRPr="00B83012">
        <w:rPr>
          <w:rFonts w:hint="eastAsia"/>
        </w:rPr>
        <w:t>”</w:t>
      </w:r>
    </w:p>
    <w:p w:rsidR="0055098D" w:rsidRPr="00B83012" w:rsidRDefault="0055098D" w:rsidP="004668F7">
      <w:r w:rsidRPr="00B83012">
        <w:t xml:space="preserve">9. ZN-96/TP S.A.-011 </w:t>
      </w:r>
      <w:r w:rsidRPr="00B83012">
        <w:rPr>
          <w:rFonts w:hint="eastAsia"/>
        </w:rPr>
        <w:t>„</w:t>
      </w:r>
      <w:r w:rsidRPr="00B83012">
        <w:t>Telekomunikacyjna kanalizacja kablowa. Og</w:t>
      </w:r>
      <w:r w:rsidRPr="00B83012">
        <w:rPr>
          <w:rFonts w:hint="eastAsia"/>
        </w:rPr>
        <w:t>ó</w:t>
      </w:r>
      <w:r w:rsidRPr="00B83012">
        <w:t>lne wymagania techniczne</w:t>
      </w:r>
      <w:r w:rsidRPr="00B83012">
        <w:rPr>
          <w:rFonts w:hint="eastAsia"/>
        </w:rPr>
        <w:t>”</w:t>
      </w:r>
    </w:p>
    <w:p w:rsidR="0055098D" w:rsidRPr="00B83012" w:rsidRDefault="0055098D" w:rsidP="004668F7">
      <w:r w:rsidRPr="00B83012">
        <w:t xml:space="preserve">10. ZN-96/TP S.A.-012 </w:t>
      </w:r>
      <w:r w:rsidRPr="00B83012">
        <w:rPr>
          <w:rFonts w:hint="eastAsia"/>
        </w:rPr>
        <w:t>„</w:t>
      </w:r>
      <w:r w:rsidRPr="00B83012">
        <w:t>Kanalizacja pierwotna. Wymagania i badania</w:t>
      </w:r>
      <w:r w:rsidRPr="00B83012">
        <w:rPr>
          <w:rFonts w:hint="eastAsia"/>
        </w:rPr>
        <w:t>”</w:t>
      </w:r>
    </w:p>
    <w:p w:rsidR="0055098D" w:rsidRPr="00B83012" w:rsidRDefault="0055098D" w:rsidP="004668F7">
      <w:r w:rsidRPr="00B83012">
        <w:t xml:space="preserve">11. ZN-96/TP S.A.-013 </w:t>
      </w:r>
      <w:r w:rsidRPr="00B83012">
        <w:rPr>
          <w:rFonts w:hint="eastAsia"/>
        </w:rPr>
        <w:t>„</w:t>
      </w:r>
      <w:r w:rsidRPr="00B83012">
        <w:t>Kanalizacja wt</w:t>
      </w:r>
      <w:r w:rsidRPr="00B83012">
        <w:rPr>
          <w:rFonts w:hint="eastAsia"/>
        </w:rPr>
        <w:t>ó</w:t>
      </w:r>
      <w:r w:rsidRPr="00B83012">
        <w:t>rna i ruroci</w:t>
      </w:r>
      <w:r w:rsidRPr="00B83012">
        <w:rPr>
          <w:rFonts w:hint="eastAsia"/>
        </w:rPr>
        <w:t>ą</w:t>
      </w:r>
      <w:r w:rsidRPr="00B83012">
        <w:t>gi kablowe. Wymagania i badania</w:t>
      </w:r>
      <w:r w:rsidRPr="00B83012">
        <w:rPr>
          <w:rFonts w:hint="eastAsia"/>
        </w:rPr>
        <w:t>”</w:t>
      </w:r>
    </w:p>
    <w:p w:rsidR="0055098D" w:rsidRPr="00B83012" w:rsidRDefault="0055098D" w:rsidP="004668F7">
      <w:r w:rsidRPr="00B83012">
        <w:t xml:space="preserve">12. ZN-96/TP S.A.-014 </w:t>
      </w:r>
      <w:r w:rsidRPr="00B83012">
        <w:rPr>
          <w:rFonts w:hint="eastAsia"/>
        </w:rPr>
        <w:t>„</w:t>
      </w:r>
      <w:r w:rsidRPr="00B83012">
        <w:t>Rury z polichlorku winylu (PCW). Wymagania i badania</w:t>
      </w:r>
      <w:r w:rsidRPr="00B83012">
        <w:rPr>
          <w:rFonts w:hint="eastAsia"/>
        </w:rPr>
        <w:t>”</w:t>
      </w:r>
    </w:p>
    <w:p w:rsidR="0055098D" w:rsidRPr="00B83012" w:rsidRDefault="0055098D" w:rsidP="004668F7">
      <w:r w:rsidRPr="00B83012">
        <w:t xml:space="preserve">13. ZN-96/TP S.A.-015 </w:t>
      </w:r>
      <w:r w:rsidRPr="00B83012">
        <w:rPr>
          <w:rFonts w:hint="eastAsia"/>
        </w:rPr>
        <w:t>„</w:t>
      </w:r>
      <w:r w:rsidRPr="00B83012">
        <w:t>Rury polipropylenowe (PP). Wymagania i badania</w:t>
      </w:r>
      <w:r w:rsidRPr="00B83012">
        <w:rPr>
          <w:rFonts w:hint="eastAsia"/>
        </w:rPr>
        <w:t>”</w:t>
      </w:r>
    </w:p>
    <w:p w:rsidR="0055098D" w:rsidRPr="00B83012" w:rsidRDefault="0055098D" w:rsidP="004668F7">
      <w:r w:rsidRPr="00B83012">
        <w:t xml:space="preserve">14. ZN-96/TP S.A.-016 </w:t>
      </w:r>
      <w:r w:rsidRPr="00B83012">
        <w:rPr>
          <w:rFonts w:hint="eastAsia"/>
        </w:rPr>
        <w:t>„</w:t>
      </w:r>
      <w:r w:rsidRPr="00B83012">
        <w:t>Rury polietylenowe karbowane dwuwarstwowe. Wymagania i badania</w:t>
      </w:r>
      <w:r w:rsidRPr="00B83012">
        <w:rPr>
          <w:rFonts w:hint="eastAsia"/>
        </w:rPr>
        <w:t>”</w:t>
      </w:r>
    </w:p>
    <w:p w:rsidR="0055098D" w:rsidRPr="00B83012" w:rsidRDefault="0055098D" w:rsidP="004668F7">
      <w:r w:rsidRPr="00B83012">
        <w:t xml:space="preserve">15. ZN-96/TP S.A.-017 </w:t>
      </w:r>
      <w:r w:rsidRPr="00B83012">
        <w:rPr>
          <w:rFonts w:hint="eastAsia"/>
        </w:rPr>
        <w:t>„</w:t>
      </w:r>
      <w:r w:rsidRPr="00B83012">
        <w:t>Rury kanalizacji wt</w:t>
      </w:r>
      <w:r w:rsidRPr="00B83012">
        <w:rPr>
          <w:rFonts w:hint="eastAsia"/>
        </w:rPr>
        <w:t>ó</w:t>
      </w:r>
      <w:r w:rsidRPr="00B83012">
        <w:t>rnej i ruroci</w:t>
      </w:r>
      <w:r w:rsidRPr="00B83012">
        <w:rPr>
          <w:rFonts w:hint="eastAsia"/>
        </w:rPr>
        <w:t>ą</w:t>
      </w:r>
      <w:r w:rsidRPr="00B83012">
        <w:t>gu kablowego (RHDPE). Wymagania i</w:t>
      </w:r>
    </w:p>
    <w:p w:rsidR="0055098D" w:rsidRPr="00B83012" w:rsidRDefault="0055098D" w:rsidP="004668F7">
      <w:r w:rsidRPr="00B83012">
        <w:t>badania</w:t>
      </w:r>
      <w:r w:rsidRPr="00B83012">
        <w:rPr>
          <w:rFonts w:hint="eastAsia"/>
        </w:rPr>
        <w:t>”</w:t>
      </w:r>
    </w:p>
    <w:p w:rsidR="0055098D" w:rsidRPr="00B83012" w:rsidRDefault="0055098D" w:rsidP="004668F7">
      <w:r w:rsidRPr="00B83012">
        <w:t xml:space="preserve">16. ZN-96/TP S.A.-018 </w:t>
      </w:r>
      <w:r w:rsidRPr="00B83012">
        <w:rPr>
          <w:rFonts w:hint="eastAsia"/>
        </w:rPr>
        <w:t>„</w:t>
      </w:r>
      <w:r w:rsidRPr="00B83012">
        <w:t>Rury polietylenowe (RHDPEp) przepustowe. Wymagania i badania</w:t>
      </w:r>
      <w:r w:rsidRPr="00B83012">
        <w:rPr>
          <w:rFonts w:hint="eastAsia"/>
        </w:rPr>
        <w:t>”</w:t>
      </w:r>
    </w:p>
    <w:p w:rsidR="0055098D" w:rsidRPr="00B83012" w:rsidRDefault="0055098D" w:rsidP="004668F7">
      <w:r w:rsidRPr="00B83012">
        <w:t xml:space="preserve">17. ZN-96/TP S.A.-019 </w:t>
      </w:r>
      <w:r w:rsidRPr="00B83012">
        <w:rPr>
          <w:rFonts w:hint="eastAsia"/>
        </w:rPr>
        <w:t>„</w:t>
      </w:r>
      <w:r w:rsidRPr="00B83012">
        <w:t>Rury trudnopalne (RHDPEt). Wymagania i badania</w:t>
      </w:r>
      <w:r w:rsidRPr="00B83012">
        <w:rPr>
          <w:rFonts w:hint="eastAsia"/>
        </w:rPr>
        <w:t>”</w:t>
      </w:r>
    </w:p>
    <w:p w:rsidR="0055098D" w:rsidRPr="00B83012" w:rsidRDefault="0055098D" w:rsidP="004668F7">
      <w:r w:rsidRPr="00B83012">
        <w:t xml:space="preserve">18. ZN-96/TP S.A.-020 </w:t>
      </w:r>
      <w:r w:rsidRPr="00B83012">
        <w:rPr>
          <w:rFonts w:hint="eastAsia"/>
        </w:rPr>
        <w:t>„</w:t>
      </w:r>
      <w:r w:rsidRPr="00B83012">
        <w:t>Z</w:t>
      </w:r>
      <w:r w:rsidRPr="00B83012">
        <w:rPr>
          <w:rFonts w:hint="eastAsia"/>
        </w:rPr>
        <w:t>łą</w:t>
      </w:r>
      <w:r w:rsidRPr="00B83012">
        <w:t>czki rur. Wymagania i badania</w:t>
      </w:r>
      <w:r w:rsidRPr="00B83012">
        <w:rPr>
          <w:rFonts w:hint="eastAsia"/>
        </w:rPr>
        <w:t>”</w:t>
      </w:r>
    </w:p>
    <w:p w:rsidR="0055098D" w:rsidRPr="00B83012" w:rsidRDefault="0055098D" w:rsidP="004668F7">
      <w:r w:rsidRPr="00B83012">
        <w:t xml:space="preserve">19. ZN-96/TP S.A.-021 </w:t>
      </w:r>
      <w:r w:rsidRPr="00B83012">
        <w:rPr>
          <w:rFonts w:hint="eastAsia"/>
        </w:rPr>
        <w:t>„</w:t>
      </w:r>
      <w:r w:rsidRPr="00B83012">
        <w:t>Uszczelki ko</w:t>
      </w:r>
      <w:r w:rsidRPr="00B83012">
        <w:rPr>
          <w:rFonts w:hint="eastAsia"/>
        </w:rPr>
        <w:t>ń</w:t>
      </w:r>
      <w:r w:rsidRPr="00B83012">
        <w:t>c</w:t>
      </w:r>
      <w:r w:rsidRPr="00B83012">
        <w:rPr>
          <w:rFonts w:hint="eastAsia"/>
        </w:rPr>
        <w:t>ó</w:t>
      </w:r>
      <w:r w:rsidRPr="00B83012">
        <w:t>w rur. Wymagania i badania</w:t>
      </w:r>
      <w:r w:rsidRPr="00B83012">
        <w:rPr>
          <w:rFonts w:hint="eastAsia"/>
        </w:rPr>
        <w:t>”</w:t>
      </w:r>
    </w:p>
    <w:p w:rsidR="0055098D" w:rsidRPr="00B83012" w:rsidRDefault="0055098D" w:rsidP="004668F7">
      <w:r w:rsidRPr="00B83012">
        <w:t xml:space="preserve">20. ZN-96/TP S.A.-022 </w:t>
      </w:r>
      <w:r w:rsidRPr="00B83012">
        <w:rPr>
          <w:rFonts w:hint="eastAsia"/>
        </w:rPr>
        <w:t>„</w:t>
      </w:r>
      <w:r w:rsidRPr="00B83012">
        <w:t>Przywieszki identyfikacyjne. Wymagania i badania</w:t>
      </w:r>
      <w:r w:rsidRPr="00B83012">
        <w:rPr>
          <w:rFonts w:hint="eastAsia"/>
        </w:rPr>
        <w:t>”</w:t>
      </w:r>
    </w:p>
    <w:p w:rsidR="0055098D" w:rsidRPr="00B83012" w:rsidRDefault="0055098D" w:rsidP="004668F7">
      <w:r w:rsidRPr="00B83012">
        <w:t xml:space="preserve">21. ZN-96/TP S.A.-023 </w:t>
      </w:r>
      <w:r w:rsidRPr="00B83012">
        <w:rPr>
          <w:rFonts w:hint="eastAsia"/>
        </w:rPr>
        <w:t>„</w:t>
      </w:r>
      <w:r w:rsidRPr="00B83012">
        <w:t>Studnie kablowe. Wymagania i badania</w:t>
      </w:r>
      <w:r w:rsidRPr="00B83012">
        <w:rPr>
          <w:rFonts w:hint="eastAsia"/>
        </w:rPr>
        <w:t>”</w:t>
      </w:r>
    </w:p>
    <w:p w:rsidR="0055098D" w:rsidRPr="00B83012" w:rsidRDefault="0055098D" w:rsidP="004668F7">
      <w:r w:rsidRPr="00B83012">
        <w:t xml:space="preserve">22. ZN-96/TP S.A.-024 </w:t>
      </w:r>
      <w:r w:rsidRPr="00B83012">
        <w:rPr>
          <w:rFonts w:hint="eastAsia"/>
        </w:rPr>
        <w:t>„</w:t>
      </w:r>
      <w:r w:rsidRPr="00B83012">
        <w:t>Zasobniki z</w:t>
      </w:r>
      <w:r w:rsidRPr="00B83012">
        <w:rPr>
          <w:rFonts w:hint="eastAsia"/>
        </w:rPr>
        <w:t>łą</w:t>
      </w:r>
      <w:r w:rsidRPr="00B83012">
        <w:t>czowe. Wymagania i badania</w:t>
      </w:r>
      <w:r w:rsidRPr="00B83012">
        <w:rPr>
          <w:rFonts w:hint="eastAsia"/>
        </w:rPr>
        <w:t>”</w:t>
      </w:r>
    </w:p>
    <w:p w:rsidR="0055098D" w:rsidRPr="00B83012" w:rsidRDefault="0055098D" w:rsidP="004668F7">
      <w:r w:rsidRPr="00B83012">
        <w:t xml:space="preserve">23. ZN-96/TP S.A.-025 </w:t>
      </w:r>
      <w:r w:rsidRPr="00B83012">
        <w:rPr>
          <w:rFonts w:hint="eastAsia"/>
        </w:rPr>
        <w:t>„</w:t>
      </w:r>
      <w:r w:rsidRPr="00B83012">
        <w:t>Ta</w:t>
      </w:r>
      <w:r w:rsidRPr="00B83012">
        <w:rPr>
          <w:rFonts w:hint="eastAsia"/>
        </w:rPr>
        <w:t>ś</w:t>
      </w:r>
      <w:r w:rsidRPr="00B83012">
        <w:t>my ostrzegawczo-lokalizacyjne. Wymagania i badania</w:t>
      </w:r>
      <w:r w:rsidRPr="00B83012">
        <w:rPr>
          <w:rFonts w:hint="eastAsia"/>
        </w:rPr>
        <w:t>”</w:t>
      </w:r>
    </w:p>
    <w:p w:rsidR="0055098D" w:rsidRPr="00B83012" w:rsidRDefault="0055098D" w:rsidP="004668F7">
      <w:r w:rsidRPr="00B83012">
        <w:t xml:space="preserve">24. ZN-96/TP S.A.-026 </w:t>
      </w:r>
      <w:r w:rsidRPr="00B83012">
        <w:rPr>
          <w:rFonts w:hint="eastAsia"/>
        </w:rPr>
        <w:t>„</w:t>
      </w:r>
      <w:r w:rsidRPr="00B83012">
        <w:t>S</w:t>
      </w:r>
      <w:r w:rsidRPr="00B83012">
        <w:rPr>
          <w:rFonts w:hint="eastAsia"/>
        </w:rPr>
        <w:t>ł</w:t>
      </w:r>
      <w:r w:rsidRPr="00B83012">
        <w:t>upki oznaczeniowe i oznaczeniowo-pomiarowe. Wymagania i badania</w:t>
      </w:r>
      <w:r w:rsidRPr="00B83012">
        <w:rPr>
          <w:rFonts w:hint="eastAsia"/>
        </w:rPr>
        <w:t>”</w:t>
      </w:r>
    </w:p>
    <w:p w:rsidR="0055098D" w:rsidRPr="00B83012" w:rsidRDefault="0055098D" w:rsidP="004668F7">
      <w:r w:rsidRPr="00B83012">
        <w:t xml:space="preserve">25. ZN-96/TP S.A.-027 </w:t>
      </w:r>
      <w:r w:rsidRPr="00B83012">
        <w:rPr>
          <w:rFonts w:hint="eastAsia"/>
        </w:rPr>
        <w:t>„</w:t>
      </w:r>
      <w:r w:rsidRPr="00B83012">
        <w:t>Telekomunikacyjne sieci miejscowe. Linie kablowe. Og</w:t>
      </w:r>
      <w:r w:rsidRPr="00B83012">
        <w:rPr>
          <w:rFonts w:hint="eastAsia"/>
        </w:rPr>
        <w:t>ó</w:t>
      </w:r>
      <w:r w:rsidRPr="00B83012">
        <w:t>lne wymagania i</w:t>
      </w:r>
    </w:p>
    <w:p w:rsidR="0055098D" w:rsidRPr="00B83012" w:rsidRDefault="0055098D" w:rsidP="004668F7">
      <w:r w:rsidRPr="00B83012">
        <w:t>badania</w:t>
      </w:r>
      <w:r w:rsidRPr="00B83012">
        <w:rPr>
          <w:rFonts w:hint="eastAsia"/>
        </w:rPr>
        <w:t>”</w:t>
      </w:r>
    </w:p>
    <w:p w:rsidR="0055098D" w:rsidRPr="00B83012" w:rsidRDefault="0055098D" w:rsidP="004668F7">
      <w:r w:rsidRPr="00B83012">
        <w:t xml:space="preserve">26. ZN-96/TP S.A.-028 </w:t>
      </w:r>
      <w:r w:rsidRPr="00B83012">
        <w:rPr>
          <w:rFonts w:hint="eastAsia"/>
        </w:rPr>
        <w:t>„</w:t>
      </w:r>
      <w:r w:rsidRPr="00B83012">
        <w:t>Tory kablowe abonenckie i mi</w:t>
      </w:r>
      <w:r w:rsidRPr="00B83012">
        <w:rPr>
          <w:rFonts w:hint="eastAsia"/>
        </w:rPr>
        <w:t>ę</w:t>
      </w:r>
      <w:r w:rsidRPr="00B83012">
        <w:t>dzycentralowe. Wymagania i badania</w:t>
      </w:r>
      <w:r w:rsidRPr="00B83012">
        <w:rPr>
          <w:rFonts w:hint="eastAsia"/>
        </w:rPr>
        <w:t>”</w:t>
      </w:r>
    </w:p>
    <w:p w:rsidR="0055098D" w:rsidRPr="00B83012" w:rsidRDefault="0055098D" w:rsidP="004668F7">
      <w:r w:rsidRPr="00B83012">
        <w:t xml:space="preserve">27. ZN-96/TP S.A.-029 </w:t>
      </w:r>
      <w:r w:rsidRPr="00B83012">
        <w:rPr>
          <w:rFonts w:hint="eastAsia"/>
        </w:rPr>
        <w:t>„</w:t>
      </w:r>
      <w:r w:rsidRPr="00B83012">
        <w:t>Telekomunikacyjne kable miejscowe o izolacji i pow</w:t>
      </w:r>
      <w:r w:rsidRPr="00B83012">
        <w:rPr>
          <w:rFonts w:hint="eastAsia"/>
        </w:rPr>
        <w:t>ł</w:t>
      </w:r>
      <w:r w:rsidRPr="00B83012">
        <w:t>oce polietylenowej,</w:t>
      </w:r>
    </w:p>
    <w:p w:rsidR="0055098D" w:rsidRPr="00B83012" w:rsidRDefault="0055098D" w:rsidP="004668F7">
      <w:r w:rsidRPr="00B83012">
        <w:t>wype</w:t>
      </w:r>
      <w:r w:rsidRPr="00B83012">
        <w:rPr>
          <w:rFonts w:hint="eastAsia"/>
        </w:rPr>
        <w:t>ł</w:t>
      </w:r>
      <w:r w:rsidRPr="00B83012">
        <w:t>nione. Wymagania i badania</w:t>
      </w:r>
      <w:r w:rsidRPr="00B83012">
        <w:rPr>
          <w:rFonts w:hint="eastAsia"/>
        </w:rPr>
        <w:t>”</w:t>
      </w:r>
    </w:p>
    <w:p w:rsidR="0055098D" w:rsidRPr="00B83012" w:rsidRDefault="0055098D" w:rsidP="004668F7">
      <w:r w:rsidRPr="00B83012">
        <w:t xml:space="preserve">28. ZN-96/TP S.A.-030 </w:t>
      </w:r>
      <w:r w:rsidRPr="00B83012">
        <w:rPr>
          <w:rFonts w:hint="eastAsia"/>
        </w:rPr>
        <w:t>„</w:t>
      </w:r>
      <w:r w:rsidRPr="00B83012">
        <w:rPr>
          <w:rFonts w:hint="eastAsia"/>
        </w:rPr>
        <w:t>Łą</w:t>
      </w:r>
      <w:r w:rsidRPr="00B83012">
        <w:t xml:space="preserve">czniki </w:t>
      </w:r>
      <w:r w:rsidRPr="00B83012">
        <w:rPr>
          <w:rFonts w:hint="eastAsia"/>
        </w:rPr>
        <w:t>ż</w:t>
      </w:r>
      <w:r w:rsidRPr="00B83012">
        <w:t>y</w:t>
      </w:r>
      <w:r w:rsidRPr="00B83012">
        <w:rPr>
          <w:rFonts w:hint="eastAsia"/>
        </w:rPr>
        <w:t>ł</w:t>
      </w:r>
      <w:r w:rsidRPr="00B83012">
        <w:t>. Wymagania i badania</w:t>
      </w:r>
      <w:r w:rsidRPr="00B83012">
        <w:rPr>
          <w:rFonts w:hint="eastAsia"/>
        </w:rPr>
        <w:t>”</w:t>
      </w:r>
    </w:p>
    <w:p w:rsidR="0055098D" w:rsidRPr="00B83012" w:rsidRDefault="0055098D" w:rsidP="004668F7">
      <w:r w:rsidRPr="00B83012">
        <w:t xml:space="preserve">29. ZN-96/TP S.A.-031 </w:t>
      </w:r>
      <w:r w:rsidRPr="00B83012">
        <w:rPr>
          <w:rFonts w:hint="eastAsia"/>
        </w:rPr>
        <w:t>„</w:t>
      </w:r>
      <w:r w:rsidRPr="00B83012">
        <w:t>Os</w:t>
      </w:r>
      <w:r w:rsidRPr="00B83012">
        <w:rPr>
          <w:rFonts w:hint="eastAsia"/>
        </w:rPr>
        <w:t>ł</w:t>
      </w:r>
      <w:r w:rsidRPr="00B83012">
        <w:t>ony z</w:t>
      </w:r>
      <w:r w:rsidRPr="00B83012">
        <w:rPr>
          <w:rFonts w:hint="eastAsia"/>
        </w:rPr>
        <w:t>łą</w:t>
      </w:r>
      <w:r w:rsidRPr="00B83012">
        <w:t>czowe. Wymagania i badania</w:t>
      </w:r>
      <w:r w:rsidRPr="00B83012">
        <w:rPr>
          <w:rFonts w:hint="eastAsia"/>
        </w:rPr>
        <w:t>”</w:t>
      </w:r>
    </w:p>
    <w:p w:rsidR="0055098D" w:rsidRPr="00B83012" w:rsidRDefault="0055098D" w:rsidP="004668F7">
      <w:r w:rsidRPr="00B83012">
        <w:t xml:space="preserve">30. ZN-96/TP S.A.-032 </w:t>
      </w:r>
      <w:r w:rsidRPr="00B83012">
        <w:rPr>
          <w:rFonts w:hint="eastAsia"/>
        </w:rPr>
        <w:t>„</w:t>
      </w:r>
      <w:r w:rsidRPr="00B83012">
        <w:rPr>
          <w:rFonts w:hint="eastAsia"/>
        </w:rPr>
        <w:t>Łą</w:t>
      </w:r>
      <w:r w:rsidRPr="00B83012">
        <w:t>cz</w:t>
      </w:r>
      <w:r w:rsidRPr="00B83012">
        <w:rPr>
          <w:rFonts w:hint="eastAsia"/>
        </w:rPr>
        <w:t>ó</w:t>
      </w:r>
      <w:r w:rsidRPr="00B83012">
        <w:t>wki i g</w:t>
      </w:r>
      <w:r w:rsidRPr="00B83012">
        <w:rPr>
          <w:rFonts w:hint="eastAsia"/>
        </w:rPr>
        <w:t>ł</w:t>
      </w:r>
      <w:r w:rsidRPr="00B83012">
        <w:t>owice kablowe. Wymagania i badania</w:t>
      </w:r>
      <w:r w:rsidRPr="00B83012">
        <w:rPr>
          <w:rFonts w:hint="eastAsia"/>
        </w:rPr>
        <w:t>”</w:t>
      </w:r>
    </w:p>
    <w:p w:rsidR="0055098D" w:rsidRPr="00B83012" w:rsidRDefault="0055098D" w:rsidP="004668F7">
      <w:r w:rsidRPr="00B83012">
        <w:lastRenderedPageBreak/>
        <w:t xml:space="preserve">31. ZN-96/TP S.A.-033 </w:t>
      </w:r>
      <w:r w:rsidRPr="00B83012">
        <w:rPr>
          <w:rFonts w:hint="eastAsia"/>
        </w:rPr>
        <w:t>„</w:t>
      </w:r>
      <w:r w:rsidRPr="00B83012">
        <w:t>Obudowy zako</w:t>
      </w:r>
      <w:r w:rsidRPr="00B83012">
        <w:rPr>
          <w:rFonts w:hint="eastAsia"/>
        </w:rPr>
        <w:t>ń</w:t>
      </w:r>
      <w:r w:rsidRPr="00B83012">
        <w:t>cze</w:t>
      </w:r>
      <w:r w:rsidRPr="00B83012">
        <w:rPr>
          <w:rFonts w:hint="eastAsia"/>
        </w:rPr>
        <w:t>ń</w:t>
      </w:r>
      <w:r w:rsidRPr="00B83012">
        <w:t xml:space="preserve"> kablowych. Wymagania i badania</w:t>
      </w:r>
      <w:r w:rsidRPr="00B83012">
        <w:rPr>
          <w:rFonts w:hint="eastAsia"/>
        </w:rPr>
        <w:t>”</w:t>
      </w:r>
    </w:p>
    <w:p w:rsidR="0055098D" w:rsidRPr="00B83012" w:rsidRDefault="0055098D" w:rsidP="004668F7">
      <w:r w:rsidRPr="00B83012">
        <w:t xml:space="preserve">32. ZN-96/TP S.A.-034 </w:t>
      </w:r>
      <w:r w:rsidRPr="00B83012">
        <w:rPr>
          <w:rFonts w:hint="eastAsia"/>
        </w:rPr>
        <w:t>„</w:t>
      </w:r>
      <w:r w:rsidRPr="00B83012">
        <w:rPr>
          <w:rFonts w:hint="eastAsia"/>
        </w:rPr>
        <w:t>Łą</w:t>
      </w:r>
      <w:r w:rsidRPr="00B83012">
        <w:t>cz</w:t>
      </w:r>
      <w:r w:rsidRPr="00B83012">
        <w:rPr>
          <w:rFonts w:hint="eastAsia"/>
        </w:rPr>
        <w:t>ó</w:t>
      </w:r>
      <w:r w:rsidRPr="00B83012">
        <w:t>wki i zespo</w:t>
      </w:r>
      <w:r w:rsidRPr="00B83012">
        <w:rPr>
          <w:rFonts w:hint="eastAsia"/>
        </w:rPr>
        <w:t>ł</w:t>
      </w:r>
      <w:r w:rsidRPr="00B83012">
        <w:t xml:space="preserve">y </w:t>
      </w:r>
      <w:r w:rsidRPr="00B83012">
        <w:rPr>
          <w:rFonts w:hint="eastAsia"/>
        </w:rPr>
        <w:t>łą</w:t>
      </w:r>
      <w:r w:rsidRPr="00B83012">
        <w:t>cz</w:t>
      </w:r>
      <w:r w:rsidRPr="00B83012">
        <w:rPr>
          <w:rFonts w:hint="eastAsia"/>
        </w:rPr>
        <w:t>ó</w:t>
      </w:r>
      <w:r w:rsidRPr="00B83012">
        <w:t>wkowe prze</w:t>
      </w:r>
      <w:r w:rsidRPr="00B83012">
        <w:rPr>
          <w:rFonts w:hint="eastAsia"/>
        </w:rPr>
        <w:t>łą</w:t>
      </w:r>
      <w:r w:rsidRPr="00B83012">
        <w:t>cznicowe. Wymagania i badania</w:t>
      </w:r>
      <w:r w:rsidRPr="00B83012">
        <w:rPr>
          <w:rFonts w:hint="eastAsia"/>
        </w:rPr>
        <w:t>”</w:t>
      </w:r>
    </w:p>
    <w:p w:rsidR="0055098D" w:rsidRPr="00B83012" w:rsidRDefault="0055098D" w:rsidP="004668F7">
      <w:r w:rsidRPr="00B83012">
        <w:t xml:space="preserve">33. ZN-96/TP S.A.-035 </w:t>
      </w:r>
      <w:r w:rsidRPr="00B83012">
        <w:rPr>
          <w:rFonts w:hint="eastAsia"/>
        </w:rPr>
        <w:t>„</w:t>
      </w:r>
      <w:r w:rsidRPr="00B83012">
        <w:t>Przy</w:t>
      </w:r>
      <w:r w:rsidRPr="00B83012">
        <w:rPr>
          <w:rFonts w:hint="eastAsia"/>
        </w:rPr>
        <w:t>łą</w:t>
      </w:r>
      <w:r w:rsidRPr="00B83012">
        <w:t>cze abonenckie i sie</w:t>
      </w:r>
      <w:r w:rsidRPr="00B83012">
        <w:rPr>
          <w:rFonts w:hint="eastAsia"/>
        </w:rPr>
        <w:t>ć</w:t>
      </w:r>
      <w:r w:rsidRPr="00B83012">
        <w:t xml:space="preserve"> przy</w:t>
      </w:r>
      <w:r w:rsidRPr="00B83012">
        <w:rPr>
          <w:rFonts w:hint="eastAsia"/>
        </w:rPr>
        <w:t>łą</w:t>
      </w:r>
      <w:r w:rsidRPr="00B83012">
        <w:t>czeniowa. Wymagania i badania</w:t>
      </w:r>
      <w:r w:rsidRPr="00B83012">
        <w:rPr>
          <w:rFonts w:hint="eastAsia"/>
        </w:rPr>
        <w:t>”</w:t>
      </w:r>
    </w:p>
    <w:p w:rsidR="0055098D" w:rsidRPr="00B83012" w:rsidRDefault="0055098D" w:rsidP="004668F7">
      <w:r w:rsidRPr="00B83012">
        <w:t xml:space="preserve">34. ZN-96/TP S.A.-036 </w:t>
      </w:r>
      <w:r w:rsidRPr="00B83012">
        <w:rPr>
          <w:rFonts w:hint="eastAsia"/>
        </w:rPr>
        <w:t>„</w:t>
      </w:r>
      <w:r w:rsidRPr="00B83012">
        <w:t>Urz</w:t>
      </w:r>
      <w:r w:rsidRPr="00B83012">
        <w:rPr>
          <w:rFonts w:hint="eastAsia"/>
        </w:rPr>
        <w:t>ą</w:t>
      </w:r>
      <w:r w:rsidRPr="00B83012">
        <w:t>dzenia ochrony ludzi i urz</w:t>
      </w:r>
      <w:r w:rsidRPr="00B83012">
        <w:rPr>
          <w:rFonts w:hint="eastAsia"/>
        </w:rPr>
        <w:t>ą</w:t>
      </w:r>
      <w:r w:rsidRPr="00B83012">
        <w:t>dze</w:t>
      </w:r>
      <w:r w:rsidRPr="00B83012">
        <w:rPr>
          <w:rFonts w:hint="eastAsia"/>
        </w:rPr>
        <w:t>ń</w:t>
      </w:r>
      <w:r w:rsidRPr="00B83012">
        <w:t xml:space="preserve"> przed przepi</w:t>
      </w:r>
      <w:r w:rsidRPr="00B83012">
        <w:rPr>
          <w:rFonts w:hint="eastAsia"/>
        </w:rPr>
        <w:t>ę</w:t>
      </w:r>
      <w:r w:rsidRPr="00B83012">
        <w:t>ciami i przet</w:t>
      </w:r>
      <w:r w:rsidRPr="00B83012">
        <w:rPr>
          <w:rFonts w:hint="eastAsia"/>
        </w:rPr>
        <w:t>ęż</w:t>
      </w:r>
      <w:r w:rsidRPr="00B83012">
        <w:t>eniami</w:t>
      </w:r>
    </w:p>
    <w:p w:rsidR="0055098D" w:rsidRPr="00B83012" w:rsidRDefault="0055098D" w:rsidP="004668F7">
      <w:r w:rsidRPr="00B83012">
        <w:t>(ochronniki). Wymagania i badania</w:t>
      </w:r>
      <w:r w:rsidRPr="00B83012">
        <w:rPr>
          <w:rFonts w:hint="eastAsia"/>
        </w:rPr>
        <w:t>”</w:t>
      </w:r>
    </w:p>
    <w:p w:rsidR="0055098D" w:rsidRPr="00B83012" w:rsidRDefault="0055098D" w:rsidP="004668F7">
      <w:r w:rsidRPr="00B83012">
        <w:t xml:space="preserve">35. ZN-96/TP S.A.-037 </w:t>
      </w:r>
      <w:r w:rsidRPr="00B83012">
        <w:rPr>
          <w:rFonts w:hint="eastAsia"/>
        </w:rPr>
        <w:t>„</w:t>
      </w:r>
      <w:r w:rsidRPr="00B83012">
        <w:t>Systemy uziemiaj</w:t>
      </w:r>
      <w:r w:rsidRPr="00B83012">
        <w:rPr>
          <w:rFonts w:hint="eastAsia"/>
        </w:rPr>
        <w:t>ą</w:t>
      </w:r>
      <w:r w:rsidRPr="00B83012">
        <w:t>ce obiekt</w:t>
      </w:r>
      <w:r w:rsidRPr="00B83012">
        <w:rPr>
          <w:rFonts w:hint="eastAsia"/>
        </w:rPr>
        <w:t>ó</w:t>
      </w:r>
      <w:r w:rsidRPr="00B83012">
        <w:t>w telekomunikacyjnych. Wymagania i badania</w:t>
      </w:r>
      <w:r w:rsidRPr="00B83012">
        <w:rPr>
          <w:rFonts w:hint="eastAsia"/>
        </w:rPr>
        <w:t>”</w:t>
      </w:r>
    </w:p>
    <w:p w:rsidR="0055098D" w:rsidRPr="00B83012" w:rsidRDefault="0055098D" w:rsidP="004668F7">
      <w:r w:rsidRPr="00B83012">
        <w:t xml:space="preserve">36. ZN-96/TP S.A.-038 </w:t>
      </w:r>
      <w:r w:rsidRPr="00B83012">
        <w:rPr>
          <w:rFonts w:hint="eastAsia"/>
        </w:rPr>
        <w:t>„</w:t>
      </w:r>
      <w:r w:rsidRPr="00B83012">
        <w:t>Prze</w:t>
      </w:r>
      <w:r w:rsidRPr="00B83012">
        <w:rPr>
          <w:rFonts w:hint="eastAsia"/>
        </w:rPr>
        <w:t>łą</w:t>
      </w:r>
      <w:r w:rsidRPr="00B83012">
        <w:t>cznica cyfrowa symetryczna 2Mbs. Wymagania i badania</w:t>
      </w:r>
      <w:r w:rsidRPr="00B83012">
        <w:rPr>
          <w:rFonts w:hint="eastAsia"/>
        </w:rPr>
        <w:t>”</w:t>
      </w:r>
    </w:p>
    <w:p w:rsidR="0055098D" w:rsidRPr="00B83012" w:rsidRDefault="0055098D" w:rsidP="004668F7">
      <w:r w:rsidRPr="00B83012">
        <w:t xml:space="preserve">37. ZN-96/TP S.A.-041 </w:t>
      </w:r>
      <w:r w:rsidRPr="00B83012">
        <w:rPr>
          <w:rFonts w:hint="eastAsia"/>
        </w:rPr>
        <w:t>„</w:t>
      </w:r>
      <w:r w:rsidRPr="00B83012">
        <w:t>Zabezpieczone pokrywy studni kablowych, dodatkowe (wewn</w:t>
      </w:r>
      <w:r w:rsidRPr="00B83012">
        <w:rPr>
          <w:rFonts w:hint="eastAsia"/>
        </w:rPr>
        <w:t>ę</w:t>
      </w:r>
      <w:r w:rsidRPr="00B83012">
        <w:t>trzne).</w:t>
      </w:r>
    </w:p>
    <w:p w:rsidR="0055098D" w:rsidRPr="00B83012" w:rsidRDefault="0055098D" w:rsidP="004668F7">
      <w:r w:rsidRPr="00B83012">
        <w:t>Wymagania i badania</w:t>
      </w:r>
      <w:r w:rsidRPr="00B83012">
        <w:rPr>
          <w:rFonts w:hint="eastAsia"/>
        </w:rPr>
        <w:t>”</w:t>
      </w:r>
    </w:p>
    <w:p w:rsidR="0055098D" w:rsidRPr="00B83012" w:rsidRDefault="0055098D" w:rsidP="004668F7">
      <w:r w:rsidRPr="00B83012">
        <w:t xml:space="preserve">38. PN-92/T-90335 </w:t>
      </w:r>
      <w:r w:rsidRPr="00B83012">
        <w:rPr>
          <w:rFonts w:hint="eastAsia"/>
        </w:rPr>
        <w:t>„</w:t>
      </w:r>
      <w:r w:rsidRPr="00B83012">
        <w:t>Telekomunikacyjne kable miejscowe z zapor</w:t>
      </w:r>
      <w:r w:rsidRPr="00B83012">
        <w:rPr>
          <w:rFonts w:hint="eastAsia"/>
        </w:rPr>
        <w:t>ą</w:t>
      </w:r>
      <w:r w:rsidRPr="00B83012">
        <w:t xml:space="preserve"> przeciwwilgociow</w:t>
      </w:r>
      <w:r w:rsidRPr="00B83012">
        <w:rPr>
          <w:rFonts w:hint="eastAsia"/>
        </w:rPr>
        <w:t>ą</w:t>
      </w:r>
      <w:r w:rsidRPr="00B83012">
        <w:rPr>
          <w:rFonts w:hint="eastAsia"/>
        </w:rPr>
        <w:t>”</w:t>
      </w:r>
    </w:p>
    <w:p w:rsidR="0055098D" w:rsidRPr="00B83012" w:rsidRDefault="0055098D" w:rsidP="004668F7">
      <w:r w:rsidRPr="00B83012">
        <w:t xml:space="preserve">39. PN-92/T-90337 </w:t>
      </w:r>
      <w:r w:rsidRPr="00B83012">
        <w:rPr>
          <w:rFonts w:hint="eastAsia"/>
        </w:rPr>
        <w:t>„</w:t>
      </w:r>
      <w:r w:rsidRPr="00B83012">
        <w:t>Telekomunikacyjne kable miejscowe samono</w:t>
      </w:r>
      <w:r w:rsidRPr="00B83012">
        <w:rPr>
          <w:rFonts w:hint="eastAsia"/>
        </w:rPr>
        <w:t>ś</w:t>
      </w:r>
      <w:r w:rsidRPr="00B83012">
        <w:t>ne z zapora przeciwwilgociow</w:t>
      </w:r>
      <w:r w:rsidRPr="00B83012">
        <w:rPr>
          <w:rFonts w:hint="eastAsia"/>
        </w:rPr>
        <w:t>ą</w:t>
      </w:r>
      <w:r w:rsidRPr="00B83012">
        <w:rPr>
          <w:rFonts w:hint="eastAsia"/>
        </w:rPr>
        <w:t>”</w:t>
      </w:r>
    </w:p>
    <w:p w:rsidR="0055098D" w:rsidRPr="00B83012" w:rsidRDefault="0055098D" w:rsidP="004668F7">
      <w:r w:rsidRPr="00B83012">
        <w:t>40. EN 60794-3:1998 +</w:t>
      </w:r>
    </w:p>
    <w:p w:rsidR="0055098D" w:rsidRPr="00B83012" w:rsidRDefault="0055098D" w:rsidP="004668F7">
      <w:r w:rsidRPr="00B83012">
        <w:t>AC:1998</w:t>
      </w:r>
    </w:p>
    <w:p w:rsidR="0055098D" w:rsidRPr="00B83012" w:rsidRDefault="0055098D" w:rsidP="004668F7">
      <w:r w:rsidRPr="00B83012">
        <w:rPr>
          <w:rFonts w:hint="eastAsia"/>
        </w:rPr>
        <w:t>„</w:t>
      </w:r>
      <w:r w:rsidRPr="00B83012">
        <w:t>Kable optyczne - Cz</w:t>
      </w:r>
      <w:r w:rsidRPr="00B83012">
        <w:rPr>
          <w:rFonts w:hint="eastAsia"/>
        </w:rPr>
        <w:t>ęść</w:t>
      </w:r>
      <w:r w:rsidRPr="00B83012">
        <w:t xml:space="preserve"> 3: Kable telekomunikacyjne - Wymagania</w:t>
      </w:r>
    </w:p>
    <w:p w:rsidR="0055098D" w:rsidRPr="00B83012" w:rsidRDefault="0055098D" w:rsidP="004668F7">
      <w:r w:rsidRPr="00B83012">
        <w:t>szczeg</w:t>
      </w:r>
      <w:r w:rsidRPr="00B83012">
        <w:rPr>
          <w:rFonts w:hint="eastAsia"/>
        </w:rPr>
        <w:t>ół</w:t>
      </w:r>
      <w:r w:rsidRPr="00B83012">
        <w:t>owe</w:t>
      </w:r>
      <w:r w:rsidRPr="00B83012">
        <w:rPr>
          <w:rFonts w:hint="eastAsia"/>
        </w:rPr>
        <w:t>”</w:t>
      </w:r>
    </w:p>
    <w:p w:rsidR="0055098D" w:rsidRPr="00B83012" w:rsidRDefault="0055098D" w:rsidP="004668F7">
      <w:r w:rsidRPr="00B83012">
        <w:t>41. EN 187200:1995 +</w:t>
      </w:r>
    </w:p>
    <w:p w:rsidR="0055098D" w:rsidRPr="00B83012" w:rsidRDefault="0055098D" w:rsidP="004668F7">
      <w:r w:rsidRPr="00B83012">
        <w:t>AC:1995</w:t>
      </w:r>
    </w:p>
    <w:p w:rsidR="0055098D" w:rsidRPr="00B83012" w:rsidRDefault="0055098D" w:rsidP="004668F7">
      <w:r w:rsidRPr="00B83012">
        <w:rPr>
          <w:rFonts w:hint="eastAsia"/>
        </w:rPr>
        <w:t>„</w:t>
      </w:r>
      <w:r w:rsidRPr="00B83012">
        <w:t>Specyfikacja grupowa - Telekomunikacyjne kable optyczne napowietrzne</w:t>
      </w:r>
      <w:r w:rsidRPr="00B83012">
        <w:rPr>
          <w:rFonts w:hint="eastAsia"/>
        </w:rPr>
        <w:t>”</w:t>
      </w:r>
    </w:p>
    <w:p w:rsidR="0055098D" w:rsidRPr="00B83012" w:rsidRDefault="0055098D" w:rsidP="004668F7">
      <w:r w:rsidRPr="00B83012">
        <w:t xml:space="preserve">42. EN 188100:1995 </w:t>
      </w:r>
      <w:r w:rsidRPr="00B83012">
        <w:rPr>
          <w:rFonts w:hint="eastAsia"/>
        </w:rPr>
        <w:t>„</w:t>
      </w:r>
      <w:r w:rsidRPr="00B83012">
        <w:t>Specyfikacja cz</w:t>
      </w:r>
      <w:r w:rsidRPr="00B83012">
        <w:rPr>
          <w:rFonts w:hint="eastAsia"/>
        </w:rPr>
        <w:t>ęś</w:t>
      </w:r>
      <w:r w:rsidRPr="00B83012">
        <w:t>ciowa - W</w:t>
      </w:r>
      <w:r w:rsidRPr="00B83012">
        <w:rPr>
          <w:rFonts w:hint="eastAsia"/>
        </w:rPr>
        <w:t>łó</w:t>
      </w:r>
      <w:r w:rsidRPr="00B83012">
        <w:t>kna optyczne jednomodowe</w:t>
      </w:r>
      <w:r w:rsidRPr="00B83012">
        <w:rPr>
          <w:rFonts w:hint="eastAsia"/>
        </w:rPr>
        <w:t>”</w:t>
      </w:r>
    </w:p>
    <w:p w:rsidR="0055098D" w:rsidRPr="00B83012" w:rsidRDefault="0055098D" w:rsidP="004668F7">
      <w:r w:rsidRPr="00B83012">
        <w:t>43.</w:t>
      </w:r>
    </w:p>
    <w:p w:rsidR="0055098D" w:rsidRPr="00B83012" w:rsidRDefault="0055098D" w:rsidP="004668F7">
      <w:r w:rsidRPr="00B83012">
        <w:t>EN 188101:1995</w:t>
      </w:r>
    </w:p>
    <w:p w:rsidR="0055098D" w:rsidRPr="00B83012" w:rsidRDefault="0055098D" w:rsidP="004668F7">
      <w:r w:rsidRPr="00B83012">
        <w:rPr>
          <w:rFonts w:hint="eastAsia"/>
        </w:rPr>
        <w:t>„</w:t>
      </w:r>
      <w:r w:rsidRPr="00B83012">
        <w:t>Specyfikacja grupowa - W</w:t>
      </w:r>
      <w:r w:rsidRPr="00B83012">
        <w:rPr>
          <w:rFonts w:hint="eastAsia"/>
        </w:rPr>
        <w:t>łó</w:t>
      </w:r>
      <w:r w:rsidRPr="00B83012">
        <w:t>kna optyczne jednomodowe z nieprzesuni</w:t>
      </w:r>
      <w:r w:rsidRPr="00B83012">
        <w:rPr>
          <w:rFonts w:hint="eastAsia"/>
        </w:rPr>
        <w:t>ę</w:t>
      </w:r>
      <w:r w:rsidRPr="00B83012">
        <w:t>t</w:t>
      </w:r>
      <w:r w:rsidRPr="00B83012">
        <w:rPr>
          <w:rFonts w:hint="eastAsia"/>
        </w:rPr>
        <w:t>ą</w:t>
      </w:r>
    </w:p>
    <w:p w:rsidR="0055098D" w:rsidRPr="00B83012" w:rsidRDefault="0055098D" w:rsidP="004668F7">
      <w:r w:rsidRPr="00B83012">
        <w:t>dyspersj</w:t>
      </w:r>
      <w:r w:rsidRPr="00B83012">
        <w:rPr>
          <w:rFonts w:hint="eastAsia"/>
        </w:rPr>
        <w:t>ą</w:t>
      </w:r>
      <w:r w:rsidRPr="00B83012">
        <w:t xml:space="preserve"> (B1.1)</w:t>
      </w:r>
      <w:r w:rsidRPr="00B83012">
        <w:rPr>
          <w:rFonts w:hint="eastAsia"/>
        </w:rPr>
        <w:t>”</w:t>
      </w:r>
    </w:p>
    <w:p w:rsidR="0055098D" w:rsidRPr="00B83012" w:rsidRDefault="0055098D" w:rsidP="004668F7">
      <w:r w:rsidRPr="00B83012">
        <w:t xml:space="preserve">44. EN 188102:1995 </w:t>
      </w:r>
      <w:r w:rsidRPr="00B83012">
        <w:rPr>
          <w:rFonts w:hint="eastAsia"/>
        </w:rPr>
        <w:t>„</w:t>
      </w:r>
      <w:r w:rsidRPr="00B83012">
        <w:t>Specyfikacja grupowa - W</w:t>
      </w:r>
      <w:r w:rsidRPr="00B83012">
        <w:rPr>
          <w:rFonts w:hint="eastAsia"/>
        </w:rPr>
        <w:t>łó</w:t>
      </w:r>
      <w:r w:rsidRPr="00B83012">
        <w:t>kna optyczne przesuni</w:t>
      </w:r>
      <w:r w:rsidRPr="00B83012">
        <w:rPr>
          <w:rFonts w:hint="eastAsia"/>
        </w:rPr>
        <w:t>ę</w:t>
      </w:r>
      <w:r w:rsidRPr="00B83012">
        <w:t>t</w:t>
      </w:r>
      <w:r w:rsidRPr="00B83012">
        <w:rPr>
          <w:rFonts w:hint="eastAsia"/>
        </w:rPr>
        <w:t>ą</w:t>
      </w:r>
      <w:r w:rsidRPr="00B83012">
        <w:t xml:space="preserve"> dyspersj</w:t>
      </w:r>
      <w:r w:rsidRPr="00B83012">
        <w:rPr>
          <w:rFonts w:hint="eastAsia"/>
        </w:rPr>
        <w:t>ą</w:t>
      </w:r>
      <w:r w:rsidRPr="00B83012">
        <w:rPr>
          <w:rFonts w:hint="eastAsia"/>
        </w:rPr>
        <w:t>”</w:t>
      </w:r>
    </w:p>
    <w:p w:rsidR="0055098D" w:rsidRPr="00B83012" w:rsidRDefault="0055098D" w:rsidP="004668F7">
      <w:r w:rsidRPr="00B83012">
        <w:t xml:space="preserve">45. EN 188200:1995 </w:t>
      </w:r>
      <w:r w:rsidRPr="00B83012">
        <w:rPr>
          <w:rFonts w:hint="eastAsia"/>
        </w:rPr>
        <w:t>„</w:t>
      </w:r>
      <w:r w:rsidRPr="00B83012">
        <w:t>Specyfikacja cz</w:t>
      </w:r>
      <w:r w:rsidRPr="00B83012">
        <w:rPr>
          <w:rFonts w:hint="eastAsia"/>
        </w:rPr>
        <w:t>ęś</w:t>
      </w:r>
      <w:r w:rsidRPr="00B83012">
        <w:t>ciowa - W</w:t>
      </w:r>
      <w:r w:rsidRPr="00B83012">
        <w:rPr>
          <w:rFonts w:hint="eastAsia"/>
        </w:rPr>
        <w:t>łó</w:t>
      </w:r>
      <w:r w:rsidRPr="00B83012">
        <w:t>kna optyczne (A1) wielomodowe gradientowe</w:t>
      </w:r>
      <w:r w:rsidRPr="00B83012">
        <w:rPr>
          <w:rFonts w:hint="eastAsia"/>
        </w:rPr>
        <w:t>”</w:t>
      </w:r>
    </w:p>
    <w:p w:rsidR="0055098D" w:rsidRPr="00B83012" w:rsidRDefault="0055098D" w:rsidP="004668F7">
      <w:r w:rsidRPr="00B83012">
        <w:t xml:space="preserve">46. EN 188201:1995 </w:t>
      </w:r>
      <w:r w:rsidRPr="00B83012">
        <w:rPr>
          <w:rFonts w:hint="eastAsia"/>
        </w:rPr>
        <w:t>„</w:t>
      </w:r>
      <w:r w:rsidRPr="00B83012">
        <w:t>Specyfikacja grupowa - W</w:t>
      </w:r>
      <w:r w:rsidRPr="00B83012">
        <w:rPr>
          <w:rFonts w:hint="eastAsia"/>
        </w:rPr>
        <w:t>łó</w:t>
      </w:r>
      <w:r w:rsidRPr="00B83012">
        <w:t>kna optyczne (A1a) wielomodowe gradientowe</w:t>
      </w:r>
      <w:r w:rsidRPr="00B83012">
        <w:rPr>
          <w:rFonts w:hint="eastAsia"/>
        </w:rPr>
        <w:t>”</w:t>
      </w:r>
    </w:p>
    <w:p w:rsidR="0055098D" w:rsidRPr="00B83012" w:rsidRDefault="0055098D" w:rsidP="004668F7">
      <w:r w:rsidRPr="00B83012">
        <w:t xml:space="preserve">47. EN 188202:1995 </w:t>
      </w:r>
      <w:r w:rsidRPr="00B83012">
        <w:rPr>
          <w:rFonts w:hint="eastAsia"/>
        </w:rPr>
        <w:t>„</w:t>
      </w:r>
      <w:r w:rsidRPr="00B83012">
        <w:t>Specyfikacja grupowa - W</w:t>
      </w:r>
      <w:r w:rsidRPr="00B83012">
        <w:rPr>
          <w:rFonts w:hint="eastAsia"/>
        </w:rPr>
        <w:t>łó</w:t>
      </w:r>
      <w:r w:rsidRPr="00B83012">
        <w:t>kna optyczne (A1b) wielomodowe gradientowe</w:t>
      </w:r>
      <w:r w:rsidRPr="00B83012">
        <w:rPr>
          <w:rFonts w:hint="eastAsia"/>
        </w:rPr>
        <w:t>”</w:t>
      </w:r>
    </w:p>
    <w:p w:rsidR="0055098D" w:rsidRPr="00B83012" w:rsidRDefault="0055098D" w:rsidP="004668F7">
      <w:r w:rsidRPr="00B83012">
        <w:t>48. EN 187000:1992 +</w:t>
      </w:r>
    </w:p>
    <w:p w:rsidR="0055098D" w:rsidRPr="00B83012" w:rsidRDefault="0055098D" w:rsidP="004668F7">
      <w:r w:rsidRPr="00B83012">
        <w:t>A1:1995</w:t>
      </w:r>
    </w:p>
    <w:p w:rsidR="0055098D" w:rsidRPr="00B83012" w:rsidRDefault="0055098D" w:rsidP="004668F7">
      <w:r w:rsidRPr="00B83012">
        <w:rPr>
          <w:rFonts w:hint="eastAsia"/>
        </w:rPr>
        <w:t>„</w:t>
      </w:r>
      <w:r w:rsidRPr="00B83012">
        <w:t>Specyfikacja og</w:t>
      </w:r>
      <w:r w:rsidRPr="00B83012">
        <w:rPr>
          <w:rFonts w:hint="eastAsia"/>
        </w:rPr>
        <w:t>ó</w:t>
      </w:r>
      <w:r w:rsidRPr="00B83012">
        <w:t>lna - Kable optyczne</w:t>
      </w:r>
      <w:r w:rsidRPr="00B83012">
        <w:rPr>
          <w:rFonts w:hint="eastAsia"/>
        </w:rPr>
        <w:t>”</w:t>
      </w:r>
    </w:p>
    <w:p w:rsidR="0055098D" w:rsidRPr="00B83012" w:rsidRDefault="0055098D" w:rsidP="004668F7">
      <w:r w:rsidRPr="00B83012">
        <w:t xml:space="preserve">49. EN 187100:1992 </w:t>
      </w:r>
      <w:r w:rsidRPr="00B83012">
        <w:rPr>
          <w:rFonts w:hint="eastAsia"/>
        </w:rPr>
        <w:t>„</w:t>
      </w:r>
      <w:r w:rsidRPr="00B83012">
        <w:t>Specyfikacja cz</w:t>
      </w:r>
      <w:r w:rsidRPr="00B83012">
        <w:rPr>
          <w:rFonts w:hint="eastAsia"/>
        </w:rPr>
        <w:t>ęś</w:t>
      </w:r>
      <w:r w:rsidRPr="00B83012">
        <w:t>ciowa - Kable optyczne</w:t>
      </w:r>
      <w:r w:rsidRPr="00B83012">
        <w:rPr>
          <w:rFonts w:hint="eastAsia"/>
        </w:rPr>
        <w:t>”</w:t>
      </w:r>
    </w:p>
    <w:p w:rsidR="0055098D" w:rsidRPr="00B83012" w:rsidRDefault="0055098D" w:rsidP="004668F7">
      <w:r w:rsidRPr="00B83012">
        <w:t xml:space="preserve">50. N SEP-E-004:2004 </w:t>
      </w:r>
      <w:r w:rsidRPr="00B83012">
        <w:rPr>
          <w:rFonts w:hint="eastAsia"/>
        </w:rPr>
        <w:t>„</w:t>
      </w:r>
      <w:r w:rsidRPr="00B83012">
        <w:t>Elektroenergetyczne i sygnalizacyjne linie kablowe. Projektowanie i budowa</w:t>
      </w:r>
      <w:r w:rsidRPr="00B83012">
        <w:rPr>
          <w:rFonts w:hint="eastAsia"/>
        </w:rPr>
        <w:t>”</w:t>
      </w:r>
    </w:p>
    <w:p w:rsidR="0055098D" w:rsidRPr="00B83012" w:rsidRDefault="0055098D" w:rsidP="004668F7">
      <w:r w:rsidRPr="00B83012">
        <w:t xml:space="preserve">51. PN-E-05100-1:1998 </w:t>
      </w:r>
      <w:r w:rsidRPr="00B83012">
        <w:rPr>
          <w:rFonts w:hint="eastAsia"/>
        </w:rPr>
        <w:t>„</w:t>
      </w:r>
      <w:r w:rsidRPr="00B83012">
        <w:t>Elektroenergetyczne linie napowietrzne. Projektowanie i budowa</w:t>
      </w:r>
      <w:r w:rsidRPr="00B83012">
        <w:rPr>
          <w:rFonts w:hint="eastAsia"/>
        </w:rPr>
        <w:t>”</w:t>
      </w:r>
    </w:p>
    <w:p w:rsidR="0055098D" w:rsidRPr="00B83012" w:rsidRDefault="0055098D" w:rsidP="004668F7">
      <w:pPr>
        <w:pStyle w:val="Nagwek2"/>
      </w:pPr>
      <w:r w:rsidRPr="00B83012">
        <w:t>Inne dokumenty.</w:t>
      </w:r>
    </w:p>
    <w:p w:rsidR="0055098D" w:rsidRPr="00B83012" w:rsidRDefault="0055098D" w:rsidP="004668F7">
      <w:r w:rsidRPr="00B83012">
        <w:t xml:space="preserve">52. </w:t>
      </w:r>
      <w:r w:rsidRPr="00B83012">
        <w:rPr>
          <w:rFonts w:hint="eastAsia"/>
        </w:rPr>
        <w:t>„</w:t>
      </w:r>
      <w:r w:rsidRPr="00B83012">
        <w:t>Rozporz</w:t>
      </w:r>
      <w:r w:rsidRPr="00B83012">
        <w:rPr>
          <w:rFonts w:hint="eastAsia"/>
        </w:rPr>
        <w:t>ą</w:t>
      </w:r>
      <w:r w:rsidRPr="00B83012">
        <w:t>dzenie Ministra Transportu i Gospodarki Morskiej z 2/03.1999 w sprawie warunk</w:t>
      </w:r>
      <w:r w:rsidRPr="00B83012">
        <w:rPr>
          <w:rFonts w:hint="eastAsia"/>
        </w:rPr>
        <w:t>ó</w:t>
      </w:r>
      <w:r w:rsidRPr="00B83012">
        <w:t>w</w:t>
      </w:r>
    </w:p>
    <w:p w:rsidR="0055098D" w:rsidRPr="00B83012" w:rsidRDefault="0055098D" w:rsidP="004668F7">
      <w:r w:rsidRPr="00B83012">
        <w:t>technicznych jakim powinny odpowiada</w:t>
      </w:r>
      <w:r w:rsidRPr="00B83012">
        <w:rPr>
          <w:rFonts w:hint="eastAsia"/>
        </w:rPr>
        <w:t>ć</w:t>
      </w:r>
      <w:r w:rsidRPr="00B83012">
        <w:t xml:space="preserve"> drogi publiczne i ich usytuowanie</w:t>
      </w:r>
      <w:r w:rsidRPr="00B83012">
        <w:rPr>
          <w:rFonts w:hint="eastAsia"/>
        </w:rPr>
        <w:t>”</w:t>
      </w:r>
      <w:r w:rsidRPr="00B83012">
        <w:t>. (Dz. Ust. nr 43 z</w:t>
      </w:r>
    </w:p>
    <w:p w:rsidR="0055098D" w:rsidRPr="00B83012" w:rsidRDefault="0055098D" w:rsidP="004668F7">
      <w:r w:rsidRPr="00B83012">
        <w:t>14.05.1999 r).</w:t>
      </w:r>
    </w:p>
    <w:p w:rsidR="0055098D" w:rsidRPr="00B83012" w:rsidRDefault="0055098D" w:rsidP="004668F7">
      <w:r w:rsidRPr="00B83012">
        <w:t xml:space="preserve">53. </w:t>
      </w:r>
      <w:r w:rsidRPr="00B83012">
        <w:rPr>
          <w:rFonts w:hint="eastAsia"/>
        </w:rPr>
        <w:t>„</w:t>
      </w:r>
      <w:r w:rsidRPr="00B83012">
        <w:t>Wytyczne techniczne budowy telekomunikacyjnej linii napowietrznej o podbudowie strunobetonowej.</w:t>
      </w:r>
    </w:p>
    <w:p w:rsidR="0055098D" w:rsidRPr="00B83012" w:rsidRDefault="0055098D" w:rsidP="004668F7">
      <w:r w:rsidRPr="00B83012">
        <w:t>Wydanie BS i P</w:t>
      </w:r>
      <w:r w:rsidRPr="00B83012">
        <w:rPr>
          <w:rFonts w:hint="eastAsia"/>
        </w:rPr>
        <w:t>Ł</w:t>
      </w:r>
      <w:r w:rsidRPr="00B83012">
        <w:t xml:space="preserve"> 1965 r.</w:t>
      </w:r>
      <w:r w:rsidRPr="00B83012">
        <w:rPr>
          <w:rFonts w:hint="eastAsia"/>
        </w:rPr>
        <w:t>”</w:t>
      </w:r>
    </w:p>
    <w:p w:rsidR="0055098D" w:rsidRPr="00B83012" w:rsidRDefault="0055098D" w:rsidP="004668F7">
      <w:r w:rsidRPr="00B83012">
        <w:t xml:space="preserve">54. </w:t>
      </w:r>
      <w:r w:rsidRPr="00B83012">
        <w:rPr>
          <w:rFonts w:hint="eastAsia"/>
        </w:rPr>
        <w:t>„</w:t>
      </w:r>
      <w:r w:rsidRPr="00B83012">
        <w:t>Wytyczne techniczne wzmocnienia podbudowy telekomunikacyjnej linii napowietrznej ze s</w:t>
      </w:r>
      <w:r w:rsidRPr="00B83012">
        <w:rPr>
          <w:rFonts w:hint="eastAsia"/>
        </w:rPr>
        <w:t>ł</w:t>
      </w:r>
      <w:r w:rsidRPr="00B83012">
        <w:t>up</w:t>
      </w:r>
      <w:r w:rsidRPr="00B83012">
        <w:rPr>
          <w:rFonts w:hint="eastAsia"/>
        </w:rPr>
        <w:t>ó</w:t>
      </w:r>
      <w:r w:rsidRPr="00B83012">
        <w:t>w</w:t>
      </w:r>
    </w:p>
    <w:p w:rsidR="0055098D" w:rsidRPr="00B83012" w:rsidRDefault="0055098D" w:rsidP="004668F7">
      <w:r w:rsidRPr="00B83012">
        <w:t>drewnianych w szczud</w:t>
      </w:r>
      <w:r w:rsidRPr="00B83012">
        <w:rPr>
          <w:rFonts w:hint="eastAsia"/>
        </w:rPr>
        <w:t>ł</w:t>
      </w:r>
      <w:r w:rsidRPr="00B83012">
        <w:t xml:space="preserve">ach </w:t>
      </w:r>
      <w:r w:rsidRPr="00B83012">
        <w:rPr>
          <w:rFonts w:hint="eastAsia"/>
        </w:rPr>
        <w:t>ż</w:t>
      </w:r>
      <w:r w:rsidRPr="00B83012">
        <w:t>elbetowych</w:t>
      </w:r>
      <w:r w:rsidRPr="00B83012">
        <w:rPr>
          <w:rFonts w:hint="eastAsia"/>
        </w:rPr>
        <w:t>”</w:t>
      </w:r>
    </w:p>
    <w:p w:rsidR="0055098D" w:rsidRPr="00B83012" w:rsidRDefault="0055098D" w:rsidP="004668F7">
      <w:r w:rsidRPr="00B83012">
        <w:t xml:space="preserve">55. </w:t>
      </w:r>
      <w:r w:rsidRPr="00B83012">
        <w:rPr>
          <w:rFonts w:hint="eastAsia"/>
        </w:rPr>
        <w:t>„</w:t>
      </w:r>
      <w:r w:rsidRPr="00B83012">
        <w:t>Rozporz</w:t>
      </w:r>
      <w:r w:rsidRPr="00B83012">
        <w:rPr>
          <w:rFonts w:hint="eastAsia"/>
        </w:rPr>
        <w:t>ą</w:t>
      </w:r>
      <w:r w:rsidRPr="00B83012">
        <w:t>dzenie Ministra Budownictwa i Przemys</w:t>
      </w:r>
      <w:r w:rsidRPr="00B83012">
        <w:rPr>
          <w:rFonts w:hint="eastAsia"/>
        </w:rPr>
        <w:t>ł</w:t>
      </w:r>
      <w:r w:rsidRPr="00B83012">
        <w:t>u Materia</w:t>
      </w:r>
      <w:r w:rsidRPr="00B83012">
        <w:rPr>
          <w:rFonts w:hint="eastAsia"/>
        </w:rPr>
        <w:t>łó</w:t>
      </w:r>
      <w:r w:rsidRPr="00B83012">
        <w:t>w Budowlanych w sprawie bezpiecze</w:t>
      </w:r>
      <w:r w:rsidRPr="00B83012">
        <w:rPr>
          <w:rFonts w:hint="eastAsia"/>
        </w:rPr>
        <w:t>ń</w:t>
      </w:r>
      <w:r w:rsidRPr="00B83012">
        <w:t>stwa</w:t>
      </w:r>
    </w:p>
    <w:p w:rsidR="0055098D" w:rsidRPr="00B83012" w:rsidRDefault="0055098D" w:rsidP="004668F7">
      <w:r w:rsidRPr="00B83012">
        <w:t>i higieny pracy przy wykonywaniu rob</w:t>
      </w:r>
      <w:r w:rsidRPr="00B83012">
        <w:rPr>
          <w:rFonts w:hint="eastAsia"/>
        </w:rPr>
        <w:t>ó</w:t>
      </w:r>
      <w:r w:rsidRPr="00B83012">
        <w:t>t budowlano-monta</w:t>
      </w:r>
      <w:r w:rsidRPr="00B83012">
        <w:rPr>
          <w:rFonts w:hint="eastAsia"/>
        </w:rPr>
        <w:t>ż</w:t>
      </w:r>
      <w:r w:rsidRPr="00B83012">
        <w:t>owych i rozbi</w:t>
      </w:r>
      <w:r w:rsidRPr="00B83012">
        <w:rPr>
          <w:rFonts w:hint="eastAsia"/>
        </w:rPr>
        <w:t>ó</w:t>
      </w:r>
      <w:r w:rsidRPr="00B83012">
        <w:t>rkowych</w:t>
      </w:r>
      <w:r w:rsidRPr="00B83012">
        <w:rPr>
          <w:rFonts w:hint="eastAsia"/>
        </w:rPr>
        <w:t>”</w:t>
      </w:r>
      <w:r w:rsidRPr="00B83012">
        <w:t>. (Dz.</w:t>
      </w:r>
    </w:p>
    <w:p w:rsidR="0055098D" w:rsidRPr="00B83012" w:rsidRDefault="0055098D" w:rsidP="004668F7">
      <w:r w:rsidRPr="00B83012">
        <w:t>Ust. nr 13 z 10.04.1972 r)</w:t>
      </w:r>
    </w:p>
    <w:p w:rsidR="0055098D" w:rsidRPr="00B83012" w:rsidRDefault="0055098D" w:rsidP="004668F7">
      <w:r w:rsidRPr="00B83012">
        <w:lastRenderedPageBreak/>
        <w:t>56. .</w:t>
      </w:r>
      <w:r w:rsidRPr="00B83012">
        <w:rPr>
          <w:rFonts w:hint="eastAsia"/>
        </w:rPr>
        <w:t>”</w:t>
      </w:r>
      <w:r w:rsidRPr="00B83012">
        <w:t>Album budowy telekomunikacyjnych linii nadziemnych</w:t>
      </w:r>
      <w:r w:rsidRPr="00B83012">
        <w:rPr>
          <w:rFonts w:hint="eastAsia"/>
        </w:rPr>
        <w:t>”</w:t>
      </w:r>
      <w:r w:rsidRPr="00B83012">
        <w:t xml:space="preserve"> (opracowanie z lutego 2000 r. firmy L&amp;L</w:t>
      </w:r>
    </w:p>
    <w:p w:rsidR="0055098D" w:rsidRPr="00B83012" w:rsidRDefault="0055098D" w:rsidP="004668F7">
      <w:r w:rsidRPr="00B83012">
        <w:t>Jaworzno)</w:t>
      </w:r>
    </w:p>
    <w:p w:rsidR="000B5757" w:rsidRPr="00B83012" w:rsidRDefault="000B5757" w:rsidP="000B5757">
      <w:pPr>
        <w:pStyle w:val="StylLegenda"/>
      </w:pPr>
      <w:r w:rsidRPr="00B83012">
        <w:lastRenderedPageBreak/>
        <w:t>SZCZEGÓŁOWA SPECYFIKACJA TECHNICZNA</w:t>
      </w:r>
    </w:p>
    <w:p w:rsidR="000B5757" w:rsidRPr="00B83012" w:rsidRDefault="000B5757" w:rsidP="000B5757">
      <w:pPr>
        <w:pStyle w:val="Kody"/>
      </w:pPr>
      <w:bookmarkStart w:id="504" w:name="_Toc256367553"/>
      <w:bookmarkStart w:id="505" w:name="_Toc256374904"/>
      <w:bookmarkStart w:id="506" w:name="_Toc269986575"/>
      <w:bookmarkStart w:id="507" w:name="_Toc380392305"/>
      <w:bookmarkStart w:id="508" w:name="_Toc385016960"/>
      <w:bookmarkStart w:id="509" w:name="_Toc448350256"/>
      <w:bookmarkStart w:id="510" w:name="_Toc448350346"/>
      <w:r w:rsidRPr="00B83012">
        <w:t xml:space="preserve">D 02.00.01.00 </w:t>
      </w:r>
      <w:r w:rsidRPr="00B83012">
        <w:tab/>
        <w:t>ROBOTY ZIEMNE. WYMAGANIA OGÓLNE.</w:t>
      </w:r>
      <w:bookmarkEnd w:id="504"/>
      <w:bookmarkEnd w:id="505"/>
      <w:bookmarkEnd w:id="506"/>
      <w:bookmarkEnd w:id="507"/>
      <w:bookmarkEnd w:id="508"/>
      <w:bookmarkEnd w:id="509"/>
      <w:bookmarkEnd w:id="510"/>
    </w:p>
    <w:p w:rsidR="000B5757" w:rsidRPr="00B83012" w:rsidRDefault="000B5757" w:rsidP="00CD2591">
      <w:pPr>
        <w:pStyle w:val="Nagwek1"/>
        <w:numPr>
          <w:ilvl w:val="0"/>
          <w:numId w:val="86"/>
        </w:numPr>
      </w:pPr>
      <w:r w:rsidRPr="00B83012">
        <w:t>WSTĘP</w:t>
      </w:r>
    </w:p>
    <w:p w:rsidR="000B5757" w:rsidRPr="00B83012" w:rsidRDefault="000B5757" w:rsidP="000B5757">
      <w:pPr>
        <w:pStyle w:val="Nagwek2"/>
      </w:pPr>
      <w:r w:rsidRPr="00B83012">
        <w:t>Przedmiot STWIORB</w:t>
      </w:r>
    </w:p>
    <w:p w:rsidR="000B5757" w:rsidRPr="00B83012" w:rsidRDefault="000B5757" w:rsidP="000B5757">
      <w:pPr>
        <w:rPr>
          <w:szCs w:val="20"/>
        </w:rPr>
      </w:pPr>
      <w:r w:rsidRPr="00B83012">
        <w:rPr>
          <w:szCs w:val="20"/>
        </w:rPr>
        <w:tab/>
        <w:t xml:space="preserve">Przedmiotem niniejszej Szczegółowej Specyfikacji Technicznej (STWIORB) są wymagania dotyczące wykonania i odbioru liniowych robót ziemnych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0B5757" w:rsidRPr="00B83012" w:rsidRDefault="000B5757" w:rsidP="000B5757">
      <w:pPr>
        <w:pStyle w:val="Nagwek2"/>
      </w:pPr>
      <w:r w:rsidRPr="00B83012">
        <w:t>Zakres stosowania STWIORB</w:t>
      </w:r>
    </w:p>
    <w:p w:rsidR="000B5757" w:rsidRPr="00B83012" w:rsidRDefault="000B5757" w:rsidP="000B5757">
      <w:pPr>
        <w:pStyle w:val="Standardowytekst"/>
        <w:ind w:right="-9"/>
      </w:pPr>
      <w:r w:rsidRPr="00B83012">
        <w:tab/>
        <w:t>Szczegółowa Specyfikacja Techniczna (STWIORB) jest stosowana jako dokument przetargowy</w:t>
      </w:r>
      <w:r w:rsidRPr="00B83012">
        <w:br/>
        <w:t>i kontraktowy przy zlecaniu i realizacji robót wymienionych w punkcie 1.1.</w:t>
      </w:r>
    </w:p>
    <w:p w:rsidR="000B5757" w:rsidRPr="00B83012" w:rsidRDefault="000B5757" w:rsidP="000B5757">
      <w:pPr>
        <w:pStyle w:val="Nagwek2"/>
      </w:pPr>
      <w:r w:rsidRPr="00B83012">
        <w:t>Zakres robót objętych STWIORB</w:t>
      </w:r>
    </w:p>
    <w:p w:rsidR="000B5757" w:rsidRPr="00B83012" w:rsidRDefault="000B5757" w:rsidP="00FD5D8D">
      <w:r w:rsidRPr="00B83012">
        <w:tab/>
        <w:t>Ustalenia zawarte w niniejszej specyfikacji dotyczą zasad prowadzenia robót ziemnych w czasie budowy lub modernizacji dróg i obejmują:</w:t>
      </w:r>
    </w:p>
    <w:p w:rsidR="000B5757" w:rsidRPr="00B83012" w:rsidRDefault="000B5757" w:rsidP="00CA4A75">
      <w:pPr>
        <w:pStyle w:val="Akapitzlist"/>
        <w:numPr>
          <w:ilvl w:val="0"/>
          <w:numId w:val="137"/>
        </w:numPr>
      </w:pPr>
      <w:r w:rsidRPr="00B83012">
        <w:t>wykonanie wykopów w gruntach nieskalistych,</w:t>
      </w:r>
    </w:p>
    <w:p w:rsidR="000B5757" w:rsidRPr="00B83012" w:rsidRDefault="000B5757" w:rsidP="00CA4A75">
      <w:pPr>
        <w:pStyle w:val="Akapitzlist"/>
        <w:numPr>
          <w:ilvl w:val="0"/>
          <w:numId w:val="137"/>
        </w:numPr>
      </w:pPr>
      <w:r w:rsidRPr="00B83012">
        <w:t>budowę nasypów drogowych,</w:t>
      </w:r>
    </w:p>
    <w:p w:rsidR="000B5757" w:rsidRPr="00B83012" w:rsidRDefault="000B5757" w:rsidP="00CA4A75">
      <w:pPr>
        <w:pStyle w:val="Akapitzlist"/>
        <w:numPr>
          <w:ilvl w:val="0"/>
          <w:numId w:val="137"/>
        </w:numPr>
      </w:pPr>
      <w:r w:rsidRPr="00B83012">
        <w:t>pozyskiwanie gruntu z ukopu lub dokopu,</w:t>
      </w:r>
    </w:p>
    <w:p w:rsidR="000B5757" w:rsidRPr="00B83012" w:rsidRDefault="000B5757" w:rsidP="00CA4A75">
      <w:pPr>
        <w:pStyle w:val="Akapitzlist"/>
        <w:numPr>
          <w:ilvl w:val="0"/>
          <w:numId w:val="137"/>
        </w:numPr>
      </w:pPr>
      <w:r w:rsidRPr="00B83012">
        <w:t>wykonanie grodzi ziemnych.</w:t>
      </w:r>
    </w:p>
    <w:p w:rsidR="000B5757" w:rsidRPr="00B83012" w:rsidRDefault="000B5757" w:rsidP="000B5757">
      <w:pPr>
        <w:pStyle w:val="Nagwek2"/>
      </w:pPr>
      <w:r w:rsidRPr="00B83012">
        <w:t>Określenia podstawowe</w:t>
      </w:r>
    </w:p>
    <w:p w:rsidR="000B5757" w:rsidRPr="00B83012" w:rsidRDefault="000B5757" w:rsidP="00CA4A75">
      <w:pPr>
        <w:pStyle w:val="111Zmodyfikowany"/>
        <w:numPr>
          <w:ilvl w:val="0"/>
          <w:numId w:val="422"/>
        </w:numPr>
      </w:pPr>
      <w:r w:rsidRPr="00B83012">
        <w:t>Budowla ziemna - budowla wykonana w gruncie lub z gruntu naturalnego lub z gruntu antropogenicznego spełniająca warunki stateczności i odwodnienia.</w:t>
      </w:r>
    </w:p>
    <w:p w:rsidR="000B5757" w:rsidRPr="00B83012" w:rsidRDefault="000B5757" w:rsidP="00CF6107">
      <w:pPr>
        <w:pStyle w:val="111Zmodyfikowany"/>
      </w:pPr>
      <w:r w:rsidRPr="00B83012">
        <w:rPr>
          <w:b/>
        </w:rPr>
        <w:t>Korpus drogowy</w:t>
      </w:r>
      <w:r w:rsidRPr="00B83012">
        <w:t xml:space="preserve"> - nasyp lub ta część wykopu, która jest ograniczona koroną drogi i skarpami rowów. </w:t>
      </w:r>
    </w:p>
    <w:p w:rsidR="000B5757" w:rsidRPr="00B83012" w:rsidRDefault="000B5757" w:rsidP="00CF6107">
      <w:pPr>
        <w:pStyle w:val="111Zmodyfikowany"/>
      </w:pPr>
      <w:r w:rsidRPr="00B83012">
        <w:rPr>
          <w:b/>
        </w:rPr>
        <w:t>Wysokość nasypu lub głębokość wykopu</w:t>
      </w:r>
      <w:r w:rsidRPr="00B83012">
        <w:t xml:space="preserve"> - różnica rzędnej terenu i rzędnej robót ziemnych, wyznaczonych w osi nasypu lub wykopu.</w:t>
      </w:r>
    </w:p>
    <w:p w:rsidR="000B5757" w:rsidRPr="00B83012" w:rsidRDefault="000B5757" w:rsidP="00CF6107">
      <w:pPr>
        <w:pStyle w:val="111Zmodyfikowany"/>
      </w:pPr>
      <w:r w:rsidRPr="00B83012">
        <w:rPr>
          <w:b/>
        </w:rPr>
        <w:t>Nasyp niski</w:t>
      </w:r>
      <w:r w:rsidRPr="00B83012">
        <w:t xml:space="preserve"> - nasyp, którego wysokość jest mniejsza niż </w:t>
      </w:r>
      <w:smartTag w:uri="urn:schemas-microsoft-com:office:smarttags" w:element="metricconverter">
        <w:smartTagPr>
          <w:attr w:name="ProductID" w:val="1 m"/>
        </w:smartTagPr>
        <w:r w:rsidRPr="00B83012">
          <w:t>1 m</w:t>
        </w:r>
      </w:smartTag>
      <w:r w:rsidRPr="00B83012">
        <w:t>.</w:t>
      </w:r>
    </w:p>
    <w:p w:rsidR="000B5757" w:rsidRPr="00B83012" w:rsidRDefault="000B5757" w:rsidP="00CF6107">
      <w:pPr>
        <w:pStyle w:val="111Zmodyfikowany"/>
      </w:pPr>
      <w:r w:rsidRPr="00B83012">
        <w:rPr>
          <w:b/>
        </w:rPr>
        <w:t>Nasyp śred</w:t>
      </w:r>
      <w:r w:rsidRPr="00B83012">
        <w:t xml:space="preserve">ni - nasyp, którego wysokość jest zawarta w granicach od 1 do </w:t>
      </w:r>
      <w:smartTag w:uri="urn:schemas-microsoft-com:office:smarttags" w:element="metricconverter">
        <w:smartTagPr>
          <w:attr w:name="ProductID" w:val="3 m"/>
        </w:smartTagPr>
        <w:r w:rsidRPr="00B83012">
          <w:t>3 m</w:t>
        </w:r>
      </w:smartTag>
      <w:r w:rsidRPr="00B83012">
        <w:t>.</w:t>
      </w:r>
    </w:p>
    <w:p w:rsidR="000B5757" w:rsidRPr="00B83012" w:rsidRDefault="000B5757" w:rsidP="00CF6107">
      <w:pPr>
        <w:pStyle w:val="111Zmodyfikowany"/>
      </w:pPr>
      <w:r w:rsidRPr="00B83012">
        <w:rPr>
          <w:b/>
        </w:rPr>
        <w:t>Nasyp wysoki</w:t>
      </w:r>
      <w:r w:rsidRPr="00B83012">
        <w:t xml:space="preserve"> - nasyp, którego wysokość przekracza </w:t>
      </w:r>
      <w:smartTag w:uri="urn:schemas-microsoft-com:office:smarttags" w:element="metricconverter">
        <w:smartTagPr>
          <w:attr w:name="ProductID" w:val="3 m"/>
        </w:smartTagPr>
        <w:r w:rsidRPr="00B83012">
          <w:t>3 m</w:t>
        </w:r>
      </w:smartTag>
      <w:r w:rsidRPr="00B83012">
        <w:t>.</w:t>
      </w:r>
    </w:p>
    <w:p w:rsidR="000B5757" w:rsidRPr="00B83012" w:rsidRDefault="000B5757" w:rsidP="00CF6107">
      <w:pPr>
        <w:pStyle w:val="111Zmodyfikowany"/>
      </w:pPr>
      <w:r w:rsidRPr="00B83012">
        <w:rPr>
          <w:b/>
        </w:rPr>
        <w:t>Wykop płytki</w:t>
      </w:r>
      <w:r w:rsidRPr="00B83012">
        <w:t xml:space="preserve"> - wykop, którego głębokość jest mniejsza niż </w:t>
      </w:r>
      <w:smartTag w:uri="urn:schemas-microsoft-com:office:smarttags" w:element="metricconverter">
        <w:smartTagPr>
          <w:attr w:name="ProductID" w:val="1 m"/>
        </w:smartTagPr>
        <w:r w:rsidRPr="00B83012">
          <w:t>1 m</w:t>
        </w:r>
      </w:smartTag>
      <w:r w:rsidRPr="00B83012">
        <w:t>.</w:t>
      </w:r>
    </w:p>
    <w:p w:rsidR="000B5757" w:rsidRPr="00B83012" w:rsidRDefault="000B5757" w:rsidP="00CF6107">
      <w:pPr>
        <w:pStyle w:val="111Zmodyfikowany"/>
      </w:pPr>
      <w:r w:rsidRPr="00B83012">
        <w:rPr>
          <w:b/>
        </w:rPr>
        <w:t>Wykop średni</w:t>
      </w:r>
      <w:r w:rsidRPr="00B83012">
        <w:t xml:space="preserve"> - wykop, którego głębokość jest zawarta w granicach od 1 do </w:t>
      </w:r>
      <w:smartTag w:uri="urn:schemas-microsoft-com:office:smarttags" w:element="metricconverter">
        <w:smartTagPr>
          <w:attr w:name="ProductID" w:val="3 m"/>
        </w:smartTagPr>
        <w:r w:rsidRPr="00B83012">
          <w:t>3 m</w:t>
        </w:r>
      </w:smartTag>
      <w:r w:rsidRPr="00B83012">
        <w:t>.</w:t>
      </w:r>
    </w:p>
    <w:p w:rsidR="000B5757" w:rsidRPr="00B83012" w:rsidRDefault="000B5757" w:rsidP="00CF6107">
      <w:pPr>
        <w:pStyle w:val="111Zmodyfikowany"/>
      </w:pPr>
      <w:r w:rsidRPr="00B83012">
        <w:rPr>
          <w:b/>
        </w:rPr>
        <w:t>Wykop głęboki</w:t>
      </w:r>
      <w:r w:rsidRPr="00B83012">
        <w:t xml:space="preserve"> - wykop, którego głębokość przekracza </w:t>
      </w:r>
      <w:smartTag w:uri="urn:schemas-microsoft-com:office:smarttags" w:element="metricconverter">
        <w:smartTagPr>
          <w:attr w:name="ProductID" w:val="3 m"/>
        </w:smartTagPr>
        <w:r w:rsidRPr="00B83012">
          <w:t>3 m</w:t>
        </w:r>
      </w:smartTag>
      <w:r w:rsidRPr="00B83012">
        <w:t>.</w:t>
      </w:r>
    </w:p>
    <w:p w:rsidR="000B5757" w:rsidRPr="00B83012" w:rsidRDefault="000B5757" w:rsidP="00CF6107">
      <w:pPr>
        <w:pStyle w:val="111Zmodyfikowany"/>
      </w:pPr>
      <w:r w:rsidRPr="00B83012">
        <w:rPr>
          <w:b/>
        </w:rPr>
        <w:t>Bagno</w:t>
      </w:r>
      <w:r w:rsidRPr="00B83012">
        <w:t xml:space="preserve"> - grunt organiczny nasycony wodą, o małej nośności, charakteryzujący się znacznym i długotrwałym osiadaniem pod obciążeniem.</w:t>
      </w:r>
    </w:p>
    <w:p w:rsidR="000B5757" w:rsidRPr="00B83012" w:rsidRDefault="000B5757" w:rsidP="00CF6107">
      <w:pPr>
        <w:pStyle w:val="111Zmodyfikowany"/>
      </w:pPr>
      <w:r w:rsidRPr="00B83012">
        <w:rPr>
          <w:b/>
        </w:rPr>
        <w:t>Grunt nieskalisty</w:t>
      </w:r>
      <w:r w:rsidRPr="00B83012">
        <w:t xml:space="preserve"> - każdy grunt rodzimy, nie określony jako grunt skalisty.</w:t>
      </w:r>
    </w:p>
    <w:p w:rsidR="000B5757" w:rsidRPr="00B83012" w:rsidRDefault="000B5757" w:rsidP="00CF6107">
      <w:pPr>
        <w:pStyle w:val="111Zmodyfikowany"/>
      </w:pPr>
      <w:r w:rsidRPr="00B83012">
        <w:rPr>
          <w:b/>
        </w:rPr>
        <w:t>Grunt skalisty</w:t>
      </w:r>
      <w:r w:rsidRPr="00B83012">
        <w:t xml:space="preserve"> - grunt rodzimy, lity lub spękany o nieprzesuniętych blokach, którego próbki nie wykazują zmian objętości ani nie rozpadają się pod działaniem wody destylowanej; mają wytrzymałość na ściskanie Rc ponad 0,2 MPa; wymaga użycia środków wybuchowych albo narzędzi pneumatycznych lub hydraulicznych do odspojenia.</w:t>
      </w:r>
    </w:p>
    <w:p w:rsidR="000B5757" w:rsidRPr="00B83012" w:rsidRDefault="000B5757" w:rsidP="00CF6107">
      <w:pPr>
        <w:pStyle w:val="111Zmodyfikowany"/>
      </w:pPr>
      <w:r w:rsidRPr="00B83012">
        <w:rPr>
          <w:b/>
        </w:rPr>
        <w:t>Ukop</w:t>
      </w:r>
      <w:r w:rsidRPr="00B83012">
        <w:t xml:space="preserve"> - miejsce pozyskania gruntu do wykonania nasypów, położone w obrębie pasa robót drogowych.</w:t>
      </w:r>
    </w:p>
    <w:p w:rsidR="000B5757" w:rsidRPr="00B83012" w:rsidRDefault="000B5757" w:rsidP="00CF6107">
      <w:pPr>
        <w:pStyle w:val="111Zmodyfikowany"/>
      </w:pPr>
      <w:r w:rsidRPr="00B83012">
        <w:rPr>
          <w:b/>
        </w:rPr>
        <w:t>Dokop</w:t>
      </w:r>
      <w:r w:rsidRPr="00B83012">
        <w:t xml:space="preserve"> - miejsce pozyskania gruntu do wykonania nasypów, położone poza pasem robót drogowych.</w:t>
      </w:r>
    </w:p>
    <w:p w:rsidR="000B5757" w:rsidRPr="00B83012" w:rsidRDefault="000B5757" w:rsidP="00CF6107">
      <w:pPr>
        <w:pStyle w:val="111Zmodyfikowany"/>
      </w:pPr>
      <w:r w:rsidRPr="00B83012">
        <w:rPr>
          <w:b/>
        </w:rPr>
        <w:t>Odkład</w:t>
      </w:r>
      <w:r w:rsidRPr="00B83012">
        <w:t xml:space="preserve"> - miejsce wbudowania lub składowania (odwiezienia) gruntów pozyskanych w czasie wykonywania wykopów, a nie wykorzystanych do budowy nasypów oraz innych prac związanych z trasą drogową.</w:t>
      </w:r>
    </w:p>
    <w:p w:rsidR="000B5757" w:rsidRPr="00B83012" w:rsidRDefault="000B5757" w:rsidP="00CF6107">
      <w:pPr>
        <w:pStyle w:val="111Zmodyfikowany"/>
      </w:pPr>
      <w:r w:rsidRPr="00B83012">
        <w:rPr>
          <w:b/>
        </w:rPr>
        <w:lastRenderedPageBreak/>
        <w:t>Wskaźnik zagęszczenia gruntu</w:t>
      </w:r>
      <w:r w:rsidRPr="00B83012">
        <w:t xml:space="preserve"> - wielkość charakteryzująca stan zagęszczenia gruntu, określona wg wzoru: </w:t>
      </w:r>
    </w:p>
    <w:p w:rsidR="000B5757" w:rsidRPr="00B83012" w:rsidRDefault="000B5757" w:rsidP="00CE553E">
      <w:pPr>
        <w:jc w:val="center"/>
      </w:pPr>
      <w:r w:rsidRPr="00B83012">
        <w:rPr>
          <w:noProof/>
          <w:vertAlign w:val="subscript"/>
          <w:lang w:eastAsia="pl-PL"/>
        </w:rPr>
        <w:drawing>
          <wp:inline distT="0" distB="0" distL="0" distR="0">
            <wp:extent cx="495300" cy="381000"/>
            <wp:effectExtent l="0" t="0" r="0" b="0"/>
            <wp:docPr id="421" name="Obraz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9"/>
                    <a:srcRect/>
                    <a:stretch>
                      <a:fillRect/>
                    </a:stretch>
                  </pic:blipFill>
                  <pic:spPr bwMode="auto">
                    <a:xfrm>
                      <a:off x="0" y="0"/>
                      <a:ext cx="495300" cy="381000"/>
                    </a:xfrm>
                    <a:prstGeom prst="rect">
                      <a:avLst/>
                    </a:prstGeom>
                    <a:noFill/>
                    <a:ln w="9525">
                      <a:noFill/>
                      <a:miter lim="800000"/>
                      <a:headEnd/>
                      <a:tailEnd/>
                    </a:ln>
                  </pic:spPr>
                </pic:pic>
              </a:graphicData>
            </a:graphic>
          </wp:inline>
        </w:drawing>
      </w:r>
    </w:p>
    <w:p w:rsidR="000B5757" w:rsidRPr="00B83012" w:rsidRDefault="000B5757" w:rsidP="00CE553E">
      <w:r w:rsidRPr="00B83012">
        <w:t>gdzie:</w:t>
      </w:r>
    </w:p>
    <w:p w:rsidR="000B5757" w:rsidRPr="00B83012" w:rsidRDefault="000B5757" w:rsidP="00CE553E">
      <w:r w:rsidRPr="00B83012">
        <w:rPr>
          <w:i/>
        </w:rPr>
        <w:sym w:font="Symbol" w:char="0072"/>
      </w:r>
      <w:r w:rsidRPr="00B83012">
        <w:rPr>
          <w:vertAlign w:val="subscript"/>
        </w:rPr>
        <w:t>d</w:t>
      </w:r>
      <w:r w:rsidRPr="00B83012">
        <w:tab/>
        <w:t>-</w:t>
      </w:r>
      <w:r w:rsidRPr="00B83012">
        <w:tab/>
        <w:t>gęstość objętościowa szkieletu zagęszczonego gruntu, zgodnie z BN-77/8931-12 [9], (Mg/m</w:t>
      </w:r>
      <w:r w:rsidRPr="00B83012">
        <w:rPr>
          <w:vertAlign w:val="superscript"/>
        </w:rPr>
        <w:t>3</w:t>
      </w:r>
      <w:r w:rsidRPr="00B83012">
        <w:t>),</w:t>
      </w:r>
    </w:p>
    <w:p w:rsidR="000B5757" w:rsidRPr="00B83012" w:rsidRDefault="000B5757" w:rsidP="00CE553E">
      <w:r w:rsidRPr="00B83012">
        <w:rPr>
          <w:i/>
        </w:rPr>
        <w:sym w:font="Symbol" w:char="0072"/>
      </w:r>
      <w:r w:rsidRPr="00B83012">
        <w:rPr>
          <w:vertAlign w:val="subscript"/>
        </w:rPr>
        <w:t>ds</w:t>
      </w:r>
      <w:r w:rsidRPr="00B83012">
        <w:tab/>
        <w:t>-</w:t>
      </w:r>
      <w:r w:rsidRPr="00B83012">
        <w:tab/>
        <w:t>maksymalna gęstość objętościowa szkieletu gruntowego przy wilgotności optymalnej, zgodnie z PN-B-04481:1988 [2], służąca do oceny zagęszczenia gruntu w robotach ziemnych, (Mg/m</w:t>
      </w:r>
      <w:r w:rsidRPr="00B83012">
        <w:rPr>
          <w:vertAlign w:val="superscript"/>
        </w:rPr>
        <w:t>3</w:t>
      </w:r>
      <w:r w:rsidRPr="00B83012">
        <w:t>).</w:t>
      </w:r>
    </w:p>
    <w:p w:rsidR="00CE553E" w:rsidRPr="00B83012" w:rsidRDefault="00CE553E" w:rsidP="00CE553E">
      <w:pPr>
        <w:rPr>
          <w:b/>
        </w:rPr>
      </w:pPr>
    </w:p>
    <w:p w:rsidR="000B5757" w:rsidRPr="00B83012" w:rsidRDefault="000B5757" w:rsidP="00CF6107">
      <w:pPr>
        <w:pStyle w:val="111Zmodyfikowany"/>
      </w:pPr>
      <w:r w:rsidRPr="00B83012">
        <w:rPr>
          <w:b/>
        </w:rPr>
        <w:t>Wskaźnik różnoziarnistości</w:t>
      </w:r>
      <w:r w:rsidRPr="00B83012">
        <w:t xml:space="preserve"> - wielkość charakteryzująca zagęszczalność gruntów niespoistych, określona wg wzoru:</w:t>
      </w:r>
    </w:p>
    <w:p w:rsidR="000B5757" w:rsidRPr="00B83012" w:rsidRDefault="000B5757" w:rsidP="00CE553E">
      <w:pPr>
        <w:jc w:val="center"/>
        <w:rPr>
          <w:b/>
        </w:rPr>
      </w:pPr>
      <w:r w:rsidRPr="00B83012">
        <w:rPr>
          <w:noProof/>
          <w:vertAlign w:val="subscript"/>
          <w:lang w:eastAsia="pl-PL"/>
        </w:rPr>
        <w:drawing>
          <wp:inline distT="0" distB="0" distL="0" distR="0">
            <wp:extent cx="495300" cy="381000"/>
            <wp:effectExtent l="0" t="0" r="0" b="0"/>
            <wp:docPr id="422" name="Obraz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10"/>
                    <a:srcRect/>
                    <a:stretch>
                      <a:fillRect/>
                    </a:stretch>
                  </pic:blipFill>
                  <pic:spPr bwMode="auto">
                    <a:xfrm>
                      <a:off x="0" y="0"/>
                      <a:ext cx="495300" cy="381000"/>
                    </a:xfrm>
                    <a:prstGeom prst="rect">
                      <a:avLst/>
                    </a:prstGeom>
                    <a:noFill/>
                    <a:ln w="9525">
                      <a:noFill/>
                      <a:miter lim="800000"/>
                      <a:headEnd/>
                      <a:tailEnd/>
                    </a:ln>
                  </pic:spPr>
                </pic:pic>
              </a:graphicData>
            </a:graphic>
          </wp:inline>
        </w:drawing>
      </w:r>
    </w:p>
    <w:p w:rsidR="000B5757" w:rsidRPr="00B83012" w:rsidRDefault="000B5757" w:rsidP="00CE553E">
      <w:r w:rsidRPr="00B83012">
        <w:t>gdzie:</w:t>
      </w:r>
    </w:p>
    <w:p w:rsidR="000B5757" w:rsidRPr="00B83012" w:rsidRDefault="000B5757" w:rsidP="00CE553E">
      <w:r w:rsidRPr="00B83012">
        <w:rPr>
          <w:i/>
        </w:rPr>
        <w:t>d</w:t>
      </w:r>
      <w:r w:rsidRPr="00B83012">
        <w:rPr>
          <w:i/>
          <w:vertAlign w:val="subscript"/>
        </w:rPr>
        <w:t>60</w:t>
      </w:r>
      <w:r w:rsidRPr="00B83012">
        <w:tab/>
        <w:t>-</w:t>
      </w:r>
      <w:r w:rsidRPr="00B83012">
        <w:tab/>
        <w:t>średnica oczek sita, przez które przechodzi 60% gruntu, (mm),</w:t>
      </w:r>
    </w:p>
    <w:p w:rsidR="000B5757" w:rsidRPr="00B83012" w:rsidRDefault="000B5757" w:rsidP="00CE553E">
      <w:r w:rsidRPr="00B83012">
        <w:rPr>
          <w:i/>
        </w:rPr>
        <w:t>d</w:t>
      </w:r>
      <w:r w:rsidRPr="00B83012">
        <w:rPr>
          <w:i/>
          <w:vertAlign w:val="subscript"/>
        </w:rPr>
        <w:t>10</w:t>
      </w:r>
      <w:r w:rsidRPr="00B83012">
        <w:tab/>
        <w:t>-</w:t>
      </w:r>
      <w:r w:rsidRPr="00B83012">
        <w:tab/>
        <w:t>średnica oczek sita, przez które przechodzi 10% gruntu, (mm).</w:t>
      </w:r>
    </w:p>
    <w:p w:rsidR="00CE553E" w:rsidRPr="00B83012" w:rsidRDefault="00CE553E" w:rsidP="00CE553E">
      <w:pPr>
        <w:rPr>
          <w:b/>
        </w:rPr>
      </w:pPr>
    </w:p>
    <w:p w:rsidR="000B5757" w:rsidRPr="00B83012" w:rsidRDefault="000B5757" w:rsidP="00CF6107">
      <w:pPr>
        <w:pStyle w:val="111Zmodyfikowany"/>
      </w:pPr>
      <w:r w:rsidRPr="00B83012">
        <w:rPr>
          <w:b/>
        </w:rPr>
        <w:t>Wskaźnik odkształcenia gruntu</w:t>
      </w:r>
      <w:r w:rsidRPr="00B83012">
        <w:t xml:space="preserve"> - wielkość charakteryzująca stan zagęszczenia gruntu, określona wg wzoru: </w:t>
      </w:r>
    </w:p>
    <w:p w:rsidR="000B5757" w:rsidRPr="00B83012" w:rsidRDefault="000B5757" w:rsidP="00CE553E">
      <w:pPr>
        <w:jc w:val="center"/>
      </w:pPr>
      <w:r w:rsidRPr="00B83012">
        <w:rPr>
          <w:noProof/>
          <w:vertAlign w:val="subscript"/>
          <w:lang w:eastAsia="pl-PL"/>
        </w:rPr>
        <w:drawing>
          <wp:inline distT="0" distB="0" distL="0" distR="0">
            <wp:extent cx="457200" cy="381000"/>
            <wp:effectExtent l="0" t="0" r="0" b="0"/>
            <wp:docPr id="423" name="Obraz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11"/>
                    <a:srcRect/>
                    <a:stretch>
                      <a:fillRect/>
                    </a:stretch>
                  </pic:blipFill>
                  <pic:spPr bwMode="auto">
                    <a:xfrm>
                      <a:off x="0" y="0"/>
                      <a:ext cx="457200" cy="381000"/>
                    </a:xfrm>
                    <a:prstGeom prst="rect">
                      <a:avLst/>
                    </a:prstGeom>
                    <a:noFill/>
                    <a:ln w="9525">
                      <a:noFill/>
                      <a:miter lim="800000"/>
                      <a:headEnd/>
                      <a:tailEnd/>
                    </a:ln>
                  </pic:spPr>
                </pic:pic>
              </a:graphicData>
            </a:graphic>
          </wp:inline>
        </w:drawing>
      </w:r>
    </w:p>
    <w:p w:rsidR="000B5757" w:rsidRPr="00B83012" w:rsidRDefault="000B5757" w:rsidP="00CE553E">
      <w:r w:rsidRPr="00B83012">
        <w:t>gdzie:</w:t>
      </w:r>
    </w:p>
    <w:p w:rsidR="000B5757" w:rsidRPr="00B83012" w:rsidRDefault="000B5757" w:rsidP="00CE553E">
      <w:r w:rsidRPr="00B83012">
        <w:rPr>
          <w:i/>
        </w:rPr>
        <w:t>E</w:t>
      </w:r>
      <w:r w:rsidRPr="00B83012">
        <w:rPr>
          <w:i/>
          <w:vertAlign w:val="subscript"/>
        </w:rPr>
        <w:t>1</w:t>
      </w:r>
      <w:r w:rsidRPr="00B83012">
        <w:tab/>
        <w:t>-</w:t>
      </w:r>
      <w:r w:rsidRPr="00B83012">
        <w:tab/>
        <w:t>moduł odkształcenia gruntu oznaczony w pierwszym obciążeniu badanej warstwy zgodnie z PN-S-02205:1998 [4],</w:t>
      </w:r>
    </w:p>
    <w:p w:rsidR="000B5757" w:rsidRPr="00B83012" w:rsidRDefault="000B5757" w:rsidP="00CE553E">
      <w:r w:rsidRPr="00B83012">
        <w:rPr>
          <w:i/>
        </w:rPr>
        <w:t>E</w:t>
      </w:r>
      <w:r w:rsidRPr="00B83012">
        <w:rPr>
          <w:i/>
          <w:vertAlign w:val="subscript"/>
        </w:rPr>
        <w:t>2</w:t>
      </w:r>
      <w:r w:rsidRPr="00B83012">
        <w:tab/>
        <w:t>-</w:t>
      </w:r>
      <w:r w:rsidRPr="00B83012">
        <w:tab/>
        <w:t>moduł odkształcenia gruntu oznaczony w powtórnym obciążeniu badanej warstwy zgodnie z PN-S-02205:1998 [4].</w:t>
      </w:r>
    </w:p>
    <w:p w:rsidR="000B5757" w:rsidRPr="00B83012" w:rsidRDefault="000B5757" w:rsidP="000B5757">
      <w:pPr>
        <w:pStyle w:val="Standardowytekst"/>
        <w:tabs>
          <w:tab w:val="left" w:pos="426"/>
          <w:tab w:val="left" w:pos="709"/>
        </w:tabs>
        <w:ind w:right="-9"/>
      </w:pPr>
      <w:r w:rsidRPr="00B83012">
        <w:t> </w:t>
      </w:r>
    </w:p>
    <w:p w:rsidR="000B5757" w:rsidRPr="00B83012" w:rsidRDefault="000B5757" w:rsidP="00CF6107">
      <w:pPr>
        <w:pStyle w:val="111Zmodyfikowany"/>
      </w:pPr>
      <w:r w:rsidRPr="00B83012">
        <w:rPr>
          <w:b/>
        </w:rPr>
        <w:t>Geosyntetyk</w:t>
      </w:r>
      <w:r w:rsidRPr="00B83012">
        <w:t xml:space="preserve"> - materiał stosowany w budownictwie drogowym, wytwarzany  z wysoko polimeryzowanych włókien syntetycznych, w tym tworzyw termoplastycznych polietylenowych, polipropylenowych i poliestrowych, charakteryzujący się między innymi dużą wytrzymałością oraz wodoprzepuszczalnością, zgodny z PN-ISO10318:1993 [5], PN-EN-963:1999 [6].</w:t>
      </w:r>
    </w:p>
    <w:p w:rsidR="000B5757" w:rsidRPr="00B83012" w:rsidRDefault="000B5757" w:rsidP="00CE553E">
      <w:r w:rsidRPr="00B83012">
        <w:t>Geosyntetyki obejmują: geotkaniny, geowłókniny, geodzianiny, georuszty, geosiatki, geokompozyty, geomembrany, zgodnie z wytycznymi IBDiM [13].</w:t>
      </w:r>
    </w:p>
    <w:p w:rsidR="00CE553E" w:rsidRPr="00B83012" w:rsidRDefault="00CE553E" w:rsidP="00CE553E"/>
    <w:p w:rsidR="000B5757" w:rsidRPr="00B83012" w:rsidRDefault="000B5757" w:rsidP="00CE553E">
      <w:r w:rsidRPr="00B83012">
        <w:t>Pozostałe określenia podstawowe są zgodne z obowiązującymi, odpowiednimi polskimi normami i z definicjami podanymi w STWIORB D-M-00.00.00 „Wymagania ogólne” pkt 1.4.</w:t>
      </w:r>
    </w:p>
    <w:p w:rsidR="000B5757" w:rsidRPr="00B83012" w:rsidRDefault="000B5757" w:rsidP="000B5757">
      <w:pPr>
        <w:pStyle w:val="Nagwek2"/>
      </w:pPr>
      <w:r w:rsidRPr="00B83012">
        <w:t>Ogólne wymagania dotyczące robót</w:t>
      </w:r>
    </w:p>
    <w:p w:rsidR="000B5757" w:rsidRPr="00B83012" w:rsidRDefault="000B5757" w:rsidP="000B5757">
      <w:pPr>
        <w:pStyle w:val="Standardowytekst"/>
        <w:spacing w:after="120"/>
        <w:ind w:right="-9"/>
      </w:pPr>
      <w:r w:rsidRPr="00B83012">
        <w:tab/>
        <w:t>Ogólne wymagania dotyczące robót podano w STWIORB D-M-00.00.00 „Wymagania ogólne” pkt 1.5.</w:t>
      </w:r>
    </w:p>
    <w:p w:rsidR="000B5757" w:rsidRPr="00B83012" w:rsidRDefault="000B5757" w:rsidP="000B5757">
      <w:pPr>
        <w:pStyle w:val="Nagwek1"/>
      </w:pPr>
      <w:r w:rsidRPr="00B83012">
        <w:t>MATERIAŁY (GRUNTY)</w:t>
      </w:r>
    </w:p>
    <w:p w:rsidR="000B5757" w:rsidRPr="00B83012" w:rsidRDefault="000B5757" w:rsidP="000B5757">
      <w:pPr>
        <w:pStyle w:val="Nagwek2"/>
      </w:pPr>
      <w:r w:rsidRPr="00B83012">
        <w:t>Ogólne wymagania dotyczące materiałów</w:t>
      </w:r>
    </w:p>
    <w:p w:rsidR="000B5757" w:rsidRPr="00B83012" w:rsidRDefault="000B5757" w:rsidP="003641F5">
      <w:r w:rsidRPr="00B83012">
        <w:tab/>
        <w:t>Ogólne wymagania dotyczące materiałów, ich pozyskiwania i składowania, podano w STWIORB D-M-00.00.00 „Wymagania ogólne” pkt 2.</w:t>
      </w:r>
    </w:p>
    <w:p w:rsidR="000B5757" w:rsidRPr="00B83012" w:rsidRDefault="000B5757" w:rsidP="003641F5">
      <w:pPr>
        <w:pStyle w:val="Nagwek2"/>
      </w:pPr>
      <w:r w:rsidRPr="00B83012">
        <w:t>Podział gruntów</w:t>
      </w:r>
    </w:p>
    <w:p w:rsidR="000B5757" w:rsidRPr="00B83012" w:rsidRDefault="000B5757" w:rsidP="003641F5">
      <w:r w:rsidRPr="00B83012">
        <w:tab/>
        <w:t>Podział gruntów pod względem wysadzinowości podaje tablica 1.</w:t>
      </w:r>
    </w:p>
    <w:p w:rsidR="000B5757" w:rsidRPr="00B83012" w:rsidRDefault="000B5757" w:rsidP="003641F5">
      <w:r w:rsidRPr="00B83012">
        <w:tab/>
        <w:t>Podział gruntów pod względem przydatności do budowy nasypów podano w OST D-02.03.01 pkt 2.</w:t>
      </w:r>
    </w:p>
    <w:p w:rsidR="003641F5" w:rsidRPr="00B83012" w:rsidRDefault="003641F5" w:rsidP="003641F5"/>
    <w:p w:rsidR="003641F5" w:rsidRPr="00B83012" w:rsidRDefault="003641F5" w:rsidP="003641F5"/>
    <w:p w:rsidR="000B5757" w:rsidRPr="00B83012" w:rsidRDefault="000B5757" w:rsidP="000B5757">
      <w:pPr>
        <w:pStyle w:val="Standardowytekst"/>
        <w:spacing w:before="120" w:after="120"/>
        <w:ind w:right="-9"/>
      </w:pPr>
      <w:r w:rsidRPr="00B83012">
        <w:t>Tablica 1. Podział gruntów pod względem wysadzinowości wg PN-S-02205:1998 [4]</w:t>
      </w:r>
    </w:p>
    <w:tbl>
      <w:tblPr>
        <w:tblW w:w="0" w:type="auto"/>
        <w:tblInd w:w="354" w:type="dxa"/>
        <w:tblCellMar>
          <w:left w:w="70" w:type="dxa"/>
          <w:right w:w="70" w:type="dxa"/>
        </w:tblCellMar>
        <w:tblLook w:val="0000"/>
      </w:tblPr>
      <w:tblGrid>
        <w:gridCol w:w="423"/>
        <w:gridCol w:w="1595"/>
        <w:gridCol w:w="886"/>
        <w:gridCol w:w="1680"/>
        <w:gridCol w:w="1572"/>
        <w:gridCol w:w="2700"/>
      </w:tblGrid>
      <w:tr w:rsidR="000B5757" w:rsidRPr="00B83012" w:rsidTr="003641F5">
        <w:trPr>
          <w:cantSplit/>
        </w:trPr>
        <w:tc>
          <w:tcPr>
            <w:tcW w:w="422" w:type="dxa"/>
            <w:vMerge w:val="restart"/>
            <w:tcBorders>
              <w:top w:val="single" w:sz="6" w:space="0" w:color="auto"/>
              <w:left w:val="single" w:sz="6" w:space="0" w:color="auto"/>
              <w:bottom w:val="double" w:sz="6" w:space="0" w:color="auto"/>
              <w:right w:val="nil"/>
            </w:tcBorders>
            <w:noWrap/>
            <w:vAlign w:val="center"/>
          </w:tcPr>
          <w:p w:rsidR="000B5757" w:rsidRPr="00B83012" w:rsidRDefault="000B5757" w:rsidP="002F6746">
            <w:pPr>
              <w:pStyle w:val="Standardowytekst"/>
              <w:spacing w:before="60"/>
              <w:ind w:right="-9"/>
              <w:jc w:val="center"/>
            </w:pPr>
            <w:r w:rsidRPr="00B83012">
              <w:t>Lp.</w:t>
            </w:r>
          </w:p>
        </w:tc>
        <w:tc>
          <w:tcPr>
            <w:tcW w:w="1589" w:type="dxa"/>
            <w:vMerge w:val="restart"/>
            <w:tcBorders>
              <w:top w:val="single" w:sz="6" w:space="0" w:color="auto"/>
              <w:left w:val="single" w:sz="6" w:space="0" w:color="auto"/>
              <w:bottom w:val="double" w:sz="6" w:space="0" w:color="auto"/>
              <w:right w:val="nil"/>
            </w:tcBorders>
            <w:noWrap/>
            <w:vAlign w:val="center"/>
          </w:tcPr>
          <w:p w:rsidR="000B5757" w:rsidRPr="00B83012" w:rsidRDefault="000B5757" w:rsidP="002F6746">
            <w:pPr>
              <w:pStyle w:val="Standardowytekst"/>
              <w:spacing w:after="60"/>
              <w:ind w:right="-9"/>
              <w:jc w:val="center"/>
            </w:pPr>
            <w:r w:rsidRPr="00B83012">
              <w:t>Wyszczególnienie właściwości</w:t>
            </w:r>
          </w:p>
        </w:tc>
        <w:tc>
          <w:tcPr>
            <w:tcW w:w="886" w:type="dxa"/>
            <w:vMerge w:val="restart"/>
            <w:tcBorders>
              <w:top w:val="single" w:sz="6" w:space="0" w:color="auto"/>
              <w:left w:val="single" w:sz="6" w:space="0" w:color="auto"/>
              <w:bottom w:val="double" w:sz="6" w:space="0" w:color="auto"/>
              <w:right w:val="nil"/>
            </w:tcBorders>
            <w:noWrap/>
            <w:vAlign w:val="center"/>
          </w:tcPr>
          <w:p w:rsidR="000B5757" w:rsidRPr="00B83012" w:rsidRDefault="000B5757" w:rsidP="002F6746">
            <w:pPr>
              <w:pStyle w:val="Standardowytekst"/>
              <w:spacing w:after="60"/>
              <w:ind w:right="-9"/>
              <w:jc w:val="center"/>
            </w:pPr>
            <w:r w:rsidRPr="00B83012">
              <w:t>Jednostki</w:t>
            </w:r>
          </w:p>
        </w:tc>
        <w:tc>
          <w:tcPr>
            <w:tcW w:w="5959" w:type="dxa"/>
            <w:gridSpan w:val="3"/>
            <w:tcBorders>
              <w:top w:val="single" w:sz="6" w:space="0" w:color="auto"/>
              <w:left w:val="single" w:sz="6" w:space="0" w:color="auto"/>
              <w:bottom w:val="single" w:sz="6" w:space="0" w:color="auto"/>
              <w:right w:val="single" w:sz="6" w:space="0" w:color="auto"/>
            </w:tcBorders>
            <w:noWrap/>
            <w:vAlign w:val="center"/>
          </w:tcPr>
          <w:p w:rsidR="000B5757" w:rsidRPr="00B83012" w:rsidRDefault="000B5757" w:rsidP="002F6746">
            <w:pPr>
              <w:pStyle w:val="Standardowytekst"/>
              <w:spacing w:before="60"/>
              <w:ind w:right="-9"/>
              <w:jc w:val="center"/>
            </w:pPr>
            <w:r w:rsidRPr="00B83012">
              <w:t>Grupy gruntów</w:t>
            </w:r>
          </w:p>
        </w:tc>
      </w:tr>
      <w:tr w:rsidR="000B5757" w:rsidRPr="00B83012" w:rsidTr="003641F5">
        <w:trPr>
          <w:cantSplit/>
        </w:trPr>
        <w:tc>
          <w:tcPr>
            <w:tcW w:w="422" w:type="dxa"/>
            <w:vMerge/>
            <w:tcBorders>
              <w:top w:val="single" w:sz="6" w:space="0" w:color="auto"/>
              <w:left w:val="single" w:sz="6" w:space="0" w:color="auto"/>
              <w:bottom w:val="double" w:sz="6" w:space="0" w:color="auto"/>
              <w:right w:val="nil"/>
            </w:tcBorders>
            <w:vAlign w:val="center"/>
          </w:tcPr>
          <w:p w:rsidR="000B5757" w:rsidRPr="00B83012" w:rsidRDefault="000B5757" w:rsidP="002F6746">
            <w:pPr>
              <w:ind w:right="-9"/>
              <w:rPr>
                <w:szCs w:val="20"/>
              </w:rPr>
            </w:pPr>
          </w:p>
        </w:tc>
        <w:tc>
          <w:tcPr>
            <w:tcW w:w="1589" w:type="dxa"/>
            <w:vMerge/>
            <w:tcBorders>
              <w:top w:val="single" w:sz="6" w:space="0" w:color="auto"/>
              <w:left w:val="single" w:sz="6" w:space="0" w:color="auto"/>
              <w:bottom w:val="double" w:sz="6" w:space="0" w:color="auto"/>
              <w:right w:val="nil"/>
            </w:tcBorders>
            <w:vAlign w:val="center"/>
          </w:tcPr>
          <w:p w:rsidR="000B5757" w:rsidRPr="00B83012" w:rsidRDefault="000B5757" w:rsidP="002F6746">
            <w:pPr>
              <w:ind w:right="-9"/>
              <w:rPr>
                <w:szCs w:val="20"/>
              </w:rPr>
            </w:pPr>
          </w:p>
        </w:tc>
        <w:tc>
          <w:tcPr>
            <w:tcW w:w="886" w:type="dxa"/>
            <w:vMerge/>
            <w:tcBorders>
              <w:top w:val="single" w:sz="6" w:space="0" w:color="auto"/>
              <w:left w:val="single" w:sz="6" w:space="0" w:color="auto"/>
              <w:bottom w:val="double" w:sz="6" w:space="0" w:color="auto"/>
              <w:right w:val="nil"/>
            </w:tcBorders>
            <w:vAlign w:val="center"/>
          </w:tcPr>
          <w:p w:rsidR="000B5757" w:rsidRPr="00B83012" w:rsidRDefault="000B5757" w:rsidP="002F6746">
            <w:pPr>
              <w:ind w:right="-9"/>
              <w:rPr>
                <w:szCs w:val="20"/>
              </w:rPr>
            </w:pPr>
          </w:p>
        </w:tc>
        <w:tc>
          <w:tcPr>
            <w:tcW w:w="1682" w:type="dxa"/>
            <w:tcBorders>
              <w:top w:val="single" w:sz="6" w:space="0" w:color="auto"/>
              <w:left w:val="single" w:sz="6" w:space="0" w:color="auto"/>
              <w:bottom w:val="double" w:sz="6" w:space="0" w:color="auto"/>
              <w:right w:val="single" w:sz="6" w:space="0" w:color="auto"/>
            </w:tcBorders>
            <w:noWrap/>
            <w:vAlign w:val="center"/>
          </w:tcPr>
          <w:p w:rsidR="000B5757" w:rsidRPr="00B83012" w:rsidRDefault="000B5757" w:rsidP="002F6746">
            <w:pPr>
              <w:pStyle w:val="Standardowytekst"/>
              <w:spacing w:after="60"/>
              <w:ind w:right="-9"/>
              <w:jc w:val="center"/>
            </w:pPr>
            <w:r w:rsidRPr="00B83012">
              <w:t>niewysadzinowe</w:t>
            </w:r>
          </w:p>
        </w:tc>
        <w:tc>
          <w:tcPr>
            <w:tcW w:w="1574" w:type="dxa"/>
            <w:tcBorders>
              <w:top w:val="single" w:sz="6" w:space="0" w:color="auto"/>
              <w:left w:val="single" w:sz="6" w:space="0" w:color="auto"/>
              <w:bottom w:val="double" w:sz="6" w:space="0" w:color="auto"/>
              <w:right w:val="single" w:sz="6" w:space="0" w:color="auto"/>
            </w:tcBorders>
            <w:noWrap/>
            <w:vAlign w:val="center"/>
          </w:tcPr>
          <w:p w:rsidR="000B5757" w:rsidRPr="00B83012" w:rsidRDefault="000B5757" w:rsidP="002F6746">
            <w:pPr>
              <w:pStyle w:val="Standardowytekst"/>
              <w:spacing w:after="60"/>
              <w:ind w:right="-9"/>
              <w:jc w:val="center"/>
            </w:pPr>
            <w:r w:rsidRPr="00B83012">
              <w:t>wątpliwe</w:t>
            </w:r>
          </w:p>
        </w:tc>
        <w:tc>
          <w:tcPr>
            <w:tcW w:w="2703" w:type="dxa"/>
            <w:tcBorders>
              <w:top w:val="single" w:sz="6" w:space="0" w:color="auto"/>
              <w:left w:val="single" w:sz="6" w:space="0" w:color="auto"/>
              <w:bottom w:val="double" w:sz="6" w:space="0" w:color="auto"/>
              <w:right w:val="single" w:sz="6" w:space="0" w:color="auto"/>
            </w:tcBorders>
            <w:noWrap/>
            <w:vAlign w:val="center"/>
          </w:tcPr>
          <w:p w:rsidR="000B5757" w:rsidRPr="00B83012" w:rsidRDefault="000B5757" w:rsidP="002F6746">
            <w:pPr>
              <w:pStyle w:val="Standardowytekst"/>
              <w:spacing w:after="60"/>
              <w:ind w:right="-9"/>
              <w:jc w:val="center"/>
            </w:pPr>
            <w:r w:rsidRPr="00B83012">
              <w:t>wysadzinowe</w:t>
            </w:r>
          </w:p>
        </w:tc>
      </w:tr>
      <w:tr w:rsidR="000B5757" w:rsidRPr="00B83012" w:rsidTr="003641F5">
        <w:tc>
          <w:tcPr>
            <w:tcW w:w="422"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1</w:t>
            </w:r>
          </w:p>
        </w:tc>
        <w:tc>
          <w:tcPr>
            <w:tcW w:w="1589"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jc w:val="left"/>
            </w:pPr>
            <w:r w:rsidRPr="00B83012">
              <w:t>Rodzaj gruntu</w:t>
            </w:r>
          </w:p>
        </w:tc>
        <w:tc>
          <w:tcPr>
            <w:tcW w:w="886"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 </w:t>
            </w:r>
          </w:p>
        </w:tc>
        <w:tc>
          <w:tcPr>
            <w:tcW w:w="1682" w:type="dxa"/>
            <w:tcBorders>
              <w:top w:val="nil"/>
              <w:left w:val="single" w:sz="6" w:space="0" w:color="auto"/>
              <w:bottom w:val="single" w:sz="6" w:space="0" w:color="auto"/>
              <w:right w:val="single" w:sz="6" w:space="0" w:color="auto"/>
            </w:tcBorders>
            <w:noWrap/>
          </w:tcPr>
          <w:p w:rsidR="000B5757" w:rsidRPr="00B83012" w:rsidRDefault="003641F5" w:rsidP="002F6746">
            <w:pPr>
              <w:pStyle w:val="Standardowytekst"/>
              <w:ind w:right="-9"/>
              <w:jc w:val="left"/>
            </w:pPr>
            <w:r w:rsidRPr="00B83012">
              <w:t>-</w:t>
            </w:r>
            <w:r w:rsidR="000B5757" w:rsidRPr="00B83012">
              <w:t xml:space="preserve"> rumosz niegliniasty</w:t>
            </w:r>
          </w:p>
          <w:p w:rsidR="000B5757" w:rsidRPr="00B83012" w:rsidRDefault="003641F5" w:rsidP="002F6746">
            <w:pPr>
              <w:pStyle w:val="Standardowytekst"/>
              <w:ind w:right="-9"/>
              <w:jc w:val="left"/>
            </w:pPr>
            <w:r w:rsidRPr="00B83012">
              <w:t>-</w:t>
            </w:r>
            <w:r w:rsidR="000B5757" w:rsidRPr="00B83012">
              <w:t xml:space="preserve"> żwir</w:t>
            </w:r>
          </w:p>
          <w:p w:rsidR="000B5757" w:rsidRPr="00B83012" w:rsidRDefault="003641F5" w:rsidP="002F6746">
            <w:pPr>
              <w:pStyle w:val="Standardowytekst"/>
              <w:ind w:right="-9"/>
              <w:jc w:val="left"/>
            </w:pPr>
            <w:r w:rsidRPr="00B83012">
              <w:t>-</w:t>
            </w:r>
            <w:r w:rsidR="000B5757" w:rsidRPr="00B83012">
              <w:t xml:space="preserve"> pospółka</w:t>
            </w:r>
          </w:p>
          <w:p w:rsidR="000B5757" w:rsidRPr="00B83012" w:rsidRDefault="003641F5" w:rsidP="002F6746">
            <w:pPr>
              <w:pStyle w:val="Standardowytekst"/>
              <w:ind w:right="-9"/>
              <w:jc w:val="left"/>
            </w:pPr>
            <w:r w:rsidRPr="00B83012">
              <w:t xml:space="preserve">- </w:t>
            </w:r>
            <w:r w:rsidR="000B5757" w:rsidRPr="00B83012">
              <w:t>piasek gruby</w:t>
            </w:r>
          </w:p>
          <w:p w:rsidR="000B5757" w:rsidRPr="00B83012" w:rsidRDefault="003641F5" w:rsidP="002F6746">
            <w:pPr>
              <w:pStyle w:val="Standardowytekst"/>
              <w:ind w:right="-9"/>
              <w:jc w:val="left"/>
            </w:pPr>
            <w:r w:rsidRPr="00B83012">
              <w:t>-</w:t>
            </w:r>
            <w:r w:rsidR="000B5757" w:rsidRPr="00B83012">
              <w:t> piasek średni</w:t>
            </w:r>
          </w:p>
          <w:p w:rsidR="000B5757" w:rsidRPr="00B83012" w:rsidRDefault="003641F5" w:rsidP="002F6746">
            <w:pPr>
              <w:pStyle w:val="Standardowytekst"/>
              <w:ind w:right="-9"/>
              <w:jc w:val="left"/>
            </w:pPr>
            <w:r w:rsidRPr="00B83012">
              <w:t xml:space="preserve">- </w:t>
            </w:r>
            <w:r w:rsidR="000B5757" w:rsidRPr="00B83012">
              <w:t>piasek drobny</w:t>
            </w:r>
          </w:p>
          <w:p w:rsidR="000B5757" w:rsidRPr="00B83012" w:rsidRDefault="003641F5" w:rsidP="003641F5">
            <w:pPr>
              <w:pStyle w:val="Standardowytekst"/>
              <w:ind w:right="-9"/>
              <w:jc w:val="left"/>
            </w:pPr>
            <w:r w:rsidRPr="00B83012">
              <w:t>-</w:t>
            </w:r>
            <w:r w:rsidR="000B5757" w:rsidRPr="00B83012">
              <w:t> żużel nierozpadowy</w:t>
            </w:r>
          </w:p>
        </w:tc>
        <w:tc>
          <w:tcPr>
            <w:tcW w:w="1574" w:type="dxa"/>
            <w:tcBorders>
              <w:top w:val="nil"/>
              <w:left w:val="single" w:sz="6" w:space="0" w:color="auto"/>
              <w:bottom w:val="single" w:sz="6" w:space="0" w:color="auto"/>
              <w:right w:val="single" w:sz="6" w:space="0" w:color="auto"/>
            </w:tcBorders>
            <w:noWrap/>
          </w:tcPr>
          <w:p w:rsidR="000B5757" w:rsidRPr="00B83012" w:rsidRDefault="003641F5" w:rsidP="002F6746">
            <w:pPr>
              <w:pStyle w:val="Standardowytekst"/>
              <w:ind w:right="-9"/>
              <w:jc w:val="left"/>
            </w:pPr>
            <w:r w:rsidRPr="00B83012">
              <w:t xml:space="preserve">- </w:t>
            </w:r>
            <w:r w:rsidR="000B5757" w:rsidRPr="00B83012">
              <w:t>piasek pylasty</w:t>
            </w:r>
          </w:p>
          <w:p w:rsidR="000B5757" w:rsidRPr="00B83012" w:rsidRDefault="003641F5" w:rsidP="002F6746">
            <w:pPr>
              <w:pStyle w:val="Standardowytekst"/>
              <w:ind w:right="-9"/>
              <w:jc w:val="left"/>
            </w:pPr>
            <w:r w:rsidRPr="00B83012">
              <w:t xml:space="preserve">- </w:t>
            </w:r>
            <w:r w:rsidR="000B5757" w:rsidRPr="00B83012">
              <w:t>zwietrzelina gliniasta</w:t>
            </w:r>
          </w:p>
          <w:p w:rsidR="000B5757" w:rsidRPr="00B83012" w:rsidRDefault="003641F5" w:rsidP="002F6746">
            <w:pPr>
              <w:pStyle w:val="Standardowytekst"/>
              <w:ind w:right="-9"/>
              <w:jc w:val="left"/>
            </w:pPr>
            <w:r w:rsidRPr="00B83012">
              <w:t xml:space="preserve">- </w:t>
            </w:r>
            <w:r w:rsidR="000B5757" w:rsidRPr="00B83012">
              <w:t>rumosz gliniasty</w:t>
            </w:r>
          </w:p>
          <w:p w:rsidR="000B5757" w:rsidRPr="00B83012" w:rsidRDefault="003641F5" w:rsidP="002F6746">
            <w:pPr>
              <w:pStyle w:val="Standardowytekst"/>
              <w:ind w:right="-9"/>
              <w:jc w:val="left"/>
            </w:pPr>
            <w:r w:rsidRPr="00B83012">
              <w:t xml:space="preserve">- </w:t>
            </w:r>
            <w:r w:rsidR="000B5757" w:rsidRPr="00B83012">
              <w:t>żwir gliniasty</w:t>
            </w:r>
          </w:p>
          <w:p w:rsidR="000B5757" w:rsidRPr="00B83012" w:rsidRDefault="003641F5" w:rsidP="002F6746">
            <w:pPr>
              <w:pStyle w:val="Standardowytekst"/>
              <w:ind w:right="-9"/>
              <w:jc w:val="left"/>
            </w:pPr>
            <w:r w:rsidRPr="00B83012">
              <w:t xml:space="preserve">- </w:t>
            </w:r>
            <w:r w:rsidR="000B5757" w:rsidRPr="00B83012">
              <w:t>pospółka gliniasta</w:t>
            </w:r>
          </w:p>
        </w:tc>
        <w:tc>
          <w:tcPr>
            <w:tcW w:w="2703"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pPr>
            <w:r w:rsidRPr="00B83012">
              <w:rPr>
                <w:b/>
              </w:rPr>
              <w:t>mało wysadzinowe</w:t>
            </w:r>
          </w:p>
          <w:p w:rsidR="000B5757" w:rsidRPr="00B83012" w:rsidRDefault="003641F5" w:rsidP="002F6746">
            <w:pPr>
              <w:pStyle w:val="Standardowytekst"/>
              <w:ind w:right="-9"/>
              <w:jc w:val="left"/>
            </w:pPr>
            <w:r w:rsidRPr="00B83012">
              <w:t xml:space="preserve">- </w:t>
            </w:r>
            <w:r w:rsidR="000B5757" w:rsidRPr="00B83012">
              <w:t>glina piasz-    czysta zwięzła, glina zwięzła, glina pylasta zwięzła</w:t>
            </w:r>
          </w:p>
          <w:p w:rsidR="000B5757" w:rsidRPr="00B83012" w:rsidRDefault="003641F5" w:rsidP="002F6746">
            <w:pPr>
              <w:pStyle w:val="Standardowytekst"/>
              <w:ind w:right="-9"/>
              <w:jc w:val="left"/>
            </w:pPr>
            <w:r w:rsidRPr="00B83012">
              <w:t>-</w:t>
            </w:r>
            <w:r w:rsidR="000B5757" w:rsidRPr="00B83012">
              <w:t xml:space="preserve"> ił, ił piaszczys-ty, ił pylasty</w:t>
            </w:r>
          </w:p>
          <w:p w:rsidR="000B5757" w:rsidRPr="00B83012" w:rsidRDefault="000B5757" w:rsidP="002F6746">
            <w:pPr>
              <w:pStyle w:val="Standardowytekst"/>
              <w:ind w:right="-9"/>
              <w:jc w:val="left"/>
              <w:rPr>
                <w:b/>
              </w:rPr>
            </w:pPr>
            <w:r w:rsidRPr="00B83012">
              <w:rPr>
                <w:b/>
              </w:rPr>
              <w:t>bardzo wysadzinowe</w:t>
            </w:r>
          </w:p>
          <w:p w:rsidR="000B5757" w:rsidRPr="00B83012" w:rsidRDefault="003641F5" w:rsidP="002F6746">
            <w:pPr>
              <w:pStyle w:val="Standardowytekst"/>
              <w:ind w:right="-9"/>
              <w:jc w:val="left"/>
            </w:pPr>
            <w:r w:rsidRPr="00B83012">
              <w:t>-</w:t>
            </w:r>
            <w:r w:rsidR="000B5757" w:rsidRPr="00B83012">
              <w:t xml:space="preserve"> piasek gliniasty</w:t>
            </w:r>
          </w:p>
          <w:p w:rsidR="000B5757" w:rsidRPr="00B83012" w:rsidRDefault="003641F5" w:rsidP="002F6746">
            <w:pPr>
              <w:pStyle w:val="Standardowytekst"/>
              <w:ind w:right="-9"/>
              <w:jc w:val="left"/>
            </w:pPr>
            <w:r w:rsidRPr="00B83012">
              <w:t xml:space="preserve">- </w:t>
            </w:r>
            <w:r w:rsidR="000B5757" w:rsidRPr="00B83012">
              <w:t>pył, pył piasz-czysty</w:t>
            </w:r>
          </w:p>
          <w:p w:rsidR="000B5757" w:rsidRPr="00B83012" w:rsidRDefault="003641F5" w:rsidP="002F6746">
            <w:pPr>
              <w:pStyle w:val="Standardowytekst"/>
              <w:ind w:right="-9"/>
              <w:jc w:val="left"/>
            </w:pPr>
            <w:r w:rsidRPr="00B83012">
              <w:t xml:space="preserve">- </w:t>
            </w:r>
            <w:r w:rsidR="000B5757" w:rsidRPr="00B83012">
              <w:t>glina piasz-  czysta, glina, glina pylasta</w:t>
            </w:r>
          </w:p>
          <w:p w:rsidR="000B5757" w:rsidRPr="00B83012" w:rsidRDefault="003641F5" w:rsidP="002F6746">
            <w:pPr>
              <w:pStyle w:val="Standardowytekst"/>
              <w:ind w:right="-9"/>
              <w:jc w:val="left"/>
            </w:pPr>
            <w:r w:rsidRPr="00B83012">
              <w:t>-</w:t>
            </w:r>
            <w:r w:rsidR="000B5757" w:rsidRPr="00B83012">
              <w:t>  ił warwowy</w:t>
            </w:r>
          </w:p>
        </w:tc>
      </w:tr>
      <w:tr w:rsidR="000B5757" w:rsidRPr="00B83012" w:rsidTr="003641F5">
        <w:tc>
          <w:tcPr>
            <w:tcW w:w="422"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2</w:t>
            </w:r>
          </w:p>
        </w:tc>
        <w:tc>
          <w:tcPr>
            <w:tcW w:w="1589"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pPr>
            <w:r w:rsidRPr="00B83012">
              <w:t>Zawartość cząstek</w:t>
            </w:r>
          </w:p>
          <w:p w:rsidR="000B5757" w:rsidRPr="00B83012" w:rsidRDefault="000B5757" w:rsidP="002F6746">
            <w:pPr>
              <w:pStyle w:val="Standardowytekst"/>
              <w:numPr>
                <w:ilvl w:val="12"/>
                <w:numId w:val="0"/>
              </w:numPr>
              <w:ind w:right="-9"/>
            </w:pPr>
            <w:r w:rsidRPr="00B83012">
              <w:sym w:font="Symbol" w:char="00A3"/>
            </w:r>
            <w:r w:rsidRPr="00B83012">
              <w:t xml:space="preserve"> </w:t>
            </w:r>
            <w:smartTag w:uri="urn:schemas-microsoft-com:office:smarttags" w:element="metricconverter">
              <w:smartTagPr>
                <w:attr w:name="ProductID" w:val="0,075 mm"/>
              </w:smartTagPr>
              <w:r w:rsidRPr="00B83012">
                <w:t>0,075 mm</w:t>
              </w:r>
            </w:smartTag>
          </w:p>
          <w:p w:rsidR="000B5757" w:rsidRPr="00B83012" w:rsidRDefault="000B5757" w:rsidP="002F6746">
            <w:pPr>
              <w:pStyle w:val="Standardowytekst"/>
              <w:numPr>
                <w:ilvl w:val="12"/>
                <w:numId w:val="0"/>
              </w:numPr>
              <w:ind w:right="-9"/>
            </w:pPr>
            <w:r w:rsidRPr="00B83012">
              <w:sym w:font="Symbol" w:char="00A3"/>
            </w:r>
            <w:r w:rsidRPr="00B83012">
              <w:t xml:space="preserve"> 0,02   mm</w:t>
            </w:r>
          </w:p>
        </w:tc>
        <w:tc>
          <w:tcPr>
            <w:tcW w:w="886"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t>%</w:t>
            </w:r>
          </w:p>
        </w:tc>
        <w:tc>
          <w:tcPr>
            <w:tcW w:w="1682"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sym w:font="Symbol" w:char="003C"/>
            </w:r>
            <w:r w:rsidRPr="00B83012">
              <w:t xml:space="preserve"> 15</w:t>
            </w:r>
          </w:p>
          <w:p w:rsidR="000B5757" w:rsidRPr="00B83012" w:rsidRDefault="000B5757" w:rsidP="002F6746">
            <w:pPr>
              <w:pStyle w:val="Standardowytekst"/>
              <w:numPr>
                <w:ilvl w:val="12"/>
                <w:numId w:val="0"/>
              </w:numPr>
              <w:ind w:right="-9"/>
              <w:jc w:val="center"/>
            </w:pPr>
            <w:r w:rsidRPr="00B83012">
              <w:sym w:font="Symbol" w:char="003C"/>
            </w:r>
            <w:r w:rsidRPr="00B83012">
              <w:t xml:space="preserve"> 3</w:t>
            </w:r>
          </w:p>
        </w:tc>
        <w:tc>
          <w:tcPr>
            <w:tcW w:w="1574"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t>od 15 do 30</w:t>
            </w:r>
          </w:p>
          <w:p w:rsidR="000B5757" w:rsidRPr="00B83012" w:rsidRDefault="000B5757" w:rsidP="002F6746">
            <w:pPr>
              <w:pStyle w:val="Standardowytekst"/>
              <w:numPr>
                <w:ilvl w:val="12"/>
                <w:numId w:val="0"/>
              </w:numPr>
              <w:ind w:right="-9"/>
              <w:jc w:val="center"/>
            </w:pPr>
            <w:r w:rsidRPr="00B83012">
              <w:t>od 3 do 10</w:t>
            </w:r>
          </w:p>
        </w:tc>
        <w:tc>
          <w:tcPr>
            <w:tcW w:w="2703"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sym w:font="Symbol" w:char="003E"/>
            </w:r>
            <w:r w:rsidRPr="00B83012">
              <w:t xml:space="preserve"> 30</w:t>
            </w:r>
          </w:p>
          <w:p w:rsidR="000B5757" w:rsidRPr="00B83012" w:rsidRDefault="000B5757" w:rsidP="002F6746">
            <w:pPr>
              <w:pStyle w:val="Standardowytekst"/>
              <w:numPr>
                <w:ilvl w:val="12"/>
                <w:numId w:val="0"/>
              </w:numPr>
              <w:ind w:right="-9"/>
              <w:jc w:val="center"/>
            </w:pPr>
            <w:r w:rsidRPr="00B83012">
              <w:sym w:font="Symbol" w:char="003E"/>
            </w:r>
            <w:r w:rsidRPr="00B83012">
              <w:t xml:space="preserve"> 10</w:t>
            </w:r>
          </w:p>
        </w:tc>
      </w:tr>
      <w:tr w:rsidR="000B5757" w:rsidRPr="00B83012" w:rsidTr="003641F5">
        <w:tc>
          <w:tcPr>
            <w:tcW w:w="422"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3</w:t>
            </w:r>
          </w:p>
        </w:tc>
        <w:tc>
          <w:tcPr>
            <w:tcW w:w="1589"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pPr>
            <w:r w:rsidRPr="00B83012">
              <w:t>Kapilarność bierna H</w:t>
            </w:r>
            <w:r w:rsidRPr="00B83012">
              <w:rPr>
                <w:vertAlign w:val="subscript"/>
              </w:rPr>
              <w:t>kb</w:t>
            </w:r>
          </w:p>
        </w:tc>
        <w:tc>
          <w:tcPr>
            <w:tcW w:w="886"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t>m</w:t>
            </w:r>
          </w:p>
        </w:tc>
        <w:tc>
          <w:tcPr>
            <w:tcW w:w="1682"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sym w:font="Symbol" w:char="003C"/>
            </w:r>
            <w:r w:rsidRPr="00B83012">
              <w:t xml:space="preserve"> 1,0</w:t>
            </w:r>
          </w:p>
        </w:tc>
        <w:tc>
          <w:tcPr>
            <w:tcW w:w="1574"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sym w:font="Symbol" w:char="00B3"/>
            </w:r>
            <w:r w:rsidRPr="00B83012">
              <w:t xml:space="preserve"> 1,0</w:t>
            </w:r>
          </w:p>
        </w:tc>
        <w:tc>
          <w:tcPr>
            <w:tcW w:w="2703"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sym w:font="Symbol" w:char="003E"/>
            </w:r>
            <w:r w:rsidRPr="00B83012">
              <w:t xml:space="preserve"> 1,0</w:t>
            </w:r>
          </w:p>
        </w:tc>
      </w:tr>
      <w:tr w:rsidR="000B5757" w:rsidRPr="00B83012" w:rsidTr="003641F5">
        <w:tc>
          <w:tcPr>
            <w:tcW w:w="422"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4</w:t>
            </w:r>
          </w:p>
        </w:tc>
        <w:tc>
          <w:tcPr>
            <w:tcW w:w="1589"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pPr>
            <w:r w:rsidRPr="00B83012">
              <w:t>Wskaźnik piaskowy WP</w:t>
            </w:r>
          </w:p>
        </w:tc>
        <w:tc>
          <w:tcPr>
            <w:tcW w:w="886"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tc>
        <w:tc>
          <w:tcPr>
            <w:tcW w:w="1682"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sym w:font="Symbol" w:char="003E"/>
            </w:r>
            <w:r w:rsidRPr="00B83012">
              <w:t xml:space="preserve"> 35</w:t>
            </w:r>
          </w:p>
        </w:tc>
        <w:tc>
          <w:tcPr>
            <w:tcW w:w="1574"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t>od 25 do 35</w:t>
            </w:r>
          </w:p>
        </w:tc>
        <w:tc>
          <w:tcPr>
            <w:tcW w:w="2703"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numPr>
                <w:ilvl w:val="12"/>
                <w:numId w:val="0"/>
              </w:numPr>
              <w:ind w:right="-9"/>
              <w:jc w:val="center"/>
            </w:pPr>
            <w:r w:rsidRPr="00B83012">
              <w:t> </w:t>
            </w:r>
          </w:p>
          <w:p w:rsidR="000B5757" w:rsidRPr="00B83012" w:rsidRDefault="000B5757" w:rsidP="002F6746">
            <w:pPr>
              <w:pStyle w:val="Standardowytekst"/>
              <w:numPr>
                <w:ilvl w:val="12"/>
                <w:numId w:val="0"/>
              </w:numPr>
              <w:ind w:right="-9"/>
              <w:jc w:val="center"/>
            </w:pPr>
            <w:r w:rsidRPr="00B83012">
              <w:sym w:font="Symbol" w:char="003C"/>
            </w:r>
            <w:r w:rsidRPr="00B83012">
              <w:t xml:space="preserve"> 25</w:t>
            </w:r>
          </w:p>
        </w:tc>
      </w:tr>
    </w:tbl>
    <w:p w:rsidR="000B5757" w:rsidRPr="00B83012" w:rsidRDefault="000B5757" w:rsidP="000B5757">
      <w:pPr>
        <w:pStyle w:val="Standardowytekst"/>
        <w:ind w:right="-9"/>
      </w:pPr>
      <w:r w:rsidRPr="00B83012">
        <w:t> </w:t>
      </w:r>
    </w:p>
    <w:p w:rsidR="000B5757" w:rsidRPr="00B83012" w:rsidRDefault="000B5757" w:rsidP="000B5757">
      <w:pPr>
        <w:pStyle w:val="Nagwek2"/>
      </w:pPr>
      <w:r w:rsidRPr="00B83012">
        <w:t>Zasady wykorzystania gruntów</w:t>
      </w:r>
    </w:p>
    <w:p w:rsidR="000B5757" w:rsidRPr="00B83012" w:rsidRDefault="000B5757" w:rsidP="00281075">
      <w:r w:rsidRPr="00B83012">
        <w:tab/>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rsidR="000B5757" w:rsidRPr="00B83012" w:rsidRDefault="000B5757" w:rsidP="00281075">
      <w:r w:rsidRPr="00B83012">
        <w:tab/>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rsidR="000B5757" w:rsidRPr="00B83012" w:rsidRDefault="000B5757" w:rsidP="00281075">
      <w:r w:rsidRPr="00B83012">
        <w:tab/>
        <w:t>Grunty i materiały nieprzydatne do budowy nasypów, określone w STWIORB D-02.03.01 pkt 2.4, powinny być wywiezione przez Wykonawcę na odkład. Miejsce odkładu ma zapewnić Wykonawca i musi być ono zaakceptowane przez Inżyniera. Inżynier może nakazać pozostawienie na terenie budowy gruntów, których czasowa nieprzydatność wynika jedynie z powodu zamarznięcia lub nadmiernej wilgotności.</w:t>
      </w:r>
    </w:p>
    <w:p w:rsidR="000B5757" w:rsidRPr="00B83012" w:rsidRDefault="000B5757" w:rsidP="000B5757">
      <w:pPr>
        <w:pStyle w:val="Nagwek2"/>
      </w:pPr>
      <w:r w:rsidRPr="00B83012">
        <w:t>Geosyntetyk</w:t>
      </w:r>
    </w:p>
    <w:p w:rsidR="000B5757" w:rsidRPr="00B83012" w:rsidRDefault="000B5757" w:rsidP="00281075">
      <w:r w:rsidRPr="00B83012">
        <w:tab/>
        <w:t>Geosyntetyk powinien być materiałem odpornym na działanie wilgoci, środowiska agresywnego chemicznie i biologicznie oraz temperatury. Powinien być to materiał bez rozdarć, dziur i przerw ciągłości z dobrą przyczepnością do gruntu. Właściwości stosowanych geosyntetyków powinny być zgodne z PN-EN-963:1999 [6] i dokumentacją projektową. Geosyntetyk powinien posiadać aprobatę techniczna wydaną przez uprawnioną jednostkę.</w:t>
      </w:r>
    </w:p>
    <w:p w:rsidR="000B5757" w:rsidRPr="00B83012" w:rsidRDefault="000B5757" w:rsidP="000B5757">
      <w:pPr>
        <w:pStyle w:val="Nagwek1"/>
      </w:pPr>
      <w:r w:rsidRPr="00B83012">
        <w:t>SPRZĘT</w:t>
      </w:r>
    </w:p>
    <w:p w:rsidR="000B5757" w:rsidRPr="00B83012" w:rsidRDefault="000B5757" w:rsidP="0085739E">
      <w:pPr>
        <w:pStyle w:val="Nagwek2"/>
      </w:pPr>
      <w:r w:rsidRPr="00B83012">
        <w:t>Ogólne wymagania dotyczące sprzętu</w:t>
      </w:r>
    </w:p>
    <w:p w:rsidR="000B5757" w:rsidRPr="00B83012" w:rsidRDefault="000B5757" w:rsidP="000B5757">
      <w:pPr>
        <w:pStyle w:val="Standardowytekst"/>
        <w:ind w:right="-9"/>
      </w:pPr>
      <w:r w:rsidRPr="00B83012">
        <w:tab/>
        <w:t>Ogólne wymagania dotyczące sprzętu podano w STWIORB D-M-00.00.00 „Wymagania ogólne” pkt 3.</w:t>
      </w:r>
    </w:p>
    <w:p w:rsidR="000B5757" w:rsidRPr="00B83012" w:rsidRDefault="000B5757" w:rsidP="0085739E">
      <w:pPr>
        <w:pStyle w:val="Nagwek2"/>
      </w:pPr>
      <w:r w:rsidRPr="00B83012">
        <w:lastRenderedPageBreak/>
        <w:t>Sprzęt do robót ziemnych</w:t>
      </w:r>
    </w:p>
    <w:p w:rsidR="000B5757" w:rsidRPr="00B83012" w:rsidRDefault="000B5757" w:rsidP="00CE553E">
      <w:r w:rsidRPr="00B83012">
        <w:tab/>
        <w:t>Wykonawca przystępujący do wykonania robót ziemnych powinien wykazać się możliwością korzystania z następującego sprzętu do:</w:t>
      </w:r>
    </w:p>
    <w:p w:rsidR="000B5757" w:rsidRPr="00B83012" w:rsidRDefault="000B5757" w:rsidP="00CA4A75">
      <w:pPr>
        <w:pStyle w:val="Akapitzlist"/>
        <w:numPr>
          <w:ilvl w:val="0"/>
          <w:numId w:val="203"/>
        </w:numPr>
      </w:pPr>
      <w:r w:rsidRPr="00B83012">
        <w:t>odspajania i wydobywania gruntów (narzędzia mechaniczne, młoty pneumatyczne, zrywarki, koparki, ładowarki, wiertarki mechaniczne itp.),</w:t>
      </w:r>
    </w:p>
    <w:p w:rsidR="000B5757" w:rsidRPr="00B83012" w:rsidRDefault="000B5757" w:rsidP="00CA4A75">
      <w:pPr>
        <w:pStyle w:val="Akapitzlist"/>
        <w:numPr>
          <w:ilvl w:val="0"/>
          <w:numId w:val="203"/>
        </w:numPr>
      </w:pPr>
      <w:r w:rsidRPr="00B83012">
        <w:t>jednoczesnego wydobywania i przemieszczania gruntów (spycharki, zgarniarki, równiarki, urządzenia do hydromechanizacji itp.),</w:t>
      </w:r>
    </w:p>
    <w:p w:rsidR="000B5757" w:rsidRPr="00B83012" w:rsidRDefault="000B5757" w:rsidP="00CA4A75">
      <w:pPr>
        <w:pStyle w:val="Akapitzlist"/>
        <w:numPr>
          <w:ilvl w:val="0"/>
          <w:numId w:val="203"/>
        </w:numPr>
      </w:pPr>
      <w:r w:rsidRPr="00B83012">
        <w:rPr>
          <w:rFonts w:cs="Times New Roman"/>
        </w:rPr>
        <w:t>transportu mas ziemnych (samochody wywrotki, samochody skrzyniowe, taśmociągi itp.),</w:t>
      </w:r>
    </w:p>
    <w:p w:rsidR="000B5757" w:rsidRPr="00B83012" w:rsidRDefault="000B5757" w:rsidP="00CA4A75">
      <w:pPr>
        <w:pStyle w:val="Akapitzlist"/>
        <w:numPr>
          <w:ilvl w:val="0"/>
          <w:numId w:val="203"/>
        </w:numPr>
      </w:pPr>
      <w:r w:rsidRPr="00B83012">
        <w:rPr>
          <w:rFonts w:cs="Times New Roman"/>
        </w:rPr>
        <w:t>sprzętu zagęszczającego (walce, ubijaki, płyty wibracy</w:t>
      </w:r>
      <w:r w:rsidRPr="00B83012">
        <w:t>jne itp.).</w:t>
      </w:r>
    </w:p>
    <w:p w:rsidR="000B5757" w:rsidRPr="00B83012" w:rsidRDefault="000B5757" w:rsidP="0085739E">
      <w:pPr>
        <w:pStyle w:val="Nagwek1"/>
      </w:pPr>
      <w:r w:rsidRPr="00B83012">
        <w:t>TRANSPORT</w:t>
      </w:r>
    </w:p>
    <w:p w:rsidR="000B5757" w:rsidRPr="00B83012" w:rsidRDefault="000B5757" w:rsidP="0085739E">
      <w:pPr>
        <w:pStyle w:val="Nagwek2"/>
      </w:pPr>
      <w:r w:rsidRPr="00B83012">
        <w:t>Ogólne wymagania dotyczące transportu</w:t>
      </w:r>
    </w:p>
    <w:p w:rsidR="000B5757" w:rsidRPr="00B83012" w:rsidRDefault="000B5757" w:rsidP="00281075">
      <w:r w:rsidRPr="00B83012">
        <w:tab/>
        <w:t>Ogólne wymagania dotyczące transportu podano w STWIORB D-M-00.00.00 „Wymagania ogólne” pkt 4.</w:t>
      </w:r>
    </w:p>
    <w:p w:rsidR="000B5757" w:rsidRPr="00B83012" w:rsidRDefault="000B5757" w:rsidP="0085739E">
      <w:pPr>
        <w:pStyle w:val="Nagwek2"/>
      </w:pPr>
      <w:r w:rsidRPr="00B83012">
        <w:t>Transport gruntów</w:t>
      </w:r>
    </w:p>
    <w:p w:rsidR="000B5757" w:rsidRPr="00B83012" w:rsidRDefault="000B5757" w:rsidP="00281075">
      <w:r w:rsidRPr="00B83012">
        <w:tab/>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rsidR="000B5757" w:rsidRPr="00B83012" w:rsidRDefault="000B5757" w:rsidP="00281075">
      <w:r w:rsidRPr="00B83012">
        <w:tab/>
        <w:t>Zwiększenie odległości transportu ponad wartości zatwierdzone nie może być podstawą roszczeń Wykonawcy, dotyczących dodatkowej zapłaty za transport, o ile zwiększone odległości nie zostały wcześniej zaakceptowane na piśmie przez Inżyniera.</w:t>
      </w:r>
    </w:p>
    <w:p w:rsidR="000B5757" w:rsidRPr="00B83012" w:rsidRDefault="000B5757" w:rsidP="0085739E">
      <w:pPr>
        <w:pStyle w:val="Nagwek1"/>
      </w:pPr>
      <w:r w:rsidRPr="00B83012">
        <w:t>WYKONANIE ROBÓT</w:t>
      </w:r>
    </w:p>
    <w:p w:rsidR="000B5757" w:rsidRPr="00B83012" w:rsidRDefault="000B5757" w:rsidP="0085739E">
      <w:pPr>
        <w:pStyle w:val="Nagwek2"/>
      </w:pPr>
      <w:r w:rsidRPr="00B83012">
        <w:t>Ogólne zasady wykonania robót</w:t>
      </w:r>
    </w:p>
    <w:p w:rsidR="000B5757" w:rsidRPr="00B83012" w:rsidRDefault="000B5757" w:rsidP="000B5757">
      <w:pPr>
        <w:pStyle w:val="Standardowytekst"/>
        <w:ind w:right="-9"/>
      </w:pPr>
      <w:r w:rsidRPr="00B83012">
        <w:tab/>
        <w:t>Ogólne zasady wykonania robót podano w STWIORB D-M-00.00.00 „Wymagania ogólne” pkt 5.</w:t>
      </w:r>
    </w:p>
    <w:p w:rsidR="000B5757" w:rsidRPr="00B83012" w:rsidRDefault="000B5757" w:rsidP="0085739E">
      <w:pPr>
        <w:pStyle w:val="Nagwek2"/>
      </w:pPr>
      <w:r w:rsidRPr="00B83012">
        <w:t>Dokładność wykonania wykopów i nasypów</w:t>
      </w:r>
    </w:p>
    <w:p w:rsidR="000B5757" w:rsidRPr="00B83012" w:rsidRDefault="000B5757" w:rsidP="00281075">
      <w:r w:rsidRPr="00B83012">
        <w:tab/>
        <w:t xml:space="preserve">Odchylenie osi korpusu ziemnego, w wykopie lub nasypie, od osi projektowanej nie powinny być większe niż </w:t>
      </w:r>
      <w:r w:rsidRPr="00B83012">
        <w:sym w:font="Symbol" w:char="00B1"/>
      </w:r>
      <w:r w:rsidRPr="00B83012">
        <w:t xml:space="preserve"> </w:t>
      </w:r>
      <w:smartTag w:uri="urn:schemas-microsoft-com:office:smarttags" w:element="metricconverter">
        <w:smartTagPr>
          <w:attr w:name="ProductID" w:val="10 cm"/>
        </w:smartTagPr>
        <w:r w:rsidRPr="00B83012">
          <w:t>10 cm</w:t>
        </w:r>
      </w:smartTag>
      <w:r w:rsidRPr="00B83012">
        <w:t xml:space="preserve">. Różnica w stosunku do projektowanych rzędnych robót ziemnych nie może przekraczać + </w:t>
      </w:r>
      <w:smartTag w:uri="urn:schemas-microsoft-com:office:smarttags" w:element="metricconverter">
        <w:smartTagPr>
          <w:attr w:name="ProductID" w:val="1 cm"/>
        </w:smartTagPr>
        <w:r w:rsidRPr="00B83012">
          <w:t>1 cm</w:t>
        </w:r>
      </w:smartTag>
      <w:r w:rsidRPr="00B83012">
        <w:t xml:space="preserve"> i </w:t>
      </w:r>
      <w:smartTag w:uri="urn:schemas-microsoft-com:office:smarttags" w:element="metricconverter">
        <w:smartTagPr>
          <w:attr w:name="ProductID" w:val="-3 cm"/>
        </w:smartTagPr>
        <w:r w:rsidRPr="00B83012">
          <w:t>-3 cm</w:t>
        </w:r>
      </w:smartTag>
      <w:r w:rsidRPr="00B83012">
        <w:t>.</w:t>
      </w:r>
    </w:p>
    <w:p w:rsidR="000B5757" w:rsidRPr="00B83012" w:rsidRDefault="000B5757" w:rsidP="00281075">
      <w:r w:rsidRPr="00B83012">
        <w:tab/>
        <w:t xml:space="preserve">Szerokość górnej powierzchni korpusu nie może różnić się od szerokości projektowanej o więcej niż </w:t>
      </w:r>
      <w:r w:rsidRPr="00B83012">
        <w:sym w:font="Symbol" w:char="00B1"/>
      </w:r>
      <w:r w:rsidRPr="00B83012">
        <w:t xml:space="preserve"> </w:t>
      </w:r>
      <w:smartTag w:uri="urn:schemas-microsoft-com:office:smarttags" w:element="metricconverter">
        <w:smartTagPr>
          <w:attr w:name="ProductID" w:val="10 cm"/>
        </w:smartTagPr>
        <w:r w:rsidRPr="00B83012">
          <w:t>10 cm</w:t>
        </w:r>
      </w:smartTag>
      <w:r w:rsidRPr="00B83012">
        <w:t>, a krawędzie korony drogi nie powinny mieć wyraźnych załamań w planie.</w:t>
      </w:r>
    </w:p>
    <w:p w:rsidR="000B5757" w:rsidRPr="00B83012" w:rsidRDefault="000B5757" w:rsidP="00281075">
      <w:r w:rsidRPr="00B83012">
        <w:tab/>
        <w:t xml:space="preserve">Pochylenie skarp nie powinno różnić się od projektowanego o więcej niż 10% jego wartości wyrażonej tangensem kąta. Maksymalne nierówności na powierzchni skarp nie powinny przekraczać </w:t>
      </w:r>
      <w:r w:rsidRPr="00B83012">
        <w:sym w:font="Symbol" w:char="00B1"/>
      </w:r>
      <w:r w:rsidRPr="00B83012">
        <w:t xml:space="preserve"> </w:t>
      </w:r>
      <w:smartTag w:uri="urn:schemas-microsoft-com:office:smarttags" w:element="metricconverter">
        <w:smartTagPr>
          <w:attr w:name="ProductID" w:val="10 cm"/>
        </w:smartTagPr>
        <w:r w:rsidRPr="00B83012">
          <w:t>10 cm</w:t>
        </w:r>
      </w:smartTag>
      <w:r w:rsidRPr="00B83012">
        <w:t xml:space="preserve"> przy pomiarze łatą 3-metrową, albo powinny być spełnione inne wymagania dotyczące nierówności, wynikające ze sposobu umocnienia powierzchni skarpy.</w:t>
      </w:r>
    </w:p>
    <w:p w:rsidR="000B5757" w:rsidRPr="00B83012" w:rsidRDefault="000B5757" w:rsidP="00281075">
      <w:r w:rsidRPr="00B83012">
        <w:tab/>
        <w:t>W gruntach skalistych wymagania, dotyczące równości powierzchni dna wykopu oraz pochylenia i równości skarp, powinny być określone w dokumentacji projektowej i STWIORB.</w:t>
      </w:r>
    </w:p>
    <w:p w:rsidR="000B5757" w:rsidRPr="00B83012" w:rsidRDefault="000B5757" w:rsidP="00CE553E">
      <w:pPr>
        <w:pStyle w:val="Nagwek2"/>
      </w:pPr>
      <w:r w:rsidRPr="00B83012">
        <w:t>Odwodnienia pasa robót ziemnych</w:t>
      </w:r>
    </w:p>
    <w:p w:rsidR="000B5757" w:rsidRPr="00B83012" w:rsidRDefault="000B5757" w:rsidP="00281075">
      <w:r w:rsidRPr="00B83012">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rsidR="000B5757" w:rsidRPr="00B83012" w:rsidRDefault="000B5757" w:rsidP="00281075">
      <w:r w:rsidRPr="00B83012">
        <w:lastRenderedPageBreak/>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rsidR="000B5757" w:rsidRPr="00B83012" w:rsidRDefault="000B5757" w:rsidP="00281075">
      <w:r w:rsidRPr="00B83012">
        <w:tab/>
        <w:t>Odprowadzenie wód do istniejących zbiorników naturalnych i urządzeń odwadniających musi być poprzedzone uzgodnieniem z odpowiednimi instytucjami.</w:t>
      </w:r>
    </w:p>
    <w:p w:rsidR="000B5757" w:rsidRPr="00B83012" w:rsidRDefault="000B5757" w:rsidP="0085739E">
      <w:pPr>
        <w:pStyle w:val="Nagwek2"/>
      </w:pPr>
      <w:r w:rsidRPr="00B83012">
        <w:t>Odwodnienie wykopów</w:t>
      </w:r>
    </w:p>
    <w:p w:rsidR="000B5757" w:rsidRPr="00B83012" w:rsidRDefault="000B5757" w:rsidP="00281075">
      <w:r w:rsidRPr="00B83012">
        <w:tab/>
        <w:t>Technologia wykonania wykopu musi umożliwiać jego prawidłowe odwodnienie w całym okresie trwania robót ziemnych. Wykonanie wykopów powinno postępować w kierunku podnoszenia się niwelety.</w:t>
      </w:r>
    </w:p>
    <w:p w:rsidR="000B5757" w:rsidRPr="00B83012" w:rsidRDefault="000B5757" w:rsidP="00281075">
      <w:r w:rsidRPr="00B83012">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0B5757" w:rsidRPr="00B83012" w:rsidRDefault="000B5757" w:rsidP="00281075">
      <w:r w:rsidRPr="00B83012">
        <w:tab/>
        <w:t>Źródła wody, odsłonięte przy wykonywaniu wykopów, należy ująć w rowy i /lub dreny. Wody opadowe i gruntowe należy odprowadzić poza teren pasa robót ziemnych.</w:t>
      </w:r>
    </w:p>
    <w:p w:rsidR="000B5757" w:rsidRPr="00B83012" w:rsidRDefault="000B5757" w:rsidP="0085739E">
      <w:pPr>
        <w:pStyle w:val="Nagwek2"/>
      </w:pPr>
      <w:r w:rsidRPr="00B83012">
        <w:t>Rowy</w:t>
      </w:r>
    </w:p>
    <w:p w:rsidR="000B5757" w:rsidRPr="00B83012" w:rsidRDefault="000B5757" w:rsidP="00281075">
      <w:r w:rsidRPr="00B83012">
        <w:tab/>
        <w:t xml:space="preserve">Rowy boczne oraz rowy stokowe powinny być wykonane zgodnie z dokumentacją projektową i STWIORB. Szerokość dna i głębokość rowu nie mogą różnić się od wymiarów projektowanych o więcej niż </w:t>
      </w:r>
      <w:r w:rsidRPr="00B83012">
        <w:sym w:font="Symbol" w:char="00B1"/>
      </w:r>
      <w:r w:rsidRPr="00B83012">
        <w:t xml:space="preserve"> </w:t>
      </w:r>
      <w:smartTag w:uri="urn:schemas-microsoft-com:office:smarttags" w:element="metricconverter">
        <w:smartTagPr>
          <w:attr w:name="ProductID" w:val="5 cm"/>
        </w:smartTagPr>
        <w:r w:rsidRPr="00B83012">
          <w:t>5 cm</w:t>
        </w:r>
      </w:smartTag>
      <w:r w:rsidRPr="00B83012">
        <w:t>. Dokładność wykonania skarp rowów powinna być zgodna z określoną dla skarp wykopów w STWIORB D-02.01.01.</w:t>
      </w:r>
    </w:p>
    <w:p w:rsidR="000B5757" w:rsidRPr="00B83012" w:rsidRDefault="000B5757" w:rsidP="0085739E">
      <w:pPr>
        <w:pStyle w:val="Nagwek1"/>
      </w:pPr>
      <w:r w:rsidRPr="00B83012">
        <w:t>KONTROLA JAKOŚCI ROBÓT</w:t>
      </w:r>
    </w:p>
    <w:p w:rsidR="000B5757" w:rsidRPr="00B83012" w:rsidRDefault="000B5757" w:rsidP="0085739E">
      <w:pPr>
        <w:pStyle w:val="Nagwek2"/>
      </w:pPr>
      <w:r w:rsidRPr="00B83012">
        <w:t>Ogólne zasady kontroli jakości robót</w:t>
      </w:r>
    </w:p>
    <w:p w:rsidR="000B5757" w:rsidRPr="00B83012" w:rsidRDefault="000B5757" w:rsidP="000B5757">
      <w:pPr>
        <w:pStyle w:val="Standardowytekst"/>
        <w:ind w:right="-9"/>
      </w:pPr>
      <w:r w:rsidRPr="00B83012">
        <w:tab/>
        <w:t>Ogólne zasady kontroli jakości robót podano w STWIORB D-M-00.00.00 „Wymagania ogólne” pkt 6.</w:t>
      </w:r>
    </w:p>
    <w:p w:rsidR="000B5757" w:rsidRPr="00B83012" w:rsidRDefault="000B5757" w:rsidP="0085739E">
      <w:pPr>
        <w:pStyle w:val="Nagwek2"/>
      </w:pPr>
      <w:r w:rsidRPr="00B83012">
        <w:t>Badania i pomiary w czasie wykonywania robót ziemnych</w:t>
      </w:r>
    </w:p>
    <w:p w:rsidR="000B5757" w:rsidRPr="00B83012" w:rsidRDefault="000B5757" w:rsidP="00281075">
      <w:pPr>
        <w:pStyle w:val="Nagwek3"/>
      </w:pPr>
      <w:r w:rsidRPr="00B83012">
        <w:t>Sprawdzenie odwodnienia</w:t>
      </w:r>
    </w:p>
    <w:p w:rsidR="000B5757" w:rsidRPr="00B83012" w:rsidRDefault="000B5757" w:rsidP="00281075">
      <w:r w:rsidRPr="00B83012">
        <w:tab/>
        <w:t>Sprawdzenie odwodnienia korpusu ziemnego polega na kontroli zgodności z wymaganiami specyfikacji określonymi w pkcie 5 oraz z dokumentacją projektową.</w:t>
      </w:r>
    </w:p>
    <w:p w:rsidR="000B5757" w:rsidRPr="00B83012" w:rsidRDefault="000B5757" w:rsidP="00281075">
      <w:r w:rsidRPr="00B83012">
        <w:tab/>
        <w:t>Szczególną uwagę należy zwrócić na:</w:t>
      </w:r>
    </w:p>
    <w:p w:rsidR="000B5757" w:rsidRPr="00B83012" w:rsidRDefault="000B5757" w:rsidP="00CA4A75">
      <w:pPr>
        <w:pStyle w:val="Akapitzlist"/>
        <w:numPr>
          <w:ilvl w:val="0"/>
          <w:numId w:val="149"/>
        </w:numPr>
      </w:pPr>
      <w:r w:rsidRPr="00B83012">
        <w:t>właściwe ujęcie i odprowadzenie wód opadowych,</w:t>
      </w:r>
    </w:p>
    <w:p w:rsidR="000B5757" w:rsidRPr="00B83012" w:rsidRDefault="000B5757" w:rsidP="00CA4A75">
      <w:pPr>
        <w:pStyle w:val="Akapitzlist"/>
        <w:numPr>
          <w:ilvl w:val="0"/>
          <w:numId w:val="149"/>
        </w:numPr>
      </w:pPr>
      <w:r w:rsidRPr="00B83012">
        <w:t>właściwe ujęcie i odprowadzenie wysięków wodnych.</w:t>
      </w:r>
    </w:p>
    <w:p w:rsidR="000B5757" w:rsidRPr="00B83012" w:rsidRDefault="000B5757" w:rsidP="0085739E">
      <w:pPr>
        <w:pStyle w:val="Nagwek3"/>
      </w:pPr>
      <w:r w:rsidRPr="00B83012">
        <w:t>Sprawdzenie jakości wykonania robót</w:t>
      </w:r>
    </w:p>
    <w:p w:rsidR="000B5757" w:rsidRPr="00B83012" w:rsidRDefault="000B5757" w:rsidP="00CE553E">
      <w:r w:rsidRPr="00B83012">
        <w:tab/>
        <w:t>Czynności wchodzące w zakres sprawdzenia jakości wykonania robót określono w pkcie 6 STWIORB D-02.01.01, D-02.02.01 oraz D-02.03.01.</w:t>
      </w:r>
    </w:p>
    <w:p w:rsidR="000B5757" w:rsidRPr="00B83012" w:rsidRDefault="000B5757" w:rsidP="0085739E">
      <w:pPr>
        <w:pStyle w:val="Nagwek2"/>
      </w:pPr>
      <w:r w:rsidRPr="00B83012">
        <w:t>Badania do odbioru korpusu ziemnego</w:t>
      </w:r>
    </w:p>
    <w:p w:rsidR="000B5757" w:rsidRPr="00B83012" w:rsidRDefault="000B5757" w:rsidP="0085739E">
      <w:pPr>
        <w:pStyle w:val="Nagwek3"/>
      </w:pPr>
      <w:r w:rsidRPr="00B83012">
        <w:t>Częstotliwość oraz zakres badań i pomiarów</w:t>
      </w:r>
    </w:p>
    <w:p w:rsidR="000B5757" w:rsidRPr="00B83012" w:rsidRDefault="000B5757" w:rsidP="000B5757">
      <w:pPr>
        <w:pStyle w:val="Standardowytekst"/>
        <w:ind w:right="-9"/>
      </w:pPr>
      <w:r w:rsidRPr="00B83012">
        <w:tab/>
      </w:r>
    </w:p>
    <w:p w:rsidR="006D1283" w:rsidRPr="00B83012" w:rsidRDefault="006D1283" w:rsidP="000B5757">
      <w:pPr>
        <w:pStyle w:val="Standardowytekst"/>
        <w:ind w:right="-9"/>
      </w:pPr>
    </w:p>
    <w:p w:rsidR="006D1283" w:rsidRPr="00B83012" w:rsidRDefault="006D1283" w:rsidP="000B5757">
      <w:pPr>
        <w:pStyle w:val="Standardowytekst"/>
        <w:ind w:right="-9"/>
      </w:pPr>
    </w:p>
    <w:p w:rsidR="006D1283" w:rsidRPr="00B83012" w:rsidRDefault="006D1283" w:rsidP="000B5757">
      <w:pPr>
        <w:pStyle w:val="Standardowytekst"/>
        <w:ind w:right="-9"/>
      </w:pPr>
    </w:p>
    <w:p w:rsidR="006D1283" w:rsidRPr="00B83012" w:rsidRDefault="006D1283" w:rsidP="000B5757">
      <w:pPr>
        <w:pStyle w:val="Standardowytekst"/>
        <w:ind w:right="-9"/>
      </w:pPr>
    </w:p>
    <w:p w:rsidR="006D1283" w:rsidRPr="00B83012" w:rsidRDefault="006D1283" w:rsidP="000B5757">
      <w:pPr>
        <w:pStyle w:val="Standardowytekst"/>
        <w:ind w:right="-9"/>
      </w:pPr>
    </w:p>
    <w:p w:rsidR="006D1283" w:rsidRPr="00B83012" w:rsidRDefault="006D1283" w:rsidP="000B5757">
      <w:pPr>
        <w:pStyle w:val="Standardowytekst"/>
        <w:ind w:right="-9"/>
      </w:pPr>
    </w:p>
    <w:p w:rsidR="006D1283" w:rsidRPr="00B83012" w:rsidRDefault="006D1283" w:rsidP="000B5757">
      <w:pPr>
        <w:pStyle w:val="Standardowytekst"/>
        <w:ind w:right="-9"/>
      </w:pPr>
    </w:p>
    <w:p w:rsidR="006D1283" w:rsidRPr="00B83012" w:rsidRDefault="006D1283" w:rsidP="000B5757">
      <w:pPr>
        <w:pStyle w:val="Standardowytekst"/>
        <w:ind w:right="-9"/>
      </w:pPr>
    </w:p>
    <w:p w:rsidR="000B5757" w:rsidRPr="00B83012" w:rsidRDefault="000B5757" w:rsidP="006D1283">
      <w:r w:rsidRPr="00B83012">
        <w:t>Tablica 2. Częstotliwość oraz zakres badań i pomiarów wykonanych robót ziemnych</w:t>
      </w:r>
    </w:p>
    <w:tbl>
      <w:tblPr>
        <w:tblW w:w="0" w:type="auto"/>
        <w:tblInd w:w="354" w:type="dxa"/>
        <w:tblCellMar>
          <w:left w:w="70" w:type="dxa"/>
          <w:right w:w="70" w:type="dxa"/>
        </w:tblCellMar>
        <w:tblLook w:val="0000"/>
      </w:tblPr>
      <w:tblGrid>
        <w:gridCol w:w="567"/>
        <w:gridCol w:w="3118"/>
        <w:gridCol w:w="5171"/>
      </w:tblGrid>
      <w:tr w:rsidR="000B5757" w:rsidRPr="00B83012" w:rsidTr="006D1283">
        <w:tc>
          <w:tcPr>
            <w:tcW w:w="567" w:type="dxa"/>
            <w:tcBorders>
              <w:top w:val="single" w:sz="6" w:space="0" w:color="auto"/>
              <w:left w:val="single" w:sz="6" w:space="0" w:color="auto"/>
              <w:bottom w:val="double" w:sz="6" w:space="0" w:color="auto"/>
              <w:right w:val="single" w:sz="6" w:space="0" w:color="auto"/>
            </w:tcBorders>
            <w:noWrap/>
          </w:tcPr>
          <w:p w:rsidR="000B5757" w:rsidRPr="00B83012" w:rsidRDefault="000B5757" w:rsidP="002F6746">
            <w:pPr>
              <w:pStyle w:val="Standardowytekst"/>
              <w:spacing w:before="120" w:after="120"/>
              <w:ind w:right="-9"/>
              <w:jc w:val="center"/>
            </w:pPr>
            <w:r w:rsidRPr="00B83012">
              <w:t>Lp.</w:t>
            </w:r>
          </w:p>
        </w:tc>
        <w:tc>
          <w:tcPr>
            <w:tcW w:w="3118" w:type="dxa"/>
            <w:tcBorders>
              <w:top w:val="single" w:sz="6" w:space="0" w:color="auto"/>
              <w:left w:val="single" w:sz="6" w:space="0" w:color="auto"/>
              <w:bottom w:val="double" w:sz="6" w:space="0" w:color="auto"/>
              <w:right w:val="single" w:sz="6" w:space="0" w:color="auto"/>
            </w:tcBorders>
            <w:noWrap/>
          </w:tcPr>
          <w:p w:rsidR="000B5757" w:rsidRPr="00B83012" w:rsidRDefault="000B5757" w:rsidP="002F6746">
            <w:pPr>
              <w:pStyle w:val="Standardowytekst"/>
              <w:spacing w:before="120" w:after="120"/>
              <w:ind w:right="-9"/>
              <w:jc w:val="center"/>
            </w:pPr>
            <w:r w:rsidRPr="00B83012">
              <w:t>Badana cecha</w:t>
            </w:r>
          </w:p>
        </w:tc>
        <w:tc>
          <w:tcPr>
            <w:tcW w:w="5171" w:type="dxa"/>
            <w:tcBorders>
              <w:top w:val="single" w:sz="6" w:space="0" w:color="auto"/>
              <w:left w:val="nil"/>
              <w:bottom w:val="double" w:sz="6" w:space="0" w:color="auto"/>
              <w:right w:val="single" w:sz="6" w:space="0" w:color="auto"/>
            </w:tcBorders>
            <w:noWrap/>
          </w:tcPr>
          <w:p w:rsidR="000B5757" w:rsidRPr="00B83012" w:rsidRDefault="000B5757" w:rsidP="002F6746">
            <w:pPr>
              <w:pStyle w:val="Standardowytekst"/>
              <w:spacing w:before="120" w:after="120"/>
              <w:ind w:right="-9"/>
              <w:jc w:val="center"/>
            </w:pPr>
            <w:r w:rsidRPr="00B83012">
              <w:t>Minimalna częstotliwość badań i pomiarów</w:t>
            </w:r>
          </w:p>
        </w:tc>
      </w:tr>
      <w:tr w:rsidR="000B5757" w:rsidRPr="00B83012" w:rsidTr="006D1283">
        <w:trPr>
          <w:cantSplit/>
        </w:trPr>
        <w:tc>
          <w:tcPr>
            <w:tcW w:w="567"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1</w:t>
            </w:r>
          </w:p>
        </w:tc>
        <w:tc>
          <w:tcPr>
            <w:tcW w:w="3118"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jc w:val="left"/>
            </w:pPr>
            <w:r w:rsidRPr="00B83012">
              <w:t>Pomiar szerokości korpusu ziemnego</w:t>
            </w:r>
          </w:p>
        </w:tc>
        <w:tc>
          <w:tcPr>
            <w:tcW w:w="5171" w:type="dxa"/>
            <w:vMerge w:val="restart"/>
            <w:tcBorders>
              <w:top w:val="nil"/>
              <w:left w:val="nil"/>
              <w:bottom w:val="single" w:sz="6" w:space="0" w:color="auto"/>
              <w:right w:val="single" w:sz="6" w:space="0" w:color="auto"/>
            </w:tcBorders>
            <w:noWrap/>
          </w:tcPr>
          <w:p w:rsidR="000B5757" w:rsidRPr="00B83012" w:rsidRDefault="000B5757" w:rsidP="002F6746">
            <w:pPr>
              <w:pStyle w:val="Standardowytekst"/>
              <w:ind w:right="-9"/>
            </w:pPr>
            <w:r w:rsidRPr="00B83012">
              <w:t xml:space="preserve">Pomiar taśmą, szablonem, łatą o długości </w:t>
            </w:r>
            <w:smartTag w:uri="urn:schemas-microsoft-com:office:smarttags" w:element="metricconverter">
              <w:smartTagPr>
                <w:attr w:name="ProductID" w:val="3 m"/>
              </w:smartTagPr>
              <w:r w:rsidRPr="00B83012">
                <w:t>3 m</w:t>
              </w:r>
            </w:smartTag>
            <w:r w:rsidRPr="00B83012">
              <w:t xml:space="preserve"> i poziomicą lub niwelatorem, w odstępach co </w:t>
            </w:r>
            <w:smartTag w:uri="urn:schemas-microsoft-com:office:smarttags" w:element="metricconverter">
              <w:smartTagPr>
                <w:attr w:name="ProductID" w:val="200 m"/>
              </w:smartTagPr>
              <w:r w:rsidRPr="00B83012">
                <w:t>200 m</w:t>
              </w:r>
            </w:smartTag>
            <w:r w:rsidRPr="00B83012">
              <w:t xml:space="preserve"> na</w:t>
            </w:r>
          </w:p>
          <w:p w:rsidR="000B5757" w:rsidRPr="00B83012" w:rsidRDefault="000B5757" w:rsidP="002F6746">
            <w:pPr>
              <w:pStyle w:val="Standardowytekst"/>
              <w:ind w:right="-9"/>
            </w:pPr>
            <w:r w:rsidRPr="00B83012">
              <w:t xml:space="preserve">prostych, w punktach głównych łuku, co </w:t>
            </w:r>
            <w:smartTag w:uri="urn:schemas-microsoft-com:office:smarttags" w:element="metricconverter">
              <w:smartTagPr>
                <w:attr w:name="ProductID" w:val="100 m"/>
              </w:smartTagPr>
              <w:r w:rsidRPr="00B83012">
                <w:t>100 m</w:t>
              </w:r>
            </w:smartTag>
            <w:r w:rsidRPr="00B83012">
              <w:t xml:space="preserve"> na łukach o           R </w:t>
            </w:r>
            <w:r w:rsidRPr="00B83012">
              <w:sym w:font="Symbol" w:char="00B3"/>
            </w:r>
            <w:r w:rsidRPr="00B83012">
              <w:t xml:space="preserve"> </w:t>
            </w:r>
            <w:smartTag w:uri="urn:schemas-microsoft-com:office:smarttags" w:element="metricconverter">
              <w:smartTagPr>
                <w:attr w:name="ProductID" w:val="100 m"/>
              </w:smartTagPr>
              <w:r w:rsidRPr="00B83012">
                <w:t>100 m</w:t>
              </w:r>
            </w:smartTag>
            <w:r w:rsidRPr="00B83012">
              <w:t xml:space="preserve"> co </w:t>
            </w:r>
            <w:smartTag w:uri="urn:schemas-microsoft-com:office:smarttags" w:element="metricconverter">
              <w:smartTagPr>
                <w:attr w:name="ProductID" w:val="50 m"/>
              </w:smartTagPr>
              <w:r w:rsidRPr="00B83012">
                <w:t>50 m</w:t>
              </w:r>
            </w:smartTag>
            <w:r w:rsidRPr="00B83012">
              <w:t xml:space="preserve"> na łukach o R </w:t>
            </w:r>
            <w:r w:rsidRPr="00B83012">
              <w:sym w:font="Symbol" w:char="003C"/>
            </w:r>
            <w:r w:rsidRPr="00B83012">
              <w:t xml:space="preserve"> </w:t>
            </w:r>
            <w:smartTag w:uri="urn:schemas-microsoft-com:office:smarttags" w:element="metricconverter">
              <w:smartTagPr>
                <w:attr w:name="ProductID" w:val="100 m"/>
              </w:smartTagPr>
              <w:r w:rsidRPr="00B83012">
                <w:t>100 m</w:t>
              </w:r>
            </w:smartTag>
          </w:p>
          <w:p w:rsidR="000B5757" w:rsidRPr="00B83012" w:rsidRDefault="000B5757" w:rsidP="002F6746">
            <w:pPr>
              <w:pStyle w:val="Standardowytekst"/>
              <w:ind w:right="-9"/>
            </w:pPr>
            <w:r w:rsidRPr="00B83012">
              <w:t>oraz w miejscach, które budzą wątpliwości</w:t>
            </w:r>
          </w:p>
        </w:tc>
      </w:tr>
      <w:tr w:rsidR="000B5757" w:rsidRPr="00B83012" w:rsidTr="006D1283">
        <w:trPr>
          <w:cantSplit/>
        </w:trPr>
        <w:tc>
          <w:tcPr>
            <w:tcW w:w="567"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2</w:t>
            </w:r>
          </w:p>
        </w:tc>
        <w:tc>
          <w:tcPr>
            <w:tcW w:w="3118"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left"/>
            </w:pPr>
            <w:r w:rsidRPr="00B83012">
              <w:t>Pomiar szerokości dna rowów</w:t>
            </w:r>
          </w:p>
        </w:tc>
        <w:tc>
          <w:tcPr>
            <w:tcW w:w="5171" w:type="dxa"/>
            <w:vMerge/>
            <w:tcBorders>
              <w:top w:val="nil"/>
              <w:left w:val="nil"/>
              <w:bottom w:val="single" w:sz="6" w:space="0" w:color="auto"/>
              <w:right w:val="single" w:sz="6" w:space="0" w:color="auto"/>
            </w:tcBorders>
            <w:vAlign w:val="center"/>
          </w:tcPr>
          <w:p w:rsidR="000B5757" w:rsidRPr="00B83012" w:rsidRDefault="000B5757" w:rsidP="002F6746">
            <w:pPr>
              <w:ind w:right="-9"/>
              <w:rPr>
                <w:szCs w:val="20"/>
              </w:rPr>
            </w:pPr>
          </w:p>
        </w:tc>
      </w:tr>
      <w:tr w:rsidR="000B5757" w:rsidRPr="00B83012" w:rsidTr="006D1283">
        <w:trPr>
          <w:cantSplit/>
        </w:trPr>
        <w:tc>
          <w:tcPr>
            <w:tcW w:w="567"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3</w:t>
            </w:r>
          </w:p>
        </w:tc>
        <w:tc>
          <w:tcPr>
            <w:tcW w:w="3118"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left"/>
            </w:pPr>
            <w:r w:rsidRPr="00B83012">
              <w:t>Pomiar rzędnych powierzchni korpusu ziemnego</w:t>
            </w:r>
          </w:p>
        </w:tc>
        <w:tc>
          <w:tcPr>
            <w:tcW w:w="5171" w:type="dxa"/>
            <w:vMerge/>
            <w:tcBorders>
              <w:top w:val="nil"/>
              <w:left w:val="nil"/>
              <w:bottom w:val="single" w:sz="6" w:space="0" w:color="auto"/>
              <w:right w:val="single" w:sz="6" w:space="0" w:color="auto"/>
            </w:tcBorders>
            <w:vAlign w:val="center"/>
          </w:tcPr>
          <w:p w:rsidR="000B5757" w:rsidRPr="00B83012" w:rsidRDefault="000B5757" w:rsidP="002F6746">
            <w:pPr>
              <w:ind w:right="-9"/>
              <w:rPr>
                <w:szCs w:val="20"/>
              </w:rPr>
            </w:pPr>
          </w:p>
        </w:tc>
      </w:tr>
      <w:tr w:rsidR="000B5757" w:rsidRPr="00B83012" w:rsidTr="006D1283">
        <w:trPr>
          <w:cantSplit/>
        </w:trPr>
        <w:tc>
          <w:tcPr>
            <w:tcW w:w="567"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4</w:t>
            </w:r>
          </w:p>
        </w:tc>
        <w:tc>
          <w:tcPr>
            <w:tcW w:w="3118"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pPr>
            <w:r w:rsidRPr="00B83012">
              <w:t>Pomiar pochylenia skarp</w:t>
            </w:r>
          </w:p>
        </w:tc>
        <w:tc>
          <w:tcPr>
            <w:tcW w:w="5171" w:type="dxa"/>
            <w:vMerge/>
            <w:tcBorders>
              <w:top w:val="nil"/>
              <w:left w:val="nil"/>
              <w:bottom w:val="single" w:sz="6" w:space="0" w:color="auto"/>
              <w:right w:val="single" w:sz="6" w:space="0" w:color="auto"/>
            </w:tcBorders>
            <w:vAlign w:val="center"/>
          </w:tcPr>
          <w:p w:rsidR="000B5757" w:rsidRPr="00B83012" w:rsidRDefault="000B5757" w:rsidP="002F6746">
            <w:pPr>
              <w:ind w:right="-9"/>
              <w:rPr>
                <w:szCs w:val="20"/>
              </w:rPr>
            </w:pPr>
          </w:p>
        </w:tc>
      </w:tr>
      <w:tr w:rsidR="000B5757" w:rsidRPr="00B83012" w:rsidTr="006D1283">
        <w:trPr>
          <w:cantSplit/>
        </w:trPr>
        <w:tc>
          <w:tcPr>
            <w:tcW w:w="567"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5</w:t>
            </w:r>
          </w:p>
        </w:tc>
        <w:tc>
          <w:tcPr>
            <w:tcW w:w="3118"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left"/>
            </w:pPr>
            <w:r w:rsidRPr="00B83012">
              <w:t>Pomiar równości powierzchni korpusu</w:t>
            </w:r>
          </w:p>
        </w:tc>
        <w:tc>
          <w:tcPr>
            <w:tcW w:w="5171" w:type="dxa"/>
            <w:vMerge/>
            <w:tcBorders>
              <w:top w:val="nil"/>
              <w:left w:val="nil"/>
              <w:bottom w:val="single" w:sz="6" w:space="0" w:color="auto"/>
              <w:right w:val="single" w:sz="6" w:space="0" w:color="auto"/>
            </w:tcBorders>
            <w:vAlign w:val="center"/>
          </w:tcPr>
          <w:p w:rsidR="000B5757" w:rsidRPr="00B83012" w:rsidRDefault="000B5757" w:rsidP="002F6746">
            <w:pPr>
              <w:ind w:right="-9"/>
              <w:rPr>
                <w:szCs w:val="20"/>
              </w:rPr>
            </w:pPr>
          </w:p>
        </w:tc>
      </w:tr>
      <w:tr w:rsidR="000B5757" w:rsidRPr="00B83012" w:rsidTr="006D1283">
        <w:trPr>
          <w:cantSplit/>
        </w:trPr>
        <w:tc>
          <w:tcPr>
            <w:tcW w:w="567"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6</w:t>
            </w:r>
          </w:p>
        </w:tc>
        <w:tc>
          <w:tcPr>
            <w:tcW w:w="3118"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pPr>
            <w:r w:rsidRPr="00B83012">
              <w:t>Pomiar równości skarp</w:t>
            </w:r>
          </w:p>
        </w:tc>
        <w:tc>
          <w:tcPr>
            <w:tcW w:w="5171" w:type="dxa"/>
            <w:vMerge/>
            <w:tcBorders>
              <w:top w:val="nil"/>
              <w:left w:val="nil"/>
              <w:bottom w:val="single" w:sz="6" w:space="0" w:color="auto"/>
              <w:right w:val="single" w:sz="6" w:space="0" w:color="auto"/>
            </w:tcBorders>
            <w:vAlign w:val="center"/>
          </w:tcPr>
          <w:p w:rsidR="000B5757" w:rsidRPr="00B83012" w:rsidRDefault="000B5757" w:rsidP="002F6746">
            <w:pPr>
              <w:ind w:right="-9"/>
              <w:rPr>
                <w:szCs w:val="20"/>
              </w:rPr>
            </w:pPr>
          </w:p>
        </w:tc>
      </w:tr>
      <w:tr w:rsidR="000B5757" w:rsidRPr="00B83012" w:rsidTr="006D1283">
        <w:tc>
          <w:tcPr>
            <w:tcW w:w="567"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7</w:t>
            </w:r>
          </w:p>
        </w:tc>
        <w:tc>
          <w:tcPr>
            <w:tcW w:w="3118"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pPr>
            <w:r w:rsidRPr="00B83012">
              <w:t>Pomiar spadku podłużnego powierzchni korpusu lub dna rowu</w:t>
            </w:r>
          </w:p>
        </w:tc>
        <w:tc>
          <w:tcPr>
            <w:tcW w:w="5171" w:type="dxa"/>
            <w:tcBorders>
              <w:top w:val="nil"/>
              <w:left w:val="single" w:sz="6" w:space="0" w:color="auto"/>
              <w:bottom w:val="single" w:sz="6" w:space="0" w:color="auto"/>
              <w:right w:val="single" w:sz="6" w:space="0" w:color="auto"/>
            </w:tcBorders>
            <w:noWrap/>
          </w:tcPr>
          <w:p w:rsidR="000B5757" w:rsidRPr="00B83012" w:rsidRDefault="000B5757" w:rsidP="002F6746">
            <w:pPr>
              <w:pStyle w:val="Standardowytekst"/>
              <w:ind w:right="-9"/>
            </w:pPr>
            <w:r w:rsidRPr="00B83012">
              <w:t xml:space="preserve">Pomiar niwelatorem rzędnych w odstępach co </w:t>
            </w:r>
            <w:smartTag w:uri="urn:schemas-microsoft-com:office:smarttags" w:element="metricconverter">
              <w:smartTagPr>
                <w:attr w:name="ProductID" w:val="200 m"/>
              </w:smartTagPr>
              <w:r w:rsidRPr="00B83012">
                <w:t>200 m</w:t>
              </w:r>
            </w:smartTag>
            <w:r w:rsidRPr="00B83012">
              <w:t xml:space="preserve"> oraz w punktach wątpliwych</w:t>
            </w:r>
          </w:p>
        </w:tc>
      </w:tr>
      <w:tr w:rsidR="000B5757" w:rsidRPr="00B83012" w:rsidTr="006D1283">
        <w:tc>
          <w:tcPr>
            <w:tcW w:w="567"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jc w:val="center"/>
            </w:pPr>
            <w:r w:rsidRPr="00B83012">
              <w:t>8</w:t>
            </w:r>
          </w:p>
        </w:tc>
        <w:tc>
          <w:tcPr>
            <w:tcW w:w="3118"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pPr>
            <w:r w:rsidRPr="00B83012">
              <w:t>Badanie zagęszczenia gruntu</w:t>
            </w:r>
          </w:p>
        </w:tc>
        <w:tc>
          <w:tcPr>
            <w:tcW w:w="5171" w:type="dxa"/>
            <w:tcBorders>
              <w:top w:val="single" w:sz="6" w:space="0" w:color="auto"/>
              <w:left w:val="single" w:sz="6" w:space="0" w:color="auto"/>
              <w:bottom w:val="single" w:sz="6" w:space="0" w:color="auto"/>
              <w:right w:val="single" w:sz="6" w:space="0" w:color="auto"/>
            </w:tcBorders>
            <w:noWrap/>
          </w:tcPr>
          <w:p w:rsidR="000B5757" w:rsidRPr="00B83012" w:rsidRDefault="000B5757" w:rsidP="002F6746">
            <w:pPr>
              <w:pStyle w:val="Standardowytekst"/>
              <w:ind w:right="-9"/>
            </w:pPr>
            <w:r w:rsidRPr="00B83012">
              <w:t xml:space="preserve">Wskaźnik zagęszczenia określać dla każdej ułożonej warstwy lecz nie rzadziej niż w trzech punktach na </w:t>
            </w:r>
            <w:smartTag w:uri="urn:schemas-microsoft-com:office:smarttags" w:element="metricconverter">
              <w:smartTagPr>
                <w:attr w:name="ProductID" w:val="Value1"/>
              </w:smartTagPr>
              <w:r w:rsidRPr="00B83012">
                <w:t>1000 m</w:t>
              </w:r>
              <w:r w:rsidRPr="00B83012">
                <w:rPr>
                  <w:vertAlign w:val="superscript"/>
                </w:rPr>
                <w:t>2</w:t>
              </w:r>
            </w:smartTag>
            <w:r w:rsidRPr="00B83012">
              <w:t xml:space="preserve"> warstwy</w:t>
            </w:r>
          </w:p>
        </w:tc>
      </w:tr>
    </w:tbl>
    <w:p w:rsidR="000B5757" w:rsidRPr="00B83012" w:rsidRDefault="000B5757" w:rsidP="000B5757">
      <w:pPr>
        <w:pStyle w:val="Standardowytekst"/>
        <w:ind w:right="-9"/>
      </w:pPr>
      <w:r w:rsidRPr="00B83012">
        <w:t> </w:t>
      </w:r>
    </w:p>
    <w:p w:rsidR="000B5757" w:rsidRPr="00B83012" w:rsidRDefault="000B5757" w:rsidP="0085739E">
      <w:pPr>
        <w:pStyle w:val="Nagwek3"/>
      </w:pPr>
      <w:r w:rsidRPr="00B83012">
        <w:t>Szerokość korpusu ziemnego</w:t>
      </w:r>
    </w:p>
    <w:p w:rsidR="000B5757" w:rsidRPr="00B83012" w:rsidRDefault="000B5757" w:rsidP="000B5757">
      <w:pPr>
        <w:pStyle w:val="Standardowytekst"/>
        <w:ind w:right="-9"/>
      </w:pPr>
      <w:r w:rsidRPr="00B83012">
        <w:tab/>
        <w:t xml:space="preserve">Szerokość korpusu ziemnego nie może różnić się od szerokości projektowanej o więcej niż </w:t>
      </w:r>
      <w:r w:rsidRPr="00B83012">
        <w:sym w:font="Symbol" w:char="00B1"/>
      </w:r>
      <w:r w:rsidRPr="00B83012">
        <w:t xml:space="preserve"> </w:t>
      </w:r>
      <w:smartTag w:uri="urn:schemas-microsoft-com:office:smarttags" w:element="metricconverter">
        <w:smartTagPr>
          <w:attr w:name="ProductID" w:val="10 cm"/>
        </w:smartTagPr>
        <w:r w:rsidRPr="00B83012">
          <w:t>10 cm</w:t>
        </w:r>
      </w:smartTag>
      <w:r w:rsidRPr="00B83012">
        <w:t>.</w:t>
      </w:r>
    </w:p>
    <w:p w:rsidR="000B5757" w:rsidRPr="00B83012" w:rsidRDefault="000B5757" w:rsidP="0085739E">
      <w:pPr>
        <w:pStyle w:val="Nagwek3"/>
      </w:pPr>
      <w:r w:rsidRPr="00B83012">
        <w:t>Szerokość dna rowów</w:t>
      </w:r>
    </w:p>
    <w:p w:rsidR="000B5757" w:rsidRPr="00B83012" w:rsidRDefault="000B5757" w:rsidP="000B5757">
      <w:pPr>
        <w:pStyle w:val="Standardowytekst"/>
        <w:spacing w:after="120"/>
        <w:ind w:right="-9"/>
      </w:pPr>
      <w:r w:rsidRPr="00B83012">
        <w:tab/>
        <w:t xml:space="preserve">Szerokość dna rowów nie może różnić się od szerokości projektowanej o więcej niż </w:t>
      </w:r>
      <w:r w:rsidRPr="00B83012">
        <w:sym w:font="Symbol" w:char="00B1"/>
      </w:r>
      <w:r w:rsidRPr="00B83012">
        <w:t xml:space="preserve"> </w:t>
      </w:r>
      <w:smartTag w:uri="urn:schemas-microsoft-com:office:smarttags" w:element="metricconverter">
        <w:smartTagPr>
          <w:attr w:name="ProductID" w:val="5 cm"/>
        </w:smartTagPr>
        <w:r w:rsidRPr="00B83012">
          <w:t>5 cm</w:t>
        </w:r>
      </w:smartTag>
      <w:r w:rsidRPr="00B83012">
        <w:t>.</w:t>
      </w:r>
    </w:p>
    <w:p w:rsidR="000B5757" w:rsidRPr="00B83012" w:rsidRDefault="000B5757" w:rsidP="0085739E">
      <w:pPr>
        <w:pStyle w:val="Nagwek3"/>
      </w:pPr>
      <w:r w:rsidRPr="00B83012">
        <w:t>Rzędne korony korpusu ziemnego</w:t>
      </w:r>
    </w:p>
    <w:p w:rsidR="000B5757" w:rsidRPr="00B83012" w:rsidRDefault="000B5757" w:rsidP="00281075">
      <w:r w:rsidRPr="00B83012">
        <w:tab/>
        <w:t xml:space="preserve">Rzędne korony korpusu ziemnego nie mogą różnić się od rzędnych projektowanych o więcej niż </w:t>
      </w:r>
      <w:smartTag w:uri="urn:schemas-microsoft-com:office:smarttags" w:element="metricconverter">
        <w:smartTagPr>
          <w:attr w:name="ProductID" w:val="-3 cm"/>
        </w:smartTagPr>
        <w:r w:rsidRPr="00B83012">
          <w:t>-3 cm</w:t>
        </w:r>
      </w:smartTag>
      <w:r w:rsidRPr="00B83012">
        <w:t xml:space="preserve"> lub +</w:t>
      </w:r>
      <w:smartTag w:uri="urn:schemas-microsoft-com:office:smarttags" w:element="metricconverter">
        <w:smartTagPr>
          <w:attr w:name="ProductID" w:val="1 cm"/>
        </w:smartTagPr>
        <w:r w:rsidRPr="00B83012">
          <w:t>1 cm</w:t>
        </w:r>
      </w:smartTag>
      <w:r w:rsidRPr="00B83012">
        <w:t>.</w:t>
      </w:r>
    </w:p>
    <w:p w:rsidR="000B5757" w:rsidRPr="00B83012" w:rsidRDefault="000B5757" w:rsidP="0085739E">
      <w:pPr>
        <w:pStyle w:val="Nagwek3"/>
      </w:pPr>
      <w:r w:rsidRPr="00B83012">
        <w:t>Pochylenie skarp</w:t>
      </w:r>
    </w:p>
    <w:p w:rsidR="000B5757" w:rsidRPr="00B83012" w:rsidRDefault="000B5757" w:rsidP="00281075">
      <w:r w:rsidRPr="00B83012">
        <w:tab/>
        <w:t>Pochylenie skarp nie może różnić się od pochylenia projektowanego o więcej niż 10% wartości pochylenia wyrażonego tangensem kąta.</w:t>
      </w:r>
    </w:p>
    <w:p w:rsidR="000B5757" w:rsidRPr="00B83012" w:rsidRDefault="000B5757" w:rsidP="0085739E">
      <w:pPr>
        <w:pStyle w:val="Nagwek3"/>
      </w:pPr>
      <w:r w:rsidRPr="00B83012">
        <w:t>Równość korony korpusu</w:t>
      </w:r>
    </w:p>
    <w:p w:rsidR="000B5757" w:rsidRPr="00B83012" w:rsidRDefault="000B5757" w:rsidP="00281075">
      <w:r w:rsidRPr="00B83012">
        <w:tab/>
        <w:t xml:space="preserve">Nierówności powierzchni korpusu ziemnego mierzone łatą 3-metrową, nie mogą przekraczać </w:t>
      </w:r>
      <w:smartTag w:uri="urn:schemas-microsoft-com:office:smarttags" w:element="metricconverter">
        <w:smartTagPr>
          <w:attr w:name="ProductID" w:val="3 cm"/>
        </w:smartTagPr>
        <w:r w:rsidRPr="00B83012">
          <w:t>3 cm</w:t>
        </w:r>
      </w:smartTag>
      <w:r w:rsidRPr="00B83012">
        <w:t>.</w:t>
      </w:r>
    </w:p>
    <w:p w:rsidR="000B5757" w:rsidRPr="00B83012" w:rsidRDefault="000B5757" w:rsidP="0085739E">
      <w:pPr>
        <w:pStyle w:val="Nagwek3"/>
      </w:pPr>
      <w:r w:rsidRPr="00B83012">
        <w:t>Równość skarp</w:t>
      </w:r>
    </w:p>
    <w:p w:rsidR="000B5757" w:rsidRPr="00B83012" w:rsidRDefault="000B5757" w:rsidP="000B5757">
      <w:pPr>
        <w:pStyle w:val="Standardowytekst"/>
        <w:ind w:right="-9"/>
      </w:pPr>
      <w:r w:rsidRPr="00B83012">
        <w:tab/>
        <w:t xml:space="preserve">Nierówności skarp, mierzone łatą 3-metrową, nie mogą przekraczać </w:t>
      </w:r>
      <w:r w:rsidRPr="00B83012">
        <w:sym w:font="Symbol" w:char="00B1"/>
      </w:r>
      <w:r w:rsidRPr="00B83012">
        <w:t xml:space="preserve"> </w:t>
      </w:r>
      <w:smartTag w:uri="urn:schemas-microsoft-com:office:smarttags" w:element="metricconverter">
        <w:smartTagPr>
          <w:attr w:name="ProductID" w:val="10 cm"/>
        </w:smartTagPr>
        <w:r w:rsidRPr="00B83012">
          <w:t>10 cm</w:t>
        </w:r>
      </w:smartTag>
      <w:r w:rsidRPr="00B83012">
        <w:t>.</w:t>
      </w:r>
    </w:p>
    <w:p w:rsidR="000B5757" w:rsidRPr="00B83012" w:rsidRDefault="000B5757" w:rsidP="0085739E">
      <w:pPr>
        <w:pStyle w:val="Nagwek3"/>
      </w:pPr>
      <w:r w:rsidRPr="00B83012">
        <w:t>Spadek podłużny korony korpusu lub dna rowu</w:t>
      </w:r>
    </w:p>
    <w:p w:rsidR="000B5757" w:rsidRPr="00B83012" w:rsidRDefault="000B5757" w:rsidP="00281075">
      <w:r w:rsidRPr="00B83012">
        <w:tab/>
        <w:t xml:space="preserve">Spadek podłużny powierzchni korpusu ziemnego lub dna rowu, sprawdzony przez pomiar niwelatorem rzędnych wysokościowych, nie może dawać różnic, w stosunku do rzędnych projektowanych, większych niż </w:t>
      </w:r>
      <w:smartTag w:uri="urn:schemas-microsoft-com:office:smarttags" w:element="metricconverter">
        <w:smartTagPr>
          <w:attr w:name="ProductID" w:val="-3 cm"/>
        </w:smartTagPr>
        <w:r w:rsidRPr="00B83012">
          <w:t>-3 cm</w:t>
        </w:r>
      </w:smartTag>
      <w:r w:rsidRPr="00B83012">
        <w:t xml:space="preserve"> lub +</w:t>
      </w:r>
      <w:smartTag w:uri="urn:schemas-microsoft-com:office:smarttags" w:element="metricconverter">
        <w:smartTagPr>
          <w:attr w:name="ProductID" w:val="1 cm"/>
        </w:smartTagPr>
        <w:r w:rsidRPr="00B83012">
          <w:t>1 cm</w:t>
        </w:r>
      </w:smartTag>
      <w:r w:rsidRPr="00B83012">
        <w:t>.</w:t>
      </w:r>
    </w:p>
    <w:p w:rsidR="000B5757" w:rsidRPr="00B83012" w:rsidRDefault="000B5757" w:rsidP="0085739E">
      <w:pPr>
        <w:pStyle w:val="Nagwek3"/>
      </w:pPr>
      <w:r w:rsidRPr="00B83012">
        <w:t>Zagęszczenie gruntu</w:t>
      </w:r>
    </w:p>
    <w:p w:rsidR="000B5757" w:rsidRPr="00B83012" w:rsidRDefault="000B5757" w:rsidP="00281075">
      <w:r w:rsidRPr="00B83012">
        <w:tab/>
        <w:t>Wskaźnik zagęszczenia gruntu określony zgodnie z BN-77/8931-12 [9] powinien być zgodny z założonym dla odpowiedniej kategorii ruchu. W przypadku gruntów dla których nie można określić wskaźnika zagęszczenia należy określić wskaźnik odkształcenia I0, zgodnie z normą PN-S-02205:1998 [4].</w:t>
      </w:r>
    </w:p>
    <w:p w:rsidR="000B5757" w:rsidRPr="00B83012" w:rsidRDefault="000B5757" w:rsidP="0085739E">
      <w:pPr>
        <w:pStyle w:val="Nagwek3"/>
      </w:pPr>
      <w:r w:rsidRPr="00B83012">
        <w:t>Nośność gruntu</w:t>
      </w:r>
    </w:p>
    <w:p w:rsidR="000B5757" w:rsidRPr="00B83012" w:rsidRDefault="000B5757" w:rsidP="00281075">
      <w:r w:rsidRPr="00B83012">
        <w:t>Całościowej oceny cech nośności dla warstwy powierzchniowej podłoża nawierzchni, najwyższej warstwy robot ziemnych oraz ewentualnie głębszych warstw, jeżeli wymaga tego dokumentacja projektowa lub Nadzór, należy dokonywać na podstawie pomiaru wtórnego modułu odkształcenia E2 zgodnie z normą PN-S/02205.</w:t>
      </w:r>
    </w:p>
    <w:p w:rsidR="000B5757" w:rsidRPr="00B83012" w:rsidRDefault="000B5757" w:rsidP="0085739E">
      <w:pPr>
        <w:pStyle w:val="Nagwek2"/>
      </w:pPr>
      <w:r w:rsidRPr="00B83012">
        <w:lastRenderedPageBreak/>
        <w:t>Zasady postępowania z wadliwie wykonanymi robotami</w:t>
      </w:r>
    </w:p>
    <w:p w:rsidR="000B5757" w:rsidRPr="00B83012" w:rsidRDefault="000B5757" w:rsidP="00281075">
      <w:r w:rsidRPr="00B83012">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0B5757" w:rsidRPr="00B83012" w:rsidRDefault="000B5757" w:rsidP="00281075">
      <w:r w:rsidRPr="00B83012">
        <w:tab/>
        <w:t>Wszystkie roboty, które wykazują większe odchylenia cech od określonych w punktach 5 i 6 specyfikacji powinny być ponownie wykonane przez Wykonawcę na jego koszt.</w:t>
      </w:r>
    </w:p>
    <w:p w:rsidR="000B5757" w:rsidRPr="00B83012" w:rsidRDefault="000B5757" w:rsidP="00281075">
      <w:r w:rsidRPr="00B83012">
        <w:tab/>
        <w:t>Na pisemne wystąpienie Wykonawcy, Inżynier może uznać wadę za nie mającą zasadniczego wpływu na cechy eksploatacyjne drogi i ustali zakres i wielkość potrąceń za obniżoną jakość.</w:t>
      </w:r>
    </w:p>
    <w:p w:rsidR="000B5757" w:rsidRPr="00B83012" w:rsidRDefault="000B5757" w:rsidP="0085739E">
      <w:pPr>
        <w:pStyle w:val="Nagwek1"/>
      </w:pPr>
      <w:r w:rsidRPr="00B83012">
        <w:t>OBMIAR ROBÓT</w:t>
      </w:r>
    </w:p>
    <w:p w:rsidR="000B5757" w:rsidRPr="00B83012" w:rsidRDefault="000B5757" w:rsidP="0085739E">
      <w:pPr>
        <w:pStyle w:val="Nagwek2"/>
      </w:pPr>
      <w:r w:rsidRPr="00B83012">
        <w:t>Ogólne zasady obmiaru robót</w:t>
      </w:r>
    </w:p>
    <w:p w:rsidR="000B5757" w:rsidRPr="00B83012" w:rsidRDefault="000B5757" w:rsidP="00281075">
      <w:r w:rsidRPr="00B83012">
        <w:t>Ogólne zasady obmiaru robót podano w STWIORB D-M-00.00.00 „Wymagania ogólne” pkt 7.</w:t>
      </w:r>
    </w:p>
    <w:p w:rsidR="000B5757" w:rsidRPr="00B83012" w:rsidRDefault="000B5757" w:rsidP="0085739E">
      <w:pPr>
        <w:pStyle w:val="Nagwek2"/>
      </w:pPr>
      <w:r w:rsidRPr="00B83012">
        <w:t>Obmiar robót ziemnych</w:t>
      </w:r>
    </w:p>
    <w:p w:rsidR="000B5757" w:rsidRPr="00B83012" w:rsidRDefault="000B5757" w:rsidP="00281075">
      <w:r w:rsidRPr="00B83012">
        <w:tab/>
        <w:t>Jednostka obmiarową jest m3 (metr sześcienny) wykonanych robót ziemnych.</w:t>
      </w:r>
    </w:p>
    <w:p w:rsidR="000B5757" w:rsidRPr="00B83012" w:rsidRDefault="000B5757" w:rsidP="0085739E">
      <w:pPr>
        <w:pStyle w:val="Nagwek1"/>
      </w:pPr>
      <w:r w:rsidRPr="00B83012">
        <w:t>ODBIÓR ROBÓT</w:t>
      </w:r>
    </w:p>
    <w:p w:rsidR="000B5757" w:rsidRPr="00B83012" w:rsidRDefault="000B5757" w:rsidP="00281075">
      <w:r w:rsidRPr="00B83012">
        <w:t>Ogólne zasady odbioru robót podano w STWIORB D-M-00.00.00 „Wymagania ogólne” pkt 8.</w:t>
      </w:r>
    </w:p>
    <w:p w:rsidR="000B5757" w:rsidRPr="00B83012" w:rsidRDefault="000B5757" w:rsidP="00281075">
      <w:r w:rsidRPr="00B83012">
        <w:tab/>
        <w:t>Roboty ziemne uznaje się za wykonane zgodnie z dokumentacją projektową, STWIORB i wymaganiami Inżyniera, jeżeli wszystkie pomiary i badania z zachowaniem tolerancji wg pkt 6 dały wyniki pozytywne.</w:t>
      </w:r>
    </w:p>
    <w:p w:rsidR="000B5757" w:rsidRPr="00B83012" w:rsidRDefault="000B5757" w:rsidP="0085739E">
      <w:pPr>
        <w:pStyle w:val="Nagwek1"/>
      </w:pPr>
      <w:r w:rsidRPr="00B83012">
        <w:t>PODSTAWA PŁATNOŚCI</w:t>
      </w:r>
    </w:p>
    <w:p w:rsidR="000B5757" w:rsidRPr="00B83012" w:rsidRDefault="000B5757" w:rsidP="00281075">
      <w:r w:rsidRPr="00B83012">
        <w:tab/>
        <w:t>Ogólne ustalenia dotyczące podstawy płatności podano w STWIORB D-M-00.00.00 „Wymagania ogólne” pkt 9.</w:t>
      </w:r>
    </w:p>
    <w:p w:rsidR="000B5757" w:rsidRPr="00B83012" w:rsidRDefault="000B5757" w:rsidP="0085739E">
      <w:pPr>
        <w:pStyle w:val="Nagwek1"/>
      </w:pPr>
      <w:r w:rsidRPr="00B83012">
        <w:t>PRZEPISY ZWIĄZANE</w:t>
      </w:r>
    </w:p>
    <w:p w:rsidR="000B5757" w:rsidRPr="00B83012" w:rsidRDefault="000B5757" w:rsidP="0085739E">
      <w:pPr>
        <w:pStyle w:val="Nagwek2"/>
      </w:pPr>
      <w:r w:rsidRPr="00B83012">
        <w:t>Normy</w:t>
      </w:r>
    </w:p>
    <w:tbl>
      <w:tblPr>
        <w:tblW w:w="8816" w:type="dxa"/>
        <w:tblInd w:w="354" w:type="dxa"/>
        <w:tblCellMar>
          <w:left w:w="70" w:type="dxa"/>
          <w:right w:w="70" w:type="dxa"/>
        </w:tblCellMar>
        <w:tblLook w:val="0000"/>
      </w:tblPr>
      <w:tblGrid>
        <w:gridCol w:w="354"/>
        <w:gridCol w:w="2056"/>
        <w:gridCol w:w="6406"/>
      </w:tblGrid>
      <w:tr w:rsidR="000B5757" w:rsidRPr="00B83012" w:rsidTr="00281075">
        <w:tc>
          <w:tcPr>
            <w:tcW w:w="354" w:type="dxa"/>
          </w:tcPr>
          <w:p w:rsidR="000B5757" w:rsidRPr="00B83012" w:rsidRDefault="000B5757" w:rsidP="00281075">
            <w:pPr>
              <w:pStyle w:val="Bezodstpw"/>
              <w:jc w:val="left"/>
            </w:pPr>
            <w:r w:rsidRPr="00B83012">
              <w:t>1.</w:t>
            </w:r>
          </w:p>
        </w:tc>
        <w:tc>
          <w:tcPr>
            <w:tcW w:w="2056" w:type="dxa"/>
          </w:tcPr>
          <w:p w:rsidR="000B5757" w:rsidRPr="00B83012" w:rsidRDefault="000B5757" w:rsidP="00281075">
            <w:pPr>
              <w:pStyle w:val="Bezodstpw"/>
              <w:jc w:val="left"/>
            </w:pPr>
            <w:r w:rsidRPr="00B83012">
              <w:t>PN-B-02480:1986</w:t>
            </w:r>
          </w:p>
        </w:tc>
        <w:tc>
          <w:tcPr>
            <w:tcW w:w="6406" w:type="dxa"/>
          </w:tcPr>
          <w:p w:rsidR="000B5757" w:rsidRPr="00B83012" w:rsidRDefault="000B5757" w:rsidP="00281075">
            <w:pPr>
              <w:pStyle w:val="Bezodstpw"/>
              <w:jc w:val="left"/>
            </w:pPr>
            <w:r w:rsidRPr="00B83012">
              <w:t>Grunty budowlane. Określenia. Symbole. Podział i opis gruntów</w:t>
            </w:r>
          </w:p>
        </w:tc>
      </w:tr>
      <w:tr w:rsidR="000B5757" w:rsidRPr="00B83012" w:rsidTr="00281075">
        <w:tc>
          <w:tcPr>
            <w:tcW w:w="354" w:type="dxa"/>
          </w:tcPr>
          <w:p w:rsidR="000B5757" w:rsidRPr="00B83012" w:rsidRDefault="000B5757" w:rsidP="00281075">
            <w:pPr>
              <w:pStyle w:val="Bezodstpw"/>
              <w:jc w:val="left"/>
            </w:pPr>
            <w:r w:rsidRPr="00B83012">
              <w:t>2.</w:t>
            </w:r>
          </w:p>
        </w:tc>
        <w:tc>
          <w:tcPr>
            <w:tcW w:w="2056" w:type="dxa"/>
          </w:tcPr>
          <w:p w:rsidR="000B5757" w:rsidRPr="00B83012" w:rsidRDefault="000B5757" w:rsidP="00281075">
            <w:pPr>
              <w:pStyle w:val="Bezodstpw"/>
              <w:jc w:val="left"/>
            </w:pPr>
            <w:r w:rsidRPr="00B83012">
              <w:t>PN-B-04481:1988</w:t>
            </w:r>
          </w:p>
        </w:tc>
        <w:tc>
          <w:tcPr>
            <w:tcW w:w="6406" w:type="dxa"/>
          </w:tcPr>
          <w:p w:rsidR="000B5757" w:rsidRPr="00B83012" w:rsidRDefault="000B5757" w:rsidP="00281075">
            <w:pPr>
              <w:pStyle w:val="Bezodstpw"/>
              <w:jc w:val="left"/>
            </w:pPr>
            <w:r w:rsidRPr="00B83012">
              <w:t>Grunty budowlane. Badania próbek gruntów</w:t>
            </w:r>
          </w:p>
        </w:tc>
      </w:tr>
      <w:tr w:rsidR="000B5757" w:rsidRPr="00B83012" w:rsidTr="00281075">
        <w:tc>
          <w:tcPr>
            <w:tcW w:w="354" w:type="dxa"/>
          </w:tcPr>
          <w:p w:rsidR="000B5757" w:rsidRPr="00B83012" w:rsidRDefault="000B5757" w:rsidP="00281075">
            <w:pPr>
              <w:pStyle w:val="Bezodstpw"/>
              <w:jc w:val="left"/>
            </w:pPr>
            <w:r w:rsidRPr="00B83012">
              <w:t>3.</w:t>
            </w:r>
          </w:p>
        </w:tc>
        <w:tc>
          <w:tcPr>
            <w:tcW w:w="2056" w:type="dxa"/>
          </w:tcPr>
          <w:p w:rsidR="000B5757" w:rsidRPr="00B83012" w:rsidRDefault="000B5757" w:rsidP="00281075">
            <w:pPr>
              <w:pStyle w:val="Bezodstpw"/>
              <w:jc w:val="left"/>
            </w:pPr>
            <w:r w:rsidRPr="00B83012">
              <w:t>PN-B-04493:1960</w:t>
            </w:r>
          </w:p>
        </w:tc>
        <w:tc>
          <w:tcPr>
            <w:tcW w:w="6406" w:type="dxa"/>
          </w:tcPr>
          <w:p w:rsidR="000B5757" w:rsidRPr="00B83012" w:rsidRDefault="000B5757" w:rsidP="00281075">
            <w:pPr>
              <w:pStyle w:val="Bezodstpw"/>
              <w:jc w:val="left"/>
            </w:pPr>
            <w:r w:rsidRPr="00B83012">
              <w:t>Grunty budowlane. Oznaczanie kapilarności biernej</w:t>
            </w:r>
          </w:p>
        </w:tc>
      </w:tr>
      <w:tr w:rsidR="000B5757" w:rsidRPr="00B83012" w:rsidTr="00281075">
        <w:tc>
          <w:tcPr>
            <w:tcW w:w="354" w:type="dxa"/>
          </w:tcPr>
          <w:p w:rsidR="000B5757" w:rsidRPr="00B83012" w:rsidRDefault="000B5757" w:rsidP="00281075">
            <w:pPr>
              <w:pStyle w:val="Bezodstpw"/>
              <w:jc w:val="left"/>
            </w:pPr>
            <w:r w:rsidRPr="00B83012">
              <w:t>4.</w:t>
            </w:r>
          </w:p>
        </w:tc>
        <w:tc>
          <w:tcPr>
            <w:tcW w:w="2056" w:type="dxa"/>
          </w:tcPr>
          <w:p w:rsidR="000B5757" w:rsidRPr="00B83012" w:rsidRDefault="000B5757" w:rsidP="00281075">
            <w:pPr>
              <w:pStyle w:val="Bezodstpw"/>
              <w:jc w:val="left"/>
            </w:pPr>
            <w:r w:rsidRPr="00B83012">
              <w:t>PN-S-02205:1998</w:t>
            </w:r>
          </w:p>
        </w:tc>
        <w:tc>
          <w:tcPr>
            <w:tcW w:w="6406" w:type="dxa"/>
          </w:tcPr>
          <w:p w:rsidR="000B5757" w:rsidRPr="00B83012" w:rsidRDefault="000B5757" w:rsidP="00281075">
            <w:pPr>
              <w:pStyle w:val="Bezodstpw"/>
              <w:jc w:val="left"/>
            </w:pPr>
            <w:r w:rsidRPr="00B83012">
              <w:t>Drogi samochodowe. Roboty ziemne. Wymagania i badania</w:t>
            </w:r>
          </w:p>
        </w:tc>
      </w:tr>
      <w:tr w:rsidR="000B5757" w:rsidRPr="00B83012" w:rsidTr="00281075">
        <w:tc>
          <w:tcPr>
            <w:tcW w:w="354" w:type="dxa"/>
          </w:tcPr>
          <w:p w:rsidR="000B5757" w:rsidRPr="00B83012" w:rsidRDefault="000B5757" w:rsidP="00281075">
            <w:pPr>
              <w:pStyle w:val="Bezodstpw"/>
              <w:jc w:val="left"/>
            </w:pPr>
            <w:r w:rsidRPr="00B83012">
              <w:t>5.</w:t>
            </w:r>
          </w:p>
        </w:tc>
        <w:tc>
          <w:tcPr>
            <w:tcW w:w="2056" w:type="dxa"/>
          </w:tcPr>
          <w:p w:rsidR="000B5757" w:rsidRPr="00B83012" w:rsidRDefault="000B5757" w:rsidP="00281075">
            <w:pPr>
              <w:pStyle w:val="Bezodstpw"/>
              <w:jc w:val="left"/>
            </w:pPr>
            <w:r w:rsidRPr="00B83012">
              <w:t>PN-ISO10318:1993</w:t>
            </w:r>
          </w:p>
        </w:tc>
        <w:tc>
          <w:tcPr>
            <w:tcW w:w="6406" w:type="dxa"/>
          </w:tcPr>
          <w:p w:rsidR="000B5757" w:rsidRPr="00B83012" w:rsidRDefault="000B5757" w:rsidP="00281075">
            <w:pPr>
              <w:pStyle w:val="Bezodstpw"/>
              <w:jc w:val="left"/>
            </w:pPr>
            <w:r w:rsidRPr="00B83012">
              <w:t>Geotekstylia – Terminologia</w:t>
            </w:r>
          </w:p>
        </w:tc>
      </w:tr>
      <w:tr w:rsidR="000B5757" w:rsidRPr="00B83012" w:rsidTr="00281075">
        <w:tc>
          <w:tcPr>
            <w:tcW w:w="354" w:type="dxa"/>
          </w:tcPr>
          <w:p w:rsidR="000B5757" w:rsidRPr="00B83012" w:rsidRDefault="000B5757" w:rsidP="00281075">
            <w:pPr>
              <w:pStyle w:val="Bezodstpw"/>
              <w:jc w:val="left"/>
            </w:pPr>
            <w:r w:rsidRPr="00B83012">
              <w:t>6.</w:t>
            </w:r>
          </w:p>
        </w:tc>
        <w:tc>
          <w:tcPr>
            <w:tcW w:w="2056" w:type="dxa"/>
          </w:tcPr>
          <w:p w:rsidR="000B5757" w:rsidRPr="00B83012" w:rsidRDefault="000B5757" w:rsidP="00281075">
            <w:pPr>
              <w:pStyle w:val="Bezodstpw"/>
              <w:jc w:val="left"/>
            </w:pPr>
            <w:r w:rsidRPr="00B83012">
              <w:t>PN-EN-963:1999</w:t>
            </w:r>
          </w:p>
        </w:tc>
        <w:tc>
          <w:tcPr>
            <w:tcW w:w="6406" w:type="dxa"/>
          </w:tcPr>
          <w:p w:rsidR="000B5757" w:rsidRPr="00B83012" w:rsidRDefault="000B5757" w:rsidP="00281075">
            <w:pPr>
              <w:pStyle w:val="Bezodstpw"/>
              <w:jc w:val="left"/>
            </w:pPr>
            <w:r w:rsidRPr="00B83012">
              <w:t>Geotekstylia i wyroby pokrewne</w:t>
            </w:r>
          </w:p>
        </w:tc>
      </w:tr>
      <w:tr w:rsidR="000B5757" w:rsidRPr="00B83012" w:rsidTr="00281075">
        <w:tc>
          <w:tcPr>
            <w:tcW w:w="354" w:type="dxa"/>
          </w:tcPr>
          <w:p w:rsidR="000B5757" w:rsidRPr="00B83012" w:rsidRDefault="000B5757" w:rsidP="00281075">
            <w:pPr>
              <w:pStyle w:val="Bezodstpw"/>
              <w:jc w:val="left"/>
            </w:pPr>
            <w:r w:rsidRPr="00B83012">
              <w:t>7.</w:t>
            </w:r>
          </w:p>
        </w:tc>
        <w:tc>
          <w:tcPr>
            <w:tcW w:w="2056" w:type="dxa"/>
          </w:tcPr>
          <w:p w:rsidR="000B5757" w:rsidRPr="00B83012" w:rsidRDefault="000B5757" w:rsidP="00281075">
            <w:pPr>
              <w:pStyle w:val="Bezodstpw"/>
              <w:jc w:val="left"/>
            </w:pPr>
            <w:r w:rsidRPr="00B83012">
              <w:t>BN-77/8931-12</w:t>
            </w:r>
          </w:p>
        </w:tc>
        <w:tc>
          <w:tcPr>
            <w:tcW w:w="6406" w:type="dxa"/>
          </w:tcPr>
          <w:p w:rsidR="000B5757" w:rsidRPr="00B83012" w:rsidRDefault="000B5757" w:rsidP="00281075">
            <w:pPr>
              <w:pStyle w:val="Bezodstpw"/>
              <w:jc w:val="left"/>
            </w:pPr>
            <w:r w:rsidRPr="00B83012">
              <w:t>Oznaczenie wskaźnika zagęszczenia gruntu</w:t>
            </w:r>
          </w:p>
        </w:tc>
      </w:tr>
    </w:tbl>
    <w:p w:rsidR="000B5757" w:rsidRPr="00B83012" w:rsidRDefault="000B5757" w:rsidP="0085739E">
      <w:pPr>
        <w:pStyle w:val="Nagwek2"/>
      </w:pPr>
      <w:r w:rsidRPr="00B83012">
        <w:t>Inne dokumenty</w:t>
      </w:r>
    </w:p>
    <w:p w:rsidR="000B5757" w:rsidRPr="00B83012" w:rsidRDefault="000B5757" w:rsidP="00281075">
      <w:pPr>
        <w:ind w:hanging="56"/>
      </w:pPr>
      <w:r w:rsidRPr="00B83012">
        <w:t>10.      Wykonanie i odbiór robót ziemnych dla dróg szybkiego ruchu, IBDiM, Warszawa  1978.</w:t>
      </w:r>
    </w:p>
    <w:p w:rsidR="000B5757" w:rsidRPr="00B83012" w:rsidRDefault="000B5757" w:rsidP="00281075">
      <w:pPr>
        <w:ind w:hanging="56"/>
      </w:pPr>
      <w:r w:rsidRPr="00B83012">
        <w:t>11.      Instrukcja badań podłoża gruntowego budowli drogowych i mostowych, GDDP,Warszawa 1998.</w:t>
      </w:r>
    </w:p>
    <w:p w:rsidR="000B5757" w:rsidRPr="00B83012" w:rsidRDefault="000B5757" w:rsidP="00281075">
      <w:pPr>
        <w:ind w:hanging="56"/>
      </w:pPr>
      <w:r w:rsidRPr="00B83012">
        <w:t>12.      Katalog typowych konstrukcji nawierzchni podatnych i półsztywnych, IBDiM, Warszawa 1997.</w:t>
      </w:r>
    </w:p>
    <w:p w:rsidR="000B5757" w:rsidRPr="00B83012" w:rsidRDefault="000B5757" w:rsidP="00281075">
      <w:pPr>
        <w:ind w:hanging="56"/>
      </w:pPr>
      <w:r w:rsidRPr="00B83012">
        <w:t>13.      Wytyczne wzmacniania podłoża gruntowego w budownictwie drogowym, IBDiM, Warszawa 2002.</w:t>
      </w:r>
    </w:p>
    <w:p w:rsidR="00581282" w:rsidRPr="00B83012" w:rsidRDefault="000B5757" w:rsidP="000B5757">
      <w:pPr>
        <w:rPr>
          <w:szCs w:val="20"/>
        </w:rPr>
      </w:pPr>
      <w:r w:rsidRPr="00B83012">
        <w:br w:type="page"/>
      </w:r>
    </w:p>
    <w:p w:rsidR="005A53FC" w:rsidRPr="00B83012" w:rsidRDefault="005A53FC" w:rsidP="0085739E">
      <w:pPr>
        <w:pStyle w:val="StylLegenda"/>
      </w:pPr>
    </w:p>
    <w:p w:rsidR="0085739E" w:rsidRPr="00B83012" w:rsidRDefault="0085739E" w:rsidP="0085739E">
      <w:pPr>
        <w:pStyle w:val="StylLegenda"/>
      </w:pPr>
      <w:r w:rsidRPr="00B83012">
        <w:lastRenderedPageBreak/>
        <w:t>SZCZEGÓŁOWA SPECYFIKACJA TECHNICZNA</w:t>
      </w:r>
    </w:p>
    <w:p w:rsidR="0085739E" w:rsidRPr="00B83012" w:rsidRDefault="0085739E" w:rsidP="0085739E">
      <w:pPr>
        <w:pStyle w:val="Kody"/>
      </w:pPr>
      <w:bookmarkStart w:id="511" w:name="_Toc256367554"/>
      <w:bookmarkStart w:id="512" w:name="_Toc269986576"/>
      <w:bookmarkStart w:id="513" w:name="_Toc270316211"/>
      <w:bookmarkStart w:id="514" w:name="_Toc380392306"/>
      <w:bookmarkStart w:id="515" w:name="_Toc385016961"/>
      <w:bookmarkStart w:id="516" w:name="_Toc448350257"/>
      <w:bookmarkStart w:id="517" w:name="_Toc448350347"/>
      <w:bookmarkStart w:id="518" w:name="_Toc144567772"/>
      <w:bookmarkStart w:id="519" w:name="_Toc144269824"/>
      <w:r w:rsidRPr="00B83012">
        <w:t xml:space="preserve">D 02.01.01.00 </w:t>
      </w:r>
      <w:r w:rsidRPr="00B83012">
        <w:tab/>
        <w:t>WYKONANIE WYKOPÓW W GRUNTACH NIESKALISTYCH</w:t>
      </w:r>
      <w:bookmarkEnd w:id="511"/>
      <w:bookmarkEnd w:id="512"/>
      <w:bookmarkEnd w:id="513"/>
      <w:bookmarkEnd w:id="514"/>
      <w:bookmarkEnd w:id="515"/>
      <w:bookmarkEnd w:id="516"/>
      <w:bookmarkEnd w:id="517"/>
      <w:r w:rsidRPr="00B83012">
        <w:t xml:space="preserve">  </w:t>
      </w:r>
    </w:p>
    <w:p w:rsidR="0085739E" w:rsidRPr="00B83012" w:rsidRDefault="0085739E" w:rsidP="0085739E">
      <w:pPr>
        <w:pStyle w:val="Kody"/>
      </w:pPr>
      <w:bookmarkStart w:id="520" w:name="_Toc144567774"/>
      <w:bookmarkStart w:id="521" w:name="_Toc269986578"/>
      <w:bookmarkStart w:id="522" w:name="_Toc380392307"/>
      <w:bookmarkStart w:id="523" w:name="_Toc385016962"/>
      <w:bookmarkStart w:id="524" w:name="_Toc448350258"/>
      <w:bookmarkStart w:id="525" w:name="_Toc448350348"/>
      <w:bookmarkEnd w:id="518"/>
      <w:r w:rsidRPr="00B83012">
        <w:t xml:space="preserve">D 02.01.01.13 </w:t>
      </w:r>
      <w:r w:rsidRPr="00B83012">
        <w:tab/>
        <w:t>WYKONANIE WYKOPÓW MECHANICZNIE W GRUNCIE KAT. I-</w:t>
      </w:r>
      <w:r w:rsidR="002F7229" w:rsidRPr="00B83012">
        <w:t>I</w:t>
      </w:r>
      <w:r w:rsidRPr="00B83012">
        <w:t>V Z TRANSPORTEM UROBKU NA ODKŁAD</w:t>
      </w:r>
      <w:bookmarkEnd w:id="520"/>
      <w:bookmarkEnd w:id="521"/>
      <w:bookmarkEnd w:id="522"/>
      <w:bookmarkEnd w:id="523"/>
      <w:bookmarkEnd w:id="524"/>
      <w:bookmarkEnd w:id="525"/>
    </w:p>
    <w:bookmarkEnd w:id="519"/>
    <w:p w:rsidR="0085739E" w:rsidRPr="00B83012" w:rsidRDefault="0085739E" w:rsidP="00CD2591">
      <w:pPr>
        <w:pStyle w:val="Nagwek1"/>
        <w:numPr>
          <w:ilvl w:val="0"/>
          <w:numId w:val="87"/>
        </w:numPr>
      </w:pPr>
      <w:r w:rsidRPr="00B83012">
        <w:t>WSTĘP</w:t>
      </w:r>
    </w:p>
    <w:p w:rsidR="0085739E" w:rsidRPr="00B83012" w:rsidRDefault="0085739E" w:rsidP="0085739E">
      <w:pPr>
        <w:pStyle w:val="Nagwek2"/>
      </w:pPr>
      <w:r w:rsidRPr="00B83012">
        <w:t>Przedmiot STWIORB</w:t>
      </w:r>
    </w:p>
    <w:p w:rsidR="0085739E" w:rsidRPr="00B83012" w:rsidRDefault="0085739E" w:rsidP="00281075">
      <w:pPr>
        <w:rPr>
          <w:bCs/>
          <w:noProof/>
        </w:rPr>
      </w:pPr>
      <w:r w:rsidRPr="00B83012">
        <w:tab/>
        <w:t xml:space="preserve">Przedmiotem niniejszej Szczegółowej Specyfikacji Technicznej (STWIORB) są wymagania dotyczące wykonania i odbioru wykopów w gruntach I-V kategorii podczas prowadzenia robót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85739E" w:rsidRPr="00B83012" w:rsidRDefault="0085739E" w:rsidP="002F6746">
      <w:pPr>
        <w:pStyle w:val="Nagwek2"/>
      </w:pPr>
      <w:r w:rsidRPr="00B83012">
        <w:t>Zakres stosowania STWIORB</w:t>
      </w:r>
    </w:p>
    <w:p w:rsidR="0085739E" w:rsidRPr="00B83012" w:rsidRDefault="0085739E" w:rsidP="0085739E">
      <w:pPr>
        <w:overflowPunct w:val="0"/>
        <w:autoSpaceDE w:val="0"/>
        <w:autoSpaceDN w:val="0"/>
        <w:adjustRightInd w:val="0"/>
        <w:ind w:right="-9"/>
        <w:rPr>
          <w:szCs w:val="20"/>
        </w:rPr>
      </w:pPr>
      <w:r w:rsidRPr="00B83012">
        <w:rPr>
          <w:szCs w:val="20"/>
        </w:rPr>
        <w:tab/>
        <w:t xml:space="preserve">Szczegółowa Specyfikacja Techniczna (STWIORB) jest stosowana jako dokument przetargowy </w:t>
      </w:r>
      <w:r w:rsidRPr="00B83012">
        <w:rPr>
          <w:szCs w:val="20"/>
        </w:rPr>
        <w:br/>
        <w:t>i kontraktowy przy zlecaniu i realizacji robót wymienionych w punkcie 1.1.</w:t>
      </w:r>
    </w:p>
    <w:p w:rsidR="0085739E" w:rsidRPr="00B83012" w:rsidRDefault="0085739E" w:rsidP="002F6746">
      <w:pPr>
        <w:pStyle w:val="Nagwek2"/>
      </w:pPr>
      <w:r w:rsidRPr="00B83012">
        <w:t>Zakres robót objętych STWIORB</w:t>
      </w:r>
    </w:p>
    <w:p w:rsidR="0085739E" w:rsidRPr="00B83012" w:rsidRDefault="0085739E" w:rsidP="0085739E">
      <w:pPr>
        <w:overflowPunct w:val="0"/>
        <w:autoSpaceDE w:val="0"/>
        <w:autoSpaceDN w:val="0"/>
        <w:adjustRightInd w:val="0"/>
        <w:ind w:right="-9"/>
        <w:rPr>
          <w:szCs w:val="20"/>
        </w:rPr>
      </w:pPr>
      <w:r w:rsidRPr="00B83012">
        <w:rPr>
          <w:szCs w:val="20"/>
        </w:rPr>
        <w:tab/>
        <w:t xml:space="preserve">Ustalenia zawarte w niniejszej specyfikacji dotyczą zasad prowadzenia robót ziemnych zgodnych </w:t>
      </w:r>
      <w:r w:rsidRPr="00B83012">
        <w:rPr>
          <w:szCs w:val="20"/>
        </w:rPr>
        <w:br/>
        <w:t>z Dokumentacją Projektową, a w szczególności :</w:t>
      </w:r>
    </w:p>
    <w:p w:rsidR="0085739E" w:rsidRPr="00B83012" w:rsidRDefault="0085739E" w:rsidP="0085739E">
      <w:pPr>
        <w:overflowPunct w:val="0"/>
        <w:autoSpaceDE w:val="0"/>
        <w:autoSpaceDN w:val="0"/>
        <w:adjustRightInd w:val="0"/>
        <w:ind w:right="-9"/>
        <w:rPr>
          <w:szCs w:val="20"/>
        </w:rPr>
      </w:pPr>
      <w:r w:rsidRPr="00B83012">
        <w:rPr>
          <w:szCs w:val="20"/>
        </w:rPr>
        <w:t xml:space="preserve">- wykonanie wykopów w gruncie kat. </w:t>
      </w:r>
      <w:r w:rsidR="002F7229" w:rsidRPr="00B83012">
        <w:rPr>
          <w:szCs w:val="20"/>
        </w:rPr>
        <w:t>I-</w:t>
      </w:r>
      <w:r w:rsidRPr="00B83012">
        <w:rPr>
          <w:szCs w:val="20"/>
        </w:rPr>
        <w:t xml:space="preserve">IV związanych z usunięciem warstwy gruntów </w:t>
      </w:r>
    </w:p>
    <w:p w:rsidR="0085739E" w:rsidRPr="00B83012" w:rsidRDefault="0085739E" w:rsidP="0085739E">
      <w:pPr>
        <w:overflowPunct w:val="0"/>
        <w:autoSpaceDE w:val="0"/>
        <w:autoSpaceDN w:val="0"/>
        <w:adjustRightInd w:val="0"/>
        <w:ind w:right="-9"/>
        <w:rPr>
          <w:szCs w:val="20"/>
        </w:rPr>
      </w:pPr>
      <w:r w:rsidRPr="00B83012">
        <w:rPr>
          <w:szCs w:val="20"/>
        </w:rPr>
        <w:t xml:space="preserve">   słabonośnych podczas przebudowy dojazdów do mostu;</w:t>
      </w:r>
    </w:p>
    <w:p w:rsidR="0085739E" w:rsidRPr="00B83012" w:rsidRDefault="0085739E" w:rsidP="0085739E">
      <w:pPr>
        <w:overflowPunct w:val="0"/>
        <w:autoSpaceDE w:val="0"/>
        <w:autoSpaceDN w:val="0"/>
        <w:adjustRightInd w:val="0"/>
        <w:ind w:right="-9"/>
        <w:rPr>
          <w:szCs w:val="20"/>
        </w:rPr>
      </w:pPr>
      <w:r w:rsidRPr="00B83012">
        <w:rPr>
          <w:szCs w:val="20"/>
        </w:rPr>
        <w:t>- wykonanie wykopów w gr. kat III-IV za ścianami  przyczółków istniejącego mostu;</w:t>
      </w:r>
    </w:p>
    <w:p w:rsidR="0085739E" w:rsidRPr="00B83012" w:rsidRDefault="0085739E" w:rsidP="0085739E">
      <w:pPr>
        <w:overflowPunct w:val="0"/>
        <w:autoSpaceDE w:val="0"/>
        <w:autoSpaceDN w:val="0"/>
        <w:adjustRightInd w:val="0"/>
        <w:ind w:right="-9"/>
        <w:rPr>
          <w:szCs w:val="20"/>
        </w:rPr>
      </w:pPr>
      <w:r w:rsidRPr="00B83012">
        <w:rPr>
          <w:szCs w:val="20"/>
        </w:rPr>
        <w:t xml:space="preserve">- roboty ziemne wykonywane koparkami i innym sprzętem w gruncie kat. </w:t>
      </w:r>
      <w:r w:rsidR="002F7229" w:rsidRPr="00B83012">
        <w:rPr>
          <w:szCs w:val="20"/>
        </w:rPr>
        <w:t xml:space="preserve">IV </w:t>
      </w:r>
      <w:r w:rsidRPr="00B83012">
        <w:rPr>
          <w:szCs w:val="20"/>
        </w:rPr>
        <w:t>związane z budową nasypów drogi;</w:t>
      </w:r>
    </w:p>
    <w:p w:rsidR="0085739E" w:rsidRPr="00B83012" w:rsidRDefault="0085739E" w:rsidP="0085739E">
      <w:pPr>
        <w:overflowPunct w:val="0"/>
        <w:autoSpaceDE w:val="0"/>
        <w:autoSpaceDN w:val="0"/>
        <w:adjustRightInd w:val="0"/>
        <w:ind w:right="-9"/>
        <w:rPr>
          <w:szCs w:val="20"/>
        </w:rPr>
      </w:pPr>
      <w:r w:rsidRPr="00B83012">
        <w:rPr>
          <w:szCs w:val="20"/>
        </w:rPr>
        <w:t xml:space="preserve">- roboty ziemne wykonywane koparkami i innym sprzętem w gruncie kat. </w:t>
      </w:r>
      <w:r w:rsidR="002F7229" w:rsidRPr="00B83012">
        <w:rPr>
          <w:szCs w:val="20"/>
        </w:rPr>
        <w:t>IV</w:t>
      </w:r>
      <w:r w:rsidRPr="00B83012">
        <w:rPr>
          <w:szCs w:val="20"/>
        </w:rPr>
        <w:t xml:space="preserve"> wykonaniem fundamentów nowego mostu.</w:t>
      </w:r>
    </w:p>
    <w:p w:rsidR="0085739E" w:rsidRPr="00B83012" w:rsidRDefault="0085739E" w:rsidP="0085739E">
      <w:pPr>
        <w:overflowPunct w:val="0"/>
        <w:autoSpaceDE w:val="0"/>
        <w:autoSpaceDN w:val="0"/>
        <w:adjustRightInd w:val="0"/>
        <w:ind w:right="-9"/>
        <w:rPr>
          <w:szCs w:val="20"/>
        </w:rPr>
      </w:pPr>
      <w:r w:rsidRPr="00B83012">
        <w:rPr>
          <w:szCs w:val="20"/>
        </w:rPr>
        <w:t>- wykonanie wykopu otwartego bez zabezpieczeń.</w:t>
      </w:r>
    </w:p>
    <w:p w:rsidR="0085739E" w:rsidRPr="00B83012" w:rsidRDefault="0085739E" w:rsidP="002F6746">
      <w:pPr>
        <w:pStyle w:val="Nagwek2"/>
      </w:pPr>
      <w:r w:rsidRPr="00B83012">
        <w:t>Określenia podstawowe</w:t>
      </w:r>
    </w:p>
    <w:p w:rsidR="0085739E" w:rsidRPr="00B83012" w:rsidRDefault="0085739E" w:rsidP="00836501">
      <w:pPr>
        <w:overflowPunct w:val="0"/>
        <w:autoSpaceDE w:val="0"/>
        <w:autoSpaceDN w:val="0"/>
        <w:adjustRightInd w:val="0"/>
        <w:ind w:right="-9"/>
        <w:rPr>
          <w:szCs w:val="20"/>
        </w:rPr>
      </w:pPr>
      <w:r w:rsidRPr="00B83012">
        <w:rPr>
          <w:szCs w:val="20"/>
        </w:rPr>
        <w:tab/>
        <w:t>Podstawowe określenia zostały podane w STWIORB D-02.00.01 pkt 1.4.</w:t>
      </w:r>
    </w:p>
    <w:p w:rsidR="0085739E" w:rsidRPr="00B83012" w:rsidRDefault="0085739E" w:rsidP="002F6746">
      <w:pPr>
        <w:pStyle w:val="Nagwek2"/>
      </w:pPr>
      <w:r w:rsidRPr="00B83012">
        <w:t>Ogólne wymagania dotyczące robót</w:t>
      </w:r>
    </w:p>
    <w:p w:rsidR="0085739E" w:rsidRPr="00B83012" w:rsidRDefault="0085739E" w:rsidP="0085739E">
      <w:pPr>
        <w:overflowPunct w:val="0"/>
        <w:autoSpaceDE w:val="0"/>
        <w:autoSpaceDN w:val="0"/>
        <w:adjustRightInd w:val="0"/>
        <w:ind w:right="-9"/>
        <w:rPr>
          <w:szCs w:val="20"/>
        </w:rPr>
      </w:pPr>
      <w:r w:rsidRPr="00B83012">
        <w:rPr>
          <w:szCs w:val="20"/>
        </w:rPr>
        <w:tab/>
        <w:t>Ogólne wymagania dotyczące robót podano w STWIORB D-02.00.01 pkt 1.5.</w:t>
      </w:r>
    </w:p>
    <w:p w:rsidR="0085739E" w:rsidRPr="00B83012" w:rsidRDefault="0085739E" w:rsidP="0085739E">
      <w:pPr>
        <w:overflowPunct w:val="0"/>
        <w:autoSpaceDE w:val="0"/>
        <w:autoSpaceDN w:val="0"/>
        <w:adjustRightInd w:val="0"/>
        <w:ind w:right="-9"/>
        <w:rPr>
          <w:szCs w:val="20"/>
        </w:rPr>
      </w:pPr>
      <w:r w:rsidRPr="00B83012">
        <w:rPr>
          <w:szCs w:val="20"/>
        </w:rPr>
        <w:t xml:space="preserve">            Wykonawca robót jest odpowiedzialny za jakość ich wykonania oraz za zgodność z  Dokumentacją Projektową, STWIORB, normami i poleceniami Inżyniera.</w:t>
      </w:r>
    </w:p>
    <w:p w:rsidR="0085739E" w:rsidRPr="00B83012" w:rsidRDefault="0085739E" w:rsidP="002F6746">
      <w:pPr>
        <w:pStyle w:val="Nagwek1"/>
      </w:pPr>
      <w:r w:rsidRPr="00B83012">
        <w:t>MATERIAŁY.</w:t>
      </w:r>
    </w:p>
    <w:p w:rsidR="0085739E" w:rsidRPr="00B83012" w:rsidRDefault="0085739E" w:rsidP="002F6746">
      <w:pPr>
        <w:pStyle w:val="Nagwek2"/>
      </w:pPr>
      <w:r w:rsidRPr="00B83012">
        <w:t>Grunty.</w:t>
      </w:r>
    </w:p>
    <w:p w:rsidR="0085739E" w:rsidRPr="00B83012" w:rsidRDefault="0085739E" w:rsidP="0085739E">
      <w:pPr>
        <w:overflowPunct w:val="0"/>
        <w:autoSpaceDE w:val="0"/>
        <w:autoSpaceDN w:val="0"/>
        <w:adjustRightInd w:val="0"/>
        <w:ind w:right="-9"/>
        <w:rPr>
          <w:szCs w:val="20"/>
        </w:rPr>
      </w:pPr>
      <w:r w:rsidRPr="00B83012">
        <w:rPr>
          <w:szCs w:val="20"/>
        </w:rPr>
        <w:tab/>
        <w:t>Materiał występujący w podłożu wykopu jest gruntem rodzimym, który będzie stanowił podłoże nawierzchni. Zgodnie z Katalogiem typowych konstrukcji nawierzchni podatnych i półsztywnych [12] powinien charakteryzować się grupą nośności G</w:t>
      </w:r>
      <w:r w:rsidRPr="00B83012">
        <w:rPr>
          <w:szCs w:val="20"/>
          <w:vertAlign w:val="subscript"/>
        </w:rPr>
        <w:t>1</w:t>
      </w:r>
      <w:r w:rsidRPr="00B83012">
        <w:rPr>
          <w:szCs w:val="20"/>
        </w:rPr>
        <w:t>.</w:t>
      </w:r>
      <w:r w:rsidRPr="00B83012">
        <w:rPr>
          <w:szCs w:val="20"/>
          <w:vertAlign w:val="subscript"/>
        </w:rPr>
        <w:t xml:space="preserve"> </w:t>
      </w:r>
      <w:r w:rsidRPr="00B83012">
        <w:rPr>
          <w:szCs w:val="20"/>
        </w:rPr>
        <w:t xml:space="preserve"> Gdy podłoże nawierzchni zaklasyfikowano do innej grupy nośności, należy podłoże doprowadzić do grupy nośności G</w:t>
      </w:r>
      <w:r w:rsidRPr="00B83012">
        <w:rPr>
          <w:szCs w:val="20"/>
          <w:vertAlign w:val="subscript"/>
        </w:rPr>
        <w:t>1</w:t>
      </w:r>
      <w:r w:rsidRPr="00B83012">
        <w:rPr>
          <w:szCs w:val="20"/>
        </w:rPr>
        <w:t xml:space="preserve"> zgodnie z dokumentacja projektową i STWIORB.</w:t>
      </w:r>
    </w:p>
    <w:p w:rsidR="0085739E" w:rsidRPr="00B83012" w:rsidRDefault="0085739E" w:rsidP="002F6746">
      <w:pPr>
        <w:pStyle w:val="Nagwek2"/>
      </w:pPr>
      <w:r w:rsidRPr="00B83012">
        <w:t>Materiały do zabezpieczania wykopów.</w:t>
      </w:r>
    </w:p>
    <w:p w:rsidR="0085739E" w:rsidRPr="00B83012" w:rsidRDefault="0085739E" w:rsidP="0085739E">
      <w:pPr>
        <w:pStyle w:val="Tekstpodstawowy"/>
        <w:ind w:right="-9"/>
      </w:pPr>
      <w:r w:rsidRPr="00B83012">
        <w:t xml:space="preserve">           Stosowane materiały to kształtowniki stalowe używane do budowy ścianek szczelnych wg normy PN-86/H-93433.01. </w:t>
      </w:r>
    </w:p>
    <w:p w:rsidR="0085739E" w:rsidRPr="00B83012" w:rsidRDefault="0085739E" w:rsidP="00836501">
      <w:pPr>
        <w:pStyle w:val="Nagwek1"/>
      </w:pPr>
      <w:r w:rsidRPr="00B83012">
        <w:lastRenderedPageBreak/>
        <w:t>SPRZĘT</w:t>
      </w:r>
    </w:p>
    <w:p w:rsidR="0085739E" w:rsidRPr="00B83012" w:rsidRDefault="0085739E" w:rsidP="002F6746">
      <w:pPr>
        <w:pStyle w:val="Nagwek2"/>
      </w:pPr>
      <w:r w:rsidRPr="00B83012">
        <w:t>Ogólne wymagania dotyczące sprzętu.</w:t>
      </w:r>
      <w:r w:rsidRPr="00B83012">
        <w:tab/>
      </w:r>
    </w:p>
    <w:p w:rsidR="0085739E" w:rsidRPr="00B83012" w:rsidRDefault="0085739E" w:rsidP="0085739E">
      <w:pPr>
        <w:overflowPunct w:val="0"/>
        <w:autoSpaceDE w:val="0"/>
        <w:autoSpaceDN w:val="0"/>
        <w:adjustRightInd w:val="0"/>
        <w:ind w:right="-9"/>
        <w:rPr>
          <w:szCs w:val="20"/>
        </w:rPr>
      </w:pPr>
      <w:r w:rsidRPr="00B83012">
        <w:rPr>
          <w:szCs w:val="20"/>
        </w:rPr>
        <w:t>Ogólne wymagania i ustalenia dotyczące sprzętu określono w STWIORB  D-02.00.01 pkt 3.</w:t>
      </w:r>
    </w:p>
    <w:p w:rsidR="0085739E" w:rsidRPr="00B83012" w:rsidRDefault="0085739E" w:rsidP="002F6746">
      <w:pPr>
        <w:pStyle w:val="Nagwek2"/>
      </w:pPr>
      <w:r w:rsidRPr="00B83012">
        <w:t>Stosowany sprzęt.</w:t>
      </w:r>
    </w:p>
    <w:p w:rsidR="0085739E" w:rsidRPr="00B83012" w:rsidRDefault="0085739E" w:rsidP="0085739E">
      <w:pPr>
        <w:pStyle w:val="Tekstpodstawowy"/>
        <w:ind w:right="-9"/>
      </w:pPr>
      <w:r w:rsidRPr="00B83012">
        <w:t>Sprzęt do wykonania wykopów i do wykonania ścianek szczelnych podlega akceptacji Inżyniera.</w:t>
      </w:r>
    </w:p>
    <w:p w:rsidR="0085739E" w:rsidRPr="00B83012" w:rsidRDefault="0085739E" w:rsidP="0085739E">
      <w:pPr>
        <w:pStyle w:val="Tekstpodstawowy"/>
        <w:ind w:right="-9"/>
      </w:pPr>
      <w:r w:rsidRPr="00B83012">
        <w:t>Roboty w gruntach skalistych  można wykonać przy użyciunast</w:t>
      </w:r>
      <w:r w:rsidRPr="00B83012">
        <w:rPr>
          <w:rFonts w:ascii="TimesNewRoman" w:eastAsia="TimesNewRoman" w:cs="TimesNewRoman" w:hint="eastAsia"/>
        </w:rPr>
        <w:t>ę</w:t>
      </w:r>
      <w:r w:rsidRPr="00B83012">
        <w:t>puj</w:t>
      </w:r>
      <w:r w:rsidRPr="00B83012">
        <w:rPr>
          <w:rFonts w:ascii="TimesNewRoman" w:eastAsia="TimesNewRoman" w:cs="TimesNewRoman" w:hint="eastAsia"/>
        </w:rPr>
        <w:t>ą</w:t>
      </w:r>
      <w:r w:rsidRPr="00B83012">
        <w:t>cego sprz</w:t>
      </w:r>
      <w:r w:rsidRPr="00B83012">
        <w:rPr>
          <w:rFonts w:ascii="TimesNewRoman" w:eastAsia="TimesNewRoman" w:cs="TimesNewRoman" w:hint="eastAsia"/>
        </w:rPr>
        <w:t>ę</w:t>
      </w:r>
      <w:r w:rsidRPr="00B83012">
        <w:t>tu:</w:t>
      </w:r>
    </w:p>
    <w:p w:rsidR="0085739E" w:rsidRPr="00B83012" w:rsidRDefault="0085739E" w:rsidP="00CA4A75">
      <w:pPr>
        <w:pStyle w:val="Akapitzlist"/>
        <w:numPr>
          <w:ilvl w:val="0"/>
          <w:numId w:val="125"/>
        </w:numPr>
        <w:rPr>
          <w:szCs w:val="20"/>
        </w:rPr>
      </w:pPr>
      <w:r w:rsidRPr="00B83012">
        <w:rPr>
          <w:szCs w:val="20"/>
        </w:rPr>
        <w:t>spr</w:t>
      </w:r>
      <w:r w:rsidRPr="00B83012">
        <w:rPr>
          <w:rFonts w:hint="eastAsia"/>
          <w:szCs w:val="20"/>
        </w:rPr>
        <w:t>ę</w:t>
      </w:r>
      <w:r w:rsidRPr="00B83012">
        <w:rPr>
          <w:szCs w:val="20"/>
        </w:rPr>
        <w:t>żarek spalinowych,</w:t>
      </w:r>
    </w:p>
    <w:p w:rsidR="0085739E" w:rsidRPr="00B83012" w:rsidRDefault="0085739E" w:rsidP="00CA4A75">
      <w:pPr>
        <w:pStyle w:val="Akapitzlist"/>
        <w:numPr>
          <w:ilvl w:val="0"/>
          <w:numId w:val="125"/>
        </w:numPr>
        <w:rPr>
          <w:szCs w:val="20"/>
        </w:rPr>
      </w:pPr>
      <w:r w:rsidRPr="00B83012">
        <w:rPr>
          <w:szCs w:val="20"/>
        </w:rPr>
        <w:t>młotów mechanicznych,</w:t>
      </w:r>
    </w:p>
    <w:p w:rsidR="0085739E" w:rsidRPr="00B83012" w:rsidRDefault="0085739E" w:rsidP="00CA4A75">
      <w:pPr>
        <w:pStyle w:val="Akapitzlist"/>
        <w:numPr>
          <w:ilvl w:val="0"/>
          <w:numId w:val="125"/>
        </w:numPr>
        <w:rPr>
          <w:szCs w:val="20"/>
        </w:rPr>
      </w:pPr>
      <w:r w:rsidRPr="00B83012">
        <w:rPr>
          <w:szCs w:val="20"/>
        </w:rPr>
        <w:t>zrywarek mechanicznych,</w:t>
      </w:r>
    </w:p>
    <w:p w:rsidR="0085739E" w:rsidRPr="00B83012" w:rsidRDefault="0085739E" w:rsidP="00CA4A75">
      <w:pPr>
        <w:pStyle w:val="Akapitzlist"/>
        <w:numPr>
          <w:ilvl w:val="0"/>
          <w:numId w:val="125"/>
        </w:numPr>
        <w:rPr>
          <w:szCs w:val="20"/>
        </w:rPr>
      </w:pPr>
      <w:r w:rsidRPr="00B83012">
        <w:rPr>
          <w:szCs w:val="20"/>
        </w:rPr>
        <w:t>wiertarek mechanicznych i wiertnic,</w:t>
      </w:r>
    </w:p>
    <w:p w:rsidR="0085739E" w:rsidRPr="00B83012" w:rsidRDefault="0085739E" w:rsidP="00CA4A75">
      <w:pPr>
        <w:pStyle w:val="Akapitzlist"/>
        <w:numPr>
          <w:ilvl w:val="0"/>
          <w:numId w:val="125"/>
        </w:numPr>
      </w:pPr>
      <w:r w:rsidRPr="00B83012">
        <w:rPr>
          <w:rFonts w:hint="eastAsia"/>
        </w:rPr>
        <w:t>ś</w:t>
      </w:r>
      <w:r w:rsidRPr="00B83012">
        <w:t>rodków do załadunku i transportu gruntu skalistego</w:t>
      </w:r>
    </w:p>
    <w:p w:rsidR="0085739E" w:rsidRPr="00B83012" w:rsidRDefault="0085739E" w:rsidP="002F6746">
      <w:pPr>
        <w:pStyle w:val="Nagwek1"/>
      </w:pPr>
      <w:r w:rsidRPr="00B83012">
        <w:t>TRANSPORT</w:t>
      </w:r>
    </w:p>
    <w:p w:rsidR="0085739E" w:rsidRPr="00B83012" w:rsidRDefault="0085739E" w:rsidP="0085739E">
      <w:pPr>
        <w:overflowPunct w:val="0"/>
        <w:autoSpaceDE w:val="0"/>
        <w:autoSpaceDN w:val="0"/>
        <w:adjustRightInd w:val="0"/>
        <w:ind w:right="-9"/>
        <w:rPr>
          <w:szCs w:val="20"/>
        </w:rPr>
      </w:pPr>
      <w:r w:rsidRPr="00B83012">
        <w:rPr>
          <w:szCs w:val="20"/>
        </w:rPr>
        <w:tab/>
        <w:t>Ogólne wymagania i ustalenia dotyczące transportu określono w STWIORB D-02.00.01 pkt 4.</w:t>
      </w:r>
    </w:p>
    <w:p w:rsidR="0085739E" w:rsidRPr="00B83012" w:rsidRDefault="0085739E" w:rsidP="002F6746">
      <w:pPr>
        <w:pStyle w:val="Nagwek1"/>
      </w:pPr>
      <w:r w:rsidRPr="00B83012">
        <w:t>WYKONANIE ROBÓT</w:t>
      </w:r>
    </w:p>
    <w:p w:rsidR="0085739E" w:rsidRPr="00B83012" w:rsidRDefault="0085739E" w:rsidP="002F6746">
      <w:pPr>
        <w:pStyle w:val="Nagwek2"/>
      </w:pPr>
      <w:r w:rsidRPr="00B83012">
        <w:t>Zasady prowadzenia robót</w:t>
      </w:r>
    </w:p>
    <w:p w:rsidR="0085739E" w:rsidRPr="00B83012" w:rsidRDefault="0085739E" w:rsidP="0085739E">
      <w:pPr>
        <w:overflowPunct w:val="0"/>
        <w:autoSpaceDE w:val="0"/>
        <w:autoSpaceDN w:val="0"/>
        <w:adjustRightInd w:val="0"/>
        <w:ind w:right="-9"/>
        <w:rPr>
          <w:szCs w:val="20"/>
        </w:rPr>
      </w:pPr>
      <w:r w:rsidRPr="00B83012">
        <w:rPr>
          <w:szCs w:val="20"/>
        </w:rPr>
        <w:tab/>
        <w:t>Ogólne zasady prowadzenia robót podano w STWIORB D-02.00.01 pkt 5.</w:t>
      </w:r>
    </w:p>
    <w:p w:rsidR="0085739E" w:rsidRPr="00B83012" w:rsidRDefault="0085739E" w:rsidP="0085739E">
      <w:pPr>
        <w:overflowPunct w:val="0"/>
        <w:autoSpaceDE w:val="0"/>
        <w:autoSpaceDN w:val="0"/>
        <w:adjustRightInd w:val="0"/>
        <w:ind w:right="-9"/>
        <w:rPr>
          <w:szCs w:val="20"/>
        </w:rPr>
      </w:pPr>
      <w:r w:rsidRPr="00B83012">
        <w:rPr>
          <w:szCs w:val="20"/>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85739E" w:rsidRPr="00B83012" w:rsidRDefault="0085739E" w:rsidP="0085739E">
      <w:pPr>
        <w:overflowPunct w:val="0"/>
        <w:autoSpaceDE w:val="0"/>
        <w:autoSpaceDN w:val="0"/>
        <w:adjustRightInd w:val="0"/>
        <w:ind w:right="-9"/>
        <w:rPr>
          <w:szCs w:val="20"/>
        </w:rPr>
      </w:pPr>
      <w:r w:rsidRPr="00B83012">
        <w:rPr>
          <w:szCs w:val="20"/>
        </w:rPr>
        <w:tab/>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85739E" w:rsidRPr="00B83012" w:rsidRDefault="0085739E" w:rsidP="00836501">
      <w:pPr>
        <w:overflowPunct w:val="0"/>
        <w:autoSpaceDE w:val="0"/>
        <w:autoSpaceDN w:val="0"/>
        <w:adjustRightInd w:val="0"/>
        <w:ind w:right="-9"/>
        <w:rPr>
          <w:szCs w:val="20"/>
        </w:rPr>
      </w:pPr>
      <w:r w:rsidRPr="00B83012">
        <w:rPr>
          <w:szCs w:val="20"/>
        </w:rPr>
        <w:tab/>
        <w:t>Odspojone grunty przydatne do wykonania nasypów powinny być bezpośrednio wbudowane w nasyp lub przewiezione na odkład. O ile Inżynier dopuści czasowe składowanie odspojonych  gruntów, należy je odpowiednio zabezpieczyć przed nadmiernym zawilgoceniem.</w:t>
      </w:r>
    </w:p>
    <w:p w:rsidR="0085739E" w:rsidRPr="00B83012" w:rsidRDefault="0085739E" w:rsidP="002F6746">
      <w:pPr>
        <w:pStyle w:val="Nagwek2"/>
      </w:pPr>
      <w:r w:rsidRPr="00B83012">
        <w:t>Wymagania dotyczące zagęszczenia i nośności gruntu</w:t>
      </w:r>
    </w:p>
    <w:p w:rsidR="0085739E" w:rsidRPr="00B83012" w:rsidRDefault="0085739E" w:rsidP="0085739E">
      <w:pPr>
        <w:overflowPunct w:val="0"/>
        <w:autoSpaceDE w:val="0"/>
        <w:autoSpaceDN w:val="0"/>
        <w:adjustRightInd w:val="0"/>
        <w:ind w:right="-9"/>
        <w:rPr>
          <w:szCs w:val="20"/>
        </w:rPr>
      </w:pPr>
      <w:r w:rsidRPr="00B83012">
        <w:rPr>
          <w:szCs w:val="20"/>
        </w:rPr>
        <w:tab/>
        <w:t>Zagęszczenie gruntu w wykopach i miejscach zerowych robót ziemnych powinno spełniać wymagania, dotyczące minimalnej wartości wskaźnika zagęszczenia (I</w:t>
      </w:r>
      <w:r w:rsidRPr="00B83012">
        <w:rPr>
          <w:szCs w:val="20"/>
          <w:vertAlign w:val="subscript"/>
        </w:rPr>
        <w:t>s</w:t>
      </w:r>
      <w:r w:rsidRPr="00B83012">
        <w:rPr>
          <w:szCs w:val="20"/>
        </w:rPr>
        <w:t>), podanego w tablicy 1.</w:t>
      </w:r>
    </w:p>
    <w:p w:rsidR="0085739E" w:rsidRPr="00B83012" w:rsidRDefault="0085739E" w:rsidP="0085739E">
      <w:pPr>
        <w:overflowPunct w:val="0"/>
        <w:autoSpaceDE w:val="0"/>
        <w:autoSpaceDN w:val="0"/>
        <w:adjustRightInd w:val="0"/>
        <w:spacing w:before="120"/>
        <w:ind w:left="851" w:right="-9" w:hanging="851"/>
        <w:rPr>
          <w:szCs w:val="20"/>
        </w:rPr>
      </w:pPr>
      <w:r w:rsidRPr="00B83012">
        <w:rPr>
          <w:szCs w:val="20"/>
        </w:rPr>
        <w:t>Tablica 1. Minimalne wartości wskaźnika zagęszczenia w wykopach i miejscach zerowych robót ziemnych</w:t>
      </w:r>
    </w:p>
    <w:tbl>
      <w:tblPr>
        <w:tblW w:w="0" w:type="auto"/>
        <w:jc w:val="center"/>
        <w:tblCellMar>
          <w:left w:w="70" w:type="dxa"/>
          <w:right w:w="70" w:type="dxa"/>
        </w:tblCellMar>
        <w:tblLook w:val="0000"/>
      </w:tblPr>
      <w:tblGrid>
        <w:gridCol w:w="2905"/>
        <w:gridCol w:w="3002"/>
      </w:tblGrid>
      <w:tr w:rsidR="0085739E" w:rsidRPr="00B83012" w:rsidTr="002F6746">
        <w:trPr>
          <w:cantSplit/>
          <w:jc w:val="center"/>
        </w:trPr>
        <w:tc>
          <w:tcPr>
            <w:tcW w:w="2905" w:type="dxa"/>
            <w:vMerge w:val="restart"/>
            <w:tcBorders>
              <w:top w:val="single" w:sz="6" w:space="0" w:color="auto"/>
              <w:left w:val="single" w:sz="6" w:space="0" w:color="auto"/>
              <w:bottom w:val="double" w:sz="6" w:space="0" w:color="auto"/>
              <w:right w:val="nil"/>
            </w:tcBorders>
            <w:noWrap/>
            <w:vAlign w:val="center"/>
          </w:tcPr>
          <w:p w:rsidR="0085739E" w:rsidRPr="00B83012" w:rsidRDefault="0085739E" w:rsidP="000251AA">
            <w:pPr>
              <w:pStyle w:val="Bezodstpw"/>
            </w:pPr>
            <w:r w:rsidRPr="00B83012">
              <w:t>Strefa</w:t>
            </w:r>
          </w:p>
          <w:p w:rsidR="0085739E" w:rsidRPr="00B83012" w:rsidRDefault="0085739E" w:rsidP="000251AA">
            <w:pPr>
              <w:pStyle w:val="Bezodstpw"/>
            </w:pPr>
            <w:r w:rsidRPr="00B83012">
              <w:t>korpusu</w:t>
            </w:r>
          </w:p>
        </w:tc>
        <w:tc>
          <w:tcPr>
            <w:tcW w:w="3002" w:type="dxa"/>
            <w:tcBorders>
              <w:top w:val="single" w:sz="6" w:space="0" w:color="auto"/>
              <w:left w:val="single" w:sz="6" w:space="0" w:color="auto"/>
              <w:bottom w:val="nil"/>
              <w:right w:val="single" w:sz="6" w:space="0" w:color="auto"/>
            </w:tcBorders>
            <w:noWrap/>
            <w:vAlign w:val="center"/>
          </w:tcPr>
          <w:p w:rsidR="0085739E" w:rsidRPr="00B83012" w:rsidRDefault="0085739E" w:rsidP="000251AA">
            <w:pPr>
              <w:pStyle w:val="Bezodstpw"/>
            </w:pPr>
            <w:r w:rsidRPr="00B83012">
              <w:t>Minimalna wartość I</w:t>
            </w:r>
            <w:r w:rsidRPr="00B83012">
              <w:rPr>
                <w:vertAlign w:val="subscript"/>
              </w:rPr>
              <w:t>s</w:t>
            </w:r>
            <w:r w:rsidRPr="00B83012">
              <w:t xml:space="preserve"> dla:</w:t>
            </w:r>
          </w:p>
        </w:tc>
      </w:tr>
      <w:tr w:rsidR="0085739E" w:rsidRPr="00B83012" w:rsidTr="002F6746">
        <w:trPr>
          <w:cantSplit/>
          <w:jc w:val="center"/>
        </w:trPr>
        <w:tc>
          <w:tcPr>
            <w:tcW w:w="0" w:type="auto"/>
            <w:vMerge/>
            <w:tcBorders>
              <w:top w:val="single" w:sz="6" w:space="0" w:color="auto"/>
              <w:left w:val="single" w:sz="6" w:space="0" w:color="auto"/>
              <w:bottom w:val="double" w:sz="6" w:space="0" w:color="auto"/>
              <w:right w:val="nil"/>
            </w:tcBorders>
            <w:vAlign w:val="center"/>
          </w:tcPr>
          <w:p w:rsidR="0085739E" w:rsidRPr="00B83012" w:rsidRDefault="0085739E" w:rsidP="002F6746">
            <w:pPr>
              <w:ind w:right="-9"/>
              <w:rPr>
                <w:szCs w:val="20"/>
              </w:rPr>
            </w:pPr>
          </w:p>
        </w:tc>
        <w:tc>
          <w:tcPr>
            <w:tcW w:w="3002" w:type="dxa"/>
            <w:tcBorders>
              <w:top w:val="single" w:sz="6" w:space="0" w:color="auto"/>
              <w:left w:val="single" w:sz="6" w:space="0" w:color="auto"/>
              <w:bottom w:val="single" w:sz="6" w:space="0" w:color="auto"/>
              <w:right w:val="single" w:sz="6" w:space="0" w:color="auto"/>
            </w:tcBorders>
            <w:noWrap/>
            <w:vAlign w:val="center"/>
          </w:tcPr>
          <w:p w:rsidR="0085739E" w:rsidRPr="00B83012" w:rsidRDefault="0085739E" w:rsidP="000251AA">
            <w:pPr>
              <w:pStyle w:val="Bezodstpw"/>
            </w:pPr>
            <w:r w:rsidRPr="00B83012">
              <w:t>innych dróg</w:t>
            </w:r>
          </w:p>
        </w:tc>
      </w:tr>
      <w:tr w:rsidR="0085739E" w:rsidRPr="00B83012" w:rsidTr="002F6746">
        <w:trPr>
          <w:cantSplit/>
          <w:jc w:val="center"/>
        </w:trPr>
        <w:tc>
          <w:tcPr>
            <w:tcW w:w="0" w:type="auto"/>
            <w:vMerge/>
            <w:tcBorders>
              <w:top w:val="single" w:sz="6" w:space="0" w:color="auto"/>
              <w:left w:val="single" w:sz="6" w:space="0" w:color="auto"/>
              <w:bottom w:val="double" w:sz="6" w:space="0" w:color="auto"/>
              <w:right w:val="nil"/>
            </w:tcBorders>
            <w:vAlign w:val="center"/>
          </w:tcPr>
          <w:p w:rsidR="0085739E" w:rsidRPr="00B83012" w:rsidRDefault="0085739E" w:rsidP="002F6746">
            <w:pPr>
              <w:ind w:right="-9"/>
              <w:rPr>
                <w:szCs w:val="20"/>
              </w:rPr>
            </w:pPr>
          </w:p>
        </w:tc>
        <w:tc>
          <w:tcPr>
            <w:tcW w:w="3002" w:type="dxa"/>
            <w:tcBorders>
              <w:top w:val="single" w:sz="6" w:space="0" w:color="auto"/>
              <w:left w:val="single" w:sz="6" w:space="0" w:color="auto"/>
              <w:bottom w:val="double" w:sz="6" w:space="0" w:color="auto"/>
              <w:right w:val="single" w:sz="6" w:space="0" w:color="auto"/>
            </w:tcBorders>
            <w:noWrap/>
            <w:vAlign w:val="center"/>
          </w:tcPr>
          <w:p w:rsidR="0085739E" w:rsidRPr="00B83012" w:rsidRDefault="0085739E" w:rsidP="000251AA">
            <w:pPr>
              <w:pStyle w:val="Bezodstpw"/>
            </w:pPr>
            <w:r w:rsidRPr="00B83012">
              <w:t>kategoria ruchu KR3-KR6</w:t>
            </w:r>
          </w:p>
        </w:tc>
      </w:tr>
      <w:tr w:rsidR="0085739E" w:rsidRPr="00B83012" w:rsidTr="002F6746">
        <w:trPr>
          <w:jc w:val="center"/>
        </w:trPr>
        <w:tc>
          <w:tcPr>
            <w:tcW w:w="2905" w:type="dxa"/>
            <w:tcBorders>
              <w:top w:val="nil"/>
              <w:left w:val="single" w:sz="6" w:space="0" w:color="auto"/>
              <w:bottom w:val="single" w:sz="6" w:space="0" w:color="auto"/>
              <w:right w:val="single" w:sz="6" w:space="0" w:color="auto"/>
            </w:tcBorders>
            <w:noWrap/>
          </w:tcPr>
          <w:p w:rsidR="0085739E" w:rsidRPr="00B83012" w:rsidRDefault="0085739E" w:rsidP="000251AA">
            <w:pPr>
              <w:pStyle w:val="Bezodstpw"/>
            </w:pPr>
            <w:r w:rsidRPr="00B83012">
              <w:t xml:space="preserve">Górna warstwa o grubości </w:t>
            </w:r>
            <w:smartTag w:uri="urn:schemas-microsoft-com:office:smarttags" w:element="metricconverter">
              <w:smartTagPr>
                <w:attr w:name="ProductID" w:val="20 cm"/>
              </w:smartTagPr>
              <w:r w:rsidRPr="00B83012">
                <w:t>20 cm</w:t>
              </w:r>
            </w:smartTag>
          </w:p>
        </w:tc>
        <w:tc>
          <w:tcPr>
            <w:tcW w:w="3002" w:type="dxa"/>
            <w:tcBorders>
              <w:top w:val="nil"/>
              <w:left w:val="single" w:sz="6" w:space="0" w:color="auto"/>
              <w:bottom w:val="single" w:sz="6" w:space="0" w:color="auto"/>
              <w:right w:val="single" w:sz="6" w:space="0" w:color="auto"/>
            </w:tcBorders>
            <w:noWrap/>
          </w:tcPr>
          <w:p w:rsidR="0085739E" w:rsidRPr="00B83012" w:rsidRDefault="0085739E" w:rsidP="000251AA">
            <w:pPr>
              <w:pStyle w:val="Bezodstpw"/>
            </w:pPr>
            <w:r w:rsidRPr="00B83012">
              <w:t>1,00</w:t>
            </w:r>
          </w:p>
        </w:tc>
      </w:tr>
      <w:tr w:rsidR="0085739E" w:rsidRPr="00B83012" w:rsidTr="002F6746">
        <w:trPr>
          <w:jc w:val="center"/>
        </w:trPr>
        <w:tc>
          <w:tcPr>
            <w:tcW w:w="2905" w:type="dxa"/>
            <w:tcBorders>
              <w:top w:val="single" w:sz="6" w:space="0" w:color="auto"/>
              <w:left w:val="single" w:sz="6" w:space="0" w:color="auto"/>
              <w:bottom w:val="single" w:sz="6" w:space="0" w:color="auto"/>
              <w:right w:val="single" w:sz="6" w:space="0" w:color="auto"/>
            </w:tcBorders>
            <w:noWrap/>
          </w:tcPr>
          <w:p w:rsidR="0085739E" w:rsidRPr="00B83012" w:rsidRDefault="0085739E" w:rsidP="000251AA">
            <w:pPr>
              <w:pStyle w:val="Bezodstpw"/>
            </w:pPr>
            <w:r w:rsidRPr="00B83012">
              <w:t xml:space="preserve">Na głębokości od 20 do </w:t>
            </w:r>
            <w:smartTag w:uri="urn:schemas-microsoft-com:office:smarttags" w:element="metricconverter">
              <w:smartTagPr>
                <w:attr w:name="ProductID" w:val="50 cm"/>
              </w:smartTagPr>
              <w:r w:rsidRPr="00B83012">
                <w:t>50 cm</w:t>
              </w:r>
            </w:smartTag>
            <w:r w:rsidRPr="00B83012">
              <w:t xml:space="preserve"> od powierzchni robót ziemnych</w:t>
            </w:r>
          </w:p>
        </w:tc>
        <w:tc>
          <w:tcPr>
            <w:tcW w:w="3002" w:type="dxa"/>
            <w:tcBorders>
              <w:top w:val="single" w:sz="6" w:space="0" w:color="auto"/>
              <w:left w:val="single" w:sz="6" w:space="0" w:color="auto"/>
              <w:bottom w:val="single" w:sz="6" w:space="0" w:color="auto"/>
              <w:right w:val="single" w:sz="6" w:space="0" w:color="auto"/>
            </w:tcBorders>
            <w:noWrap/>
          </w:tcPr>
          <w:p w:rsidR="0085739E" w:rsidRPr="00B83012" w:rsidRDefault="0085739E" w:rsidP="000251AA">
            <w:pPr>
              <w:pStyle w:val="Bezodstpw"/>
            </w:pPr>
            <w:r w:rsidRPr="00B83012">
              <w:t>1,00</w:t>
            </w:r>
          </w:p>
        </w:tc>
      </w:tr>
    </w:tbl>
    <w:p w:rsidR="0085739E" w:rsidRPr="00B83012" w:rsidRDefault="0085739E" w:rsidP="0085739E">
      <w:pPr>
        <w:overflowPunct w:val="0"/>
        <w:autoSpaceDE w:val="0"/>
        <w:autoSpaceDN w:val="0"/>
        <w:adjustRightInd w:val="0"/>
        <w:ind w:right="-9"/>
        <w:rPr>
          <w:szCs w:val="20"/>
        </w:rPr>
      </w:pPr>
      <w:r w:rsidRPr="00B83012">
        <w:rPr>
          <w:szCs w:val="20"/>
        </w:rPr>
        <w:t> </w:t>
      </w:r>
    </w:p>
    <w:p w:rsidR="0085739E" w:rsidRPr="00B83012" w:rsidRDefault="0085739E" w:rsidP="0085739E">
      <w:pPr>
        <w:overflowPunct w:val="0"/>
        <w:autoSpaceDE w:val="0"/>
        <w:autoSpaceDN w:val="0"/>
        <w:adjustRightInd w:val="0"/>
        <w:ind w:right="-9"/>
        <w:rPr>
          <w:szCs w:val="20"/>
        </w:rPr>
      </w:pPr>
      <w:r w:rsidRPr="00B83012">
        <w:rPr>
          <w:szCs w:val="20"/>
        </w:rPr>
        <w:tab/>
        <w:t>Jeżeli grunty rodzime w wykopach i miejscach zerowych nie spełniają wymaganego wskaźnika zagęszczenia, to przed ułożeniem konstrukcji nawierzchni należy je dogęścić do wartości I</w:t>
      </w:r>
      <w:r w:rsidRPr="00B83012">
        <w:rPr>
          <w:szCs w:val="20"/>
          <w:vertAlign w:val="subscript"/>
        </w:rPr>
        <w:t>s</w:t>
      </w:r>
      <w:r w:rsidRPr="00B83012">
        <w:rPr>
          <w:szCs w:val="20"/>
        </w:rPr>
        <w:t>, podanych w tablicy 1.</w:t>
      </w:r>
    </w:p>
    <w:p w:rsidR="0085739E" w:rsidRPr="00B83012" w:rsidRDefault="0085739E" w:rsidP="0085739E">
      <w:pPr>
        <w:overflowPunct w:val="0"/>
        <w:autoSpaceDE w:val="0"/>
        <w:autoSpaceDN w:val="0"/>
        <w:adjustRightInd w:val="0"/>
        <w:ind w:right="-9"/>
        <w:rPr>
          <w:szCs w:val="20"/>
        </w:rPr>
      </w:pPr>
      <w:r w:rsidRPr="00B83012">
        <w:rPr>
          <w:szCs w:val="20"/>
        </w:rPr>
        <w:tab/>
        <w:t xml:space="preserve">Jeżeli wartości wskaźnika zagęszczenia określone w tablicy 1 nie mogą być osiągnięte przez </w:t>
      </w:r>
      <w:r w:rsidRPr="00B83012">
        <w:rPr>
          <w:szCs w:val="20"/>
        </w:rPr>
        <w:lastRenderedPageBreak/>
        <w:t>bezpośrednie zagęszczanie gruntów rodzimych, to należy podjąć środki w celu ulepszenia gruntu podłoża, umożliwiającego uzyskanie wymaganych wartości wskaźnika zagęszczenia. Możliwe do zastosowania środki, o ile nie są określone w STWIORB, proponuje Wykonawca i przedstawia do akceptacji Inżynierowi.</w:t>
      </w:r>
    </w:p>
    <w:p w:rsidR="0085739E" w:rsidRPr="00B83012" w:rsidRDefault="0085739E" w:rsidP="002F6746">
      <w:pPr>
        <w:overflowPunct w:val="0"/>
        <w:autoSpaceDE w:val="0"/>
        <w:autoSpaceDN w:val="0"/>
        <w:adjustRightInd w:val="0"/>
        <w:ind w:right="-9"/>
        <w:rPr>
          <w:szCs w:val="20"/>
        </w:rPr>
      </w:pPr>
      <w:r w:rsidRPr="00B83012">
        <w:rPr>
          <w:szCs w:val="20"/>
        </w:rPr>
        <w:tab/>
        <w:t>Dodatkowo należy sprawdzić nośność warstwy gruntu na powierzchni robót ziemnych na podstawie pomiaru wtórnego modułu odkształcenia E</w:t>
      </w:r>
      <w:r w:rsidRPr="00B83012">
        <w:rPr>
          <w:szCs w:val="20"/>
          <w:vertAlign w:val="subscript"/>
        </w:rPr>
        <w:t>2</w:t>
      </w:r>
      <w:r w:rsidRPr="00B83012">
        <w:rPr>
          <w:szCs w:val="20"/>
        </w:rPr>
        <w:t xml:space="preserve"> zgodnie z PN-02205:1998 [4] rysunek 4.</w:t>
      </w:r>
    </w:p>
    <w:p w:rsidR="0085739E" w:rsidRPr="00B83012" w:rsidRDefault="0085739E" w:rsidP="002F6746">
      <w:pPr>
        <w:pStyle w:val="Nagwek2"/>
      </w:pPr>
      <w:r w:rsidRPr="00B83012">
        <w:t>Ruch budowlany</w:t>
      </w:r>
    </w:p>
    <w:p w:rsidR="0085739E" w:rsidRPr="00B83012" w:rsidRDefault="0085739E" w:rsidP="0085739E">
      <w:pPr>
        <w:overflowPunct w:val="0"/>
        <w:autoSpaceDE w:val="0"/>
        <w:autoSpaceDN w:val="0"/>
        <w:adjustRightInd w:val="0"/>
        <w:ind w:right="-9"/>
        <w:rPr>
          <w:szCs w:val="20"/>
        </w:rPr>
      </w:pPr>
      <w:r w:rsidRPr="00B83012">
        <w:rPr>
          <w:szCs w:val="20"/>
        </w:rPr>
        <w:tab/>
        <w:t xml:space="preserve">Nie należy dopuszczać ruchu budowlanego po dnie wykopu o ile grubość warstwy gruntu (nadkładu) powyżej rzędnych robót ziemnych jest mniejsza niż </w:t>
      </w:r>
      <w:smartTag w:uri="urn:schemas-microsoft-com:office:smarttags" w:element="metricconverter">
        <w:smartTagPr>
          <w:attr w:name="ProductID" w:val="0,3 m"/>
        </w:smartTagPr>
        <w:r w:rsidRPr="00B83012">
          <w:rPr>
            <w:szCs w:val="20"/>
          </w:rPr>
          <w:t>0,3 m</w:t>
        </w:r>
      </w:smartTag>
      <w:r w:rsidRPr="00B83012">
        <w:rPr>
          <w:szCs w:val="20"/>
        </w:rPr>
        <w:t>.</w:t>
      </w:r>
    </w:p>
    <w:p w:rsidR="0085739E" w:rsidRPr="00B83012" w:rsidRDefault="0085739E" w:rsidP="0085739E">
      <w:pPr>
        <w:overflowPunct w:val="0"/>
        <w:autoSpaceDE w:val="0"/>
        <w:autoSpaceDN w:val="0"/>
        <w:adjustRightInd w:val="0"/>
        <w:ind w:right="-9"/>
        <w:rPr>
          <w:szCs w:val="20"/>
        </w:rPr>
      </w:pPr>
      <w:r w:rsidRPr="00B83012">
        <w:rPr>
          <w:szCs w:val="20"/>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rsidR="0085739E" w:rsidRPr="00B83012" w:rsidRDefault="0085739E" w:rsidP="0085739E">
      <w:pPr>
        <w:overflowPunct w:val="0"/>
        <w:autoSpaceDE w:val="0"/>
        <w:autoSpaceDN w:val="0"/>
        <w:adjustRightInd w:val="0"/>
        <w:ind w:right="-9"/>
        <w:rPr>
          <w:szCs w:val="20"/>
        </w:rPr>
      </w:pPr>
      <w:r w:rsidRPr="00B83012">
        <w:rPr>
          <w:szCs w:val="20"/>
        </w:rPr>
        <w:tab/>
        <w:t>Naprawa uszkodzeń powierzchni robót ziemnych, wynikających z niedotrzymania podanych powyżej warunków obciąża Wykonawcę robót ziemnych.</w:t>
      </w:r>
    </w:p>
    <w:p w:rsidR="0085739E" w:rsidRPr="00B83012" w:rsidRDefault="0085739E" w:rsidP="002F6746">
      <w:pPr>
        <w:pStyle w:val="Nagwek2"/>
      </w:pPr>
      <w:r w:rsidRPr="00B83012">
        <w:t>Zabezpieczenie wykopów ścianką szczelną stalową.</w:t>
      </w:r>
    </w:p>
    <w:p w:rsidR="0085739E" w:rsidRPr="00B83012" w:rsidRDefault="0085739E" w:rsidP="0085739E">
      <w:pPr>
        <w:pStyle w:val="Tekstpodstawowy"/>
        <w:ind w:right="-9"/>
      </w:pPr>
      <w:r w:rsidRPr="00B83012">
        <w:t xml:space="preserve">           Brusy stalowej ścianki szczelnej wbija się zawsze parami, przy czym łączenie brusów na zamek wykonuje się zawsze na placu budowy, zwykle w pewnej odległości od miejsca wbijania. Para złączonych brusów przewożona jest pod kafar i podnoszona jako całość. Kafar wbija brusy zawsze poprzez specjalny kołpak umieszczony na głowicach złączonych brusów.</w:t>
      </w:r>
    </w:p>
    <w:p w:rsidR="0085739E" w:rsidRPr="00B83012" w:rsidRDefault="0085739E" w:rsidP="0085739E">
      <w:pPr>
        <w:overflowPunct w:val="0"/>
        <w:autoSpaceDE w:val="0"/>
        <w:autoSpaceDN w:val="0"/>
        <w:adjustRightInd w:val="0"/>
        <w:ind w:right="-9"/>
        <w:rPr>
          <w:szCs w:val="20"/>
        </w:rPr>
      </w:pPr>
      <w:r w:rsidRPr="00B83012">
        <w:rPr>
          <w:szCs w:val="20"/>
        </w:rPr>
        <w:t xml:space="preserve">           Do wbijania stalowych ścianek szczelnych należy używać ciężkich kafarów z młotami szybkobijącymi lub wibromłotów. Podpłukiwanie strumieniem wody pod ciśnieniem może ułatwić i przyśpieszyć wbijanie ścianki stalowej.</w:t>
      </w:r>
    </w:p>
    <w:p w:rsidR="0085739E" w:rsidRPr="00B83012" w:rsidRDefault="0085739E" w:rsidP="0085739E">
      <w:pPr>
        <w:overflowPunct w:val="0"/>
        <w:autoSpaceDE w:val="0"/>
        <w:autoSpaceDN w:val="0"/>
        <w:adjustRightInd w:val="0"/>
        <w:ind w:right="-9"/>
        <w:rPr>
          <w:szCs w:val="20"/>
        </w:rPr>
      </w:pPr>
      <w:r w:rsidRPr="00B83012">
        <w:rPr>
          <w:szCs w:val="20"/>
        </w:rPr>
        <w:t xml:space="preserve">          Przed wbiciem zamek łączący dwa elementy należy zacisnąć, aby uniemożliwić ich rozłączenie w czasie wbijania. Ścianką stalową można przebić się przez kłody drzewne w gruncie, przez żwiry i pospółki a nawet przez gruzowiska i słabe betony. Szczelność zamków można powiększyć przez zamulanie iłami, popiołami itp.</w:t>
      </w:r>
    </w:p>
    <w:p w:rsidR="0085739E" w:rsidRPr="00B83012" w:rsidRDefault="0085739E" w:rsidP="0085739E">
      <w:pPr>
        <w:overflowPunct w:val="0"/>
        <w:autoSpaceDE w:val="0"/>
        <w:autoSpaceDN w:val="0"/>
        <w:adjustRightInd w:val="0"/>
        <w:ind w:right="-9"/>
        <w:rPr>
          <w:szCs w:val="20"/>
        </w:rPr>
      </w:pPr>
      <w:r w:rsidRPr="00B83012">
        <w:rPr>
          <w:szCs w:val="20"/>
        </w:rPr>
        <w:t xml:space="preserve">          Przy wbijaniu ścianek szczelnych stosuje się jako urządzenia pomocnicze drewniane podwójne kleszcze lub kleszcze z belek stalowych. Kleszcze takie ściąga się śrubami poprzez drewniane klocki regulujące odległość kleszczy.</w:t>
      </w:r>
    </w:p>
    <w:p w:rsidR="0085739E" w:rsidRPr="00B83012" w:rsidRDefault="0085739E" w:rsidP="0085739E">
      <w:pPr>
        <w:overflowPunct w:val="0"/>
        <w:autoSpaceDE w:val="0"/>
        <w:autoSpaceDN w:val="0"/>
        <w:adjustRightInd w:val="0"/>
        <w:ind w:right="-9"/>
        <w:rPr>
          <w:szCs w:val="20"/>
        </w:rPr>
      </w:pPr>
      <w:r w:rsidRPr="00B83012">
        <w:rPr>
          <w:szCs w:val="20"/>
        </w:rPr>
        <w:t xml:space="preserve">          Wbijanie ścianki rozpoczyna się od narożnika. Narożny brus wbija się bardzo starannie na taką głębokość aby był należycie umocowany w gruncie. Następnie tuż przy nim na ziemi układa się prowadnice drewniane długości 3-</w:t>
      </w:r>
      <w:smartTag w:uri="urn:schemas-microsoft-com:office:smarttags" w:element="metricconverter">
        <w:smartTagPr>
          <w:attr w:name="ProductID" w:val="5 m"/>
        </w:smartTagPr>
        <w:r w:rsidRPr="00B83012">
          <w:rPr>
            <w:szCs w:val="20"/>
          </w:rPr>
          <w:t>5 m</w:t>
        </w:r>
      </w:smartTag>
      <w:r w:rsidRPr="00B83012">
        <w:rPr>
          <w:szCs w:val="20"/>
        </w:rPr>
        <w:t xml:space="preserve"> o takim rozstawie, aby pomiędzy nimi można było wstawić brusy ścianki. Parę brusów nanizuje się na zamek brus narożnikowego i wbija w grunt na głębokość 2-</w:t>
      </w:r>
      <w:smartTag w:uri="urn:schemas-microsoft-com:office:smarttags" w:element="metricconverter">
        <w:smartTagPr>
          <w:attr w:name="ProductID" w:val="4 m"/>
        </w:smartTagPr>
        <w:r w:rsidRPr="00B83012">
          <w:rPr>
            <w:szCs w:val="20"/>
          </w:rPr>
          <w:t>4 m</w:t>
        </w:r>
      </w:smartTag>
      <w:r w:rsidRPr="00B83012">
        <w:rPr>
          <w:szCs w:val="20"/>
        </w:rPr>
        <w:t>. Kolejno wbija się następne pary na odcinku objętym prowadnicami. Bardzo wygodnie jest wbijać ściankę dwoma kafarami: pierwszy kafar ustawia brusy i wbija je na pierwsze 2-</w:t>
      </w:r>
      <w:smartTag w:uri="urn:schemas-microsoft-com:office:smarttags" w:element="metricconverter">
        <w:smartTagPr>
          <w:attr w:name="ProductID" w:val="4 m"/>
        </w:smartTagPr>
        <w:r w:rsidRPr="00B83012">
          <w:rPr>
            <w:szCs w:val="20"/>
          </w:rPr>
          <w:t>4 m</w:t>
        </w:r>
      </w:smartTag>
      <w:r w:rsidRPr="00B83012">
        <w:rPr>
          <w:szCs w:val="20"/>
        </w:rPr>
        <w:t>, drugi w odstępie 3-</w:t>
      </w:r>
      <w:smartTag w:uri="urn:schemas-microsoft-com:office:smarttags" w:element="metricconverter">
        <w:smartTagPr>
          <w:attr w:name="ProductID" w:val="5 m"/>
        </w:smartTagPr>
        <w:r w:rsidRPr="00B83012">
          <w:rPr>
            <w:szCs w:val="20"/>
          </w:rPr>
          <w:t>5 m</w:t>
        </w:r>
      </w:smartTag>
      <w:r w:rsidRPr="00B83012">
        <w:rPr>
          <w:szCs w:val="20"/>
        </w:rPr>
        <w:t xml:space="preserve"> za nim wbija już na właściwą głębokość. Jeżeli brusy podczas wbijania wykazują nieregularne odchylenie od osi ścianki wskazane jest założyć górne kleszcze, które będą się opuszczać razem z brusami.</w:t>
      </w:r>
    </w:p>
    <w:p w:rsidR="0085739E" w:rsidRPr="00B83012" w:rsidRDefault="0085739E" w:rsidP="0085739E">
      <w:pPr>
        <w:overflowPunct w:val="0"/>
        <w:autoSpaceDE w:val="0"/>
        <w:autoSpaceDN w:val="0"/>
        <w:adjustRightInd w:val="0"/>
        <w:ind w:right="-9"/>
        <w:rPr>
          <w:szCs w:val="20"/>
        </w:rPr>
      </w:pPr>
      <w:r w:rsidRPr="00B83012">
        <w:rPr>
          <w:szCs w:val="20"/>
        </w:rPr>
        <w:t xml:space="preserve">            Po wbiciu brusów na projektowaną głębokość wskazane jest zespawać zamki u góry na dostępnej , odsłoniętej długości, przynajmniej na odcinku 50-</w:t>
      </w:r>
      <w:smartTag w:uri="urn:schemas-microsoft-com:office:smarttags" w:element="metricconverter">
        <w:smartTagPr>
          <w:attr w:name="ProductID" w:val="80 cm"/>
        </w:smartTagPr>
        <w:r w:rsidRPr="00B83012">
          <w:rPr>
            <w:szCs w:val="20"/>
          </w:rPr>
          <w:t>80 cm</w:t>
        </w:r>
      </w:smartTag>
      <w:r w:rsidRPr="00B83012">
        <w:rPr>
          <w:szCs w:val="20"/>
        </w:rPr>
        <w:t>, w celu zapewnienia współpracy brusów przy zginaniu. Przez zespawanie unika się również możliwości wzajemnych przesunięć brusów w zamkach.</w:t>
      </w:r>
    </w:p>
    <w:p w:rsidR="0085739E" w:rsidRPr="00B83012" w:rsidRDefault="0085739E" w:rsidP="0085739E">
      <w:pPr>
        <w:overflowPunct w:val="0"/>
        <w:autoSpaceDE w:val="0"/>
        <w:autoSpaceDN w:val="0"/>
        <w:adjustRightInd w:val="0"/>
        <w:ind w:right="-9"/>
        <w:rPr>
          <w:szCs w:val="20"/>
        </w:rPr>
      </w:pPr>
      <w:r w:rsidRPr="00B83012">
        <w:rPr>
          <w:szCs w:val="20"/>
        </w:rPr>
        <w:t xml:space="preserve">             Ścianki szczelne stalowe przy napotkaniu podczas pogrążania w grunt na przeszkody w formie dużych głazów mogą ulec uszkodzeniu. Uszkodzenia te mogą mieć jedną z dwóch form:</w:t>
      </w:r>
    </w:p>
    <w:p w:rsidR="0085739E" w:rsidRPr="00B83012" w:rsidRDefault="0085739E" w:rsidP="005C74D6">
      <w:pPr>
        <w:numPr>
          <w:ilvl w:val="0"/>
          <w:numId w:val="6"/>
        </w:numPr>
        <w:overflowPunct w:val="0"/>
        <w:autoSpaceDE w:val="0"/>
        <w:autoSpaceDN w:val="0"/>
        <w:adjustRightInd w:val="0"/>
        <w:spacing w:line="240" w:lineRule="auto"/>
        <w:ind w:right="-9"/>
        <w:rPr>
          <w:szCs w:val="20"/>
        </w:rPr>
      </w:pPr>
      <w:r w:rsidRPr="00B83012">
        <w:rPr>
          <w:szCs w:val="20"/>
        </w:rPr>
        <w:t>rozerwanie blachy ścianki między zamkami;</w:t>
      </w:r>
    </w:p>
    <w:p w:rsidR="0085739E" w:rsidRPr="00B83012" w:rsidRDefault="0085739E" w:rsidP="005C74D6">
      <w:pPr>
        <w:numPr>
          <w:ilvl w:val="0"/>
          <w:numId w:val="6"/>
        </w:numPr>
        <w:overflowPunct w:val="0"/>
        <w:autoSpaceDE w:val="0"/>
        <w:autoSpaceDN w:val="0"/>
        <w:adjustRightInd w:val="0"/>
        <w:spacing w:line="240" w:lineRule="auto"/>
        <w:ind w:right="-9"/>
        <w:rPr>
          <w:szCs w:val="20"/>
        </w:rPr>
      </w:pPr>
      <w:r w:rsidRPr="00B83012">
        <w:rPr>
          <w:szCs w:val="20"/>
        </w:rPr>
        <w:t>zgniecenie dolnego końca ścianki.</w:t>
      </w:r>
    </w:p>
    <w:p w:rsidR="0085739E" w:rsidRPr="00B83012" w:rsidRDefault="0085739E" w:rsidP="0085739E">
      <w:pPr>
        <w:overflowPunct w:val="0"/>
        <w:autoSpaceDE w:val="0"/>
        <w:autoSpaceDN w:val="0"/>
        <w:adjustRightInd w:val="0"/>
        <w:ind w:right="-9"/>
        <w:rPr>
          <w:szCs w:val="20"/>
        </w:rPr>
      </w:pPr>
      <w:r w:rsidRPr="00B83012">
        <w:rPr>
          <w:szCs w:val="20"/>
        </w:rPr>
        <w:t>Uszkodzenia te dadzą się łatwo wyczuć podczas wbijania. Oznaką tego jest powolne zagłębienie się brusa oraz to, że przy uderzeniach młotem młot odskakuje.</w:t>
      </w:r>
    </w:p>
    <w:p w:rsidR="0085739E" w:rsidRPr="00B83012" w:rsidRDefault="0085739E" w:rsidP="00836501">
      <w:pPr>
        <w:overflowPunct w:val="0"/>
        <w:autoSpaceDE w:val="0"/>
        <w:autoSpaceDN w:val="0"/>
        <w:adjustRightInd w:val="0"/>
        <w:ind w:right="-9"/>
        <w:rPr>
          <w:szCs w:val="20"/>
        </w:rPr>
      </w:pPr>
      <w:r w:rsidRPr="00B83012">
        <w:rPr>
          <w:szCs w:val="20"/>
        </w:rPr>
        <w:t xml:space="preserve">              W ściankach szczelnych stalowych zamki tak mocno ściągają sąsiednie blachy, że nieraz wskutek tego powstaje zjawisko polegające na tym, że poszczególne blachy wykazyją skłonność do zbytniego przywierania swą dolną częścią do poprzednio wbitych blach. Wywołuje to odchylenie od pionu i konieczność wprowadzenia klinowych profili w ilości 1%-2% ogólnej ilości blach w celu wyrównania do pionu przedniej ścianki. Aby możliwie zmniejszyć to odchylenie, należy dołem zacinać blachy ukośne , lecz </w:t>
      </w:r>
      <w:r w:rsidRPr="00B83012">
        <w:rPr>
          <w:szCs w:val="20"/>
        </w:rPr>
        <w:lastRenderedPageBreak/>
        <w:t>z pochyleniem w odwrotnym kierunku niż w ściankach drewnianych.</w:t>
      </w:r>
    </w:p>
    <w:p w:rsidR="0085739E" w:rsidRPr="00B83012" w:rsidRDefault="0085739E" w:rsidP="002F6746">
      <w:pPr>
        <w:pStyle w:val="Nagwek1"/>
      </w:pPr>
      <w:r w:rsidRPr="00B83012">
        <w:t>KONTROLA JAKOŚCI ROBÓT</w:t>
      </w:r>
    </w:p>
    <w:p w:rsidR="0085739E" w:rsidRPr="00B83012" w:rsidRDefault="0085739E" w:rsidP="002F6746">
      <w:pPr>
        <w:pStyle w:val="Nagwek2"/>
      </w:pPr>
      <w:r w:rsidRPr="00B83012">
        <w:t>Ogólne zasady kontroli jakości robót</w:t>
      </w:r>
    </w:p>
    <w:p w:rsidR="0085739E" w:rsidRPr="00B83012" w:rsidRDefault="0085739E" w:rsidP="0085739E">
      <w:pPr>
        <w:overflowPunct w:val="0"/>
        <w:autoSpaceDE w:val="0"/>
        <w:autoSpaceDN w:val="0"/>
        <w:adjustRightInd w:val="0"/>
        <w:ind w:right="-9"/>
        <w:rPr>
          <w:szCs w:val="20"/>
        </w:rPr>
      </w:pPr>
      <w:r w:rsidRPr="00B83012">
        <w:rPr>
          <w:szCs w:val="20"/>
        </w:rPr>
        <w:tab/>
        <w:t>Ogólne zasady kontroli jakości robót podano w STWIORB D-02.00.01 pkt 6.</w:t>
      </w:r>
    </w:p>
    <w:p w:rsidR="0085739E" w:rsidRPr="00B83012" w:rsidRDefault="0085739E" w:rsidP="0085739E">
      <w:pPr>
        <w:overflowPunct w:val="0"/>
        <w:autoSpaceDE w:val="0"/>
        <w:autoSpaceDN w:val="0"/>
        <w:adjustRightInd w:val="0"/>
        <w:ind w:right="-9"/>
        <w:rPr>
          <w:szCs w:val="20"/>
        </w:rPr>
      </w:pPr>
      <w:r w:rsidRPr="00B83012">
        <w:rPr>
          <w:szCs w:val="20"/>
        </w:rPr>
        <w:t>Wykonawca jest zobowiązany prowadzić aktualną dokumentację prac.</w:t>
      </w:r>
    </w:p>
    <w:p w:rsidR="0085739E" w:rsidRPr="00B83012" w:rsidRDefault="0085739E" w:rsidP="002F6746">
      <w:pPr>
        <w:pStyle w:val="Nagwek2"/>
      </w:pPr>
      <w:r w:rsidRPr="00B83012">
        <w:t>Kontrola wykonania wykopów</w:t>
      </w:r>
    </w:p>
    <w:p w:rsidR="0085739E" w:rsidRPr="00B83012" w:rsidRDefault="0085739E" w:rsidP="0085739E">
      <w:pPr>
        <w:overflowPunct w:val="0"/>
        <w:autoSpaceDE w:val="0"/>
        <w:autoSpaceDN w:val="0"/>
        <w:adjustRightInd w:val="0"/>
        <w:ind w:right="-9"/>
        <w:rPr>
          <w:szCs w:val="20"/>
        </w:rPr>
      </w:pPr>
      <w:r w:rsidRPr="00B83012">
        <w:rPr>
          <w:szCs w:val="20"/>
        </w:rPr>
        <w:tab/>
        <w:t>Kontrola wykonania wykopów polega na sprawdzeniu zgodności z wymaganiami określonymi w dokumentacji projektowej i STWIORB. W czasie kontroli szczególną uwagę należy zwrócić na:</w:t>
      </w:r>
    </w:p>
    <w:p w:rsidR="0085739E" w:rsidRPr="00B83012" w:rsidRDefault="0085739E" w:rsidP="0085739E">
      <w:pPr>
        <w:overflowPunct w:val="0"/>
        <w:autoSpaceDE w:val="0"/>
        <w:autoSpaceDN w:val="0"/>
        <w:adjustRightInd w:val="0"/>
        <w:ind w:right="-9"/>
        <w:rPr>
          <w:szCs w:val="20"/>
        </w:rPr>
      </w:pPr>
      <w:r w:rsidRPr="00B83012">
        <w:rPr>
          <w:szCs w:val="20"/>
        </w:rPr>
        <w:t>a)    sposób odspajania gruntów nie pogarszający ich właściwości,</w:t>
      </w:r>
    </w:p>
    <w:p w:rsidR="0085739E" w:rsidRPr="00B83012" w:rsidRDefault="0085739E" w:rsidP="0085739E">
      <w:pPr>
        <w:overflowPunct w:val="0"/>
        <w:autoSpaceDE w:val="0"/>
        <w:autoSpaceDN w:val="0"/>
        <w:adjustRightInd w:val="0"/>
        <w:ind w:right="-9"/>
        <w:rPr>
          <w:szCs w:val="20"/>
        </w:rPr>
      </w:pPr>
      <w:r w:rsidRPr="00B83012">
        <w:rPr>
          <w:szCs w:val="20"/>
        </w:rPr>
        <w:t>b)    zapewnienie stateczności skarp,</w:t>
      </w:r>
    </w:p>
    <w:p w:rsidR="0085739E" w:rsidRPr="00B83012" w:rsidRDefault="0085739E" w:rsidP="0085739E">
      <w:pPr>
        <w:overflowPunct w:val="0"/>
        <w:autoSpaceDE w:val="0"/>
        <w:autoSpaceDN w:val="0"/>
        <w:adjustRightInd w:val="0"/>
        <w:ind w:right="-9"/>
        <w:rPr>
          <w:szCs w:val="20"/>
        </w:rPr>
      </w:pPr>
      <w:r w:rsidRPr="00B83012">
        <w:rPr>
          <w:szCs w:val="20"/>
        </w:rPr>
        <w:t>c)    odwodnienie wykopów w czasie wykonywania robót i po ich zakończeniu,</w:t>
      </w:r>
    </w:p>
    <w:p w:rsidR="0085739E" w:rsidRPr="00B83012" w:rsidRDefault="0085739E" w:rsidP="0085739E">
      <w:pPr>
        <w:overflowPunct w:val="0"/>
        <w:autoSpaceDE w:val="0"/>
        <w:autoSpaceDN w:val="0"/>
        <w:adjustRightInd w:val="0"/>
        <w:ind w:right="-9"/>
        <w:rPr>
          <w:szCs w:val="20"/>
        </w:rPr>
      </w:pPr>
      <w:r w:rsidRPr="00B83012">
        <w:rPr>
          <w:szCs w:val="20"/>
        </w:rPr>
        <w:t>d)    dokładność wykonania wykopów (usytuowanie i wykończenie),</w:t>
      </w:r>
    </w:p>
    <w:p w:rsidR="0085739E" w:rsidRPr="00B83012" w:rsidRDefault="0085739E" w:rsidP="0085739E">
      <w:pPr>
        <w:overflowPunct w:val="0"/>
        <w:autoSpaceDE w:val="0"/>
        <w:autoSpaceDN w:val="0"/>
        <w:adjustRightInd w:val="0"/>
        <w:ind w:right="-9"/>
        <w:rPr>
          <w:szCs w:val="20"/>
        </w:rPr>
      </w:pPr>
      <w:r w:rsidRPr="00B83012">
        <w:rPr>
          <w:szCs w:val="20"/>
        </w:rPr>
        <w:t>e)    zagęszczenie górnej strefy korpusu w wykopie według wymagań określonych w pkt. 5.2.</w:t>
      </w:r>
    </w:p>
    <w:p w:rsidR="0085739E" w:rsidRPr="00B83012" w:rsidRDefault="0085739E" w:rsidP="0085739E">
      <w:pPr>
        <w:overflowPunct w:val="0"/>
        <w:autoSpaceDE w:val="0"/>
        <w:autoSpaceDN w:val="0"/>
        <w:adjustRightInd w:val="0"/>
        <w:ind w:right="-9"/>
        <w:rPr>
          <w:szCs w:val="20"/>
        </w:rPr>
      </w:pPr>
      <w:r w:rsidRPr="00B83012">
        <w:rPr>
          <w:szCs w:val="20"/>
        </w:rPr>
        <w:t>f)     sprawdzenie nośności górnej strefy korpusu w wykopie,</w:t>
      </w:r>
    </w:p>
    <w:p w:rsidR="0085739E" w:rsidRPr="00B83012" w:rsidRDefault="0085739E" w:rsidP="00836501">
      <w:pPr>
        <w:overflowPunct w:val="0"/>
        <w:autoSpaceDE w:val="0"/>
        <w:autoSpaceDN w:val="0"/>
        <w:adjustRightInd w:val="0"/>
        <w:ind w:right="-9"/>
        <w:rPr>
          <w:szCs w:val="20"/>
        </w:rPr>
      </w:pPr>
      <w:r w:rsidRPr="00B83012">
        <w:rPr>
          <w:szCs w:val="20"/>
        </w:rPr>
        <w:t>g)    sprawdzenie wbicia ścianki do projektowanej głębokości.</w:t>
      </w:r>
    </w:p>
    <w:p w:rsidR="0085739E" w:rsidRPr="00B83012" w:rsidRDefault="0085739E" w:rsidP="002F6746">
      <w:pPr>
        <w:pStyle w:val="Nagwek1"/>
      </w:pPr>
      <w:r w:rsidRPr="00B83012">
        <w:t>OBMIAR ROBÓT</w:t>
      </w:r>
    </w:p>
    <w:p w:rsidR="0085739E" w:rsidRPr="00B83012" w:rsidRDefault="0085739E" w:rsidP="002F6746">
      <w:pPr>
        <w:pStyle w:val="Nagwek2"/>
      </w:pPr>
      <w:r w:rsidRPr="00B83012">
        <w:t>Ogólne zasady obmiaru robót</w:t>
      </w:r>
    </w:p>
    <w:p w:rsidR="0085739E" w:rsidRPr="00B83012" w:rsidRDefault="0085739E" w:rsidP="0085739E">
      <w:pPr>
        <w:overflowPunct w:val="0"/>
        <w:autoSpaceDE w:val="0"/>
        <w:autoSpaceDN w:val="0"/>
        <w:adjustRightInd w:val="0"/>
        <w:ind w:right="-9"/>
        <w:rPr>
          <w:szCs w:val="20"/>
        </w:rPr>
      </w:pPr>
      <w:r w:rsidRPr="00B83012">
        <w:rPr>
          <w:szCs w:val="20"/>
        </w:rPr>
        <w:tab/>
        <w:t>Ogólne zasady obmiaru robót podano w STWIORB D-02.00.01 pkt 7.</w:t>
      </w:r>
    </w:p>
    <w:p w:rsidR="0085739E" w:rsidRPr="00B83012" w:rsidRDefault="0085739E" w:rsidP="002F6746">
      <w:pPr>
        <w:pStyle w:val="Nagwek2"/>
      </w:pPr>
      <w:r w:rsidRPr="00B83012">
        <w:t>Jednostka obmiarowa</w:t>
      </w:r>
    </w:p>
    <w:p w:rsidR="0085739E" w:rsidRPr="00B83012" w:rsidRDefault="0085739E" w:rsidP="00836501">
      <w:pPr>
        <w:overflowPunct w:val="0"/>
        <w:autoSpaceDE w:val="0"/>
        <w:autoSpaceDN w:val="0"/>
        <w:adjustRightInd w:val="0"/>
        <w:ind w:right="-9"/>
        <w:rPr>
          <w:szCs w:val="20"/>
        </w:rPr>
      </w:pPr>
      <w:r w:rsidRPr="00B83012">
        <w:rPr>
          <w:szCs w:val="20"/>
        </w:rPr>
        <w:tab/>
        <w:t>Jednostką obmiarową jest m</w:t>
      </w:r>
      <w:r w:rsidRPr="00B83012">
        <w:rPr>
          <w:szCs w:val="20"/>
          <w:vertAlign w:val="superscript"/>
        </w:rPr>
        <w:t>3</w:t>
      </w:r>
      <w:r w:rsidRPr="00B83012">
        <w:rPr>
          <w:szCs w:val="20"/>
        </w:rPr>
        <w:t xml:space="preserve"> (metr sześcienny) wykonanego wykopu.</w:t>
      </w:r>
    </w:p>
    <w:p w:rsidR="0085739E" w:rsidRPr="00B83012" w:rsidRDefault="0085739E" w:rsidP="002F6746">
      <w:pPr>
        <w:pStyle w:val="Nagwek1"/>
      </w:pPr>
      <w:r w:rsidRPr="00B83012">
        <w:t>ODBIÓR ROBÓT</w:t>
      </w:r>
    </w:p>
    <w:p w:rsidR="0085739E" w:rsidRPr="00B83012" w:rsidRDefault="0085739E" w:rsidP="00836501">
      <w:pPr>
        <w:overflowPunct w:val="0"/>
        <w:autoSpaceDE w:val="0"/>
        <w:autoSpaceDN w:val="0"/>
        <w:adjustRightInd w:val="0"/>
        <w:ind w:right="-9"/>
        <w:rPr>
          <w:szCs w:val="20"/>
        </w:rPr>
      </w:pPr>
      <w:r w:rsidRPr="00B83012">
        <w:rPr>
          <w:szCs w:val="20"/>
        </w:rPr>
        <w:tab/>
        <w:t>Ogólne zasady odbioru robót podano w STWIORB D-02.00.01 pkt 8.</w:t>
      </w:r>
    </w:p>
    <w:p w:rsidR="0085739E" w:rsidRPr="00B83012" w:rsidRDefault="0085739E" w:rsidP="002F6746">
      <w:pPr>
        <w:pStyle w:val="Nagwek1"/>
      </w:pPr>
      <w:r w:rsidRPr="00B83012">
        <w:t>PODSTAWA PŁATNOŚCI</w:t>
      </w:r>
    </w:p>
    <w:p w:rsidR="0085739E" w:rsidRPr="00B83012" w:rsidRDefault="0085739E" w:rsidP="002F6746">
      <w:pPr>
        <w:pStyle w:val="Nagwek2"/>
      </w:pPr>
      <w:r w:rsidRPr="00B83012">
        <w:t>Ogólne ustalenia dotyczące podstawy płatności</w:t>
      </w:r>
    </w:p>
    <w:p w:rsidR="0085739E" w:rsidRPr="00B83012" w:rsidRDefault="0085739E" w:rsidP="0085739E">
      <w:pPr>
        <w:overflowPunct w:val="0"/>
        <w:autoSpaceDE w:val="0"/>
        <w:autoSpaceDN w:val="0"/>
        <w:adjustRightInd w:val="0"/>
        <w:ind w:right="-9"/>
        <w:rPr>
          <w:szCs w:val="20"/>
        </w:rPr>
      </w:pPr>
      <w:r w:rsidRPr="00B83012">
        <w:rPr>
          <w:szCs w:val="20"/>
        </w:rPr>
        <w:tab/>
        <w:t>Ogólne ustalenia dotyczące podstawy płatności podano w STWIORB D-02.00.01 pkt 9.</w:t>
      </w:r>
    </w:p>
    <w:p w:rsidR="0085739E" w:rsidRPr="00B83012" w:rsidRDefault="0085739E" w:rsidP="002F6746">
      <w:pPr>
        <w:pStyle w:val="Nagwek2"/>
      </w:pPr>
      <w:r w:rsidRPr="00B83012">
        <w:t>Cena jednostki obmiarowej</w:t>
      </w:r>
    </w:p>
    <w:p w:rsidR="0085739E" w:rsidRPr="00B83012" w:rsidRDefault="0085739E" w:rsidP="0085739E">
      <w:pPr>
        <w:overflowPunct w:val="0"/>
        <w:autoSpaceDE w:val="0"/>
        <w:autoSpaceDN w:val="0"/>
        <w:adjustRightInd w:val="0"/>
        <w:ind w:right="-9"/>
        <w:rPr>
          <w:szCs w:val="20"/>
        </w:rPr>
      </w:pPr>
      <w:r w:rsidRPr="00B83012">
        <w:rPr>
          <w:szCs w:val="20"/>
        </w:rPr>
        <w:tab/>
        <w:t xml:space="preserve">Cena wykonania </w:t>
      </w:r>
      <w:smartTag w:uri="urn:schemas-microsoft-com:office:smarttags" w:element="metricconverter">
        <w:smartTagPr>
          <w:attr w:name="ProductID" w:val="1 m3"/>
        </w:smartTagPr>
        <w:r w:rsidRPr="00B83012">
          <w:rPr>
            <w:szCs w:val="20"/>
          </w:rPr>
          <w:t>1 m</w:t>
        </w:r>
        <w:r w:rsidRPr="00B83012">
          <w:rPr>
            <w:szCs w:val="20"/>
            <w:vertAlign w:val="superscript"/>
          </w:rPr>
          <w:t>3</w:t>
        </w:r>
      </w:smartTag>
      <w:r w:rsidRPr="00B83012">
        <w:rPr>
          <w:szCs w:val="20"/>
        </w:rPr>
        <w:t xml:space="preserve"> wykopów w gruntach kat. III obejmuje:</w:t>
      </w:r>
    </w:p>
    <w:p w:rsidR="0085739E" w:rsidRPr="00B83012" w:rsidRDefault="0085739E" w:rsidP="00CA4A75">
      <w:pPr>
        <w:pStyle w:val="Akapitzlist"/>
        <w:numPr>
          <w:ilvl w:val="0"/>
          <w:numId w:val="204"/>
        </w:numPr>
      </w:pPr>
      <w:r w:rsidRPr="00B83012">
        <w:rPr>
          <w:rFonts w:cs="Times New Roman"/>
        </w:rPr>
        <w:t>prace pomiarowe i roboty przygotowawcze,</w:t>
      </w:r>
    </w:p>
    <w:p w:rsidR="0085739E" w:rsidRPr="00B83012" w:rsidRDefault="0085739E" w:rsidP="00CA4A75">
      <w:pPr>
        <w:pStyle w:val="Akapitzlist"/>
        <w:numPr>
          <w:ilvl w:val="0"/>
          <w:numId w:val="204"/>
        </w:numPr>
      </w:pPr>
      <w:r w:rsidRPr="00B83012">
        <w:t>koszt zapewnienia niezbędnych czynników produkcji,</w:t>
      </w:r>
    </w:p>
    <w:p w:rsidR="0085739E" w:rsidRPr="00B83012" w:rsidRDefault="0085739E" w:rsidP="00CA4A75">
      <w:pPr>
        <w:pStyle w:val="Akapitzlist"/>
        <w:numPr>
          <w:ilvl w:val="0"/>
          <w:numId w:val="204"/>
        </w:numPr>
      </w:pPr>
      <w:r w:rsidRPr="00B83012">
        <w:t>zakup, dostarczenie i składowanie potrzebnych materiałów,</w:t>
      </w:r>
      <w:r w:rsidRPr="00B83012">
        <w:tab/>
      </w:r>
    </w:p>
    <w:p w:rsidR="0085739E" w:rsidRPr="00B83012" w:rsidRDefault="0085739E" w:rsidP="00CA4A75">
      <w:pPr>
        <w:pStyle w:val="Akapitzlist"/>
        <w:numPr>
          <w:ilvl w:val="0"/>
          <w:numId w:val="204"/>
        </w:numPr>
      </w:pPr>
      <w:r w:rsidRPr="00B83012">
        <w:rPr>
          <w:rFonts w:cs="Times New Roman"/>
        </w:rPr>
        <w:t>oznakowanie robót,</w:t>
      </w:r>
    </w:p>
    <w:p w:rsidR="0085739E" w:rsidRPr="00B83012" w:rsidRDefault="0085739E" w:rsidP="00CA4A75">
      <w:pPr>
        <w:pStyle w:val="Akapitzlist"/>
        <w:numPr>
          <w:ilvl w:val="0"/>
          <w:numId w:val="204"/>
        </w:numPr>
      </w:pPr>
      <w:r w:rsidRPr="00B83012">
        <w:rPr>
          <w:rFonts w:cs="Times New Roman"/>
        </w:rPr>
        <w:t xml:space="preserve">wykonanie wykopu z transportem urobku na nasyp lub odkład, obejmujące: odspojenie, </w:t>
      </w:r>
    </w:p>
    <w:p w:rsidR="0085739E" w:rsidRPr="00B83012" w:rsidRDefault="0085739E" w:rsidP="00CA4A75">
      <w:pPr>
        <w:pStyle w:val="Akapitzlist"/>
        <w:numPr>
          <w:ilvl w:val="0"/>
          <w:numId w:val="204"/>
        </w:numPr>
      </w:pPr>
      <w:r w:rsidRPr="00B83012">
        <w:t>przemieszczenie, załadunek, przewiezienie i wyładunek,</w:t>
      </w:r>
    </w:p>
    <w:p w:rsidR="0085739E" w:rsidRPr="00B83012" w:rsidRDefault="0085739E" w:rsidP="00CA4A75">
      <w:pPr>
        <w:pStyle w:val="Akapitzlist"/>
        <w:numPr>
          <w:ilvl w:val="0"/>
          <w:numId w:val="204"/>
        </w:numPr>
      </w:pPr>
      <w:r w:rsidRPr="00B83012">
        <w:rPr>
          <w:rFonts w:cs="Times New Roman"/>
        </w:rPr>
        <w:t>odwodnienie wykopu na czas jego wykonywania,</w:t>
      </w:r>
    </w:p>
    <w:p w:rsidR="0085739E" w:rsidRPr="00B83012" w:rsidRDefault="0085739E" w:rsidP="00CA4A75">
      <w:pPr>
        <w:pStyle w:val="Akapitzlist"/>
        <w:numPr>
          <w:ilvl w:val="0"/>
          <w:numId w:val="204"/>
        </w:numPr>
      </w:pPr>
      <w:r w:rsidRPr="00B83012">
        <w:rPr>
          <w:rFonts w:cs="Times New Roman"/>
        </w:rPr>
        <w:t xml:space="preserve">profilowanie dna wykopu, rowów, skarp, </w:t>
      </w:r>
    </w:p>
    <w:p w:rsidR="0085739E" w:rsidRPr="00B83012" w:rsidRDefault="0085739E" w:rsidP="00CA4A75">
      <w:pPr>
        <w:pStyle w:val="Akapitzlist"/>
        <w:numPr>
          <w:ilvl w:val="0"/>
          <w:numId w:val="204"/>
        </w:numPr>
      </w:pPr>
      <w:r w:rsidRPr="00B83012">
        <w:rPr>
          <w:rFonts w:cs="Times New Roman"/>
        </w:rPr>
        <w:t xml:space="preserve">zagęszczenie powierzchni wykopu, </w:t>
      </w:r>
    </w:p>
    <w:p w:rsidR="0085739E" w:rsidRPr="00B83012" w:rsidRDefault="0085739E" w:rsidP="00CA4A75">
      <w:pPr>
        <w:pStyle w:val="Akapitzlist"/>
        <w:numPr>
          <w:ilvl w:val="0"/>
          <w:numId w:val="204"/>
        </w:numPr>
      </w:pPr>
      <w:r w:rsidRPr="00B83012">
        <w:rPr>
          <w:rFonts w:cs="Times New Roman"/>
        </w:rPr>
        <w:t xml:space="preserve">przeprowadzenie pomiarów i badań laboratoryjnych, wymaganych w specyfikacji   </w:t>
      </w:r>
    </w:p>
    <w:p w:rsidR="0085739E" w:rsidRPr="00B83012" w:rsidRDefault="0085739E" w:rsidP="009C11B8">
      <w:pPr>
        <w:pStyle w:val="Akapitzlist"/>
        <w:ind w:left="1077"/>
      </w:pPr>
      <w:r w:rsidRPr="00B83012">
        <w:t>technicznej,</w:t>
      </w:r>
    </w:p>
    <w:p w:rsidR="0085739E" w:rsidRPr="00B83012" w:rsidRDefault="0085739E" w:rsidP="00CA4A75">
      <w:pPr>
        <w:pStyle w:val="Akapitzlist"/>
        <w:numPr>
          <w:ilvl w:val="0"/>
          <w:numId w:val="204"/>
        </w:numPr>
      </w:pPr>
      <w:r w:rsidRPr="00B83012">
        <w:t xml:space="preserve">rozplantowanie urobku na odkładzie, </w:t>
      </w:r>
    </w:p>
    <w:p w:rsidR="0085739E" w:rsidRPr="00B83012" w:rsidRDefault="0085739E" w:rsidP="00CA4A75">
      <w:pPr>
        <w:pStyle w:val="Akapitzlist"/>
        <w:numPr>
          <w:ilvl w:val="0"/>
          <w:numId w:val="204"/>
        </w:numPr>
      </w:pPr>
      <w:r w:rsidRPr="00B83012">
        <w:rPr>
          <w:rFonts w:cs="Times New Roman"/>
        </w:rPr>
        <w:lastRenderedPageBreak/>
        <w:t>wykonanie, a następnie rozebranie dróg dojazdowych,</w:t>
      </w:r>
    </w:p>
    <w:p w:rsidR="0085739E" w:rsidRPr="00B83012" w:rsidRDefault="0085739E" w:rsidP="00CA4A75">
      <w:pPr>
        <w:pStyle w:val="Akapitzlist"/>
        <w:numPr>
          <w:ilvl w:val="0"/>
          <w:numId w:val="204"/>
        </w:numPr>
      </w:pPr>
      <w:r w:rsidRPr="00B83012">
        <w:rPr>
          <w:rFonts w:cs="Times New Roman"/>
        </w:rPr>
        <w:t>rekultywację terenu,</w:t>
      </w:r>
    </w:p>
    <w:p w:rsidR="0085739E" w:rsidRPr="00B83012" w:rsidRDefault="0085739E" w:rsidP="00CA4A75">
      <w:pPr>
        <w:pStyle w:val="Akapitzlist"/>
        <w:numPr>
          <w:ilvl w:val="0"/>
          <w:numId w:val="204"/>
        </w:numPr>
      </w:pPr>
      <w:r w:rsidRPr="00B83012">
        <w:t>wbicie ścianek szczelnych dla zabezpieczenia wykopów.</w:t>
      </w:r>
      <w:r w:rsidRPr="00B83012">
        <w:tab/>
      </w:r>
    </w:p>
    <w:p w:rsidR="0085739E" w:rsidRPr="00B83012" w:rsidRDefault="0085739E" w:rsidP="002F6746">
      <w:pPr>
        <w:pStyle w:val="Nagwek1"/>
      </w:pPr>
      <w:r w:rsidRPr="00B83012">
        <w:t>PRZEPISY ZWIĄZANE</w:t>
      </w:r>
    </w:p>
    <w:p w:rsidR="0085739E" w:rsidRPr="00B83012" w:rsidRDefault="0085739E" w:rsidP="000251AA">
      <w:r w:rsidRPr="00B83012">
        <w:t>Spis przepisów związanych podano w STWIORB D-02.00.01 pkt 10.</w:t>
      </w:r>
    </w:p>
    <w:p w:rsidR="0085739E" w:rsidRPr="00B83012" w:rsidRDefault="0085739E" w:rsidP="000251AA">
      <w:r w:rsidRPr="00B83012">
        <w:t>Inne przepisy :</w:t>
      </w:r>
    </w:p>
    <w:p w:rsidR="0085739E" w:rsidRPr="00B83012" w:rsidRDefault="0085739E" w:rsidP="000251AA">
      <w:r w:rsidRPr="00B83012">
        <w:t>PN-86/H-93433.01 Kształtowniki stalowe walcowane na gorąco. Grodzica G-62.</w:t>
      </w:r>
    </w:p>
    <w:p w:rsidR="0085739E" w:rsidRPr="00B83012" w:rsidRDefault="0085739E" w:rsidP="000251AA">
      <w:r w:rsidRPr="00B83012">
        <w:t>PN-86/H-84018 Stal niskostopowa o podwyższonej jakości. Gatunki.</w:t>
      </w: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5A53FC" w:rsidRPr="00B83012" w:rsidRDefault="005A53FC" w:rsidP="00E370FB">
      <w:pPr>
        <w:pStyle w:val="StylLegenda"/>
      </w:pPr>
      <w:bookmarkStart w:id="526" w:name="_Toc256160451"/>
      <w:bookmarkStart w:id="527" w:name="_Toc256367557"/>
      <w:bookmarkStart w:id="528" w:name="_Toc256374908"/>
      <w:bookmarkStart w:id="529" w:name="_Toc257728338"/>
      <w:bookmarkStart w:id="530" w:name="_Toc269985390"/>
      <w:bookmarkStart w:id="531" w:name="_Toc269986580"/>
      <w:bookmarkStart w:id="532" w:name="_Toc270316215"/>
      <w:bookmarkStart w:id="533" w:name="_Toc343700003"/>
      <w:bookmarkStart w:id="534" w:name="_Toc144269827"/>
      <w:bookmarkStart w:id="535" w:name="_Toc144567776"/>
    </w:p>
    <w:p w:rsidR="00E370FB" w:rsidRPr="00B83012" w:rsidRDefault="00E370FB" w:rsidP="00E370FB">
      <w:pPr>
        <w:pStyle w:val="StylLegenda"/>
      </w:pPr>
      <w:r w:rsidRPr="00B83012">
        <w:lastRenderedPageBreak/>
        <w:t>SZCZEGÓŁOWA SPECYFIKACJA TECHNICZNA</w:t>
      </w:r>
      <w:bookmarkEnd w:id="526"/>
      <w:bookmarkEnd w:id="527"/>
      <w:bookmarkEnd w:id="528"/>
      <w:bookmarkEnd w:id="529"/>
      <w:bookmarkEnd w:id="530"/>
      <w:bookmarkEnd w:id="531"/>
      <w:bookmarkEnd w:id="532"/>
      <w:bookmarkEnd w:id="533"/>
    </w:p>
    <w:p w:rsidR="00E370FB" w:rsidRPr="00B83012" w:rsidRDefault="00E370FB" w:rsidP="00E370FB">
      <w:pPr>
        <w:pStyle w:val="Kody"/>
      </w:pPr>
      <w:bookmarkStart w:id="536" w:name="_Toc256367558"/>
      <w:bookmarkStart w:id="537" w:name="_Toc256374909"/>
      <w:bookmarkStart w:id="538" w:name="_Toc257728339"/>
      <w:bookmarkStart w:id="539" w:name="_Toc269986581"/>
      <w:bookmarkStart w:id="540" w:name="_Toc270316216"/>
      <w:bookmarkStart w:id="541" w:name="_Toc380392309"/>
      <w:bookmarkStart w:id="542" w:name="_Toc385016964"/>
      <w:bookmarkStart w:id="543" w:name="_Toc448350259"/>
      <w:bookmarkStart w:id="544" w:name="_Toc448350349"/>
      <w:r w:rsidRPr="00B83012">
        <w:t xml:space="preserve">D 02.03.01.00  </w:t>
      </w:r>
      <w:r w:rsidRPr="00B83012">
        <w:tab/>
      </w:r>
      <w:r w:rsidRPr="00B83012">
        <w:tab/>
        <w:t>WYKONANIE NASYPÓW MECHANICZNIE</w:t>
      </w:r>
      <w:bookmarkEnd w:id="536"/>
      <w:bookmarkEnd w:id="537"/>
      <w:bookmarkEnd w:id="538"/>
      <w:bookmarkEnd w:id="539"/>
      <w:bookmarkEnd w:id="540"/>
      <w:bookmarkEnd w:id="541"/>
      <w:bookmarkEnd w:id="542"/>
      <w:bookmarkEnd w:id="543"/>
      <w:bookmarkEnd w:id="544"/>
      <w:r w:rsidRPr="00B83012">
        <w:t xml:space="preserve"> </w:t>
      </w:r>
    </w:p>
    <w:p w:rsidR="00E370FB" w:rsidRPr="00B83012" w:rsidRDefault="00E370FB" w:rsidP="00E370FB">
      <w:pPr>
        <w:pStyle w:val="Kody"/>
      </w:pPr>
      <w:bookmarkStart w:id="545" w:name="_Toc144269829"/>
      <w:bookmarkStart w:id="546" w:name="_Toc144567780"/>
      <w:bookmarkStart w:id="547" w:name="_Toc269986583"/>
      <w:bookmarkStart w:id="548" w:name="_Toc380392310"/>
      <w:bookmarkStart w:id="549" w:name="_Toc385016965"/>
      <w:bookmarkStart w:id="550" w:name="_Toc448350260"/>
      <w:bookmarkStart w:id="551" w:name="_Toc448350350"/>
      <w:bookmarkEnd w:id="534"/>
      <w:bookmarkEnd w:id="535"/>
      <w:r w:rsidRPr="00B83012">
        <w:t xml:space="preserve">D 02.03.01.14  </w:t>
      </w:r>
      <w:r w:rsidRPr="00B83012">
        <w:tab/>
        <w:t>WYKONANIE NASYPÓW MECHANICZNIE Z GRUNTU</w:t>
      </w:r>
      <w:bookmarkEnd w:id="545"/>
      <w:r w:rsidRPr="00B83012">
        <w:t xml:space="preserve">  </w:t>
      </w:r>
      <w:bookmarkStart w:id="552" w:name="_Toc144269830"/>
      <w:r w:rsidRPr="00B83012">
        <w:t>KAT.I-IV  Z  POZYSKANIEM I TRANSPORTEM</w:t>
      </w:r>
      <w:bookmarkEnd w:id="552"/>
      <w:r w:rsidRPr="00B83012">
        <w:t xml:space="preserve">  </w:t>
      </w:r>
      <w:bookmarkStart w:id="553" w:name="_Toc144269831"/>
      <w:r w:rsidRPr="00B83012">
        <w:t>GRUNTU</w:t>
      </w:r>
      <w:bookmarkEnd w:id="546"/>
      <w:bookmarkEnd w:id="547"/>
      <w:bookmarkEnd w:id="548"/>
      <w:bookmarkEnd w:id="549"/>
      <w:bookmarkEnd w:id="550"/>
      <w:bookmarkEnd w:id="551"/>
      <w:bookmarkEnd w:id="553"/>
    </w:p>
    <w:p w:rsidR="00E370FB" w:rsidRPr="00B83012" w:rsidRDefault="00E370FB" w:rsidP="00CD2591">
      <w:pPr>
        <w:pStyle w:val="Nagwek1"/>
        <w:numPr>
          <w:ilvl w:val="0"/>
          <w:numId w:val="88"/>
        </w:numPr>
      </w:pPr>
      <w:r w:rsidRPr="00B83012">
        <w:t>WSTĘP</w:t>
      </w:r>
    </w:p>
    <w:p w:rsidR="00E370FB" w:rsidRPr="00B83012" w:rsidRDefault="00E370FB" w:rsidP="00E370FB">
      <w:pPr>
        <w:pStyle w:val="Nagwek2"/>
      </w:pPr>
      <w:r w:rsidRPr="00B83012">
        <w:t>Przedmiot STWIORB</w:t>
      </w:r>
    </w:p>
    <w:p w:rsidR="00E370FB" w:rsidRPr="00B83012" w:rsidRDefault="00E370FB" w:rsidP="00846406">
      <w:r w:rsidRPr="00B83012">
        <w:tab/>
        <w:t xml:space="preserve">Przedmiotem niniejszej Szczegółowej Specyfikacji Technicznej (STWIORB) są wymagania dotyczące wykonania i odbioru nasypów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p>
    <w:p w:rsidR="00E370FB" w:rsidRPr="00B83012" w:rsidRDefault="00E370FB" w:rsidP="00E370FB">
      <w:pPr>
        <w:pStyle w:val="Nagwek2"/>
      </w:pPr>
      <w:r w:rsidRPr="00B83012">
        <w:t>Zakres stosowania STWIORB</w:t>
      </w:r>
    </w:p>
    <w:p w:rsidR="00E370FB" w:rsidRPr="00B83012" w:rsidRDefault="00E370FB" w:rsidP="00E370FB">
      <w:pPr>
        <w:overflowPunct w:val="0"/>
        <w:autoSpaceDE w:val="0"/>
        <w:autoSpaceDN w:val="0"/>
        <w:adjustRightInd w:val="0"/>
        <w:ind w:right="-9"/>
        <w:rPr>
          <w:szCs w:val="20"/>
        </w:rPr>
      </w:pPr>
      <w:r w:rsidRPr="00B83012">
        <w:rPr>
          <w:szCs w:val="20"/>
        </w:rPr>
        <w:tab/>
        <w:t xml:space="preserve">Szczegółowa Specyfikacja Techniczna (STWIORB) jest stosowana jako dokument przetargowy </w:t>
      </w:r>
      <w:r w:rsidRPr="00B83012">
        <w:rPr>
          <w:szCs w:val="20"/>
        </w:rPr>
        <w:br/>
        <w:t>i kontraktowy przy zlecaniu i realizacji robót wymienionych w punkcie 1.1.</w:t>
      </w:r>
    </w:p>
    <w:p w:rsidR="00E370FB" w:rsidRPr="00B83012" w:rsidRDefault="00E370FB" w:rsidP="00E370FB">
      <w:pPr>
        <w:pStyle w:val="Nagwek2"/>
      </w:pPr>
      <w:r w:rsidRPr="00B83012">
        <w:t>Zakres robót objętych STWIORB</w:t>
      </w:r>
    </w:p>
    <w:p w:rsidR="00E370FB" w:rsidRPr="00B83012" w:rsidRDefault="00E370FB" w:rsidP="00E370FB">
      <w:pPr>
        <w:overflowPunct w:val="0"/>
        <w:autoSpaceDE w:val="0"/>
        <w:autoSpaceDN w:val="0"/>
        <w:adjustRightInd w:val="0"/>
        <w:ind w:right="-9"/>
        <w:rPr>
          <w:szCs w:val="20"/>
        </w:rPr>
      </w:pPr>
      <w:r w:rsidRPr="00B83012">
        <w:rPr>
          <w:szCs w:val="20"/>
        </w:rPr>
        <w:tab/>
        <w:t xml:space="preserve">Ustalenia zawarte w niniejszej specyfikacji dotyczą zasad prowadzenia robót ziemnych związanych </w:t>
      </w:r>
      <w:r w:rsidRPr="00B83012">
        <w:rPr>
          <w:szCs w:val="20"/>
        </w:rPr>
        <w:br/>
        <w:t>z wykonaniem objazdu tymczasowego i obejmują:</w:t>
      </w:r>
    </w:p>
    <w:p w:rsidR="00E370FB" w:rsidRPr="00B83012" w:rsidRDefault="00E370FB" w:rsidP="00CA4A75">
      <w:pPr>
        <w:pStyle w:val="Akapitzlist"/>
        <w:numPr>
          <w:ilvl w:val="0"/>
          <w:numId w:val="126"/>
        </w:numPr>
      </w:pPr>
      <w:r w:rsidRPr="00B83012">
        <w:t>wykonanie nasypów z gruntu pozyskanego z wykopu;</w:t>
      </w:r>
    </w:p>
    <w:p w:rsidR="00E370FB" w:rsidRPr="00B83012" w:rsidRDefault="00E370FB" w:rsidP="00CA4A75">
      <w:pPr>
        <w:pStyle w:val="Akapitzlist"/>
        <w:numPr>
          <w:ilvl w:val="0"/>
          <w:numId w:val="126"/>
        </w:numPr>
      </w:pPr>
      <w:r w:rsidRPr="00B83012">
        <w:t>wykonanie nasypów z gruntu dowiezionego samochodami;</w:t>
      </w:r>
    </w:p>
    <w:p w:rsidR="00E370FB" w:rsidRPr="00B83012" w:rsidRDefault="00E370FB" w:rsidP="00CA4A75">
      <w:pPr>
        <w:pStyle w:val="Akapitzlist"/>
        <w:numPr>
          <w:ilvl w:val="0"/>
          <w:numId w:val="126"/>
        </w:numPr>
      </w:pPr>
      <w:r w:rsidRPr="00B83012">
        <w:t>ręczne formowanie nasypów z gruntu ułożonego wzdłuż nasypów;</w:t>
      </w:r>
    </w:p>
    <w:p w:rsidR="00E370FB" w:rsidRPr="00B83012" w:rsidRDefault="00E370FB" w:rsidP="00CA4A75">
      <w:pPr>
        <w:pStyle w:val="Akapitzlist"/>
        <w:numPr>
          <w:ilvl w:val="0"/>
          <w:numId w:val="126"/>
        </w:numPr>
      </w:pPr>
      <w:r w:rsidRPr="00B83012">
        <w:t xml:space="preserve">zagęszczenie nasypów. </w:t>
      </w:r>
    </w:p>
    <w:p w:rsidR="00E370FB" w:rsidRPr="00B83012" w:rsidRDefault="00E370FB" w:rsidP="00E370FB">
      <w:pPr>
        <w:pStyle w:val="Nagwek2"/>
      </w:pPr>
      <w:r w:rsidRPr="00B83012">
        <w:t>Określenia podstawowe</w:t>
      </w:r>
    </w:p>
    <w:p w:rsidR="00E370FB" w:rsidRPr="00B83012" w:rsidRDefault="00E370FB" w:rsidP="00E370FB">
      <w:pPr>
        <w:overflowPunct w:val="0"/>
        <w:autoSpaceDE w:val="0"/>
        <w:autoSpaceDN w:val="0"/>
        <w:adjustRightInd w:val="0"/>
        <w:ind w:right="-9"/>
        <w:rPr>
          <w:szCs w:val="20"/>
        </w:rPr>
      </w:pPr>
      <w:r w:rsidRPr="00B83012">
        <w:rPr>
          <w:szCs w:val="20"/>
        </w:rPr>
        <w:tab/>
        <w:t>Podstawowe określenia zostały podane w STWIORB D-02.00.01 pkt 1.4.</w:t>
      </w:r>
    </w:p>
    <w:p w:rsidR="00E370FB" w:rsidRPr="00B83012" w:rsidRDefault="00E370FB" w:rsidP="00E370FB">
      <w:pPr>
        <w:pStyle w:val="Nagwek2"/>
      </w:pPr>
      <w:r w:rsidRPr="00B83012">
        <w:t>Ogólne wymagania dotyczące robót</w:t>
      </w:r>
    </w:p>
    <w:p w:rsidR="00E370FB" w:rsidRPr="00B83012" w:rsidRDefault="00E370FB" w:rsidP="00E370FB">
      <w:pPr>
        <w:overflowPunct w:val="0"/>
        <w:autoSpaceDE w:val="0"/>
        <w:autoSpaceDN w:val="0"/>
        <w:adjustRightInd w:val="0"/>
        <w:ind w:right="-9"/>
        <w:rPr>
          <w:szCs w:val="20"/>
        </w:rPr>
      </w:pPr>
      <w:r w:rsidRPr="00B83012">
        <w:rPr>
          <w:szCs w:val="20"/>
        </w:rPr>
        <w:tab/>
        <w:t>Ogólne wymagania dotyczące robót podano w STWIORB D-02.00.01 pkt 1.5.</w:t>
      </w:r>
    </w:p>
    <w:p w:rsidR="00E370FB" w:rsidRPr="00B83012" w:rsidRDefault="00E370FB" w:rsidP="00E370FB">
      <w:pPr>
        <w:pStyle w:val="Nagwek1"/>
      </w:pPr>
      <w:r w:rsidRPr="00B83012">
        <w:t>MATERIAŁY (GRUNTY)</w:t>
      </w:r>
    </w:p>
    <w:p w:rsidR="00E370FB" w:rsidRPr="00B83012" w:rsidRDefault="00E370FB" w:rsidP="00E370FB">
      <w:pPr>
        <w:pStyle w:val="Nagwek2"/>
      </w:pPr>
      <w:r w:rsidRPr="00B83012">
        <w:t>Ogólne wymagania dotyczące materiałów</w:t>
      </w:r>
    </w:p>
    <w:p w:rsidR="00E370FB" w:rsidRPr="00B83012" w:rsidRDefault="00E370FB" w:rsidP="003B26A7">
      <w:r w:rsidRPr="00B83012">
        <w:tab/>
        <w:t>Ogólne wymagania dotyczące materiałów, ich pozyskiwania i składowania, podano w STWIORB D-02.00.01 pkt 2.</w:t>
      </w:r>
    </w:p>
    <w:p w:rsidR="00E370FB" w:rsidRPr="00B83012" w:rsidRDefault="00E370FB" w:rsidP="00E370FB">
      <w:pPr>
        <w:pStyle w:val="Nagwek2"/>
      </w:pPr>
      <w:r w:rsidRPr="00B83012">
        <w:t>Grunty i materiały do nasypów</w:t>
      </w:r>
    </w:p>
    <w:p w:rsidR="00E370FB" w:rsidRPr="00B83012" w:rsidRDefault="00E370FB" w:rsidP="003B26A7">
      <w:r w:rsidRPr="00B83012">
        <w:tab/>
        <w:t>Grunty i materiały dopuszczone do budowy nasypów powinny spełniać wymagania określone w PN-S-02205 :1998 [4].</w:t>
      </w:r>
      <w:r w:rsidRPr="00B83012">
        <w:tab/>
        <w:t>Grunty i materiały do budowy nasypów podaje tablica 1.</w:t>
      </w:r>
    </w:p>
    <w:p w:rsidR="00E370FB" w:rsidRPr="00B83012" w:rsidRDefault="00E370FB" w:rsidP="003B26A7">
      <w:r w:rsidRPr="00B83012">
        <w:t> Tablica 1. Przydatność gruntów do wykonywania budowli ziemnych wg PN-S-02205 :1998 [4].</w:t>
      </w:r>
    </w:p>
    <w:p w:rsidR="00E370FB" w:rsidRPr="00B83012" w:rsidRDefault="00E370FB" w:rsidP="00E370FB">
      <w:pPr>
        <w:overflowPunct w:val="0"/>
        <w:autoSpaceDE w:val="0"/>
        <w:autoSpaceDN w:val="0"/>
        <w:adjustRightInd w:val="0"/>
        <w:ind w:right="-9"/>
        <w:rPr>
          <w:szCs w:val="20"/>
        </w:rPr>
      </w:pPr>
    </w:p>
    <w:p w:rsidR="00E370FB" w:rsidRPr="00B83012" w:rsidRDefault="00E370FB" w:rsidP="00E370FB">
      <w:pPr>
        <w:overflowPunct w:val="0"/>
        <w:autoSpaceDE w:val="0"/>
        <w:autoSpaceDN w:val="0"/>
        <w:adjustRightInd w:val="0"/>
        <w:ind w:right="-9"/>
        <w:rPr>
          <w:szCs w:val="20"/>
        </w:rPr>
      </w:pPr>
    </w:p>
    <w:p w:rsidR="003B26A7" w:rsidRPr="00B83012" w:rsidRDefault="003B26A7" w:rsidP="00E370FB">
      <w:pPr>
        <w:overflowPunct w:val="0"/>
        <w:autoSpaceDE w:val="0"/>
        <w:autoSpaceDN w:val="0"/>
        <w:adjustRightInd w:val="0"/>
        <w:ind w:right="-9"/>
        <w:rPr>
          <w:szCs w:val="20"/>
        </w:rPr>
      </w:pPr>
    </w:p>
    <w:p w:rsidR="003B26A7" w:rsidRPr="00B83012" w:rsidRDefault="003B26A7" w:rsidP="00E370FB">
      <w:pPr>
        <w:overflowPunct w:val="0"/>
        <w:autoSpaceDE w:val="0"/>
        <w:autoSpaceDN w:val="0"/>
        <w:adjustRightInd w:val="0"/>
        <w:ind w:right="-9"/>
        <w:rPr>
          <w:szCs w:val="20"/>
        </w:rPr>
      </w:pPr>
    </w:p>
    <w:p w:rsidR="007146DF" w:rsidRPr="00B83012" w:rsidRDefault="007146DF" w:rsidP="00E370FB">
      <w:pPr>
        <w:overflowPunct w:val="0"/>
        <w:autoSpaceDE w:val="0"/>
        <w:autoSpaceDN w:val="0"/>
        <w:adjustRightInd w:val="0"/>
        <w:ind w:right="-9"/>
        <w:rPr>
          <w:szCs w:val="20"/>
        </w:rPr>
      </w:pPr>
    </w:p>
    <w:p w:rsidR="003B26A7" w:rsidRPr="00B83012" w:rsidRDefault="003B26A7" w:rsidP="00E370FB">
      <w:pPr>
        <w:overflowPunct w:val="0"/>
        <w:autoSpaceDE w:val="0"/>
        <w:autoSpaceDN w:val="0"/>
        <w:adjustRightInd w:val="0"/>
        <w:ind w:right="-9"/>
        <w:rPr>
          <w:szCs w:val="20"/>
        </w:rPr>
      </w:pPr>
    </w:p>
    <w:p w:rsidR="00E370FB" w:rsidRPr="00B83012" w:rsidRDefault="00E370FB" w:rsidP="00E370FB">
      <w:pPr>
        <w:overflowPunct w:val="0"/>
        <w:autoSpaceDE w:val="0"/>
        <w:autoSpaceDN w:val="0"/>
        <w:adjustRightInd w:val="0"/>
        <w:ind w:right="-9"/>
        <w:rPr>
          <w:szCs w:val="20"/>
        </w:rPr>
      </w:pPr>
    </w:p>
    <w:tbl>
      <w:tblPr>
        <w:tblW w:w="9038" w:type="dxa"/>
        <w:tblInd w:w="212" w:type="dxa"/>
        <w:tblBorders>
          <w:top w:val="single" w:sz="6" w:space="0" w:color="auto"/>
          <w:left w:val="single" w:sz="6" w:space="0" w:color="auto"/>
          <w:bottom w:val="single" w:sz="6" w:space="0" w:color="auto"/>
          <w:right w:val="single" w:sz="6" w:space="0" w:color="auto"/>
        </w:tblBorders>
        <w:tblCellMar>
          <w:left w:w="70" w:type="dxa"/>
          <w:right w:w="70" w:type="dxa"/>
        </w:tblCellMar>
        <w:tblLook w:val="0000"/>
      </w:tblPr>
      <w:tblGrid>
        <w:gridCol w:w="1055"/>
        <w:gridCol w:w="2700"/>
        <w:gridCol w:w="2880"/>
        <w:gridCol w:w="2505"/>
      </w:tblGrid>
      <w:tr w:rsidR="00E370FB" w:rsidRPr="00B83012" w:rsidTr="005D270B">
        <w:trPr>
          <w:trHeight w:val="739"/>
        </w:trPr>
        <w:tc>
          <w:tcPr>
            <w:tcW w:w="953" w:type="dxa"/>
            <w:tcBorders>
              <w:top w:val="single" w:sz="6" w:space="0" w:color="auto"/>
              <w:left w:val="single" w:sz="6" w:space="0" w:color="auto"/>
              <w:bottom w:val="double" w:sz="4"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lastRenderedPageBreak/>
              <w:t>Przeznaczenie</w:t>
            </w:r>
          </w:p>
        </w:tc>
        <w:tc>
          <w:tcPr>
            <w:tcW w:w="2700" w:type="dxa"/>
            <w:tcBorders>
              <w:top w:val="single" w:sz="6" w:space="0" w:color="auto"/>
              <w:left w:val="single" w:sz="6" w:space="0" w:color="auto"/>
              <w:bottom w:val="double" w:sz="4"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t>Przydatne</w:t>
            </w:r>
          </w:p>
        </w:tc>
        <w:tc>
          <w:tcPr>
            <w:tcW w:w="2880" w:type="dxa"/>
            <w:tcBorders>
              <w:top w:val="single" w:sz="6" w:space="0" w:color="auto"/>
              <w:left w:val="single" w:sz="6" w:space="0" w:color="auto"/>
              <w:bottom w:val="double" w:sz="4"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t>Przydatne</w:t>
            </w:r>
          </w:p>
          <w:p w:rsidR="00E370FB" w:rsidRPr="00B83012" w:rsidRDefault="00E370FB" w:rsidP="000251AA">
            <w:pPr>
              <w:pStyle w:val="Bezodstpw"/>
              <w:rPr>
                <w:sz w:val="16"/>
                <w:szCs w:val="16"/>
              </w:rPr>
            </w:pPr>
            <w:r w:rsidRPr="00B83012">
              <w:rPr>
                <w:sz w:val="16"/>
                <w:szCs w:val="16"/>
              </w:rPr>
              <w:t>z zastrzeżeniami</w:t>
            </w:r>
          </w:p>
        </w:tc>
        <w:tc>
          <w:tcPr>
            <w:tcW w:w="2505" w:type="dxa"/>
            <w:tcBorders>
              <w:top w:val="single" w:sz="6" w:space="0" w:color="auto"/>
              <w:left w:val="single" w:sz="6" w:space="0" w:color="auto"/>
              <w:bottom w:val="double" w:sz="4"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t>Treść</w:t>
            </w:r>
          </w:p>
          <w:p w:rsidR="00E370FB" w:rsidRPr="00B83012" w:rsidRDefault="00E370FB" w:rsidP="000251AA">
            <w:pPr>
              <w:pStyle w:val="Bezodstpw"/>
              <w:rPr>
                <w:sz w:val="16"/>
                <w:szCs w:val="16"/>
              </w:rPr>
            </w:pPr>
            <w:r w:rsidRPr="00B83012">
              <w:rPr>
                <w:sz w:val="16"/>
                <w:szCs w:val="16"/>
              </w:rPr>
              <w:t>zastrzeżenia</w:t>
            </w:r>
          </w:p>
        </w:tc>
      </w:tr>
      <w:tr w:rsidR="00E370FB" w:rsidRPr="00B83012" w:rsidTr="005D270B">
        <w:trPr>
          <w:cantSplit/>
          <w:trHeight w:val="880"/>
        </w:trPr>
        <w:tc>
          <w:tcPr>
            <w:tcW w:w="953" w:type="dxa"/>
            <w:vMerge w:val="restart"/>
            <w:tcBorders>
              <w:top w:val="double" w:sz="4"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Na dolne warstwy nasypów poniżej strefy przemarzania</w:t>
            </w:r>
          </w:p>
        </w:tc>
        <w:tc>
          <w:tcPr>
            <w:tcW w:w="2700" w:type="dxa"/>
            <w:vMerge w:val="restart"/>
            <w:tcBorders>
              <w:top w:val="double" w:sz="4"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1. Rozdrobnione grunty skaliste twarde oraz grunty kamieniste, zwietrzelinowe, rumosze i otoczaki</w:t>
            </w:r>
          </w:p>
          <w:p w:rsidR="00E370FB" w:rsidRPr="00B83012" w:rsidRDefault="00E370FB" w:rsidP="000251AA">
            <w:pPr>
              <w:pStyle w:val="Bezodstpw"/>
              <w:jc w:val="left"/>
              <w:rPr>
                <w:sz w:val="16"/>
                <w:szCs w:val="16"/>
              </w:rPr>
            </w:pPr>
            <w:r w:rsidRPr="00B83012">
              <w:rPr>
                <w:sz w:val="16"/>
                <w:szCs w:val="16"/>
              </w:rPr>
              <w:t>2. Żwiry i pospółki, również gliniaste</w:t>
            </w:r>
          </w:p>
          <w:p w:rsidR="00E370FB" w:rsidRPr="00B83012" w:rsidRDefault="00E370FB" w:rsidP="000251AA">
            <w:pPr>
              <w:pStyle w:val="Bezodstpw"/>
              <w:jc w:val="left"/>
              <w:rPr>
                <w:sz w:val="16"/>
                <w:szCs w:val="16"/>
              </w:rPr>
            </w:pPr>
            <w:r w:rsidRPr="00B83012">
              <w:rPr>
                <w:sz w:val="16"/>
                <w:szCs w:val="16"/>
              </w:rPr>
              <w:t>3. Piaski grubo, średnio i drobnoziarniste, naturalne i łamane</w:t>
            </w:r>
          </w:p>
          <w:p w:rsidR="00E370FB" w:rsidRPr="00B83012" w:rsidRDefault="00E370FB" w:rsidP="000251AA">
            <w:pPr>
              <w:pStyle w:val="Bezodstpw"/>
              <w:jc w:val="left"/>
              <w:rPr>
                <w:sz w:val="16"/>
                <w:szCs w:val="16"/>
              </w:rPr>
            </w:pPr>
            <w:r w:rsidRPr="00B83012">
              <w:rPr>
                <w:sz w:val="16"/>
                <w:szCs w:val="16"/>
              </w:rPr>
              <w:t>4. Piaski gliniaste z domieszką frakcji żwirowo-kamienistej (morenowe) o wskaźniku różnoziarnistości U</w:t>
            </w:r>
            <w:r w:rsidRPr="00B83012">
              <w:rPr>
                <w:sz w:val="16"/>
                <w:szCs w:val="16"/>
              </w:rPr>
              <w:sym w:font="Symbol" w:char="00B3"/>
            </w:r>
            <w:r w:rsidRPr="00B83012">
              <w:rPr>
                <w:sz w:val="16"/>
                <w:szCs w:val="16"/>
              </w:rPr>
              <w:t>15</w:t>
            </w:r>
          </w:p>
          <w:p w:rsidR="00E370FB" w:rsidRPr="00B83012" w:rsidRDefault="00E370FB" w:rsidP="000251AA">
            <w:pPr>
              <w:pStyle w:val="Bezodstpw"/>
              <w:jc w:val="left"/>
              <w:rPr>
                <w:sz w:val="16"/>
                <w:szCs w:val="16"/>
              </w:rPr>
            </w:pPr>
            <w:r w:rsidRPr="00B83012">
              <w:rPr>
                <w:sz w:val="16"/>
                <w:szCs w:val="16"/>
              </w:rPr>
              <w:t>5. Żużle wielkopiecowe i inne metalurgiczne ze starych zwałów (powyżej 5 lat)</w:t>
            </w:r>
          </w:p>
          <w:p w:rsidR="00E370FB" w:rsidRPr="00B83012" w:rsidRDefault="00E370FB" w:rsidP="000251AA">
            <w:pPr>
              <w:pStyle w:val="Bezodstpw"/>
              <w:jc w:val="left"/>
              <w:rPr>
                <w:sz w:val="16"/>
                <w:szCs w:val="16"/>
              </w:rPr>
            </w:pPr>
            <w:r w:rsidRPr="00B83012">
              <w:rPr>
                <w:sz w:val="16"/>
                <w:szCs w:val="16"/>
              </w:rPr>
              <w:t>6. Łupki przywęgłowe przepalone</w:t>
            </w:r>
          </w:p>
          <w:p w:rsidR="00E370FB" w:rsidRPr="00B83012" w:rsidRDefault="00E370FB" w:rsidP="000251AA">
            <w:pPr>
              <w:pStyle w:val="Bezodstpw"/>
              <w:jc w:val="left"/>
              <w:rPr>
                <w:sz w:val="16"/>
                <w:szCs w:val="16"/>
              </w:rPr>
            </w:pPr>
            <w:r w:rsidRPr="00B83012">
              <w:rPr>
                <w:sz w:val="16"/>
                <w:szCs w:val="16"/>
              </w:rPr>
              <w:t>7. Wysiewki kamienne o zawartości frakcji iłowej poniżej 2%</w:t>
            </w:r>
          </w:p>
        </w:tc>
        <w:tc>
          <w:tcPr>
            <w:tcW w:w="2880" w:type="dxa"/>
            <w:tcBorders>
              <w:top w:val="double" w:sz="4"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1. Rozdrobnione grunty skaliste miękkie</w:t>
            </w:r>
          </w:p>
        </w:tc>
        <w:tc>
          <w:tcPr>
            <w:tcW w:w="2505" w:type="dxa"/>
            <w:tcBorders>
              <w:top w:val="double" w:sz="4"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gdy pory w gruncie skalistym będą wypełnione gruntem lub materiałem drobnoziarnistym</w:t>
            </w:r>
          </w:p>
        </w:tc>
      </w:tr>
      <w:tr w:rsidR="00E370FB" w:rsidRPr="00B83012" w:rsidTr="005D270B">
        <w:trPr>
          <w:cantSplit/>
          <w:trHeight w:val="807"/>
        </w:trPr>
        <w:tc>
          <w:tcPr>
            <w:tcW w:w="953"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2. Zwietrzeliny i rumosze gliniaste</w:t>
            </w:r>
          </w:p>
          <w:p w:rsidR="00E370FB" w:rsidRPr="00B83012" w:rsidRDefault="00E370FB" w:rsidP="000251AA">
            <w:pPr>
              <w:pStyle w:val="Bezodstpw"/>
              <w:jc w:val="left"/>
              <w:rPr>
                <w:sz w:val="16"/>
                <w:szCs w:val="16"/>
              </w:rPr>
            </w:pPr>
            <w:r w:rsidRPr="00B83012">
              <w:rPr>
                <w:sz w:val="16"/>
                <w:szCs w:val="16"/>
              </w:rPr>
              <w:t>3. Piaski pylaste, piaski gliniaste, pyły piaszczyste i pyły</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gdy będą wbudowane w miejsca suche lub zabezpieczone od wód gruntowych i powierzchniowych</w:t>
            </w:r>
          </w:p>
        </w:tc>
      </w:tr>
      <w:tr w:rsidR="00E370FB" w:rsidRPr="00B83012" w:rsidTr="005D270B">
        <w:trPr>
          <w:cantSplit/>
          <w:trHeight w:val="678"/>
        </w:trPr>
        <w:tc>
          <w:tcPr>
            <w:tcW w:w="953"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4. Piaski próchniczne, z wyjątkiem pylastych piasków próchnicznych</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 xml:space="preserve">do nasypów nie wyższych niż </w:t>
            </w:r>
            <w:smartTag w:uri="urn:schemas-microsoft-com:office:smarttags" w:element="metricconverter">
              <w:smartTagPr>
                <w:attr w:name="ProductID" w:val="3 m"/>
              </w:smartTagPr>
              <w:r w:rsidRPr="00B83012">
                <w:rPr>
                  <w:sz w:val="16"/>
                  <w:szCs w:val="16"/>
                </w:rPr>
                <w:t>3 m</w:t>
              </w:r>
            </w:smartTag>
            <w:r w:rsidRPr="00B83012">
              <w:rPr>
                <w:sz w:val="16"/>
                <w:szCs w:val="16"/>
              </w:rPr>
              <w:t>, zabezpieczonych przed zawilgoceniem</w:t>
            </w:r>
          </w:p>
        </w:tc>
      </w:tr>
      <w:tr w:rsidR="00E370FB" w:rsidRPr="00B83012" w:rsidTr="005D270B">
        <w:trPr>
          <w:cantSplit/>
          <w:trHeight w:val="504"/>
        </w:trPr>
        <w:tc>
          <w:tcPr>
            <w:tcW w:w="953"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5. Gliny piaszczyste, gliny i gliny pylaste oraz inne o w</w:t>
            </w:r>
            <w:r w:rsidRPr="00B83012">
              <w:rPr>
                <w:sz w:val="16"/>
                <w:szCs w:val="16"/>
                <w:vertAlign w:val="subscript"/>
              </w:rPr>
              <w:t>L </w:t>
            </w:r>
            <w:r w:rsidRPr="00B83012">
              <w:rPr>
                <w:sz w:val="16"/>
                <w:szCs w:val="16"/>
              </w:rPr>
              <w:sym w:font="Symbol" w:char="003C"/>
            </w:r>
            <w:r w:rsidRPr="00B83012">
              <w:rPr>
                <w:sz w:val="16"/>
                <w:szCs w:val="16"/>
              </w:rPr>
              <w:t> 35%</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w miejscach suchych lub przejściowo zawilgoconych</w:t>
            </w:r>
          </w:p>
        </w:tc>
      </w:tr>
      <w:tr w:rsidR="00E370FB" w:rsidRPr="00B83012" w:rsidTr="005D270B">
        <w:trPr>
          <w:cantSplit/>
          <w:trHeight w:val="781"/>
        </w:trPr>
        <w:tc>
          <w:tcPr>
            <w:tcW w:w="953"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6. Gliny piaszczyste zwięzłe, gliny zwięzłe i gliny pylaste zwięzłe oraz inne grunty o granicy płynności w</w:t>
            </w:r>
            <w:r w:rsidRPr="00B83012">
              <w:rPr>
                <w:sz w:val="16"/>
                <w:szCs w:val="16"/>
                <w:vertAlign w:val="subscript"/>
              </w:rPr>
              <w:t>L</w:t>
            </w:r>
            <w:r w:rsidRPr="00B83012">
              <w:rPr>
                <w:sz w:val="16"/>
                <w:szCs w:val="16"/>
              </w:rPr>
              <w:t xml:space="preserve"> od 35 do 60%</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do nasypów nie wyższych niż 3 m: zabezpieczonych przed zawilgoceniem lub po ulepszeniu spoiwami</w:t>
            </w:r>
          </w:p>
        </w:tc>
      </w:tr>
      <w:tr w:rsidR="00E370FB" w:rsidRPr="00B83012" w:rsidTr="005D270B">
        <w:trPr>
          <w:cantSplit/>
          <w:trHeight w:val="952"/>
        </w:trPr>
        <w:tc>
          <w:tcPr>
            <w:tcW w:w="953"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7. Wysiewki kamienne gliniaste o zawartości frakcji iłowej ponad 2%</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gdy zwierciadło wody gruntowej znajduje się na głębokości większej od kapilarności biernej gruntu podłoża</w:t>
            </w:r>
          </w:p>
        </w:tc>
      </w:tr>
      <w:tr w:rsidR="00E370FB" w:rsidRPr="00B83012" w:rsidTr="005D270B">
        <w:trPr>
          <w:cantSplit/>
          <w:trHeight w:val="735"/>
        </w:trPr>
        <w:tc>
          <w:tcPr>
            <w:tcW w:w="953"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8. Żużle wielkopiecowe i inne metalurgiczne z nowego studzenia (do 5 lat)</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o ograniczonej podatności na rozpad - łączne straty masy do 5%</w:t>
            </w:r>
          </w:p>
        </w:tc>
      </w:tr>
      <w:tr w:rsidR="00E370FB" w:rsidRPr="00B83012" w:rsidTr="005D270B">
        <w:trPr>
          <w:cantSplit/>
          <w:trHeight w:val="778"/>
        </w:trPr>
        <w:tc>
          <w:tcPr>
            <w:tcW w:w="953"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9. Iłołupki przywęglowe nieprzepalone</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gdy wolne przestrzenie zostaną wypełnione materiałem drobnoziarnistym</w:t>
            </w:r>
          </w:p>
        </w:tc>
      </w:tr>
      <w:tr w:rsidR="00E370FB" w:rsidRPr="00B83012" w:rsidTr="005D270B">
        <w:trPr>
          <w:cantSplit/>
          <w:trHeight w:val="771"/>
        </w:trPr>
        <w:tc>
          <w:tcPr>
            <w:tcW w:w="953"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double" w:sz="4"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10. Popioły lotne i mieszaniny popiołowo-żużlowe</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gdy zalegają w miejscach suchych lub są izolowane od wody</w:t>
            </w:r>
          </w:p>
        </w:tc>
      </w:tr>
      <w:tr w:rsidR="00E370FB" w:rsidRPr="00B83012" w:rsidTr="005D270B">
        <w:trPr>
          <w:cantSplit/>
          <w:trHeight w:val="1970"/>
        </w:trPr>
        <w:tc>
          <w:tcPr>
            <w:tcW w:w="953" w:type="dxa"/>
            <w:vMerge w:val="restart"/>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Na górne warstwy nasypów w strefie przemarzania</w:t>
            </w:r>
          </w:p>
        </w:tc>
        <w:tc>
          <w:tcPr>
            <w:tcW w:w="2700" w:type="dxa"/>
            <w:vMerge w:val="restart"/>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1. Żwiry i pospółki</w:t>
            </w:r>
          </w:p>
          <w:p w:rsidR="00E370FB" w:rsidRPr="00B83012" w:rsidRDefault="00E370FB" w:rsidP="000251AA">
            <w:pPr>
              <w:pStyle w:val="Bezodstpw"/>
              <w:jc w:val="left"/>
              <w:rPr>
                <w:sz w:val="16"/>
                <w:szCs w:val="16"/>
              </w:rPr>
            </w:pPr>
            <w:r w:rsidRPr="00B83012">
              <w:rPr>
                <w:sz w:val="16"/>
                <w:szCs w:val="16"/>
              </w:rPr>
              <w:t>2. Piaski grubo i średnio-</w:t>
            </w:r>
          </w:p>
          <w:p w:rsidR="00E370FB" w:rsidRPr="00B83012" w:rsidRDefault="00E370FB" w:rsidP="000251AA">
            <w:pPr>
              <w:pStyle w:val="Bezodstpw"/>
              <w:jc w:val="left"/>
              <w:rPr>
                <w:sz w:val="16"/>
                <w:szCs w:val="16"/>
              </w:rPr>
            </w:pPr>
            <w:r w:rsidRPr="00B83012">
              <w:rPr>
                <w:sz w:val="16"/>
                <w:szCs w:val="16"/>
              </w:rPr>
              <w:t>ziarniste</w:t>
            </w:r>
          </w:p>
          <w:p w:rsidR="00E370FB" w:rsidRPr="00B83012" w:rsidRDefault="00E370FB" w:rsidP="000251AA">
            <w:pPr>
              <w:pStyle w:val="Bezodstpw"/>
              <w:jc w:val="left"/>
              <w:rPr>
                <w:sz w:val="16"/>
                <w:szCs w:val="16"/>
              </w:rPr>
            </w:pPr>
            <w:r w:rsidRPr="00B83012">
              <w:rPr>
                <w:sz w:val="16"/>
                <w:szCs w:val="16"/>
              </w:rPr>
              <w:t>3. Iłołupki przywęglowe przepalone zawierające mniej niż 15% ziarn mniej-</w:t>
            </w:r>
          </w:p>
          <w:p w:rsidR="00E370FB" w:rsidRPr="00B83012" w:rsidRDefault="00E370FB" w:rsidP="000251AA">
            <w:pPr>
              <w:pStyle w:val="Bezodstpw"/>
              <w:jc w:val="left"/>
              <w:rPr>
                <w:sz w:val="16"/>
                <w:szCs w:val="16"/>
              </w:rPr>
            </w:pPr>
            <w:r w:rsidRPr="00B83012">
              <w:rPr>
                <w:sz w:val="16"/>
                <w:szCs w:val="16"/>
              </w:rPr>
              <w:t xml:space="preserve">szych od </w:t>
            </w:r>
            <w:smartTag w:uri="urn:schemas-microsoft-com:office:smarttags" w:element="metricconverter">
              <w:smartTagPr>
                <w:attr w:name="ProductID" w:val="0,075 mm"/>
              </w:smartTagPr>
              <w:r w:rsidRPr="00B83012">
                <w:rPr>
                  <w:sz w:val="16"/>
                  <w:szCs w:val="16"/>
                </w:rPr>
                <w:t>0,075 mm</w:t>
              </w:r>
            </w:smartTag>
          </w:p>
          <w:p w:rsidR="00E370FB" w:rsidRPr="00B83012" w:rsidRDefault="00E370FB" w:rsidP="000251AA">
            <w:pPr>
              <w:pStyle w:val="Bezodstpw"/>
              <w:jc w:val="left"/>
              <w:rPr>
                <w:sz w:val="16"/>
                <w:szCs w:val="16"/>
              </w:rPr>
            </w:pPr>
            <w:r w:rsidRPr="00B83012">
              <w:rPr>
                <w:sz w:val="16"/>
                <w:szCs w:val="16"/>
              </w:rPr>
              <w:t>4. Wysiewki kamienne o uziarnieniu odpowiadają-</w:t>
            </w:r>
          </w:p>
          <w:p w:rsidR="00E370FB" w:rsidRPr="00B83012" w:rsidRDefault="00E370FB" w:rsidP="000251AA">
            <w:pPr>
              <w:pStyle w:val="Bezodstpw"/>
              <w:jc w:val="left"/>
              <w:rPr>
                <w:sz w:val="16"/>
                <w:szCs w:val="16"/>
              </w:rPr>
            </w:pPr>
            <w:r w:rsidRPr="00B83012">
              <w:rPr>
                <w:sz w:val="16"/>
                <w:szCs w:val="16"/>
              </w:rPr>
              <w:t>cym pospółkom lub żwirom</w:t>
            </w: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1. Żwiry i pospółki gliniaste</w:t>
            </w:r>
          </w:p>
          <w:p w:rsidR="00E370FB" w:rsidRPr="00B83012" w:rsidRDefault="00E370FB" w:rsidP="000251AA">
            <w:pPr>
              <w:pStyle w:val="Bezodstpw"/>
              <w:jc w:val="left"/>
              <w:rPr>
                <w:sz w:val="16"/>
                <w:szCs w:val="16"/>
              </w:rPr>
            </w:pPr>
            <w:r w:rsidRPr="00B83012">
              <w:rPr>
                <w:sz w:val="16"/>
                <w:szCs w:val="16"/>
              </w:rPr>
              <w:t>2. Piaski pylaste i gliniaste</w:t>
            </w:r>
          </w:p>
          <w:p w:rsidR="00E370FB" w:rsidRPr="00B83012" w:rsidRDefault="00E370FB" w:rsidP="000251AA">
            <w:pPr>
              <w:pStyle w:val="Bezodstpw"/>
              <w:jc w:val="left"/>
              <w:rPr>
                <w:sz w:val="16"/>
                <w:szCs w:val="16"/>
              </w:rPr>
            </w:pPr>
            <w:r w:rsidRPr="00B83012">
              <w:rPr>
                <w:sz w:val="16"/>
                <w:szCs w:val="16"/>
              </w:rPr>
              <w:t>3. Pyły piaszczyste i pyły</w:t>
            </w:r>
          </w:p>
          <w:p w:rsidR="00E370FB" w:rsidRPr="00B83012" w:rsidRDefault="00E370FB" w:rsidP="000251AA">
            <w:pPr>
              <w:pStyle w:val="Bezodstpw"/>
              <w:jc w:val="left"/>
              <w:rPr>
                <w:sz w:val="16"/>
                <w:szCs w:val="16"/>
              </w:rPr>
            </w:pPr>
            <w:r w:rsidRPr="00B83012">
              <w:rPr>
                <w:sz w:val="16"/>
                <w:szCs w:val="16"/>
              </w:rPr>
              <w:t>4. Gliny o granicy płynności mniejszej niż 35%</w:t>
            </w:r>
          </w:p>
          <w:p w:rsidR="00E370FB" w:rsidRPr="00B83012" w:rsidRDefault="00E370FB" w:rsidP="000251AA">
            <w:pPr>
              <w:pStyle w:val="Bezodstpw"/>
              <w:jc w:val="left"/>
              <w:rPr>
                <w:sz w:val="16"/>
                <w:szCs w:val="16"/>
              </w:rPr>
            </w:pPr>
            <w:r w:rsidRPr="00B83012">
              <w:rPr>
                <w:sz w:val="16"/>
                <w:szCs w:val="16"/>
              </w:rPr>
              <w:t>5. Mieszaniny popiołowo-żużlowe z węgla kamiennego</w:t>
            </w:r>
          </w:p>
          <w:p w:rsidR="00E370FB" w:rsidRPr="00B83012" w:rsidRDefault="00E370FB" w:rsidP="000251AA">
            <w:pPr>
              <w:pStyle w:val="Bezodstpw"/>
              <w:jc w:val="left"/>
              <w:rPr>
                <w:sz w:val="16"/>
                <w:szCs w:val="16"/>
              </w:rPr>
            </w:pPr>
            <w:r w:rsidRPr="00B83012">
              <w:rPr>
                <w:sz w:val="16"/>
                <w:szCs w:val="16"/>
              </w:rPr>
              <w:t xml:space="preserve">6. Wysiewki kamienne gliniaste o zawartości frakcji iłowej </w:t>
            </w:r>
            <w:r w:rsidRPr="00B83012">
              <w:rPr>
                <w:sz w:val="16"/>
                <w:szCs w:val="16"/>
              </w:rPr>
              <w:sym w:font="Symbol" w:char="003E"/>
            </w:r>
            <w:r w:rsidRPr="00B83012">
              <w:rPr>
                <w:sz w:val="16"/>
                <w:szCs w:val="16"/>
              </w:rPr>
              <w:t>2%</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jc w:val="left"/>
              <w:rPr>
                <w:sz w:val="16"/>
                <w:szCs w:val="16"/>
              </w:rPr>
            </w:pPr>
            <w:r w:rsidRPr="00B83012">
              <w:rPr>
                <w:sz w:val="16"/>
                <w:szCs w:val="16"/>
              </w:rPr>
              <w:t>pod warunkiem ulepszenia tych gruntów spoiwami, takimi jak: cement, wapno, aktywne popioły itp.</w:t>
            </w:r>
          </w:p>
        </w:tc>
      </w:tr>
      <w:tr w:rsidR="00E370FB" w:rsidRPr="00B83012" w:rsidTr="005D270B">
        <w:trPr>
          <w:cantSplit/>
          <w:trHeight w:val="694"/>
        </w:trPr>
        <w:tc>
          <w:tcPr>
            <w:tcW w:w="953" w:type="dxa"/>
            <w:vMerge/>
            <w:tcBorders>
              <w:top w:val="single" w:sz="6"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single" w:sz="6"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E370FB">
            <w:pPr>
              <w:overflowPunct w:val="0"/>
              <w:autoSpaceDE w:val="0"/>
              <w:autoSpaceDN w:val="0"/>
              <w:adjustRightInd w:val="0"/>
              <w:ind w:right="-9"/>
              <w:jc w:val="left"/>
              <w:rPr>
                <w:sz w:val="16"/>
                <w:szCs w:val="16"/>
              </w:rPr>
            </w:pPr>
            <w:r w:rsidRPr="00B83012">
              <w:rPr>
                <w:sz w:val="16"/>
                <w:szCs w:val="16"/>
              </w:rPr>
              <w:t>7. Żużle wielkopiecowe i inne metalurgiczne</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E370FB">
            <w:pPr>
              <w:overflowPunct w:val="0"/>
              <w:autoSpaceDE w:val="0"/>
              <w:autoSpaceDN w:val="0"/>
              <w:adjustRightInd w:val="0"/>
              <w:ind w:right="-9"/>
              <w:jc w:val="left"/>
              <w:rPr>
                <w:sz w:val="16"/>
                <w:szCs w:val="16"/>
              </w:rPr>
            </w:pPr>
            <w:r w:rsidRPr="00B83012">
              <w:rPr>
                <w:sz w:val="16"/>
                <w:szCs w:val="16"/>
              </w:rPr>
              <w:t>drobnoziarniste i nierozpadowe: straty masy do 1%</w:t>
            </w:r>
          </w:p>
        </w:tc>
      </w:tr>
      <w:tr w:rsidR="00E370FB" w:rsidRPr="00B83012" w:rsidTr="005D270B">
        <w:trPr>
          <w:cantSplit/>
          <w:trHeight w:val="447"/>
        </w:trPr>
        <w:tc>
          <w:tcPr>
            <w:tcW w:w="953" w:type="dxa"/>
            <w:vMerge/>
            <w:tcBorders>
              <w:top w:val="single" w:sz="6"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700" w:type="dxa"/>
            <w:vMerge/>
            <w:tcBorders>
              <w:top w:val="single" w:sz="6" w:space="0" w:color="auto"/>
              <w:left w:val="single" w:sz="6" w:space="0" w:color="auto"/>
              <w:bottom w:val="single" w:sz="6" w:space="0" w:color="auto"/>
              <w:right w:val="single" w:sz="6" w:space="0" w:color="auto"/>
            </w:tcBorders>
            <w:vAlign w:val="center"/>
          </w:tcPr>
          <w:p w:rsidR="00E370FB" w:rsidRPr="00B83012" w:rsidRDefault="00E370FB" w:rsidP="00E370FB">
            <w:pPr>
              <w:ind w:right="-9"/>
              <w:jc w:val="left"/>
              <w:rPr>
                <w:sz w:val="16"/>
                <w:szCs w:val="16"/>
              </w:rPr>
            </w:pP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t>8. Piaski drobnoziarniste</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t>o wskaźniku nośności w</w:t>
            </w:r>
            <w:r w:rsidRPr="00B83012">
              <w:rPr>
                <w:sz w:val="16"/>
                <w:szCs w:val="16"/>
                <w:vertAlign w:val="subscript"/>
              </w:rPr>
              <w:t>noś</w:t>
            </w:r>
            <w:r w:rsidRPr="00B83012">
              <w:rPr>
                <w:sz w:val="16"/>
                <w:szCs w:val="16"/>
              </w:rPr>
              <w:sym w:font="Symbol" w:char="00B3"/>
            </w:r>
            <w:r w:rsidRPr="00B83012">
              <w:rPr>
                <w:sz w:val="16"/>
                <w:szCs w:val="16"/>
              </w:rPr>
              <w:t>10</w:t>
            </w:r>
          </w:p>
        </w:tc>
      </w:tr>
      <w:tr w:rsidR="00E370FB" w:rsidRPr="00B83012" w:rsidTr="005D270B">
        <w:trPr>
          <w:trHeight w:val="837"/>
        </w:trPr>
        <w:tc>
          <w:tcPr>
            <w:tcW w:w="953" w:type="dxa"/>
            <w:tcBorders>
              <w:top w:val="single" w:sz="6" w:space="0" w:color="auto"/>
              <w:left w:val="single" w:sz="6" w:space="0" w:color="auto"/>
              <w:bottom w:val="single" w:sz="6" w:space="0" w:color="auto"/>
              <w:right w:val="single" w:sz="6" w:space="0" w:color="auto"/>
            </w:tcBorders>
            <w:noWrap/>
          </w:tcPr>
          <w:p w:rsidR="00E370FB" w:rsidRPr="00B83012" w:rsidRDefault="00E370FB" w:rsidP="000251AA">
            <w:pPr>
              <w:pStyle w:val="Bezodstpw"/>
              <w:rPr>
                <w:sz w:val="16"/>
                <w:szCs w:val="16"/>
              </w:rPr>
            </w:pPr>
            <w:r w:rsidRPr="00B83012">
              <w:rPr>
                <w:sz w:val="16"/>
                <w:szCs w:val="16"/>
              </w:rPr>
              <w:t>W wykopach i miejscach zerowych do głębokości przemarzania</w:t>
            </w:r>
          </w:p>
        </w:tc>
        <w:tc>
          <w:tcPr>
            <w:tcW w:w="270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t>Grunty niewysadzinowe</w:t>
            </w:r>
          </w:p>
        </w:tc>
        <w:tc>
          <w:tcPr>
            <w:tcW w:w="288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t>Grunty wątpliwe i wysadzinowe</w:t>
            </w:r>
          </w:p>
        </w:tc>
        <w:tc>
          <w:tcPr>
            <w:tcW w:w="2505"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rPr>
                <w:sz w:val="16"/>
                <w:szCs w:val="16"/>
              </w:rPr>
            </w:pPr>
            <w:r w:rsidRPr="00B83012">
              <w:rPr>
                <w:sz w:val="16"/>
                <w:szCs w:val="16"/>
              </w:rPr>
              <w:t>gdy są ulepszane spoiwami (cementem, wapnem, aktywnymi popiołami itp.)</w:t>
            </w:r>
          </w:p>
        </w:tc>
      </w:tr>
    </w:tbl>
    <w:p w:rsidR="00E370FB" w:rsidRPr="00B83012" w:rsidRDefault="00E370FB" w:rsidP="00E370FB">
      <w:pPr>
        <w:pStyle w:val="Standardowytekst"/>
        <w:ind w:right="-9"/>
      </w:pPr>
      <w:r w:rsidRPr="00B83012">
        <w:t> </w:t>
      </w:r>
    </w:p>
    <w:p w:rsidR="00E370FB" w:rsidRPr="00B83012" w:rsidRDefault="00E370FB" w:rsidP="00E370FB">
      <w:pPr>
        <w:pStyle w:val="Nagwek1"/>
      </w:pPr>
      <w:r w:rsidRPr="00B83012">
        <w:lastRenderedPageBreak/>
        <w:t>SPRZĘT</w:t>
      </w:r>
    </w:p>
    <w:p w:rsidR="00E370FB" w:rsidRPr="00B83012" w:rsidRDefault="00E370FB" w:rsidP="00E370FB">
      <w:pPr>
        <w:pStyle w:val="Nagwek2"/>
      </w:pPr>
      <w:r w:rsidRPr="00B83012">
        <w:t>Ogólne wymagania dotyczące sprzętu</w:t>
      </w:r>
    </w:p>
    <w:p w:rsidR="00E370FB" w:rsidRPr="00B83012" w:rsidRDefault="00E370FB" w:rsidP="00E370FB">
      <w:pPr>
        <w:overflowPunct w:val="0"/>
        <w:autoSpaceDE w:val="0"/>
        <w:autoSpaceDN w:val="0"/>
        <w:adjustRightInd w:val="0"/>
        <w:ind w:right="-9"/>
        <w:rPr>
          <w:szCs w:val="20"/>
        </w:rPr>
      </w:pPr>
      <w:r w:rsidRPr="00B83012">
        <w:rPr>
          <w:szCs w:val="20"/>
        </w:rPr>
        <w:tab/>
        <w:t>Ogólne wymagania i ustalenia dotyczące sprzętu określono w STWIORB D-02.00.01 pkt 3.</w:t>
      </w:r>
    </w:p>
    <w:p w:rsidR="00E370FB" w:rsidRPr="00B83012" w:rsidRDefault="00E370FB" w:rsidP="00E370FB">
      <w:pPr>
        <w:pStyle w:val="Nagwek2"/>
      </w:pPr>
      <w:r w:rsidRPr="00B83012">
        <w:t>Dobór sprzętu zagęszczającego</w:t>
      </w:r>
    </w:p>
    <w:p w:rsidR="00E370FB" w:rsidRPr="00B83012" w:rsidRDefault="00E370FB" w:rsidP="00E370FB">
      <w:pPr>
        <w:overflowPunct w:val="0"/>
        <w:autoSpaceDE w:val="0"/>
        <w:autoSpaceDN w:val="0"/>
        <w:adjustRightInd w:val="0"/>
        <w:ind w:right="-9"/>
        <w:rPr>
          <w:szCs w:val="20"/>
        </w:rPr>
      </w:pPr>
      <w:r w:rsidRPr="00B83012">
        <w:rPr>
          <w:szCs w:val="20"/>
        </w:rPr>
        <w:tab/>
        <w:t>W tablicy 2 podano, dla różnych rodzajów gruntów, orientacyjne dane przy doborze sprzętu zagęszczającego. Sprzęt do zagęszczania powinien być zatwierdzony przez Inżyniera.</w:t>
      </w:r>
    </w:p>
    <w:p w:rsidR="00E370FB" w:rsidRPr="00B83012" w:rsidRDefault="00E370FB" w:rsidP="00E370FB">
      <w:pPr>
        <w:pStyle w:val="Tekstprzypisudolnego"/>
        <w:spacing w:before="120"/>
        <w:ind w:right="-9"/>
      </w:pPr>
      <w:r w:rsidRPr="00B83012">
        <w:t>Tablica 2. Orientacyjne dane przy doborze sprzętu zagęszczającego wg [13]</w:t>
      </w:r>
    </w:p>
    <w:tbl>
      <w:tblPr>
        <w:tblW w:w="9072" w:type="dxa"/>
        <w:tblInd w:w="212" w:type="dxa"/>
        <w:tblBorders>
          <w:top w:val="single" w:sz="6" w:space="0" w:color="000000"/>
          <w:left w:val="single" w:sz="6" w:space="0" w:color="000000"/>
          <w:bottom w:val="single" w:sz="6" w:space="0" w:color="000000"/>
          <w:right w:val="single" w:sz="6" w:space="0" w:color="000000"/>
        </w:tblBorders>
        <w:tblCellMar>
          <w:left w:w="70" w:type="dxa"/>
          <w:right w:w="70" w:type="dxa"/>
        </w:tblCellMar>
        <w:tblLook w:val="0000"/>
      </w:tblPr>
      <w:tblGrid>
        <w:gridCol w:w="1562"/>
        <w:gridCol w:w="1134"/>
        <w:gridCol w:w="988"/>
        <w:gridCol w:w="994"/>
        <w:gridCol w:w="1134"/>
        <w:gridCol w:w="1134"/>
        <w:gridCol w:w="1276"/>
        <w:gridCol w:w="850"/>
      </w:tblGrid>
      <w:tr w:rsidR="00E370FB" w:rsidRPr="00B83012" w:rsidTr="005D270B">
        <w:trPr>
          <w:trHeight w:val="283"/>
        </w:trPr>
        <w:tc>
          <w:tcPr>
            <w:tcW w:w="1562" w:type="dxa"/>
            <w:vMerge w:val="restart"/>
            <w:tcBorders>
              <w:top w:val="single" w:sz="6" w:space="0" w:color="000000"/>
              <w:left w:val="single" w:sz="6" w:space="0" w:color="000000"/>
              <w:bottom w:val="double" w:sz="4" w:space="0" w:color="auto"/>
              <w:right w:val="single" w:sz="6" w:space="0" w:color="000000"/>
            </w:tcBorders>
            <w:noWrap/>
            <w:vAlign w:val="center"/>
          </w:tcPr>
          <w:p w:rsidR="00E370FB" w:rsidRPr="00B83012" w:rsidRDefault="00E370FB" w:rsidP="000251AA">
            <w:pPr>
              <w:pStyle w:val="Bezodstpw"/>
            </w:pPr>
            <w:r w:rsidRPr="00B83012">
              <w:t> </w:t>
            </w:r>
          </w:p>
          <w:p w:rsidR="00E370FB" w:rsidRPr="00B83012" w:rsidRDefault="00E370FB" w:rsidP="000251AA">
            <w:pPr>
              <w:pStyle w:val="Bezodstpw"/>
            </w:pPr>
            <w:r w:rsidRPr="00B83012">
              <w:t>Rodzaje</w:t>
            </w:r>
          </w:p>
          <w:p w:rsidR="00E370FB" w:rsidRPr="00B83012" w:rsidRDefault="00E370FB" w:rsidP="000251AA">
            <w:pPr>
              <w:pStyle w:val="Bezodstpw"/>
            </w:pPr>
            <w:r w:rsidRPr="00B83012">
              <w:t xml:space="preserve"> Urządzeń</w:t>
            </w:r>
          </w:p>
          <w:p w:rsidR="00E370FB" w:rsidRPr="00B83012" w:rsidRDefault="00E370FB" w:rsidP="000251AA">
            <w:pPr>
              <w:pStyle w:val="Bezodstpw"/>
            </w:pPr>
            <w:r w:rsidRPr="00B83012">
              <w:t xml:space="preserve"> zagęszczających</w:t>
            </w:r>
          </w:p>
        </w:tc>
        <w:tc>
          <w:tcPr>
            <w:tcW w:w="6660" w:type="dxa"/>
            <w:gridSpan w:val="6"/>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Rodzaje gruntu</w:t>
            </w:r>
          </w:p>
        </w:tc>
        <w:tc>
          <w:tcPr>
            <w:tcW w:w="850" w:type="dxa"/>
            <w:vMerge w:val="restart"/>
            <w:tcBorders>
              <w:top w:val="single" w:sz="6" w:space="0" w:color="000000"/>
              <w:left w:val="single" w:sz="6" w:space="0" w:color="000000"/>
              <w:bottom w:val="double" w:sz="4" w:space="0" w:color="auto"/>
              <w:right w:val="single" w:sz="6" w:space="0" w:color="000000"/>
            </w:tcBorders>
            <w:noWrap/>
            <w:textDirection w:val="tbRl"/>
            <w:vAlign w:val="center"/>
          </w:tcPr>
          <w:p w:rsidR="00E370FB" w:rsidRPr="00B83012" w:rsidRDefault="00E370FB" w:rsidP="000251AA">
            <w:pPr>
              <w:pStyle w:val="Bezodstpw"/>
            </w:pPr>
            <w:r w:rsidRPr="00B83012">
              <w:t>Uwagi o</w:t>
            </w:r>
          </w:p>
          <w:p w:rsidR="00E370FB" w:rsidRPr="00B83012" w:rsidRDefault="00E370FB" w:rsidP="000251AA">
            <w:pPr>
              <w:pStyle w:val="Bezodstpw"/>
            </w:pPr>
            <w:r w:rsidRPr="00B83012">
              <w:t>Przydatności</w:t>
            </w:r>
            <w:r w:rsidR="005D270B" w:rsidRPr="00B83012">
              <w:t xml:space="preserve"> </w:t>
            </w:r>
            <w:r w:rsidRPr="00B83012">
              <w:t>maszyn</w:t>
            </w:r>
          </w:p>
        </w:tc>
      </w:tr>
      <w:tr w:rsidR="00E370FB" w:rsidRPr="00B83012" w:rsidTr="005D270B">
        <w:trPr>
          <w:trHeight w:val="180"/>
        </w:trPr>
        <w:tc>
          <w:tcPr>
            <w:tcW w:w="1562" w:type="dxa"/>
            <w:vMerge/>
            <w:tcBorders>
              <w:top w:val="single" w:sz="6" w:space="0" w:color="000000"/>
              <w:left w:val="single" w:sz="6" w:space="0" w:color="000000"/>
              <w:bottom w:val="double" w:sz="4" w:space="0" w:color="auto"/>
              <w:right w:val="single" w:sz="6" w:space="0" w:color="000000"/>
            </w:tcBorders>
            <w:vAlign w:val="center"/>
          </w:tcPr>
          <w:p w:rsidR="00E370FB" w:rsidRPr="00B83012" w:rsidRDefault="00E370FB" w:rsidP="000251AA">
            <w:pPr>
              <w:pStyle w:val="Bezodstpw"/>
              <w:rPr>
                <w:szCs w:val="20"/>
              </w:rPr>
            </w:pPr>
          </w:p>
        </w:tc>
        <w:tc>
          <w:tcPr>
            <w:tcW w:w="2122" w:type="dxa"/>
            <w:gridSpan w:val="2"/>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rPr>
                <w:szCs w:val="20"/>
              </w:rPr>
            </w:pPr>
            <w:r w:rsidRPr="00B83012">
              <w:rPr>
                <w:szCs w:val="20"/>
              </w:rPr>
              <w:t xml:space="preserve">niespoiste: piaski, </w:t>
            </w:r>
          </w:p>
          <w:p w:rsidR="00E370FB" w:rsidRPr="00B83012" w:rsidRDefault="00E370FB" w:rsidP="000251AA">
            <w:pPr>
              <w:pStyle w:val="Bezodstpw"/>
              <w:rPr>
                <w:szCs w:val="20"/>
              </w:rPr>
            </w:pPr>
            <w:r w:rsidRPr="00B83012">
              <w:rPr>
                <w:szCs w:val="20"/>
              </w:rPr>
              <w:t>żwiry, pospółki</w:t>
            </w:r>
          </w:p>
        </w:tc>
        <w:tc>
          <w:tcPr>
            <w:tcW w:w="2128" w:type="dxa"/>
            <w:gridSpan w:val="2"/>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spoiste: pyły gliny, iły</w:t>
            </w:r>
          </w:p>
        </w:tc>
        <w:tc>
          <w:tcPr>
            <w:tcW w:w="2410" w:type="dxa"/>
            <w:gridSpan w:val="2"/>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gruboziarniste i kamieniste</w:t>
            </w:r>
          </w:p>
        </w:tc>
        <w:tc>
          <w:tcPr>
            <w:tcW w:w="850" w:type="dxa"/>
            <w:vMerge/>
            <w:tcBorders>
              <w:top w:val="single" w:sz="6" w:space="0" w:color="000000"/>
              <w:left w:val="single" w:sz="6" w:space="0" w:color="000000"/>
              <w:bottom w:val="double" w:sz="4" w:space="0" w:color="auto"/>
              <w:right w:val="single" w:sz="6" w:space="0" w:color="000000"/>
            </w:tcBorders>
            <w:vAlign w:val="center"/>
          </w:tcPr>
          <w:p w:rsidR="00E370FB" w:rsidRPr="00B83012" w:rsidRDefault="00E370FB" w:rsidP="000251AA">
            <w:pPr>
              <w:pStyle w:val="Bezodstpw"/>
            </w:pPr>
          </w:p>
        </w:tc>
      </w:tr>
      <w:tr w:rsidR="00E370FB" w:rsidRPr="00B83012" w:rsidTr="005D270B">
        <w:tc>
          <w:tcPr>
            <w:tcW w:w="1562" w:type="dxa"/>
            <w:vMerge/>
            <w:tcBorders>
              <w:top w:val="single" w:sz="6" w:space="0" w:color="000000"/>
              <w:left w:val="single" w:sz="6" w:space="0" w:color="000000"/>
              <w:bottom w:val="double" w:sz="4" w:space="0" w:color="auto"/>
              <w:right w:val="single" w:sz="6" w:space="0" w:color="000000"/>
            </w:tcBorders>
            <w:vAlign w:val="center"/>
          </w:tcPr>
          <w:p w:rsidR="00E370FB" w:rsidRPr="00B83012" w:rsidRDefault="00E370FB" w:rsidP="000251AA">
            <w:pPr>
              <w:pStyle w:val="Bezodstpw"/>
              <w:rPr>
                <w:szCs w:val="20"/>
              </w:rPr>
            </w:pPr>
          </w:p>
        </w:tc>
        <w:tc>
          <w:tcPr>
            <w:tcW w:w="1134" w:type="dxa"/>
            <w:tcBorders>
              <w:top w:val="single" w:sz="6" w:space="0" w:color="000000"/>
              <w:left w:val="single" w:sz="6" w:space="0" w:color="000000"/>
              <w:bottom w:val="double" w:sz="4" w:space="0" w:color="auto"/>
              <w:right w:val="single" w:sz="6" w:space="0" w:color="000000"/>
            </w:tcBorders>
            <w:noWrap/>
            <w:vAlign w:val="center"/>
          </w:tcPr>
          <w:p w:rsidR="00E370FB" w:rsidRPr="00B83012" w:rsidRDefault="00E370FB" w:rsidP="000251AA">
            <w:pPr>
              <w:pStyle w:val="Bezodstpw"/>
            </w:pPr>
            <w:r w:rsidRPr="00B83012">
              <w:t xml:space="preserve">grubość </w:t>
            </w:r>
          </w:p>
          <w:p w:rsidR="00E370FB" w:rsidRPr="00B83012" w:rsidRDefault="00E370FB" w:rsidP="000251AA">
            <w:pPr>
              <w:pStyle w:val="Bezodstpw"/>
            </w:pPr>
            <w:r w:rsidRPr="00B83012">
              <w:t>warstwy</w:t>
            </w:r>
          </w:p>
          <w:p w:rsidR="00E370FB" w:rsidRPr="00B83012" w:rsidRDefault="00E370FB" w:rsidP="000251AA">
            <w:pPr>
              <w:pStyle w:val="Bezodstpw"/>
            </w:pPr>
            <w:r w:rsidRPr="00B83012">
              <w:t>[ m ]</w:t>
            </w:r>
          </w:p>
        </w:tc>
        <w:tc>
          <w:tcPr>
            <w:tcW w:w="988" w:type="dxa"/>
            <w:tcBorders>
              <w:top w:val="single" w:sz="6" w:space="0" w:color="000000"/>
              <w:left w:val="single" w:sz="6" w:space="0" w:color="000000"/>
              <w:bottom w:val="double" w:sz="4" w:space="0" w:color="auto"/>
              <w:right w:val="single" w:sz="6" w:space="0" w:color="000000"/>
            </w:tcBorders>
            <w:noWrap/>
            <w:vAlign w:val="center"/>
          </w:tcPr>
          <w:p w:rsidR="00E370FB" w:rsidRPr="00B83012" w:rsidRDefault="00E370FB" w:rsidP="000251AA">
            <w:pPr>
              <w:pStyle w:val="Bezodstpw"/>
            </w:pPr>
            <w:r w:rsidRPr="00B83012">
              <w:t>Liczba</w:t>
            </w:r>
          </w:p>
          <w:p w:rsidR="00E370FB" w:rsidRPr="00B83012" w:rsidRDefault="00E370FB" w:rsidP="000251AA">
            <w:pPr>
              <w:pStyle w:val="Bezodstpw"/>
            </w:pPr>
            <w:r w:rsidRPr="00B83012">
              <w:t xml:space="preserve"> przejść</w:t>
            </w:r>
          </w:p>
          <w:p w:rsidR="00E370FB" w:rsidRPr="00B83012" w:rsidRDefault="00E370FB" w:rsidP="000251AA">
            <w:pPr>
              <w:pStyle w:val="Bezodstpw"/>
              <w:rPr>
                <w:vertAlign w:val="superscript"/>
              </w:rPr>
            </w:pPr>
            <w:r w:rsidRPr="00B83012">
              <w:t>n ***</w:t>
            </w:r>
          </w:p>
        </w:tc>
        <w:tc>
          <w:tcPr>
            <w:tcW w:w="994" w:type="dxa"/>
            <w:tcBorders>
              <w:top w:val="single" w:sz="6" w:space="0" w:color="000000"/>
              <w:left w:val="single" w:sz="6" w:space="0" w:color="000000"/>
              <w:bottom w:val="double" w:sz="4" w:space="0" w:color="auto"/>
              <w:right w:val="single" w:sz="6" w:space="0" w:color="000000"/>
            </w:tcBorders>
            <w:noWrap/>
            <w:vAlign w:val="center"/>
          </w:tcPr>
          <w:p w:rsidR="00E370FB" w:rsidRPr="00B83012" w:rsidRDefault="00E370FB" w:rsidP="000251AA">
            <w:pPr>
              <w:pStyle w:val="Bezodstpw"/>
            </w:pPr>
            <w:r w:rsidRPr="00B83012">
              <w:t>Grubość</w:t>
            </w:r>
          </w:p>
          <w:p w:rsidR="00E370FB" w:rsidRPr="00B83012" w:rsidRDefault="00E370FB" w:rsidP="000251AA">
            <w:pPr>
              <w:pStyle w:val="Bezodstpw"/>
            </w:pPr>
            <w:r w:rsidRPr="00B83012">
              <w:t xml:space="preserve"> warstwy</w:t>
            </w:r>
          </w:p>
          <w:p w:rsidR="00E370FB" w:rsidRPr="00B83012" w:rsidRDefault="00E370FB" w:rsidP="000251AA">
            <w:pPr>
              <w:pStyle w:val="Bezodstpw"/>
            </w:pPr>
            <w:r w:rsidRPr="00B83012">
              <w:t>[ m ]</w:t>
            </w:r>
          </w:p>
        </w:tc>
        <w:tc>
          <w:tcPr>
            <w:tcW w:w="1134" w:type="dxa"/>
            <w:tcBorders>
              <w:top w:val="single" w:sz="6" w:space="0" w:color="000000"/>
              <w:left w:val="single" w:sz="6" w:space="0" w:color="000000"/>
              <w:bottom w:val="double" w:sz="4" w:space="0" w:color="auto"/>
              <w:right w:val="single" w:sz="6" w:space="0" w:color="000000"/>
            </w:tcBorders>
            <w:noWrap/>
            <w:vAlign w:val="center"/>
          </w:tcPr>
          <w:p w:rsidR="00E370FB" w:rsidRPr="00B83012" w:rsidRDefault="00E370FB" w:rsidP="000251AA">
            <w:pPr>
              <w:pStyle w:val="Bezodstpw"/>
            </w:pPr>
            <w:r w:rsidRPr="00B83012">
              <w:t>Liczba</w:t>
            </w:r>
          </w:p>
          <w:p w:rsidR="00E370FB" w:rsidRPr="00B83012" w:rsidRDefault="00E370FB" w:rsidP="000251AA">
            <w:pPr>
              <w:pStyle w:val="Bezodstpw"/>
            </w:pPr>
            <w:r w:rsidRPr="00B83012">
              <w:t xml:space="preserve"> przejść</w:t>
            </w:r>
          </w:p>
          <w:p w:rsidR="00E370FB" w:rsidRPr="00B83012" w:rsidRDefault="00E370FB" w:rsidP="000251AA">
            <w:pPr>
              <w:pStyle w:val="Bezodstpw"/>
            </w:pPr>
            <w:r w:rsidRPr="00B83012">
              <w:t>n ***</w:t>
            </w:r>
          </w:p>
        </w:tc>
        <w:tc>
          <w:tcPr>
            <w:tcW w:w="1134" w:type="dxa"/>
            <w:tcBorders>
              <w:top w:val="single" w:sz="6" w:space="0" w:color="000000"/>
              <w:left w:val="single" w:sz="6" w:space="0" w:color="000000"/>
              <w:bottom w:val="double" w:sz="4" w:space="0" w:color="auto"/>
              <w:right w:val="single" w:sz="6" w:space="0" w:color="000000"/>
            </w:tcBorders>
            <w:noWrap/>
            <w:vAlign w:val="center"/>
          </w:tcPr>
          <w:p w:rsidR="00E370FB" w:rsidRPr="00B83012" w:rsidRDefault="00E370FB" w:rsidP="000251AA">
            <w:pPr>
              <w:pStyle w:val="Bezodstpw"/>
            </w:pPr>
            <w:r w:rsidRPr="00B83012">
              <w:t xml:space="preserve">grubość </w:t>
            </w:r>
          </w:p>
          <w:p w:rsidR="00E370FB" w:rsidRPr="00B83012" w:rsidRDefault="00E370FB" w:rsidP="000251AA">
            <w:pPr>
              <w:pStyle w:val="Bezodstpw"/>
            </w:pPr>
            <w:r w:rsidRPr="00B83012">
              <w:t>warstwy</w:t>
            </w:r>
          </w:p>
          <w:p w:rsidR="00E370FB" w:rsidRPr="00B83012" w:rsidRDefault="00E370FB" w:rsidP="000251AA">
            <w:pPr>
              <w:pStyle w:val="Bezodstpw"/>
            </w:pPr>
            <w:r w:rsidRPr="00B83012">
              <w:t>[ m ]</w:t>
            </w:r>
          </w:p>
        </w:tc>
        <w:tc>
          <w:tcPr>
            <w:tcW w:w="1276" w:type="dxa"/>
            <w:tcBorders>
              <w:top w:val="single" w:sz="6" w:space="0" w:color="000000"/>
              <w:left w:val="single" w:sz="6" w:space="0" w:color="000000"/>
              <w:bottom w:val="double" w:sz="4" w:space="0" w:color="auto"/>
              <w:right w:val="single" w:sz="6" w:space="0" w:color="000000"/>
            </w:tcBorders>
            <w:noWrap/>
            <w:vAlign w:val="center"/>
          </w:tcPr>
          <w:p w:rsidR="00E370FB" w:rsidRPr="00B83012" w:rsidRDefault="00E370FB" w:rsidP="000251AA">
            <w:pPr>
              <w:pStyle w:val="Bezodstpw"/>
            </w:pPr>
            <w:r w:rsidRPr="00B83012">
              <w:t>Liczba</w:t>
            </w:r>
          </w:p>
          <w:p w:rsidR="00E370FB" w:rsidRPr="00B83012" w:rsidRDefault="00E370FB" w:rsidP="000251AA">
            <w:pPr>
              <w:pStyle w:val="Bezodstpw"/>
            </w:pPr>
            <w:r w:rsidRPr="00B83012">
              <w:t xml:space="preserve"> przejść</w:t>
            </w:r>
          </w:p>
          <w:p w:rsidR="00E370FB" w:rsidRPr="00B83012" w:rsidRDefault="00E370FB" w:rsidP="000251AA">
            <w:pPr>
              <w:pStyle w:val="Bezodstpw"/>
            </w:pPr>
            <w:r w:rsidRPr="00B83012">
              <w:t>n ***</w:t>
            </w:r>
          </w:p>
        </w:tc>
        <w:tc>
          <w:tcPr>
            <w:tcW w:w="850" w:type="dxa"/>
            <w:vMerge/>
            <w:tcBorders>
              <w:top w:val="single" w:sz="6" w:space="0" w:color="000000"/>
              <w:left w:val="single" w:sz="6" w:space="0" w:color="000000"/>
              <w:bottom w:val="double" w:sz="4" w:space="0" w:color="auto"/>
              <w:right w:val="single" w:sz="6" w:space="0" w:color="000000"/>
            </w:tcBorders>
            <w:vAlign w:val="center"/>
          </w:tcPr>
          <w:p w:rsidR="00E370FB" w:rsidRPr="00B83012" w:rsidRDefault="00E370FB" w:rsidP="000251AA">
            <w:pPr>
              <w:pStyle w:val="Bezodstpw"/>
            </w:pPr>
          </w:p>
        </w:tc>
      </w:tr>
      <w:tr w:rsidR="00E370FB" w:rsidRPr="00B83012" w:rsidTr="005D270B">
        <w:tc>
          <w:tcPr>
            <w:tcW w:w="1562" w:type="dxa"/>
            <w:tcBorders>
              <w:top w:val="double" w:sz="4" w:space="0" w:color="auto"/>
              <w:left w:val="single" w:sz="6" w:space="0" w:color="000000"/>
              <w:bottom w:val="single" w:sz="6" w:space="0" w:color="000000"/>
              <w:right w:val="single" w:sz="6" w:space="0" w:color="000000"/>
            </w:tcBorders>
            <w:noWrap/>
          </w:tcPr>
          <w:p w:rsidR="00E370FB" w:rsidRPr="00B83012" w:rsidRDefault="00E370FB" w:rsidP="000251AA">
            <w:pPr>
              <w:pStyle w:val="Bezodstpw"/>
              <w:rPr>
                <w:szCs w:val="20"/>
              </w:rPr>
            </w:pPr>
            <w:r w:rsidRPr="00B83012">
              <w:rPr>
                <w:szCs w:val="20"/>
              </w:rPr>
              <w:t xml:space="preserve">Walce statyczne </w:t>
            </w:r>
          </w:p>
          <w:p w:rsidR="00E370FB" w:rsidRPr="00B83012" w:rsidRDefault="00E370FB" w:rsidP="000251AA">
            <w:pPr>
              <w:pStyle w:val="Bezodstpw"/>
              <w:rPr>
                <w:szCs w:val="20"/>
              </w:rPr>
            </w:pPr>
            <w:r w:rsidRPr="00B83012">
              <w:rPr>
                <w:szCs w:val="20"/>
              </w:rPr>
              <w:t xml:space="preserve"> gładkie *</w:t>
            </w:r>
          </w:p>
        </w:tc>
        <w:tc>
          <w:tcPr>
            <w:tcW w:w="1134" w:type="dxa"/>
            <w:tcBorders>
              <w:top w:val="double" w:sz="4" w:space="0" w:color="auto"/>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0,1 do 0,2</w:t>
            </w:r>
          </w:p>
        </w:tc>
        <w:tc>
          <w:tcPr>
            <w:tcW w:w="988" w:type="dxa"/>
            <w:tcBorders>
              <w:top w:val="double" w:sz="4" w:space="0" w:color="auto"/>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4 do 8</w:t>
            </w:r>
          </w:p>
        </w:tc>
        <w:tc>
          <w:tcPr>
            <w:tcW w:w="994" w:type="dxa"/>
            <w:tcBorders>
              <w:top w:val="double" w:sz="4" w:space="0" w:color="auto"/>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0,1 do 0,2</w:t>
            </w:r>
          </w:p>
        </w:tc>
        <w:tc>
          <w:tcPr>
            <w:tcW w:w="1134" w:type="dxa"/>
            <w:tcBorders>
              <w:top w:val="double" w:sz="4" w:space="0" w:color="auto"/>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4 do 8</w:t>
            </w:r>
          </w:p>
        </w:tc>
        <w:tc>
          <w:tcPr>
            <w:tcW w:w="1134" w:type="dxa"/>
            <w:tcBorders>
              <w:top w:val="double" w:sz="4" w:space="0" w:color="auto"/>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0,3</w:t>
            </w:r>
          </w:p>
        </w:tc>
        <w:tc>
          <w:tcPr>
            <w:tcW w:w="1276" w:type="dxa"/>
            <w:tcBorders>
              <w:top w:val="double" w:sz="4" w:space="0" w:color="auto"/>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4 do 8</w:t>
            </w:r>
          </w:p>
        </w:tc>
        <w:tc>
          <w:tcPr>
            <w:tcW w:w="850" w:type="dxa"/>
            <w:tcBorders>
              <w:top w:val="double" w:sz="4" w:space="0" w:color="auto"/>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1)</w:t>
            </w:r>
          </w:p>
        </w:tc>
      </w:tr>
      <w:tr w:rsidR="00E370FB" w:rsidRPr="00B83012" w:rsidTr="005D270B">
        <w:tc>
          <w:tcPr>
            <w:tcW w:w="1562" w:type="dxa"/>
            <w:tcBorders>
              <w:top w:val="single" w:sz="6" w:space="0" w:color="000000"/>
              <w:left w:val="single" w:sz="6" w:space="0" w:color="000000"/>
              <w:bottom w:val="single" w:sz="6" w:space="0" w:color="000000"/>
              <w:right w:val="single" w:sz="6" w:space="0" w:color="000000"/>
            </w:tcBorders>
            <w:noWrap/>
          </w:tcPr>
          <w:p w:rsidR="00E370FB" w:rsidRPr="00B83012" w:rsidRDefault="00E370FB" w:rsidP="000251AA">
            <w:pPr>
              <w:pStyle w:val="Bezodstpw"/>
              <w:rPr>
                <w:szCs w:val="20"/>
              </w:rPr>
            </w:pPr>
            <w:r w:rsidRPr="00B83012">
              <w:rPr>
                <w:szCs w:val="20"/>
              </w:rPr>
              <w:t>Walce statyczne</w:t>
            </w:r>
          </w:p>
          <w:p w:rsidR="00E370FB" w:rsidRPr="00B83012" w:rsidRDefault="00E370FB" w:rsidP="000251AA">
            <w:pPr>
              <w:pStyle w:val="Bezodstpw"/>
              <w:rPr>
                <w:szCs w:val="20"/>
              </w:rPr>
            </w:pPr>
            <w:r w:rsidRPr="00B83012">
              <w:rPr>
                <w:szCs w:val="20"/>
              </w:rPr>
              <w:t xml:space="preserve"> okołkowane *</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w:t>
            </w:r>
          </w:p>
        </w:tc>
        <w:tc>
          <w:tcPr>
            <w:tcW w:w="988"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w:t>
            </w:r>
          </w:p>
        </w:tc>
        <w:tc>
          <w:tcPr>
            <w:tcW w:w="99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0,3</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8 do 12</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0,3</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8 do 12</w:t>
            </w:r>
          </w:p>
        </w:tc>
        <w:tc>
          <w:tcPr>
            <w:tcW w:w="850"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2)</w:t>
            </w:r>
          </w:p>
        </w:tc>
      </w:tr>
      <w:tr w:rsidR="00E370FB" w:rsidRPr="00B83012" w:rsidTr="005D270B">
        <w:tc>
          <w:tcPr>
            <w:tcW w:w="1562" w:type="dxa"/>
            <w:tcBorders>
              <w:top w:val="single" w:sz="6" w:space="0" w:color="000000"/>
              <w:left w:val="single" w:sz="6" w:space="0" w:color="000000"/>
              <w:bottom w:val="single" w:sz="6" w:space="0" w:color="000000"/>
              <w:right w:val="single" w:sz="6" w:space="0" w:color="000000"/>
            </w:tcBorders>
            <w:noWrap/>
          </w:tcPr>
          <w:p w:rsidR="00E370FB" w:rsidRPr="00B83012" w:rsidRDefault="00E370FB" w:rsidP="000251AA">
            <w:pPr>
              <w:pStyle w:val="Bezodstpw"/>
              <w:rPr>
                <w:szCs w:val="20"/>
              </w:rPr>
            </w:pPr>
            <w:r w:rsidRPr="00B83012">
              <w:rPr>
                <w:szCs w:val="20"/>
              </w:rPr>
              <w:t>Walce statyczne</w:t>
            </w:r>
          </w:p>
          <w:p w:rsidR="00E370FB" w:rsidRPr="00B83012" w:rsidRDefault="00E370FB" w:rsidP="000251AA">
            <w:pPr>
              <w:pStyle w:val="Bezodstpw"/>
              <w:rPr>
                <w:szCs w:val="20"/>
              </w:rPr>
            </w:pPr>
            <w:r w:rsidRPr="00B83012">
              <w:rPr>
                <w:szCs w:val="20"/>
              </w:rPr>
              <w:t xml:space="preserve"> ogumione *</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0,5</w:t>
            </w:r>
          </w:p>
        </w:tc>
        <w:tc>
          <w:tcPr>
            <w:tcW w:w="988"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6 do 8</w:t>
            </w:r>
          </w:p>
        </w:tc>
        <w:tc>
          <w:tcPr>
            <w:tcW w:w="99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0,4</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6 do 10</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w:t>
            </w:r>
          </w:p>
        </w:tc>
        <w:tc>
          <w:tcPr>
            <w:tcW w:w="850"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3)</w:t>
            </w:r>
          </w:p>
        </w:tc>
      </w:tr>
      <w:tr w:rsidR="00E370FB" w:rsidRPr="00B83012" w:rsidTr="005D270B">
        <w:tc>
          <w:tcPr>
            <w:tcW w:w="1562" w:type="dxa"/>
            <w:tcBorders>
              <w:top w:val="single" w:sz="6" w:space="0" w:color="000000"/>
              <w:left w:val="single" w:sz="6" w:space="0" w:color="000000"/>
              <w:bottom w:val="single" w:sz="6" w:space="0" w:color="000000"/>
              <w:right w:val="single" w:sz="6" w:space="0" w:color="000000"/>
            </w:tcBorders>
            <w:noWrap/>
          </w:tcPr>
          <w:p w:rsidR="00E370FB" w:rsidRPr="00B83012" w:rsidRDefault="00E370FB" w:rsidP="000251AA">
            <w:pPr>
              <w:pStyle w:val="Bezodstpw"/>
              <w:rPr>
                <w:szCs w:val="20"/>
              </w:rPr>
            </w:pPr>
            <w:r w:rsidRPr="00B83012">
              <w:rPr>
                <w:szCs w:val="20"/>
              </w:rPr>
              <w:t>Walce wibracyjne</w:t>
            </w:r>
          </w:p>
          <w:p w:rsidR="00E370FB" w:rsidRPr="00B83012" w:rsidRDefault="00E370FB" w:rsidP="000251AA">
            <w:pPr>
              <w:pStyle w:val="Bezodstpw"/>
              <w:rPr>
                <w:szCs w:val="20"/>
              </w:rPr>
            </w:pPr>
            <w:r w:rsidRPr="00B83012">
              <w:rPr>
                <w:szCs w:val="20"/>
              </w:rPr>
              <w:t xml:space="preserve"> gładkie ** </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0,4 do 0,7</w:t>
            </w:r>
          </w:p>
        </w:tc>
        <w:tc>
          <w:tcPr>
            <w:tcW w:w="988"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4 do 8</w:t>
            </w:r>
          </w:p>
        </w:tc>
        <w:tc>
          <w:tcPr>
            <w:tcW w:w="99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0,4</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3 do 4</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0,3 do 0,6</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3 do 5</w:t>
            </w:r>
          </w:p>
        </w:tc>
        <w:tc>
          <w:tcPr>
            <w:tcW w:w="850"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4)</w:t>
            </w:r>
          </w:p>
        </w:tc>
      </w:tr>
      <w:tr w:rsidR="00E370FB" w:rsidRPr="00B83012" w:rsidTr="005D270B">
        <w:tc>
          <w:tcPr>
            <w:tcW w:w="1562" w:type="dxa"/>
            <w:tcBorders>
              <w:top w:val="single" w:sz="6" w:space="0" w:color="000000"/>
              <w:left w:val="single" w:sz="6" w:space="0" w:color="000000"/>
              <w:bottom w:val="single" w:sz="6" w:space="0" w:color="000000"/>
              <w:right w:val="single" w:sz="6" w:space="0" w:color="000000"/>
            </w:tcBorders>
            <w:noWrap/>
          </w:tcPr>
          <w:p w:rsidR="00E370FB" w:rsidRPr="00B83012" w:rsidRDefault="00E370FB" w:rsidP="000251AA">
            <w:pPr>
              <w:pStyle w:val="Bezodstpw"/>
              <w:rPr>
                <w:szCs w:val="20"/>
              </w:rPr>
            </w:pPr>
            <w:r w:rsidRPr="00B83012">
              <w:rPr>
                <w:szCs w:val="20"/>
              </w:rPr>
              <w:t>Walce wibracyjne</w:t>
            </w:r>
          </w:p>
          <w:p w:rsidR="00E370FB" w:rsidRPr="00B83012" w:rsidRDefault="00E370FB" w:rsidP="000251AA">
            <w:pPr>
              <w:pStyle w:val="Bezodstpw"/>
              <w:rPr>
                <w:szCs w:val="20"/>
              </w:rPr>
            </w:pPr>
            <w:r w:rsidRPr="00B83012">
              <w:rPr>
                <w:szCs w:val="20"/>
              </w:rPr>
              <w:t xml:space="preserve"> okołkowane **</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0,3 do 0,6</w:t>
            </w:r>
          </w:p>
        </w:tc>
        <w:tc>
          <w:tcPr>
            <w:tcW w:w="988"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3 do 6</w:t>
            </w:r>
          </w:p>
        </w:tc>
        <w:tc>
          <w:tcPr>
            <w:tcW w:w="99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0,4</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6 do 10</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0,4</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6 do 10</w:t>
            </w:r>
          </w:p>
        </w:tc>
        <w:tc>
          <w:tcPr>
            <w:tcW w:w="850"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5)</w:t>
            </w:r>
          </w:p>
        </w:tc>
      </w:tr>
      <w:tr w:rsidR="00E370FB" w:rsidRPr="00B83012" w:rsidTr="005D270B">
        <w:tc>
          <w:tcPr>
            <w:tcW w:w="1562" w:type="dxa"/>
            <w:tcBorders>
              <w:top w:val="single" w:sz="6" w:space="0" w:color="000000"/>
              <w:left w:val="single" w:sz="6" w:space="0" w:color="000000"/>
              <w:bottom w:val="single" w:sz="6" w:space="0" w:color="000000"/>
              <w:right w:val="single" w:sz="6" w:space="0" w:color="000000"/>
            </w:tcBorders>
            <w:noWrap/>
          </w:tcPr>
          <w:p w:rsidR="00E370FB" w:rsidRPr="00B83012" w:rsidRDefault="00E370FB" w:rsidP="000251AA">
            <w:pPr>
              <w:pStyle w:val="Bezodstpw"/>
              <w:rPr>
                <w:szCs w:val="20"/>
              </w:rPr>
            </w:pPr>
            <w:r w:rsidRPr="00B83012">
              <w:rPr>
                <w:szCs w:val="20"/>
              </w:rPr>
              <w:t>Zagęszczarki</w:t>
            </w:r>
          </w:p>
          <w:p w:rsidR="00E370FB" w:rsidRPr="00B83012" w:rsidRDefault="00E370FB" w:rsidP="000251AA">
            <w:pPr>
              <w:pStyle w:val="Bezodstpw"/>
              <w:rPr>
                <w:szCs w:val="20"/>
              </w:rPr>
            </w:pPr>
            <w:r w:rsidRPr="00B83012">
              <w:rPr>
                <w:szCs w:val="20"/>
              </w:rPr>
              <w:t xml:space="preserve"> wibracyjne **</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0,3 do 0,5</w:t>
            </w:r>
          </w:p>
        </w:tc>
        <w:tc>
          <w:tcPr>
            <w:tcW w:w="988"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4 do 8</w:t>
            </w:r>
          </w:p>
        </w:tc>
        <w:tc>
          <w:tcPr>
            <w:tcW w:w="99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0,5</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4 do 8</w:t>
            </w:r>
          </w:p>
        </w:tc>
        <w:tc>
          <w:tcPr>
            <w:tcW w:w="850"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6)</w:t>
            </w:r>
          </w:p>
        </w:tc>
      </w:tr>
      <w:tr w:rsidR="00E370FB" w:rsidRPr="00B83012" w:rsidTr="005D270B">
        <w:tc>
          <w:tcPr>
            <w:tcW w:w="1562" w:type="dxa"/>
            <w:tcBorders>
              <w:top w:val="single" w:sz="6" w:space="0" w:color="000000"/>
              <w:left w:val="single" w:sz="6" w:space="0" w:color="000000"/>
              <w:bottom w:val="single" w:sz="6" w:space="0" w:color="000000"/>
              <w:right w:val="single" w:sz="6" w:space="0" w:color="000000"/>
            </w:tcBorders>
            <w:noWrap/>
          </w:tcPr>
          <w:p w:rsidR="00E370FB" w:rsidRPr="00B83012" w:rsidRDefault="00E370FB" w:rsidP="000251AA">
            <w:pPr>
              <w:pStyle w:val="Bezodstpw"/>
              <w:rPr>
                <w:szCs w:val="20"/>
              </w:rPr>
            </w:pPr>
            <w:r w:rsidRPr="00B83012">
              <w:rPr>
                <w:szCs w:val="20"/>
              </w:rPr>
              <w:t>Ubijaki</w:t>
            </w:r>
          </w:p>
          <w:p w:rsidR="00E370FB" w:rsidRPr="00B83012" w:rsidRDefault="00E370FB" w:rsidP="000251AA">
            <w:pPr>
              <w:pStyle w:val="Bezodstpw"/>
              <w:rPr>
                <w:szCs w:val="20"/>
              </w:rPr>
            </w:pPr>
            <w:r w:rsidRPr="00B83012">
              <w:rPr>
                <w:szCs w:val="20"/>
              </w:rPr>
              <w:t xml:space="preserve"> szybkouderzające</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0,4</w:t>
            </w:r>
          </w:p>
        </w:tc>
        <w:tc>
          <w:tcPr>
            <w:tcW w:w="988"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2 do4</w:t>
            </w:r>
          </w:p>
        </w:tc>
        <w:tc>
          <w:tcPr>
            <w:tcW w:w="99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0,1 do 0,3</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3 do 5</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0,2 do 0,4</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3 do 4</w:t>
            </w:r>
          </w:p>
        </w:tc>
        <w:tc>
          <w:tcPr>
            <w:tcW w:w="850"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pPr>
            <w:r w:rsidRPr="00B83012">
              <w:t>6)</w:t>
            </w:r>
          </w:p>
        </w:tc>
      </w:tr>
      <w:tr w:rsidR="00E370FB" w:rsidRPr="00B83012" w:rsidTr="005D270B">
        <w:tc>
          <w:tcPr>
            <w:tcW w:w="1562" w:type="dxa"/>
            <w:tcBorders>
              <w:top w:val="single" w:sz="6" w:space="0" w:color="000000"/>
              <w:left w:val="single" w:sz="6" w:space="0" w:color="000000"/>
              <w:bottom w:val="single" w:sz="6" w:space="0" w:color="000000"/>
              <w:right w:val="single" w:sz="6" w:space="0" w:color="000000"/>
            </w:tcBorders>
            <w:noWrap/>
          </w:tcPr>
          <w:p w:rsidR="00E370FB" w:rsidRPr="00B83012" w:rsidRDefault="00E370FB" w:rsidP="000251AA">
            <w:pPr>
              <w:pStyle w:val="Bezodstpw"/>
              <w:jc w:val="left"/>
            </w:pPr>
            <w:r w:rsidRPr="00B83012">
              <w:t>Ubijaki o masie</w:t>
            </w:r>
          </w:p>
          <w:p w:rsidR="00E370FB" w:rsidRPr="00B83012" w:rsidRDefault="00E370FB" w:rsidP="000251AA">
            <w:pPr>
              <w:pStyle w:val="Bezodstpw"/>
              <w:jc w:val="left"/>
            </w:pPr>
            <w:r w:rsidRPr="00B83012">
              <w:t xml:space="preserve"> od 1 do 10 Mg </w:t>
            </w:r>
          </w:p>
          <w:p w:rsidR="00E370FB" w:rsidRPr="00B83012" w:rsidRDefault="00E370FB" w:rsidP="000251AA">
            <w:pPr>
              <w:pStyle w:val="Bezodstpw"/>
              <w:jc w:val="left"/>
            </w:pPr>
            <w:r w:rsidRPr="00B83012">
              <w:t xml:space="preserve">zrzucane </w:t>
            </w:r>
          </w:p>
          <w:p w:rsidR="00E370FB" w:rsidRPr="00B83012" w:rsidRDefault="00E370FB" w:rsidP="000251AA">
            <w:pPr>
              <w:pStyle w:val="Bezodstpw"/>
              <w:jc w:val="left"/>
            </w:pPr>
            <w:r w:rsidRPr="00B83012">
              <w:t>z wysokości od 5</w:t>
            </w:r>
          </w:p>
          <w:p w:rsidR="00E370FB" w:rsidRPr="00B83012" w:rsidRDefault="00E370FB" w:rsidP="000251AA">
            <w:pPr>
              <w:pStyle w:val="Bezodstpw"/>
              <w:jc w:val="left"/>
            </w:pPr>
            <w:r w:rsidRPr="00B83012">
              <w:t xml:space="preserve">do </w:t>
            </w:r>
            <w:smartTag w:uri="urn:schemas-microsoft-com:office:smarttags" w:element="metricconverter">
              <w:smartTagPr>
                <w:attr w:name="ProductID" w:val="10 m"/>
              </w:smartTagPr>
              <w:r w:rsidRPr="00B83012">
                <w:t>10 m</w:t>
              </w:r>
            </w:smartTag>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jc w:val="left"/>
            </w:pPr>
            <w:r w:rsidRPr="00B83012">
              <w:t>2,0 do 8,0</w:t>
            </w:r>
          </w:p>
        </w:tc>
        <w:tc>
          <w:tcPr>
            <w:tcW w:w="988"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jc w:val="left"/>
            </w:pPr>
            <w:r w:rsidRPr="00B83012">
              <w:t>4 do 10 uderzeń w punkt</w:t>
            </w:r>
          </w:p>
        </w:tc>
        <w:tc>
          <w:tcPr>
            <w:tcW w:w="99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jc w:val="left"/>
            </w:pPr>
            <w:r w:rsidRPr="00B83012">
              <w:t>1,0 do 4,0</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jc w:val="left"/>
            </w:pPr>
            <w:r w:rsidRPr="00B83012">
              <w:t>3 do 6 uderzeń w punkt</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jc w:val="left"/>
            </w:pPr>
            <w:r w:rsidRPr="00B83012">
              <w:t>1,0 do 5,0</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0251AA">
            <w:pPr>
              <w:pStyle w:val="Bezodstpw"/>
              <w:jc w:val="left"/>
            </w:pPr>
            <w:r w:rsidRPr="00B83012">
              <w:t>3 do 6 uderzeń w punkt</w:t>
            </w:r>
          </w:p>
        </w:tc>
        <w:tc>
          <w:tcPr>
            <w:tcW w:w="850" w:type="dxa"/>
            <w:tcBorders>
              <w:top w:val="single" w:sz="6" w:space="0" w:color="000000"/>
              <w:left w:val="single" w:sz="6" w:space="0" w:color="000000"/>
              <w:bottom w:val="single" w:sz="6" w:space="0" w:color="000000"/>
              <w:right w:val="single" w:sz="6" w:space="0" w:color="000000"/>
            </w:tcBorders>
            <w:noWrap/>
            <w:vAlign w:val="center"/>
          </w:tcPr>
          <w:p w:rsidR="00E370FB" w:rsidRPr="00B83012" w:rsidRDefault="00E370FB" w:rsidP="00A56031">
            <w:pPr>
              <w:pStyle w:val="StylIwony"/>
              <w:spacing w:before="0" w:after="0"/>
              <w:ind w:right="-9"/>
              <w:jc w:val="left"/>
              <w:rPr>
                <w:rFonts w:ascii="Times New Roman" w:hAnsi="Times New Roman"/>
                <w:sz w:val="20"/>
              </w:rPr>
            </w:pPr>
          </w:p>
        </w:tc>
      </w:tr>
    </w:tbl>
    <w:p w:rsidR="00E370FB" w:rsidRPr="00B83012" w:rsidRDefault="00E370FB" w:rsidP="00E370FB">
      <w:pPr>
        <w:pStyle w:val="StylIwony"/>
        <w:spacing w:before="0" w:after="0"/>
        <w:ind w:right="-9"/>
        <w:rPr>
          <w:rFonts w:ascii="Times New Roman" w:hAnsi="Times New Roman"/>
          <w:sz w:val="20"/>
        </w:rPr>
      </w:pPr>
      <w:r w:rsidRPr="00B83012">
        <w:rPr>
          <w:rFonts w:ascii="Times New Roman" w:hAnsi="Times New Roman"/>
          <w:sz w:val="20"/>
        </w:rPr>
        <w:t>*) Walce statyczne są mało przydatne w gruntach kamienistych.</w:t>
      </w:r>
    </w:p>
    <w:p w:rsidR="00E370FB" w:rsidRPr="00B83012" w:rsidRDefault="00E370FB" w:rsidP="00E370FB">
      <w:pPr>
        <w:pStyle w:val="StylIwony"/>
        <w:spacing w:before="0" w:after="0"/>
        <w:ind w:right="-9"/>
        <w:rPr>
          <w:rFonts w:ascii="Times New Roman" w:hAnsi="Times New Roman"/>
          <w:sz w:val="20"/>
        </w:rPr>
      </w:pPr>
      <w:r w:rsidRPr="00B83012">
        <w:rPr>
          <w:rFonts w:ascii="Times New Roman" w:hAnsi="Times New Roman"/>
          <w:sz w:val="20"/>
        </w:rPr>
        <w:t xml:space="preserve">**) Wibracyjnie należy zagęszczać warstwy grubości </w:t>
      </w:r>
      <w:r w:rsidRPr="00B83012">
        <w:rPr>
          <w:rFonts w:ascii="Times New Roman" w:hAnsi="Times New Roman"/>
          <w:sz w:val="20"/>
        </w:rPr>
        <w:sym w:font="Symbol" w:char="00B3"/>
      </w:r>
      <w:r w:rsidRPr="00B83012">
        <w:rPr>
          <w:rFonts w:ascii="Times New Roman" w:hAnsi="Times New Roman"/>
          <w:sz w:val="20"/>
        </w:rPr>
        <w:t xml:space="preserve"> </w:t>
      </w:r>
      <w:smartTag w:uri="urn:schemas-microsoft-com:office:smarttags" w:element="metricconverter">
        <w:smartTagPr>
          <w:attr w:name="ProductID" w:val="15 CM"/>
        </w:smartTagPr>
        <w:r w:rsidRPr="00B83012">
          <w:rPr>
            <w:rFonts w:ascii="Times New Roman" w:hAnsi="Times New Roman"/>
            <w:sz w:val="20"/>
          </w:rPr>
          <w:t>15 cm</w:t>
        </w:r>
      </w:smartTag>
      <w:r w:rsidRPr="00B83012">
        <w:rPr>
          <w:rFonts w:ascii="Times New Roman" w:hAnsi="Times New Roman"/>
          <w:sz w:val="20"/>
        </w:rPr>
        <w:t>, cieńsze warstwy należy zagęszczać statycznie.</w:t>
      </w:r>
    </w:p>
    <w:p w:rsidR="00E370FB" w:rsidRPr="00B83012" w:rsidRDefault="00E370FB" w:rsidP="00E370FB">
      <w:pPr>
        <w:pStyle w:val="StylIwony"/>
        <w:spacing w:before="0" w:after="0"/>
        <w:ind w:right="-9"/>
        <w:rPr>
          <w:rFonts w:ascii="Times New Roman" w:hAnsi="Times New Roman"/>
          <w:sz w:val="20"/>
        </w:rPr>
      </w:pPr>
      <w:r w:rsidRPr="00B83012">
        <w:rPr>
          <w:rFonts w:ascii="Times New Roman" w:hAnsi="Times New Roman"/>
          <w:sz w:val="20"/>
        </w:rPr>
        <w:t>***) Wartości orientacyjne, właściwe należy ustalić na odcinku doświadczalnym.</w:t>
      </w:r>
    </w:p>
    <w:p w:rsidR="00E370FB" w:rsidRPr="00B83012" w:rsidRDefault="00E370FB" w:rsidP="00E370FB">
      <w:pPr>
        <w:pStyle w:val="StylIwony"/>
        <w:spacing w:before="0" w:after="0"/>
        <w:ind w:right="-9"/>
        <w:rPr>
          <w:rFonts w:ascii="Times New Roman" w:hAnsi="Times New Roman"/>
          <w:sz w:val="20"/>
        </w:rPr>
      </w:pPr>
      <w:r w:rsidRPr="00B83012">
        <w:rPr>
          <w:rFonts w:ascii="Times New Roman" w:hAnsi="Times New Roman"/>
          <w:sz w:val="20"/>
        </w:rPr>
        <w:t>Uwagi: 1) Do zagęszczania górnych warstw podłoża. Zalecane do codziennego wygładzania (przywałowania) gruntów spoistych w miejscu pobrania i w nasypie.</w:t>
      </w:r>
    </w:p>
    <w:p w:rsidR="00E370FB" w:rsidRPr="00B83012" w:rsidRDefault="00E370FB" w:rsidP="00E370FB">
      <w:pPr>
        <w:pStyle w:val="StylIwony"/>
        <w:spacing w:before="0" w:after="0"/>
        <w:ind w:right="-9"/>
        <w:rPr>
          <w:rFonts w:ascii="Times New Roman" w:hAnsi="Times New Roman"/>
          <w:sz w:val="20"/>
        </w:rPr>
      </w:pPr>
      <w:r w:rsidRPr="00B83012">
        <w:rPr>
          <w:rFonts w:ascii="Times New Roman" w:hAnsi="Times New Roman"/>
          <w:sz w:val="20"/>
        </w:rPr>
        <w:t>2) Nie nadają się do gruntów nawodnionych.</w:t>
      </w:r>
    </w:p>
    <w:p w:rsidR="00E370FB" w:rsidRPr="00B83012" w:rsidRDefault="00E370FB" w:rsidP="00E370FB">
      <w:pPr>
        <w:pStyle w:val="StylIwony"/>
        <w:spacing w:before="0" w:after="0"/>
        <w:ind w:right="-9"/>
        <w:rPr>
          <w:rFonts w:ascii="Times New Roman" w:hAnsi="Times New Roman"/>
          <w:sz w:val="20"/>
        </w:rPr>
      </w:pPr>
      <w:r w:rsidRPr="00B83012">
        <w:rPr>
          <w:rFonts w:ascii="Times New Roman" w:hAnsi="Times New Roman"/>
          <w:sz w:val="20"/>
        </w:rPr>
        <w:lastRenderedPageBreak/>
        <w:t>3) Mało przydatne w gruntach spoistych.</w:t>
      </w:r>
    </w:p>
    <w:p w:rsidR="00E370FB" w:rsidRPr="00B83012" w:rsidRDefault="00E370FB" w:rsidP="00E370FB">
      <w:pPr>
        <w:pStyle w:val="StylIwony"/>
        <w:spacing w:before="0" w:after="0"/>
        <w:ind w:right="-9"/>
        <w:rPr>
          <w:rFonts w:ascii="Times New Roman" w:hAnsi="Times New Roman"/>
          <w:sz w:val="20"/>
        </w:rPr>
      </w:pPr>
      <w:r w:rsidRPr="00B83012">
        <w:rPr>
          <w:rFonts w:ascii="Times New Roman" w:hAnsi="Times New Roman"/>
          <w:sz w:val="20"/>
        </w:rPr>
        <w:t>4) Do gruntów spoistych przydatne są walce średnie i ciężkie, do gruntów kamienistych -  walce bardzo ciężkie.</w:t>
      </w:r>
    </w:p>
    <w:p w:rsidR="00E370FB" w:rsidRPr="00B83012" w:rsidRDefault="00E370FB" w:rsidP="00E370FB">
      <w:pPr>
        <w:pStyle w:val="StylIwony"/>
        <w:spacing w:before="0" w:after="0"/>
        <w:ind w:right="-9"/>
        <w:rPr>
          <w:rFonts w:ascii="Times New Roman" w:hAnsi="Times New Roman"/>
          <w:sz w:val="20"/>
        </w:rPr>
      </w:pPr>
      <w:r w:rsidRPr="00B83012">
        <w:rPr>
          <w:rFonts w:ascii="Times New Roman" w:hAnsi="Times New Roman"/>
          <w:sz w:val="20"/>
        </w:rPr>
        <w:t>5) Zalecane do piasków pylastych i gliniastych, pospółek gliniastych i glin piaszczystych.</w:t>
      </w:r>
    </w:p>
    <w:p w:rsidR="00E370FB" w:rsidRPr="00B83012" w:rsidRDefault="00E370FB" w:rsidP="000251AA">
      <w:pPr>
        <w:pStyle w:val="StylIwony"/>
        <w:spacing w:before="0" w:after="0"/>
        <w:ind w:right="-9"/>
        <w:rPr>
          <w:rFonts w:ascii="Times New Roman" w:hAnsi="Times New Roman"/>
          <w:sz w:val="20"/>
        </w:rPr>
      </w:pPr>
      <w:r w:rsidRPr="00B83012">
        <w:rPr>
          <w:rFonts w:ascii="Times New Roman" w:hAnsi="Times New Roman"/>
          <w:sz w:val="20"/>
        </w:rPr>
        <w:t>6) Zalecane do zasypek wąskich przekopów</w:t>
      </w:r>
    </w:p>
    <w:p w:rsidR="00E370FB" w:rsidRPr="00B83012" w:rsidRDefault="00E370FB" w:rsidP="00E370FB">
      <w:pPr>
        <w:pStyle w:val="Nagwek1"/>
      </w:pPr>
      <w:r w:rsidRPr="00B83012">
        <w:t>TRANSPORT</w:t>
      </w:r>
    </w:p>
    <w:p w:rsidR="00E370FB" w:rsidRPr="00B83012" w:rsidRDefault="00E370FB" w:rsidP="00836501">
      <w:pPr>
        <w:overflowPunct w:val="0"/>
        <w:autoSpaceDE w:val="0"/>
        <w:autoSpaceDN w:val="0"/>
        <w:adjustRightInd w:val="0"/>
        <w:ind w:right="-9"/>
        <w:rPr>
          <w:szCs w:val="20"/>
        </w:rPr>
      </w:pPr>
      <w:r w:rsidRPr="00B83012">
        <w:rPr>
          <w:szCs w:val="20"/>
        </w:rPr>
        <w:tab/>
        <w:t>Ogólne wymagania dotyczące transportu podano w STWIORB D-02.00.01 pkt 4.</w:t>
      </w:r>
    </w:p>
    <w:p w:rsidR="00E370FB" w:rsidRPr="00B83012" w:rsidRDefault="00E370FB" w:rsidP="00E370FB">
      <w:pPr>
        <w:pStyle w:val="Nagwek1"/>
      </w:pPr>
      <w:r w:rsidRPr="00B83012">
        <w:t>WYKONANIE ROBÓT</w:t>
      </w:r>
    </w:p>
    <w:p w:rsidR="00E370FB" w:rsidRPr="00B83012" w:rsidRDefault="00E370FB" w:rsidP="00E370FB">
      <w:pPr>
        <w:pStyle w:val="Nagwek2"/>
      </w:pPr>
      <w:r w:rsidRPr="00B83012">
        <w:t>Ogólne zasady wykonania robót</w:t>
      </w:r>
    </w:p>
    <w:p w:rsidR="00E370FB" w:rsidRPr="00B83012" w:rsidRDefault="00E370FB" w:rsidP="00E370FB">
      <w:pPr>
        <w:overflowPunct w:val="0"/>
        <w:autoSpaceDE w:val="0"/>
        <w:autoSpaceDN w:val="0"/>
        <w:adjustRightInd w:val="0"/>
        <w:ind w:right="-9"/>
        <w:rPr>
          <w:szCs w:val="20"/>
        </w:rPr>
      </w:pPr>
      <w:r w:rsidRPr="00B83012">
        <w:rPr>
          <w:szCs w:val="20"/>
        </w:rPr>
        <w:tab/>
        <w:t>Ogólne zasady wykonania robót podano w STWIORB D-02.00.01 pkt 5.</w:t>
      </w:r>
    </w:p>
    <w:p w:rsidR="00E370FB" w:rsidRPr="00B83012" w:rsidRDefault="00E370FB" w:rsidP="00E370FB">
      <w:pPr>
        <w:pStyle w:val="Nagwek2"/>
      </w:pPr>
      <w:r w:rsidRPr="00B83012">
        <w:t>Ukop i dokop</w:t>
      </w:r>
    </w:p>
    <w:p w:rsidR="00E370FB" w:rsidRPr="00B83012" w:rsidRDefault="00E370FB" w:rsidP="00836501">
      <w:pPr>
        <w:pStyle w:val="Nagwek3"/>
      </w:pPr>
      <w:r w:rsidRPr="00B83012">
        <w:t>Miejsce ukopu lub dokopu</w:t>
      </w:r>
    </w:p>
    <w:p w:rsidR="00E370FB" w:rsidRPr="00B83012" w:rsidRDefault="00E370FB" w:rsidP="00E370FB">
      <w:pPr>
        <w:overflowPunct w:val="0"/>
        <w:autoSpaceDE w:val="0"/>
        <w:autoSpaceDN w:val="0"/>
        <w:adjustRightInd w:val="0"/>
        <w:ind w:right="-9"/>
        <w:rPr>
          <w:szCs w:val="20"/>
        </w:rPr>
      </w:pPr>
      <w:r w:rsidRPr="00B83012">
        <w:rPr>
          <w:szCs w:val="20"/>
        </w:rPr>
        <w:tab/>
        <w:t>Miejsce ukopu lub dokopu zostanie wybrane przez Wykonawcę i zaakceptowane przez Inżyniera/Kierownika Projektu.</w:t>
      </w:r>
    </w:p>
    <w:p w:rsidR="00E370FB" w:rsidRPr="00B83012" w:rsidRDefault="00E370FB" w:rsidP="00E370FB">
      <w:pPr>
        <w:overflowPunct w:val="0"/>
        <w:autoSpaceDE w:val="0"/>
        <w:autoSpaceDN w:val="0"/>
        <w:adjustRightInd w:val="0"/>
        <w:ind w:right="-9"/>
        <w:rPr>
          <w:szCs w:val="20"/>
        </w:rPr>
      </w:pPr>
      <w:r w:rsidRPr="00B83012">
        <w:rPr>
          <w:szCs w:val="20"/>
        </w:rPr>
        <w:tab/>
        <w:t>Miejsce ukopu lub dokopu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rsidR="00E370FB" w:rsidRPr="00B83012" w:rsidRDefault="00E370FB" w:rsidP="00836501">
      <w:pPr>
        <w:pStyle w:val="Nagwek3"/>
      </w:pPr>
      <w:r w:rsidRPr="00B83012">
        <w:t>Zasady prowadzenia robót w ukopie i dokopie</w:t>
      </w:r>
    </w:p>
    <w:p w:rsidR="00E370FB" w:rsidRPr="00B83012" w:rsidRDefault="00E370FB" w:rsidP="00E370FB">
      <w:pPr>
        <w:overflowPunct w:val="0"/>
        <w:autoSpaceDE w:val="0"/>
        <w:autoSpaceDN w:val="0"/>
        <w:adjustRightInd w:val="0"/>
        <w:ind w:right="-9"/>
        <w:rPr>
          <w:szCs w:val="20"/>
        </w:rPr>
      </w:pPr>
      <w:r w:rsidRPr="00B83012">
        <w:rPr>
          <w:szCs w:val="20"/>
        </w:rPr>
        <w:tab/>
        <w:t>Pozyskiwanie gruntu z ukopu lub dokopu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rsidR="00E370FB" w:rsidRPr="00B83012" w:rsidRDefault="00E370FB" w:rsidP="00E370FB">
      <w:pPr>
        <w:overflowPunct w:val="0"/>
        <w:autoSpaceDE w:val="0"/>
        <w:autoSpaceDN w:val="0"/>
        <w:adjustRightInd w:val="0"/>
        <w:ind w:right="-9"/>
        <w:rPr>
          <w:szCs w:val="20"/>
        </w:rPr>
      </w:pPr>
      <w:r w:rsidRPr="00B83012">
        <w:rPr>
          <w:szCs w:val="20"/>
        </w:rPr>
        <w:tab/>
        <w:t>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rsidR="00E370FB" w:rsidRPr="00B83012" w:rsidRDefault="00E370FB" w:rsidP="00E370FB">
      <w:pPr>
        <w:overflowPunct w:val="0"/>
        <w:autoSpaceDE w:val="0"/>
        <w:autoSpaceDN w:val="0"/>
        <w:adjustRightInd w:val="0"/>
        <w:ind w:right="-9"/>
        <w:rPr>
          <w:szCs w:val="20"/>
        </w:rPr>
      </w:pPr>
      <w:r w:rsidRPr="00B83012">
        <w:rPr>
          <w:szCs w:val="20"/>
        </w:rPr>
        <w:tab/>
        <w:t>Dno ukopu należy wykonać ze spadkiem od 2 do 3% w kierunku możliwego spływu wody. O ile to konieczne, ukop (dokop) należy odwodnić przez wykonanie rowu odpływowego.</w:t>
      </w:r>
    </w:p>
    <w:p w:rsidR="00E370FB" w:rsidRPr="00B83012" w:rsidRDefault="00E370FB" w:rsidP="00E370FB">
      <w:pPr>
        <w:overflowPunct w:val="0"/>
        <w:autoSpaceDE w:val="0"/>
        <w:autoSpaceDN w:val="0"/>
        <w:adjustRightInd w:val="0"/>
        <w:ind w:right="-9"/>
        <w:rPr>
          <w:szCs w:val="20"/>
        </w:rPr>
      </w:pPr>
      <w:r w:rsidRPr="00B83012">
        <w:rPr>
          <w:szCs w:val="20"/>
        </w:rPr>
        <w:tab/>
        <w:t>Jeżeli ukop jest zlokalizowany na zboczu, nie może on naruszać stateczności zbocza.</w:t>
      </w:r>
    </w:p>
    <w:p w:rsidR="00E370FB" w:rsidRPr="00B83012" w:rsidRDefault="00E370FB" w:rsidP="00E370FB">
      <w:pPr>
        <w:overflowPunct w:val="0"/>
        <w:autoSpaceDE w:val="0"/>
        <w:autoSpaceDN w:val="0"/>
        <w:adjustRightInd w:val="0"/>
        <w:ind w:right="-9"/>
        <w:rPr>
          <w:szCs w:val="20"/>
        </w:rPr>
      </w:pPr>
      <w:r w:rsidRPr="00B83012">
        <w:rPr>
          <w:szCs w:val="20"/>
        </w:rPr>
        <w:tab/>
        <w:t>Dno i skarpy ukopu po zakończeniu jego eksploatacji powinny być tak ukształtowane, aby harmonizowały z otaczającym terenem. Na dnie i skarpach ukopu należy przeprowadzić rekultywację według odrębnej dokumentacji projektowej.</w:t>
      </w:r>
    </w:p>
    <w:p w:rsidR="00E370FB" w:rsidRPr="00B83012" w:rsidRDefault="00E370FB" w:rsidP="00836501">
      <w:pPr>
        <w:pStyle w:val="Nagwek2"/>
      </w:pPr>
      <w:r w:rsidRPr="00B83012">
        <w:t>Wykonanie nasypów</w:t>
      </w:r>
    </w:p>
    <w:p w:rsidR="00E370FB" w:rsidRPr="00B83012" w:rsidRDefault="00E370FB" w:rsidP="00836501">
      <w:pPr>
        <w:pStyle w:val="Nagwek3"/>
      </w:pPr>
      <w:r w:rsidRPr="00B83012">
        <w:t>Przygotowanie podłoża w obrębie podstawy nasypu</w:t>
      </w:r>
    </w:p>
    <w:p w:rsidR="00E370FB" w:rsidRPr="00B83012" w:rsidRDefault="00E370FB" w:rsidP="00E370FB">
      <w:pPr>
        <w:overflowPunct w:val="0"/>
        <w:autoSpaceDE w:val="0"/>
        <w:autoSpaceDN w:val="0"/>
        <w:adjustRightInd w:val="0"/>
        <w:ind w:right="-9"/>
        <w:rPr>
          <w:szCs w:val="20"/>
        </w:rPr>
      </w:pPr>
      <w:r w:rsidRPr="00B83012">
        <w:rPr>
          <w:szCs w:val="20"/>
        </w:rPr>
        <w:tab/>
        <w:t>Przed przystąpieniem do budowy nasypu należy w obrębie jego podstawy zakończyć roboty przygotowawcze, określone w STWIORB D-01.00.00 „Roboty przygotowawcze”.</w:t>
      </w:r>
    </w:p>
    <w:p w:rsidR="00E370FB" w:rsidRPr="00B83012" w:rsidRDefault="00E370FB" w:rsidP="00836501">
      <w:pPr>
        <w:pStyle w:val="Nagwek3"/>
      </w:pPr>
      <w:r w:rsidRPr="00B83012">
        <w:t>Wycięcie stopni w zboczu</w:t>
      </w:r>
    </w:p>
    <w:p w:rsidR="00E370FB" w:rsidRPr="00B83012" w:rsidRDefault="00E370FB" w:rsidP="00E370FB">
      <w:pPr>
        <w:overflowPunct w:val="0"/>
        <w:autoSpaceDE w:val="0"/>
        <w:autoSpaceDN w:val="0"/>
        <w:adjustRightInd w:val="0"/>
        <w:ind w:right="-9"/>
        <w:rPr>
          <w:szCs w:val="20"/>
        </w:rPr>
      </w:pPr>
      <w:r w:rsidRPr="00B83012">
        <w:rPr>
          <w:szCs w:val="20"/>
        </w:rPr>
        <w:tab/>
        <w:t xml:space="preserve">Jeżeli pochylenie poprzeczne terenu w stosunku do osi nasypu jest większe niż 1:5 należy, dla zabezpieczenia przed zsuwaniem się nasypu, wykonać w zboczu stopnie o spadku górnej powierzchni, wynoszącym około  4%  </w:t>
      </w:r>
      <w:r w:rsidRPr="00B83012">
        <w:rPr>
          <w:szCs w:val="20"/>
        </w:rPr>
        <w:sym w:font="Symbol" w:char="00B1"/>
      </w:r>
      <w:r w:rsidRPr="00B83012">
        <w:rPr>
          <w:szCs w:val="20"/>
        </w:rPr>
        <w:t xml:space="preserve"> 1% i szerokości od 1,0 do </w:t>
      </w:r>
      <w:smartTag w:uri="urn:schemas-microsoft-com:office:smarttags" w:element="metricconverter">
        <w:smartTagPr>
          <w:attr w:name="ProductID" w:val="2,5 m"/>
        </w:smartTagPr>
        <w:r w:rsidRPr="00B83012">
          <w:rPr>
            <w:szCs w:val="20"/>
          </w:rPr>
          <w:t>2,5 m</w:t>
        </w:r>
      </w:smartTag>
      <w:r w:rsidRPr="00B83012">
        <w:rPr>
          <w:szCs w:val="20"/>
        </w:rPr>
        <w:t>.</w:t>
      </w:r>
    </w:p>
    <w:p w:rsidR="00E370FB" w:rsidRPr="00B83012" w:rsidRDefault="00E370FB" w:rsidP="00836501">
      <w:pPr>
        <w:pStyle w:val="Nagwek4"/>
      </w:pPr>
      <w:r w:rsidRPr="00B83012">
        <w:t>Zagęszczenie gruntu i nośność w podłożu nasypu</w:t>
      </w:r>
    </w:p>
    <w:p w:rsidR="00E370FB" w:rsidRPr="00B83012" w:rsidRDefault="00E370FB" w:rsidP="00E370FB">
      <w:pPr>
        <w:overflowPunct w:val="0"/>
        <w:autoSpaceDE w:val="0"/>
        <w:autoSpaceDN w:val="0"/>
        <w:adjustRightInd w:val="0"/>
        <w:ind w:right="-9"/>
        <w:rPr>
          <w:szCs w:val="20"/>
        </w:rPr>
      </w:pPr>
      <w:r w:rsidRPr="00B83012">
        <w:rPr>
          <w:szCs w:val="20"/>
        </w:rPr>
        <w:tab/>
        <w:t xml:space="preserve">Wykonawca powinien skontrolować wskaźnik zagęszczenia gruntów rodzimych, zalegających w strefie </w:t>
      </w:r>
      <w:r w:rsidRPr="00B83012">
        <w:rPr>
          <w:szCs w:val="20"/>
        </w:rPr>
        <w:lastRenderedPageBreak/>
        <w:t xml:space="preserve">podłoża nasypu, do głębokości </w:t>
      </w:r>
      <w:smartTag w:uri="urn:schemas-microsoft-com:office:smarttags" w:element="metricconverter">
        <w:smartTagPr>
          <w:attr w:name="ProductID" w:val="0,5 m"/>
        </w:smartTagPr>
        <w:r w:rsidRPr="00B83012">
          <w:rPr>
            <w:szCs w:val="20"/>
          </w:rPr>
          <w:t>0,5 m</w:t>
        </w:r>
      </w:smartTag>
      <w:r w:rsidRPr="00B83012">
        <w:rPr>
          <w:szCs w:val="20"/>
        </w:rPr>
        <w:t xml:space="preserve"> od powierzchni terenu. Jeżeli wartość wskaźnika zagęszczenia jest mniejsza niż określona w tablicy 3, Wykonawca powinien dogęścić podłoże tak, aby powyższe wymaganie zostało spełnione.</w:t>
      </w:r>
    </w:p>
    <w:p w:rsidR="00E370FB" w:rsidRPr="00B83012" w:rsidRDefault="00E370FB" w:rsidP="00E370FB">
      <w:pPr>
        <w:overflowPunct w:val="0"/>
        <w:autoSpaceDE w:val="0"/>
        <w:autoSpaceDN w:val="0"/>
        <w:adjustRightInd w:val="0"/>
        <w:ind w:right="-9"/>
        <w:rPr>
          <w:szCs w:val="20"/>
        </w:rPr>
      </w:pPr>
      <w:r w:rsidRPr="00B83012">
        <w:rPr>
          <w:szCs w:val="20"/>
        </w:rPr>
        <w:tab/>
        <w:t>Jeżeli wartości wskaźnika zagęszczenia określone w tablicy 3 nie mogą być osiągnięte przez bezpośrednie zagęszczanie podłoża, to należy podjąć środki w celu ulepszenia gruntu podłoża, umożliwiające uzyskanie wymaganych wartości wskaźnika zagęszczenia.</w:t>
      </w:r>
    </w:p>
    <w:p w:rsidR="00E370FB" w:rsidRPr="00B83012" w:rsidRDefault="00E370FB" w:rsidP="00E370FB">
      <w:pPr>
        <w:overflowPunct w:val="0"/>
        <w:autoSpaceDE w:val="0"/>
        <w:autoSpaceDN w:val="0"/>
        <w:adjustRightInd w:val="0"/>
        <w:ind w:right="-9"/>
        <w:rPr>
          <w:szCs w:val="20"/>
        </w:rPr>
      </w:pPr>
    </w:p>
    <w:p w:rsidR="00E370FB" w:rsidRPr="00B83012" w:rsidRDefault="00E370FB" w:rsidP="00E370FB">
      <w:pPr>
        <w:overflowPunct w:val="0"/>
        <w:autoSpaceDE w:val="0"/>
        <w:autoSpaceDN w:val="0"/>
        <w:adjustRightInd w:val="0"/>
        <w:spacing w:before="120"/>
        <w:ind w:left="992" w:right="-9" w:hanging="992"/>
        <w:jc w:val="center"/>
        <w:rPr>
          <w:szCs w:val="20"/>
        </w:rPr>
      </w:pPr>
      <w:r w:rsidRPr="00B83012">
        <w:rPr>
          <w:szCs w:val="20"/>
        </w:rPr>
        <w:t xml:space="preserve">Tablica 3. Minimalne wartości wskaźnika zagęszczenia dla podłoża nasypów do głębokości </w:t>
      </w:r>
      <w:smartTag w:uri="urn:schemas-microsoft-com:office:smarttags" w:element="metricconverter">
        <w:smartTagPr>
          <w:attr w:name="ProductID" w:val="0,5 m"/>
        </w:smartTagPr>
        <w:r w:rsidRPr="00B83012">
          <w:rPr>
            <w:szCs w:val="20"/>
          </w:rPr>
          <w:t>0,5 m</w:t>
        </w:r>
      </w:smartTag>
      <w:r w:rsidRPr="00B83012">
        <w:rPr>
          <w:szCs w:val="20"/>
        </w:rPr>
        <w:t xml:space="preserve"> od powierzchni terenu</w:t>
      </w:r>
    </w:p>
    <w:tbl>
      <w:tblPr>
        <w:tblW w:w="0" w:type="auto"/>
        <w:jc w:val="center"/>
        <w:tblCellMar>
          <w:left w:w="70" w:type="dxa"/>
          <w:right w:w="70" w:type="dxa"/>
        </w:tblCellMar>
        <w:tblLook w:val="0000"/>
      </w:tblPr>
      <w:tblGrid>
        <w:gridCol w:w="1870"/>
        <w:gridCol w:w="4038"/>
      </w:tblGrid>
      <w:tr w:rsidR="00E370FB" w:rsidRPr="00B83012" w:rsidTr="00A56031">
        <w:trPr>
          <w:cantSplit/>
          <w:jc w:val="center"/>
        </w:trPr>
        <w:tc>
          <w:tcPr>
            <w:tcW w:w="1870" w:type="dxa"/>
            <w:vMerge w:val="restart"/>
            <w:tcBorders>
              <w:top w:val="single" w:sz="6" w:space="0" w:color="auto"/>
              <w:left w:val="single" w:sz="6" w:space="0" w:color="auto"/>
              <w:bottom w:val="double" w:sz="6" w:space="0" w:color="auto"/>
              <w:right w:val="nil"/>
            </w:tcBorders>
            <w:noWrap/>
            <w:vAlign w:val="center"/>
          </w:tcPr>
          <w:p w:rsidR="00E370FB" w:rsidRPr="00B83012" w:rsidRDefault="00E370FB" w:rsidP="000251AA">
            <w:pPr>
              <w:pStyle w:val="Bezodstpw"/>
            </w:pPr>
            <w:r w:rsidRPr="00B83012">
              <w:t>Nasypy</w:t>
            </w:r>
          </w:p>
          <w:p w:rsidR="00E370FB" w:rsidRPr="00B83012" w:rsidRDefault="00E370FB" w:rsidP="000251AA">
            <w:pPr>
              <w:pStyle w:val="Bezodstpw"/>
            </w:pPr>
            <w:r w:rsidRPr="00B83012">
              <w:t>o wysokości,</w:t>
            </w:r>
          </w:p>
          <w:p w:rsidR="00E370FB" w:rsidRPr="00B83012" w:rsidRDefault="00E370FB" w:rsidP="000251AA">
            <w:pPr>
              <w:pStyle w:val="Bezodstpw"/>
            </w:pPr>
            <w:r w:rsidRPr="00B83012">
              <w:t>m</w:t>
            </w:r>
          </w:p>
        </w:tc>
        <w:tc>
          <w:tcPr>
            <w:tcW w:w="4038" w:type="dxa"/>
            <w:tcBorders>
              <w:top w:val="single" w:sz="6" w:space="0" w:color="auto"/>
              <w:left w:val="single" w:sz="6" w:space="0" w:color="auto"/>
              <w:bottom w:val="nil"/>
              <w:right w:val="single" w:sz="6" w:space="0" w:color="auto"/>
            </w:tcBorders>
            <w:noWrap/>
            <w:vAlign w:val="center"/>
          </w:tcPr>
          <w:p w:rsidR="00E370FB" w:rsidRPr="00B83012" w:rsidRDefault="00E370FB" w:rsidP="000251AA">
            <w:pPr>
              <w:pStyle w:val="Bezodstpw"/>
            </w:pPr>
            <w:r w:rsidRPr="00B83012">
              <w:t>Minimalna wartość I</w:t>
            </w:r>
            <w:r w:rsidRPr="00B83012">
              <w:rPr>
                <w:vertAlign w:val="subscript"/>
              </w:rPr>
              <w:t>s</w:t>
            </w:r>
            <w:r w:rsidRPr="00B83012">
              <w:t xml:space="preserve"> dla:</w:t>
            </w:r>
          </w:p>
        </w:tc>
      </w:tr>
      <w:tr w:rsidR="00E370FB" w:rsidRPr="00B83012" w:rsidTr="00A56031">
        <w:trPr>
          <w:cantSplit/>
          <w:jc w:val="center"/>
        </w:trPr>
        <w:tc>
          <w:tcPr>
            <w:tcW w:w="1870" w:type="dxa"/>
            <w:vMerge/>
            <w:tcBorders>
              <w:top w:val="single" w:sz="6" w:space="0" w:color="auto"/>
              <w:left w:val="single" w:sz="6" w:space="0" w:color="auto"/>
              <w:bottom w:val="double" w:sz="6" w:space="0" w:color="auto"/>
              <w:right w:val="nil"/>
            </w:tcBorders>
            <w:vAlign w:val="center"/>
          </w:tcPr>
          <w:p w:rsidR="00E370FB" w:rsidRPr="00B83012" w:rsidRDefault="00E370FB" w:rsidP="000251AA">
            <w:pPr>
              <w:pStyle w:val="Bezodstpw"/>
            </w:pPr>
          </w:p>
        </w:tc>
        <w:tc>
          <w:tcPr>
            <w:tcW w:w="4038"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pPr>
            <w:r w:rsidRPr="00B83012">
              <w:t>innych dróg</w:t>
            </w:r>
          </w:p>
        </w:tc>
      </w:tr>
      <w:tr w:rsidR="00E370FB" w:rsidRPr="00B83012" w:rsidTr="00A56031">
        <w:trPr>
          <w:cantSplit/>
          <w:jc w:val="center"/>
        </w:trPr>
        <w:tc>
          <w:tcPr>
            <w:tcW w:w="1870" w:type="dxa"/>
            <w:vMerge/>
            <w:tcBorders>
              <w:top w:val="single" w:sz="6" w:space="0" w:color="auto"/>
              <w:left w:val="single" w:sz="6" w:space="0" w:color="auto"/>
              <w:bottom w:val="double" w:sz="6" w:space="0" w:color="auto"/>
              <w:right w:val="nil"/>
            </w:tcBorders>
            <w:vAlign w:val="center"/>
          </w:tcPr>
          <w:p w:rsidR="00E370FB" w:rsidRPr="00B83012" w:rsidRDefault="00E370FB" w:rsidP="000251AA">
            <w:pPr>
              <w:pStyle w:val="Bezodstpw"/>
            </w:pPr>
          </w:p>
        </w:tc>
        <w:tc>
          <w:tcPr>
            <w:tcW w:w="4038" w:type="dxa"/>
            <w:tcBorders>
              <w:top w:val="single" w:sz="6" w:space="0" w:color="auto"/>
              <w:left w:val="single" w:sz="6" w:space="0" w:color="auto"/>
              <w:bottom w:val="double" w:sz="6" w:space="0" w:color="auto"/>
              <w:right w:val="single" w:sz="6" w:space="0" w:color="auto"/>
            </w:tcBorders>
            <w:noWrap/>
            <w:vAlign w:val="center"/>
          </w:tcPr>
          <w:p w:rsidR="00E370FB" w:rsidRPr="00B83012" w:rsidRDefault="00E370FB" w:rsidP="000251AA">
            <w:pPr>
              <w:pStyle w:val="Bezodstpw"/>
            </w:pPr>
            <w:r w:rsidRPr="00B83012">
              <w:t xml:space="preserve">kategoria ruchu </w:t>
            </w:r>
          </w:p>
          <w:p w:rsidR="00E370FB" w:rsidRPr="00B83012" w:rsidRDefault="00E370FB" w:rsidP="000251AA">
            <w:pPr>
              <w:pStyle w:val="Bezodstpw"/>
            </w:pPr>
            <w:r w:rsidRPr="00B83012">
              <w:t>KR3-KR6</w:t>
            </w:r>
          </w:p>
        </w:tc>
      </w:tr>
      <w:tr w:rsidR="00E370FB" w:rsidRPr="00B83012" w:rsidTr="00A56031">
        <w:trPr>
          <w:jc w:val="center"/>
        </w:trPr>
        <w:tc>
          <w:tcPr>
            <w:tcW w:w="1870" w:type="dxa"/>
            <w:tcBorders>
              <w:top w:val="nil"/>
              <w:left w:val="single" w:sz="6" w:space="0" w:color="auto"/>
              <w:bottom w:val="single" w:sz="6" w:space="0" w:color="auto"/>
              <w:right w:val="single" w:sz="6" w:space="0" w:color="auto"/>
            </w:tcBorders>
            <w:noWrap/>
            <w:vAlign w:val="center"/>
          </w:tcPr>
          <w:p w:rsidR="00E370FB" w:rsidRPr="00B83012" w:rsidRDefault="00E370FB" w:rsidP="000251AA">
            <w:pPr>
              <w:pStyle w:val="Bezodstpw"/>
            </w:pPr>
            <w:r w:rsidRPr="00B83012">
              <w:t xml:space="preserve">do 2 </w:t>
            </w:r>
          </w:p>
        </w:tc>
        <w:tc>
          <w:tcPr>
            <w:tcW w:w="4038" w:type="dxa"/>
            <w:tcBorders>
              <w:top w:val="nil"/>
              <w:left w:val="single" w:sz="6" w:space="0" w:color="auto"/>
              <w:bottom w:val="single" w:sz="6" w:space="0" w:color="auto"/>
              <w:right w:val="single" w:sz="6" w:space="0" w:color="auto"/>
            </w:tcBorders>
            <w:noWrap/>
            <w:vAlign w:val="center"/>
          </w:tcPr>
          <w:p w:rsidR="00E370FB" w:rsidRPr="00B83012" w:rsidRDefault="00E370FB" w:rsidP="000251AA">
            <w:pPr>
              <w:pStyle w:val="Bezodstpw"/>
            </w:pPr>
            <w:r w:rsidRPr="00B83012">
              <w:t>0,97</w:t>
            </w:r>
          </w:p>
        </w:tc>
      </w:tr>
      <w:tr w:rsidR="00E370FB" w:rsidRPr="00B83012" w:rsidTr="00A56031">
        <w:trPr>
          <w:jc w:val="center"/>
        </w:trPr>
        <w:tc>
          <w:tcPr>
            <w:tcW w:w="1870"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pPr>
            <w:r w:rsidRPr="00B83012">
              <w:t xml:space="preserve">ponad 2 </w:t>
            </w:r>
          </w:p>
        </w:tc>
        <w:tc>
          <w:tcPr>
            <w:tcW w:w="4038"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pPr>
            <w:r w:rsidRPr="00B83012">
              <w:t>0,97</w:t>
            </w:r>
          </w:p>
        </w:tc>
      </w:tr>
    </w:tbl>
    <w:p w:rsidR="00E370FB" w:rsidRPr="00B83012" w:rsidRDefault="00E370FB" w:rsidP="00E370FB">
      <w:pPr>
        <w:overflowPunct w:val="0"/>
        <w:autoSpaceDE w:val="0"/>
        <w:autoSpaceDN w:val="0"/>
        <w:adjustRightInd w:val="0"/>
        <w:ind w:right="-9"/>
        <w:rPr>
          <w:szCs w:val="20"/>
        </w:rPr>
      </w:pPr>
      <w:r w:rsidRPr="00B83012">
        <w:rPr>
          <w:szCs w:val="20"/>
        </w:rPr>
        <w:tab/>
      </w:r>
    </w:p>
    <w:p w:rsidR="00E370FB" w:rsidRPr="00B83012" w:rsidRDefault="00E370FB" w:rsidP="00E370FB">
      <w:pPr>
        <w:overflowPunct w:val="0"/>
        <w:autoSpaceDE w:val="0"/>
        <w:autoSpaceDN w:val="0"/>
        <w:adjustRightInd w:val="0"/>
        <w:ind w:right="-9" w:firstLine="709"/>
        <w:rPr>
          <w:szCs w:val="20"/>
        </w:rPr>
      </w:pPr>
      <w:r w:rsidRPr="00B83012">
        <w:rPr>
          <w:szCs w:val="20"/>
        </w:rPr>
        <w:t>Dodatkowo należy sprawdzić nośność warstwy gruntu podłoża nasypu na podstawie pomiaru wtórnego modułu odkształcenia E</w:t>
      </w:r>
      <w:r w:rsidRPr="00B83012">
        <w:rPr>
          <w:szCs w:val="20"/>
          <w:vertAlign w:val="subscript"/>
        </w:rPr>
        <w:t>2</w:t>
      </w:r>
      <w:r w:rsidRPr="00B83012">
        <w:rPr>
          <w:szCs w:val="20"/>
        </w:rPr>
        <w:t xml:space="preserve"> zgodnie z PN-S/02205:1998 [4] rysunek 3.</w:t>
      </w:r>
    </w:p>
    <w:p w:rsidR="00E370FB" w:rsidRPr="00B83012" w:rsidRDefault="00E370FB" w:rsidP="00836501">
      <w:pPr>
        <w:pStyle w:val="Nagwek4"/>
      </w:pPr>
      <w:r w:rsidRPr="00B83012">
        <w:t>Spulchnienie gruntów w podłożu nasypów</w:t>
      </w:r>
    </w:p>
    <w:p w:rsidR="00E370FB" w:rsidRPr="00B83012" w:rsidRDefault="00E370FB" w:rsidP="00E370FB">
      <w:pPr>
        <w:overflowPunct w:val="0"/>
        <w:autoSpaceDE w:val="0"/>
        <w:autoSpaceDN w:val="0"/>
        <w:adjustRightInd w:val="0"/>
        <w:ind w:right="-9"/>
        <w:rPr>
          <w:szCs w:val="20"/>
        </w:rPr>
      </w:pPr>
      <w:r w:rsidRPr="00B83012">
        <w:rPr>
          <w:szCs w:val="20"/>
        </w:rPr>
        <w:tab/>
        <w:t xml:space="preserve">Jeżeli nasyp ma być budowany na powierzchni skały lub na innej gładkiej powierzchni, to przed przystąpieniem do budowy nasypu powinna ona być rozdrobniona lub spulchniona na głębokość co najmniej </w:t>
      </w:r>
      <w:smartTag w:uri="urn:schemas-microsoft-com:office:smarttags" w:element="metricconverter">
        <w:smartTagPr>
          <w:attr w:name="ProductID" w:val="15 CM"/>
        </w:smartTagPr>
        <w:r w:rsidRPr="00B83012">
          <w:rPr>
            <w:szCs w:val="20"/>
          </w:rPr>
          <w:t>15 cm</w:t>
        </w:r>
      </w:smartTag>
      <w:r w:rsidRPr="00B83012">
        <w:rPr>
          <w:szCs w:val="20"/>
        </w:rPr>
        <w:t>, w celu poprawy jej powiązania z podstawą nasypu.</w:t>
      </w:r>
    </w:p>
    <w:p w:rsidR="00E370FB" w:rsidRPr="00B83012" w:rsidRDefault="00E370FB" w:rsidP="00836501">
      <w:pPr>
        <w:pStyle w:val="Nagwek3"/>
      </w:pPr>
      <w:r w:rsidRPr="00B83012">
        <w:t>Wybór gruntów i materiałów do wykonania nasypów</w:t>
      </w:r>
    </w:p>
    <w:p w:rsidR="00E370FB" w:rsidRPr="00B83012" w:rsidRDefault="00E370FB" w:rsidP="00E370FB">
      <w:pPr>
        <w:overflowPunct w:val="0"/>
        <w:autoSpaceDE w:val="0"/>
        <w:autoSpaceDN w:val="0"/>
        <w:adjustRightInd w:val="0"/>
        <w:ind w:right="-9"/>
        <w:rPr>
          <w:szCs w:val="20"/>
        </w:rPr>
      </w:pPr>
      <w:r w:rsidRPr="00B83012">
        <w:rPr>
          <w:szCs w:val="20"/>
        </w:rPr>
        <w:tab/>
        <w:t>Wybór gruntów i materiałów do wykonania nasypów powinien być dokonany z uwzględnieniem zasad podanych w pkcie 2.</w:t>
      </w:r>
    </w:p>
    <w:p w:rsidR="00E370FB" w:rsidRPr="00B83012" w:rsidRDefault="00E370FB" w:rsidP="00836501">
      <w:pPr>
        <w:pStyle w:val="Nagwek3"/>
      </w:pPr>
      <w:r w:rsidRPr="00B83012">
        <w:t>Zasady wykonania nasypów</w:t>
      </w:r>
    </w:p>
    <w:p w:rsidR="00E370FB" w:rsidRPr="00B83012" w:rsidRDefault="00E370FB" w:rsidP="00836501">
      <w:pPr>
        <w:pStyle w:val="Nagwek4"/>
      </w:pPr>
      <w:r w:rsidRPr="00B83012">
        <w:t>Ogólne zasady wykonywania nasypów</w:t>
      </w:r>
    </w:p>
    <w:p w:rsidR="00E370FB" w:rsidRPr="00B83012" w:rsidRDefault="00E370FB" w:rsidP="00E370FB">
      <w:pPr>
        <w:overflowPunct w:val="0"/>
        <w:autoSpaceDE w:val="0"/>
        <w:autoSpaceDN w:val="0"/>
        <w:adjustRightInd w:val="0"/>
        <w:ind w:right="-9"/>
        <w:rPr>
          <w:szCs w:val="20"/>
        </w:rPr>
      </w:pPr>
      <w:r w:rsidRPr="00B83012">
        <w:rPr>
          <w:szCs w:val="20"/>
        </w:rPr>
        <w:tab/>
        <w:t>Nasypy powinny być wznoszone przy zachowaniu przekroju poprzecznego i profilu podłużnego, które określono w dokumentacji projektowej, z uwzględnieniem ewentualnych zmian wprowadzonych zawczasu przez Inżyniera.</w:t>
      </w:r>
    </w:p>
    <w:p w:rsidR="00E370FB" w:rsidRPr="00B83012" w:rsidRDefault="00E370FB" w:rsidP="00E370FB">
      <w:pPr>
        <w:overflowPunct w:val="0"/>
        <w:autoSpaceDE w:val="0"/>
        <w:autoSpaceDN w:val="0"/>
        <w:adjustRightInd w:val="0"/>
        <w:ind w:right="-9"/>
        <w:rPr>
          <w:szCs w:val="20"/>
        </w:rPr>
      </w:pPr>
      <w:r w:rsidRPr="00B83012">
        <w:rPr>
          <w:szCs w:val="20"/>
        </w:rPr>
        <w:tab/>
        <w:t>W celu zapewnienia stateczności nasypu i jego równomiernego osiadania należy przestrzegać następujących zasad:</w:t>
      </w:r>
    </w:p>
    <w:p w:rsidR="00E370FB" w:rsidRPr="00B83012" w:rsidRDefault="00E370FB" w:rsidP="00CA4A75">
      <w:pPr>
        <w:pStyle w:val="Akapitzlist"/>
        <w:numPr>
          <w:ilvl w:val="0"/>
          <w:numId w:val="417"/>
        </w:numPr>
      </w:pPr>
      <w:r w:rsidRPr="00B83012">
        <w:t>Nasypy należy wykonywać metodą warstwową, z gruntów przydatnych do budowy</w:t>
      </w:r>
      <w:r w:rsidR="001243C3" w:rsidRPr="00B83012">
        <w:t xml:space="preserve"> </w:t>
      </w:r>
      <w:r w:rsidRPr="00B83012">
        <w:t>nasypów. Nasypy powinny być wznoszone równomiernie na całej szerokości.</w:t>
      </w:r>
    </w:p>
    <w:p w:rsidR="00E370FB" w:rsidRPr="00B83012" w:rsidRDefault="00E370FB" w:rsidP="00CA4A75">
      <w:pPr>
        <w:pStyle w:val="Akapitzlist"/>
        <w:numPr>
          <w:ilvl w:val="0"/>
          <w:numId w:val="417"/>
        </w:numPr>
        <w:rPr>
          <w:szCs w:val="20"/>
        </w:rPr>
      </w:pPr>
      <w:r w:rsidRPr="00B83012">
        <w:rPr>
          <w:szCs w:val="20"/>
        </w:rPr>
        <w:t>Grubość warstwy w stanie luźnym powinna być odpowiednio dobrana w zależności od rodzaju gruntu i sprzętu używanego do zagęszczania. Przystąpienie do wbudowania</w:t>
      </w:r>
      <w:r w:rsidR="001243C3" w:rsidRPr="00B83012">
        <w:t xml:space="preserve"> </w:t>
      </w:r>
      <w:r w:rsidRPr="00B83012">
        <w:rPr>
          <w:szCs w:val="20"/>
        </w:rPr>
        <w:t>kolejnej warstwy nasypu może nastąpić dopiero po stwierdzeniu przez Inżyniera</w:t>
      </w:r>
      <w:r w:rsidR="001243C3" w:rsidRPr="00B83012">
        <w:t xml:space="preserve"> </w:t>
      </w:r>
      <w:r w:rsidRPr="00B83012">
        <w:rPr>
          <w:szCs w:val="20"/>
        </w:rPr>
        <w:t>prawidłowego wykonania warstwy poprzedniej.</w:t>
      </w:r>
    </w:p>
    <w:p w:rsidR="00E370FB" w:rsidRPr="00B83012" w:rsidRDefault="00E370FB" w:rsidP="00CA4A75">
      <w:pPr>
        <w:pStyle w:val="Akapitzlist"/>
        <w:numPr>
          <w:ilvl w:val="0"/>
          <w:numId w:val="417"/>
        </w:numPr>
        <w:rPr>
          <w:szCs w:val="20"/>
        </w:rPr>
      </w:pPr>
      <w:r w:rsidRPr="00B83012">
        <w:rPr>
          <w:szCs w:val="20"/>
        </w:rPr>
        <w:t>Grunty o różnych właściwościach należy wbudowywać w oddzielnyc</w:t>
      </w:r>
      <w:r w:rsidR="001243C3" w:rsidRPr="00B83012">
        <w:t xml:space="preserve">h warstwach, o       jednakowej </w:t>
      </w:r>
      <w:r w:rsidRPr="00B83012">
        <w:rPr>
          <w:szCs w:val="20"/>
        </w:rPr>
        <w:t>grubości na całej szerokości nasypu. Grunty spoiste należy wbudowywać</w:t>
      </w:r>
      <w:r w:rsidR="001243C3" w:rsidRPr="00B83012">
        <w:t xml:space="preserve"> w dolne, a grunty niespoiste w </w:t>
      </w:r>
      <w:r w:rsidRPr="00B83012">
        <w:rPr>
          <w:szCs w:val="20"/>
        </w:rPr>
        <w:t>górne warstwy nasypu.</w:t>
      </w:r>
    </w:p>
    <w:p w:rsidR="00E370FB" w:rsidRPr="00B83012" w:rsidRDefault="00E370FB" w:rsidP="00CA4A75">
      <w:pPr>
        <w:pStyle w:val="Akapitzlist"/>
        <w:numPr>
          <w:ilvl w:val="0"/>
          <w:numId w:val="417"/>
        </w:numPr>
        <w:rPr>
          <w:szCs w:val="20"/>
        </w:rPr>
      </w:pPr>
      <w:r w:rsidRPr="00B83012">
        <w:rPr>
          <w:szCs w:val="20"/>
        </w:rPr>
        <w:t>Warstwy gruntu przepuszczalnego należy wbudowywać poziomo, a warstwy gruntu mało       przepuszczalnego (o współczynniku K10</w:t>
      </w:r>
      <w:r w:rsidRPr="00B83012">
        <w:rPr>
          <w:noProof/>
          <w:szCs w:val="20"/>
          <w:lang w:eastAsia="pl-PL"/>
        </w:rPr>
        <w:drawing>
          <wp:inline distT="0" distB="0" distL="0" distR="0">
            <wp:extent cx="114300" cy="142875"/>
            <wp:effectExtent l="19050" t="0" r="0" b="0"/>
            <wp:docPr id="427" name="Obraz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12"/>
                    <a:srcRect/>
                    <a:stretch>
                      <a:fillRect/>
                    </a:stretch>
                  </pic:blipFill>
                  <pic:spPr bwMode="auto">
                    <a:xfrm>
                      <a:off x="0" y="0"/>
                      <a:ext cx="114300" cy="142875"/>
                    </a:xfrm>
                    <a:prstGeom prst="rect">
                      <a:avLst/>
                    </a:prstGeom>
                    <a:noFill/>
                    <a:ln w="9525">
                      <a:noFill/>
                      <a:miter lim="800000"/>
                      <a:headEnd/>
                      <a:tailEnd/>
                    </a:ln>
                  </pic:spPr>
                </pic:pic>
              </a:graphicData>
            </a:graphic>
          </wp:inline>
        </w:drawing>
      </w:r>
      <w:r w:rsidRPr="00B83012">
        <w:rPr>
          <w:szCs w:val="20"/>
        </w:rPr>
        <w:t>10-5 m/s) ze spa</w:t>
      </w:r>
      <w:r w:rsidR="001243C3" w:rsidRPr="00B83012">
        <w:rPr>
          <w:szCs w:val="20"/>
        </w:rPr>
        <w:t xml:space="preserve">dkiem górnej powierzchni około </w:t>
      </w:r>
      <w:r w:rsidRPr="00B83012">
        <w:rPr>
          <w:szCs w:val="20"/>
        </w:rPr>
        <w:t xml:space="preserve">4% </w:t>
      </w:r>
      <w:r w:rsidRPr="00B83012">
        <w:rPr>
          <w:szCs w:val="20"/>
        </w:rPr>
        <w:sym w:font="Symbol" w:char="00B1"/>
      </w:r>
      <w:r w:rsidRPr="00B83012">
        <w:rPr>
          <w:szCs w:val="20"/>
        </w:rPr>
        <w:t xml:space="preserve"> 1%. Kiedy nasyp jest budowany w terenie płaskim spadek powinien być  obustronny, gdy nasyp </w:t>
      </w:r>
      <w:r w:rsidRPr="00B83012">
        <w:rPr>
          <w:szCs w:val="20"/>
        </w:rPr>
        <w:lastRenderedPageBreak/>
        <w:t>jest budowany na zboczu spadek powinien być jednostronny, zgodny z jego pochyleniem. Ukształtowani</w:t>
      </w:r>
      <w:r w:rsidR="001243C3" w:rsidRPr="00B83012">
        <w:rPr>
          <w:szCs w:val="20"/>
        </w:rPr>
        <w:t>e powierzchni warstwy powinno</w:t>
      </w:r>
      <w:r w:rsidRPr="00B83012">
        <w:rPr>
          <w:szCs w:val="20"/>
        </w:rPr>
        <w:t xml:space="preserve"> uniemożliwiać lokalne gromadzenie się wody.</w:t>
      </w:r>
    </w:p>
    <w:p w:rsidR="00E370FB" w:rsidRPr="00B83012" w:rsidRDefault="00E370FB" w:rsidP="00CA4A75">
      <w:pPr>
        <w:pStyle w:val="Akapitzlist"/>
        <w:numPr>
          <w:ilvl w:val="0"/>
          <w:numId w:val="417"/>
        </w:numPr>
        <w:rPr>
          <w:szCs w:val="20"/>
        </w:rPr>
      </w:pPr>
      <w:r w:rsidRPr="00B83012">
        <w:rPr>
          <w:szCs w:val="20"/>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rsidR="00E370FB" w:rsidRPr="00B83012" w:rsidRDefault="00E370FB" w:rsidP="00CA4A75">
      <w:pPr>
        <w:pStyle w:val="Akapitzlist"/>
        <w:numPr>
          <w:ilvl w:val="0"/>
          <w:numId w:val="417"/>
        </w:numPr>
        <w:rPr>
          <w:szCs w:val="20"/>
        </w:rPr>
      </w:pPr>
      <w:r w:rsidRPr="00B83012">
        <w:rPr>
          <w:szCs w:val="20"/>
        </w:rPr>
        <w:t xml:space="preserve">Górną warstwę nasypu, o grubości co najmniej </w:t>
      </w:r>
      <w:smartTag w:uri="urn:schemas-microsoft-com:office:smarttags" w:element="metricconverter">
        <w:smartTagPr>
          <w:attr w:name="ProductID" w:val="0,5 m"/>
        </w:smartTagPr>
        <w:r w:rsidRPr="00B83012">
          <w:rPr>
            <w:szCs w:val="20"/>
          </w:rPr>
          <w:t>0,5 m</w:t>
        </w:r>
      </w:smartTag>
      <w:r w:rsidRPr="00B83012">
        <w:rPr>
          <w:szCs w:val="20"/>
        </w:rPr>
        <w:t xml:space="preserve"> należy wykonać z gruntów       niewysadzinowych, o wskaźniku wodoprzepuszczalności K10 </w:t>
      </w:r>
      <w:r w:rsidRPr="00B83012">
        <w:rPr>
          <w:szCs w:val="20"/>
        </w:rPr>
        <w:sym w:font="Symbol" w:char="00B3"/>
      </w:r>
      <w:r w:rsidRPr="00B83012">
        <w:rPr>
          <w:szCs w:val="20"/>
        </w:rPr>
        <w:t xml:space="preserve"> 6 </w:t>
      </w:r>
      <w:r w:rsidRPr="00B83012">
        <w:rPr>
          <w:noProof/>
          <w:szCs w:val="20"/>
          <w:lang w:eastAsia="pl-PL"/>
        </w:rPr>
        <w:drawing>
          <wp:inline distT="0" distB="0" distL="0" distR="0">
            <wp:extent cx="114300" cy="114300"/>
            <wp:effectExtent l="19050" t="0" r="0" b="0"/>
            <wp:docPr id="428" name="Obraz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13"/>
                    <a:srcRect/>
                    <a:stretch>
                      <a:fillRect/>
                    </a:stretch>
                  </pic:blipFill>
                  <pic:spPr bwMode="auto">
                    <a:xfrm>
                      <a:off x="0" y="0"/>
                      <a:ext cx="114300" cy="114300"/>
                    </a:xfrm>
                    <a:prstGeom prst="rect">
                      <a:avLst/>
                    </a:prstGeom>
                    <a:noFill/>
                    <a:ln w="9525">
                      <a:noFill/>
                      <a:miter lim="800000"/>
                      <a:headEnd/>
                      <a:tailEnd/>
                    </a:ln>
                  </pic:spPr>
                </pic:pic>
              </a:graphicData>
            </a:graphic>
          </wp:inline>
        </w:drawing>
      </w:r>
      <w:r w:rsidRPr="00B83012">
        <w:rPr>
          <w:szCs w:val="20"/>
        </w:rPr>
        <w:t>10 –5 m/s i wskaźniku</w:t>
      </w:r>
      <w:r w:rsidR="001243C3" w:rsidRPr="00B83012">
        <w:t xml:space="preserve"> </w:t>
      </w:r>
      <w:r w:rsidRPr="00B83012">
        <w:rPr>
          <w:szCs w:val="20"/>
        </w:rPr>
        <w:t xml:space="preserve">różnoziarnistości U </w:t>
      </w:r>
      <w:r w:rsidRPr="00B83012">
        <w:rPr>
          <w:szCs w:val="20"/>
        </w:rPr>
        <w:sym w:font="Symbol" w:char="00B3"/>
      </w:r>
      <w:r w:rsidRPr="00B83012">
        <w:rPr>
          <w:szCs w:val="20"/>
        </w:rPr>
        <w:t xml:space="preserve">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w:t>
      </w:r>
      <w:r w:rsidR="001243C3" w:rsidRPr="00B83012">
        <w:rPr>
          <w:szCs w:val="20"/>
        </w:rPr>
        <w:t xml:space="preserve"> </w:t>
      </w:r>
      <w:r w:rsidRPr="00B83012">
        <w:rPr>
          <w:szCs w:val="20"/>
        </w:rPr>
        <w:t>wprowadzenie korekty, polegającej na rozbudowaniu podbudowy pomocniczej.</w:t>
      </w:r>
    </w:p>
    <w:p w:rsidR="00E370FB" w:rsidRPr="00B83012" w:rsidRDefault="00E370FB" w:rsidP="00CA4A75">
      <w:pPr>
        <w:pStyle w:val="Akapitzlist"/>
        <w:numPr>
          <w:ilvl w:val="0"/>
          <w:numId w:val="418"/>
        </w:numPr>
        <w:rPr>
          <w:szCs w:val="20"/>
        </w:rPr>
      </w:pPr>
      <w:r w:rsidRPr="00B83012">
        <w:rPr>
          <w:szCs w:val="20"/>
        </w:rPr>
        <w:t>Na terenach o wysokim stanie wód gruntowych oraz na terenach zalewowych dolne</w:t>
      </w:r>
      <w:r w:rsidR="001243C3" w:rsidRPr="00B83012">
        <w:rPr>
          <w:szCs w:val="20"/>
        </w:rPr>
        <w:t xml:space="preserve"> </w:t>
      </w:r>
      <w:r w:rsidRPr="00B83012">
        <w:rPr>
          <w:szCs w:val="20"/>
        </w:rPr>
        <w:t xml:space="preserve">warstwy nasypu, o grubości co najmniej </w:t>
      </w:r>
      <w:smartTag w:uri="urn:schemas-microsoft-com:office:smarttags" w:element="metricconverter">
        <w:smartTagPr>
          <w:attr w:name="ProductID" w:val="0,5 m"/>
        </w:smartTagPr>
        <w:r w:rsidRPr="00B83012">
          <w:rPr>
            <w:szCs w:val="20"/>
          </w:rPr>
          <w:t>0,5 m</w:t>
        </w:r>
      </w:smartTag>
      <w:r w:rsidRPr="00B83012">
        <w:rPr>
          <w:szCs w:val="20"/>
        </w:rPr>
        <w:t xml:space="preserve"> powyżej najwyższego poziomu wody, należy wykonać z gruntu przepuszczalnego.</w:t>
      </w:r>
    </w:p>
    <w:p w:rsidR="00E370FB" w:rsidRPr="00B83012" w:rsidRDefault="00E370FB" w:rsidP="00CA4A75">
      <w:pPr>
        <w:pStyle w:val="Akapitzlist"/>
        <w:numPr>
          <w:ilvl w:val="0"/>
          <w:numId w:val="419"/>
        </w:numPr>
        <w:rPr>
          <w:szCs w:val="20"/>
        </w:rPr>
      </w:pPr>
      <w:r w:rsidRPr="00B83012">
        <w:rPr>
          <w:szCs w:val="20"/>
        </w:rPr>
        <w:t xml:space="preserve">Przy wykonywaniu nasypów z popiołów lotnych, warstwę pod popiołami, grubości 0,3 do </w:t>
      </w:r>
      <w:smartTag w:uri="urn:schemas-microsoft-com:office:smarttags" w:element="metricconverter">
        <w:smartTagPr>
          <w:attr w:name="ProductID" w:val="0,5 m"/>
        </w:smartTagPr>
        <w:r w:rsidRPr="00B83012">
          <w:rPr>
            <w:szCs w:val="20"/>
          </w:rPr>
          <w:t>0,5 m</w:t>
        </w:r>
      </w:smartTag>
      <w:r w:rsidRPr="00B83012">
        <w:rPr>
          <w:szCs w:val="20"/>
        </w:rPr>
        <w:t>, należy wykonać z gruntu lub materiałów o dużej przepuszczalności. Górnej</w:t>
      </w:r>
      <w:r w:rsidR="001243C3" w:rsidRPr="00B83012">
        <w:rPr>
          <w:szCs w:val="20"/>
        </w:rPr>
        <w:t xml:space="preserve"> </w:t>
      </w:r>
      <w:r w:rsidRPr="00B83012">
        <w:rPr>
          <w:szCs w:val="20"/>
        </w:rPr>
        <w:t xml:space="preserve">powierzchni warstwy popiołu należy nadać spadki poprzeczne 4% </w:t>
      </w:r>
      <w:r w:rsidRPr="00B83012">
        <w:rPr>
          <w:szCs w:val="20"/>
        </w:rPr>
        <w:sym w:font="Symbol" w:char="00B1"/>
      </w:r>
      <w:r w:rsidRPr="00B83012">
        <w:rPr>
          <w:szCs w:val="20"/>
        </w:rPr>
        <w:t>1% według poz. d).</w:t>
      </w:r>
    </w:p>
    <w:p w:rsidR="00E370FB" w:rsidRPr="00B83012" w:rsidRDefault="00E370FB" w:rsidP="00CA4A75">
      <w:pPr>
        <w:pStyle w:val="Akapitzlist"/>
        <w:numPr>
          <w:ilvl w:val="0"/>
          <w:numId w:val="420"/>
        </w:numPr>
        <w:rPr>
          <w:szCs w:val="20"/>
        </w:rPr>
      </w:pPr>
      <w:r w:rsidRPr="00B83012">
        <w:rPr>
          <w:szCs w:val="20"/>
        </w:rPr>
        <w:t>Grunt przewieziony w miejsce wbudowania powinien być bezzwłocznie wbudowany w</w:t>
      </w:r>
      <w:r w:rsidR="001243C3" w:rsidRPr="00B83012">
        <w:rPr>
          <w:szCs w:val="20"/>
        </w:rPr>
        <w:t xml:space="preserve"> </w:t>
      </w:r>
      <w:r w:rsidRPr="00B83012">
        <w:rPr>
          <w:szCs w:val="20"/>
        </w:rPr>
        <w:t>nasyp. Inżynier może dopuścić czasowe składowanie gruntu, pod warunkiem jego</w:t>
      </w:r>
      <w:r w:rsidR="001243C3" w:rsidRPr="00B83012">
        <w:rPr>
          <w:szCs w:val="20"/>
        </w:rPr>
        <w:t xml:space="preserve"> </w:t>
      </w:r>
      <w:r w:rsidRPr="00B83012">
        <w:rPr>
          <w:szCs w:val="20"/>
        </w:rPr>
        <w:t>zabezpieczenia przed nadmiernym zawilgoceniem.</w:t>
      </w:r>
    </w:p>
    <w:p w:rsidR="00E370FB" w:rsidRPr="00B83012" w:rsidRDefault="00E370FB" w:rsidP="00836501">
      <w:pPr>
        <w:pStyle w:val="Nagwek4"/>
      </w:pPr>
      <w:r w:rsidRPr="00B83012">
        <w:t>Poszerzenie nasypu</w:t>
      </w:r>
    </w:p>
    <w:p w:rsidR="00E370FB" w:rsidRPr="00B83012" w:rsidRDefault="00E370FB" w:rsidP="00E370FB">
      <w:pPr>
        <w:overflowPunct w:val="0"/>
        <w:autoSpaceDE w:val="0"/>
        <w:autoSpaceDN w:val="0"/>
        <w:adjustRightInd w:val="0"/>
        <w:ind w:right="-9"/>
        <w:rPr>
          <w:szCs w:val="20"/>
        </w:rPr>
      </w:pPr>
      <w:r w:rsidRPr="00B83012">
        <w:rPr>
          <w:szCs w:val="20"/>
        </w:rPr>
        <w:tab/>
        <w:t xml:space="preserve">Przy poszerzeniu istniejącego nasypu należy wykonywać w jego skarpie stopnie o szerokości do </w:t>
      </w:r>
      <w:smartTag w:uri="urn:schemas-microsoft-com:office:smarttags" w:element="metricconverter">
        <w:smartTagPr>
          <w:attr w:name="ProductID" w:val="1,0 m"/>
        </w:smartTagPr>
        <w:r w:rsidRPr="00B83012">
          <w:rPr>
            <w:szCs w:val="20"/>
          </w:rPr>
          <w:t>1,0 m</w:t>
        </w:r>
      </w:smartTag>
      <w:r w:rsidRPr="00B83012">
        <w:rPr>
          <w:szCs w:val="20"/>
        </w:rPr>
        <w:t xml:space="preserve">. Spadek górnej powierzchni stopni powinien wynosić 4% </w:t>
      </w:r>
      <w:r w:rsidRPr="00B83012">
        <w:rPr>
          <w:szCs w:val="20"/>
        </w:rPr>
        <w:sym w:font="Symbol" w:char="00B1"/>
      </w:r>
      <w:r w:rsidRPr="00B83012">
        <w:rPr>
          <w:szCs w:val="20"/>
        </w:rPr>
        <w:t>1% w kierunku zgodnym z pochyleniem skarpy.</w:t>
      </w:r>
    </w:p>
    <w:p w:rsidR="00E370FB" w:rsidRPr="00B83012" w:rsidRDefault="00E370FB" w:rsidP="00E370FB">
      <w:pPr>
        <w:overflowPunct w:val="0"/>
        <w:autoSpaceDE w:val="0"/>
        <w:autoSpaceDN w:val="0"/>
        <w:adjustRightInd w:val="0"/>
        <w:ind w:right="-9"/>
        <w:rPr>
          <w:szCs w:val="20"/>
        </w:rPr>
      </w:pPr>
      <w:r w:rsidRPr="00B83012">
        <w:rPr>
          <w:szCs w:val="20"/>
        </w:rPr>
        <w:tab/>
        <w:t>Wycięcie stopni obowiązuje zawsze przy wykonywaniu styku dwóch przyległych części nasypu, wykonanych z gruntów o różnych właściwościach lub w różnym czasie.</w:t>
      </w:r>
    </w:p>
    <w:p w:rsidR="00E370FB" w:rsidRPr="00B83012" w:rsidRDefault="00E370FB" w:rsidP="00836501">
      <w:pPr>
        <w:pStyle w:val="Nagwek4"/>
      </w:pPr>
      <w:r w:rsidRPr="00B83012">
        <w:t>Wykonywanie nasypów w okresie deszczów</w:t>
      </w:r>
    </w:p>
    <w:p w:rsidR="00E370FB" w:rsidRPr="00B83012" w:rsidRDefault="00E370FB" w:rsidP="00E370FB">
      <w:pPr>
        <w:overflowPunct w:val="0"/>
        <w:autoSpaceDE w:val="0"/>
        <w:autoSpaceDN w:val="0"/>
        <w:adjustRightInd w:val="0"/>
        <w:ind w:right="-9"/>
        <w:rPr>
          <w:szCs w:val="20"/>
        </w:rPr>
      </w:pPr>
      <w:r w:rsidRPr="00B83012">
        <w:rPr>
          <w:szCs w:val="20"/>
        </w:rPr>
        <w:tab/>
        <w:t>Wykonywanie nasypów należy przerwać, jeżeli wilgotność gruntu przekracza wartość dopuszczalną, to znaczy jest większa od wilgotności optymalnej o więcej niż 10% jej wartości.</w:t>
      </w:r>
    </w:p>
    <w:p w:rsidR="00E370FB" w:rsidRPr="00B83012" w:rsidRDefault="00E370FB" w:rsidP="00E370FB">
      <w:pPr>
        <w:overflowPunct w:val="0"/>
        <w:autoSpaceDE w:val="0"/>
        <w:autoSpaceDN w:val="0"/>
        <w:adjustRightInd w:val="0"/>
        <w:ind w:right="-9"/>
        <w:rPr>
          <w:szCs w:val="20"/>
        </w:rPr>
      </w:pPr>
      <w:r w:rsidRPr="00B83012">
        <w:rPr>
          <w:szCs w:val="20"/>
        </w:rPr>
        <w:tab/>
        <w:t>Na warstwie gruntu nadmiernie zawilgoconego nie wolno układać następnej warstwy gruntu.</w:t>
      </w:r>
    </w:p>
    <w:p w:rsidR="00E370FB" w:rsidRPr="00B83012" w:rsidRDefault="00E370FB" w:rsidP="00E370FB">
      <w:pPr>
        <w:overflowPunct w:val="0"/>
        <w:autoSpaceDE w:val="0"/>
        <w:autoSpaceDN w:val="0"/>
        <w:adjustRightInd w:val="0"/>
        <w:ind w:right="-9"/>
        <w:rPr>
          <w:szCs w:val="20"/>
        </w:rPr>
      </w:pPr>
      <w:r w:rsidRPr="00B83012">
        <w:rPr>
          <w:szCs w:val="20"/>
        </w:rPr>
        <w:tab/>
        <w:t>Osuszenie można przeprowadzić w sposób mechaniczny lub chemiczny, poprzez wymieszanie z wapnem palonym albo hydratyzowanym.</w:t>
      </w:r>
    </w:p>
    <w:p w:rsidR="00E370FB" w:rsidRPr="00B83012" w:rsidRDefault="00E370FB" w:rsidP="00E370FB">
      <w:pPr>
        <w:overflowPunct w:val="0"/>
        <w:autoSpaceDE w:val="0"/>
        <w:autoSpaceDN w:val="0"/>
        <w:adjustRightInd w:val="0"/>
        <w:ind w:right="-9"/>
        <w:rPr>
          <w:szCs w:val="20"/>
        </w:rPr>
      </w:pPr>
      <w:r w:rsidRPr="00B83012">
        <w:rPr>
          <w:szCs w:val="20"/>
        </w:rPr>
        <w:tab/>
        <w:t>W celu zabezpieczenia nasypu przed nadmiernym zawilgoceniem, poszczególne jego warstwy oraz korona nasypu po zakończeniu robót ziemnych powinny być równe i mieć spadki potrzebne do prawidłowego odwodnienia, według pktu 5.3.3.1, poz. d).</w:t>
      </w:r>
    </w:p>
    <w:p w:rsidR="00E370FB" w:rsidRPr="00B83012" w:rsidRDefault="00E370FB" w:rsidP="00E370FB">
      <w:pPr>
        <w:overflowPunct w:val="0"/>
        <w:autoSpaceDE w:val="0"/>
        <w:autoSpaceDN w:val="0"/>
        <w:adjustRightInd w:val="0"/>
        <w:ind w:right="-9"/>
        <w:rPr>
          <w:szCs w:val="20"/>
        </w:rPr>
      </w:pPr>
      <w:r w:rsidRPr="00B83012">
        <w:rPr>
          <w:szCs w:val="20"/>
        </w:rPr>
        <w:tab/>
        <w:t>W okresie deszczowym nie należy pozostawiać nie zagęszczonej warstwy do dnia następnego. Jeżeli warstwa gruntu niezagęszczonego uległa przewilgoceniu, a Wykonawca nie jest w stanie osuszyć jej i zagęścić w czasie zaakceptowanym przez Inżyniera, to może on nakazać Wykonawcy usunięcie wadliwej warstwy.</w:t>
      </w:r>
    </w:p>
    <w:p w:rsidR="00E370FB" w:rsidRPr="00B83012" w:rsidRDefault="00E370FB" w:rsidP="00836501">
      <w:pPr>
        <w:pStyle w:val="Nagwek4"/>
      </w:pPr>
      <w:r w:rsidRPr="00B83012">
        <w:t>Wykonywanie nasypów w okresie mrozów</w:t>
      </w:r>
    </w:p>
    <w:p w:rsidR="00E370FB" w:rsidRPr="00B83012" w:rsidRDefault="00E370FB" w:rsidP="00E370FB">
      <w:pPr>
        <w:overflowPunct w:val="0"/>
        <w:autoSpaceDE w:val="0"/>
        <w:autoSpaceDN w:val="0"/>
        <w:adjustRightInd w:val="0"/>
        <w:ind w:right="-9"/>
        <w:rPr>
          <w:szCs w:val="20"/>
        </w:rPr>
      </w:pPr>
      <w:r w:rsidRPr="00B83012">
        <w:rPr>
          <w:szCs w:val="20"/>
        </w:rPr>
        <w:tab/>
        <w:t>Niedopuszczalne jest wykonywanie nasypów w temperaturze przy której nie jest możliwe osiągnięcie w nasypie wymaganego wskaźnika zagęszczenia gruntów.</w:t>
      </w:r>
    </w:p>
    <w:p w:rsidR="00E370FB" w:rsidRPr="00B83012" w:rsidRDefault="00E370FB" w:rsidP="00E370FB">
      <w:pPr>
        <w:overflowPunct w:val="0"/>
        <w:autoSpaceDE w:val="0"/>
        <w:autoSpaceDN w:val="0"/>
        <w:adjustRightInd w:val="0"/>
        <w:ind w:right="-9"/>
        <w:rPr>
          <w:szCs w:val="20"/>
        </w:rPr>
      </w:pPr>
      <w:r w:rsidRPr="00B83012">
        <w:rPr>
          <w:szCs w:val="20"/>
        </w:rPr>
        <w:tab/>
        <w:t>Nie dopuszcza się wbudowania w nasyp gruntów zamarzniętych lub gruntów przemieszanych ze śniegiem lub lodem.</w:t>
      </w:r>
    </w:p>
    <w:p w:rsidR="00E370FB" w:rsidRPr="00B83012" w:rsidRDefault="00E370FB" w:rsidP="00E370FB">
      <w:pPr>
        <w:overflowPunct w:val="0"/>
        <w:autoSpaceDE w:val="0"/>
        <w:autoSpaceDN w:val="0"/>
        <w:adjustRightInd w:val="0"/>
        <w:ind w:right="-9"/>
        <w:rPr>
          <w:szCs w:val="20"/>
        </w:rPr>
      </w:pPr>
      <w:r w:rsidRPr="00B83012">
        <w:rPr>
          <w:szCs w:val="20"/>
        </w:rPr>
        <w:tab/>
        <w:t>W czasie dużych opadów śniegu wykonywanie nasypów powinno być przerwane. Przed wznowieniem prac należy usunąć śnieg  z powierzchni wznoszonego nasypu.</w:t>
      </w:r>
    </w:p>
    <w:p w:rsidR="00E370FB" w:rsidRPr="00B83012" w:rsidRDefault="00E370FB" w:rsidP="00E370FB">
      <w:pPr>
        <w:overflowPunct w:val="0"/>
        <w:autoSpaceDE w:val="0"/>
        <w:autoSpaceDN w:val="0"/>
        <w:adjustRightInd w:val="0"/>
        <w:ind w:right="-9"/>
        <w:rPr>
          <w:szCs w:val="20"/>
        </w:rPr>
      </w:pPr>
      <w:r w:rsidRPr="00B83012">
        <w:rPr>
          <w:szCs w:val="20"/>
        </w:rPr>
        <w:lastRenderedPageBreak/>
        <w:tab/>
        <w:t>Jeżeli warstwa niezagęszczonego gruntu zamarzła, to nie należy jej przed rozmarznięciem zagęszczać ani układać na niej następnych warstw.</w:t>
      </w:r>
    </w:p>
    <w:p w:rsidR="00E370FB" w:rsidRPr="00B83012" w:rsidRDefault="00E370FB" w:rsidP="00836501">
      <w:pPr>
        <w:pStyle w:val="Nagwek3"/>
      </w:pPr>
      <w:r w:rsidRPr="00B83012">
        <w:t>Zagęszczenie gruntu</w:t>
      </w:r>
    </w:p>
    <w:p w:rsidR="00E370FB" w:rsidRPr="00B83012" w:rsidRDefault="00E370FB" w:rsidP="00836501">
      <w:pPr>
        <w:pStyle w:val="Nagwek4"/>
      </w:pPr>
      <w:r w:rsidRPr="00B83012">
        <w:t>Ogólne zasady zagęszczania gruntu</w:t>
      </w:r>
    </w:p>
    <w:p w:rsidR="00E370FB" w:rsidRPr="00B83012" w:rsidRDefault="00E370FB" w:rsidP="00E370FB">
      <w:pPr>
        <w:overflowPunct w:val="0"/>
        <w:autoSpaceDE w:val="0"/>
        <w:autoSpaceDN w:val="0"/>
        <w:adjustRightInd w:val="0"/>
        <w:ind w:right="-9"/>
        <w:rPr>
          <w:szCs w:val="20"/>
        </w:rPr>
      </w:pPr>
      <w:r w:rsidRPr="00B83012">
        <w:rPr>
          <w:szCs w:val="20"/>
        </w:rPr>
        <w:tab/>
        <w:t>Każda warstwa gruntu jak najszybciej po jej rozłożeniu, powinna być zagęszczona z zastosowaniem sprzętu odpowiedniego dla danego rodzaju gruntu oraz występujących warunków.</w:t>
      </w:r>
    </w:p>
    <w:p w:rsidR="00E370FB" w:rsidRPr="00B83012" w:rsidRDefault="00E370FB" w:rsidP="00E370FB">
      <w:pPr>
        <w:overflowPunct w:val="0"/>
        <w:autoSpaceDE w:val="0"/>
        <w:autoSpaceDN w:val="0"/>
        <w:adjustRightInd w:val="0"/>
        <w:ind w:right="-9"/>
        <w:rPr>
          <w:szCs w:val="20"/>
        </w:rPr>
      </w:pPr>
      <w:r w:rsidRPr="00B83012">
        <w:rPr>
          <w:szCs w:val="20"/>
        </w:rPr>
        <w:tab/>
        <w:t>Rozłożone warstwy gruntu należy zagęszczać od krawędzi nasypu w kierunku jego osi.</w:t>
      </w:r>
    </w:p>
    <w:p w:rsidR="00E370FB" w:rsidRPr="00B83012" w:rsidRDefault="00E370FB" w:rsidP="00836501">
      <w:pPr>
        <w:pStyle w:val="Nagwek4"/>
      </w:pPr>
      <w:r w:rsidRPr="00B83012">
        <w:t>Grubość warstwy</w:t>
      </w:r>
    </w:p>
    <w:p w:rsidR="00E370FB" w:rsidRPr="00B83012" w:rsidRDefault="00E370FB" w:rsidP="00E370FB">
      <w:pPr>
        <w:overflowPunct w:val="0"/>
        <w:autoSpaceDE w:val="0"/>
        <w:autoSpaceDN w:val="0"/>
        <w:adjustRightInd w:val="0"/>
        <w:ind w:right="-9"/>
        <w:rPr>
          <w:szCs w:val="20"/>
        </w:rPr>
      </w:pPr>
      <w:r w:rsidRPr="00B83012">
        <w:rPr>
          <w:szCs w:val="20"/>
        </w:rPr>
        <w:tab/>
        <w:t>Grubość warstwy zagęszczonego gruntu oraz liczbę przejść maszyny zagęszczającej zaleca się określić doświadczalnie dla każdego rodzaju gruntu i typu maszyny.</w:t>
      </w:r>
    </w:p>
    <w:p w:rsidR="00E370FB" w:rsidRPr="00B83012" w:rsidRDefault="00E370FB" w:rsidP="00E370FB">
      <w:pPr>
        <w:overflowPunct w:val="0"/>
        <w:autoSpaceDE w:val="0"/>
        <w:autoSpaceDN w:val="0"/>
        <w:adjustRightInd w:val="0"/>
        <w:ind w:right="-9"/>
        <w:rPr>
          <w:szCs w:val="20"/>
        </w:rPr>
      </w:pPr>
      <w:r w:rsidRPr="00B83012">
        <w:rPr>
          <w:szCs w:val="20"/>
        </w:rPr>
        <w:tab/>
        <w:t>Orientacyjne wartości, dotyczące grubości warstw różnych gruntów oraz liczby przejazdów różnych maszyn do zagęszczania podano w pkcie 3.</w:t>
      </w:r>
    </w:p>
    <w:p w:rsidR="00E370FB" w:rsidRPr="00B83012" w:rsidRDefault="00E370FB" w:rsidP="00836501">
      <w:pPr>
        <w:pStyle w:val="Nagwek4"/>
      </w:pPr>
      <w:r w:rsidRPr="00B83012">
        <w:t>Wilgotność gruntu</w:t>
      </w:r>
    </w:p>
    <w:p w:rsidR="00E370FB" w:rsidRPr="00B83012" w:rsidRDefault="00E370FB" w:rsidP="00E370FB">
      <w:pPr>
        <w:overflowPunct w:val="0"/>
        <w:autoSpaceDE w:val="0"/>
        <w:autoSpaceDN w:val="0"/>
        <w:adjustRightInd w:val="0"/>
        <w:ind w:right="-9"/>
        <w:rPr>
          <w:szCs w:val="20"/>
        </w:rPr>
      </w:pPr>
      <w:r w:rsidRPr="00B83012">
        <w:rPr>
          <w:szCs w:val="20"/>
        </w:rPr>
        <w:tab/>
        <w:t>Wilgotność gruntu w czasie zagęszczania powinna być równa wilgotności optymalnej, z tolerancją:</w:t>
      </w:r>
    </w:p>
    <w:p w:rsidR="00E370FB" w:rsidRPr="00B83012" w:rsidRDefault="00E370FB" w:rsidP="00E370FB">
      <w:pPr>
        <w:tabs>
          <w:tab w:val="left" w:pos="720"/>
        </w:tabs>
        <w:overflowPunct w:val="0"/>
        <w:autoSpaceDE w:val="0"/>
        <w:autoSpaceDN w:val="0"/>
        <w:adjustRightInd w:val="0"/>
        <w:ind w:left="360" w:right="-9"/>
        <w:rPr>
          <w:szCs w:val="20"/>
        </w:rPr>
      </w:pPr>
      <w:r w:rsidRPr="00B83012">
        <w:rPr>
          <w:szCs w:val="20"/>
        </w:rPr>
        <w:t>a)       w gruntach niespoistych</w:t>
      </w:r>
      <w:r w:rsidRPr="00B83012">
        <w:rPr>
          <w:szCs w:val="20"/>
        </w:rPr>
        <w:tab/>
      </w:r>
      <w:r w:rsidRPr="00B83012">
        <w:rPr>
          <w:szCs w:val="20"/>
        </w:rPr>
        <w:tab/>
      </w:r>
      <w:r w:rsidRPr="00B83012">
        <w:rPr>
          <w:szCs w:val="20"/>
        </w:rPr>
        <w:tab/>
      </w:r>
      <w:r w:rsidRPr="00B83012">
        <w:rPr>
          <w:szCs w:val="20"/>
        </w:rPr>
        <w:sym w:font="Symbol" w:char="00B1"/>
      </w:r>
      <w:r w:rsidRPr="00B83012">
        <w:rPr>
          <w:szCs w:val="20"/>
        </w:rPr>
        <w:t>2 %</w:t>
      </w:r>
    </w:p>
    <w:p w:rsidR="00E370FB" w:rsidRPr="00B83012" w:rsidRDefault="00E370FB" w:rsidP="00E370FB">
      <w:pPr>
        <w:tabs>
          <w:tab w:val="left" w:pos="720"/>
        </w:tabs>
        <w:overflowPunct w:val="0"/>
        <w:autoSpaceDE w:val="0"/>
        <w:autoSpaceDN w:val="0"/>
        <w:adjustRightInd w:val="0"/>
        <w:ind w:left="360" w:right="-9"/>
        <w:rPr>
          <w:szCs w:val="20"/>
        </w:rPr>
      </w:pPr>
      <w:r w:rsidRPr="00B83012">
        <w:rPr>
          <w:szCs w:val="20"/>
        </w:rPr>
        <w:t>b)       w gruntach mało i średnio spoistych</w:t>
      </w:r>
      <w:r w:rsidRPr="00B83012">
        <w:rPr>
          <w:szCs w:val="20"/>
        </w:rPr>
        <w:tab/>
        <w:t xml:space="preserve">+0 %,  </w:t>
      </w:r>
      <w:r w:rsidRPr="00B83012">
        <w:rPr>
          <w:szCs w:val="20"/>
        </w:rPr>
        <w:sym w:font="Symbol" w:char="002D"/>
      </w:r>
      <w:r w:rsidRPr="00B83012">
        <w:rPr>
          <w:szCs w:val="20"/>
        </w:rPr>
        <w:t>2 %</w:t>
      </w:r>
    </w:p>
    <w:p w:rsidR="00E370FB" w:rsidRPr="00B83012" w:rsidRDefault="00E370FB" w:rsidP="00E370FB">
      <w:pPr>
        <w:tabs>
          <w:tab w:val="left" w:pos="720"/>
        </w:tabs>
        <w:overflowPunct w:val="0"/>
        <w:autoSpaceDE w:val="0"/>
        <w:autoSpaceDN w:val="0"/>
        <w:adjustRightInd w:val="0"/>
        <w:ind w:left="360" w:right="-9"/>
        <w:rPr>
          <w:szCs w:val="20"/>
        </w:rPr>
      </w:pPr>
      <w:r w:rsidRPr="00B83012">
        <w:rPr>
          <w:szCs w:val="20"/>
        </w:rPr>
        <w:t>c)       w mieszaninach popiołowo-żużlowych</w:t>
      </w:r>
      <w:r w:rsidRPr="00B83012">
        <w:rPr>
          <w:szCs w:val="20"/>
        </w:rPr>
        <w:tab/>
        <w:t xml:space="preserve">+2 %,  </w:t>
      </w:r>
      <w:r w:rsidRPr="00B83012">
        <w:rPr>
          <w:szCs w:val="20"/>
        </w:rPr>
        <w:sym w:font="Symbol" w:char="002D"/>
      </w:r>
      <w:r w:rsidRPr="00B83012">
        <w:rPr>
          <w:szCs w:val="20"/>
        </w:rPr>
        <w:t>4 %</w:t>
      </w:r>
    </w:p>
    <w:p w:rsidR="00E370FB" w:rsidRPr="00B83012" w:rsidRDefault="00E370FB" w:rsidP="00E370FB">
      <w:pPr>
        <w:overflowPunct w:val="0"/>
        <w:autoSpaceDE w:val="0"/>
        <w:autoSpaceDN w:val="0"/>
        <w:adjustRightInd w:val="0"/>
        <w:ind w:right="-9"/>
        <w:rPr>
          <w:szCs w:val="20"/>
        </w:rPr>
      </w:pPr>
      <w:r w:rsidRPr="00B83012">
        <w:rPr>
          <w:szCs w:val="20"/>
        </w:rPr>
        <w:tab/>
        <w:t>Sprawdzenie wilgotności gruntu należy przeprowadzać laboratoryjnie, z częstotliwością określoną w pktach 6.3.2 i 6.3.3.</w:t>
      </w:r>
    </w:p>
    <w:p w:rsidR="00E370FB" w:rsidRPr="00B83012" w:rsidRDefault="00E370FB" w:rsidP="00836501">
      <w:pPr>
        <w:pStyle w:val="Nagwek4"/>
      </w:pPr>
      <w:r w:rsidRPr="00B83012">
        <w:t>Wymagania dotyczące zagęszczania</w:t>
      </w:r>
    </w:p>
    <w:p w:rsidR="00E370FB" w:rsidRPr="00B83012" w:rsidRDefault="00E370FB" w:rsidP="00E370FB">
      <w:pPr>
        <w:overflowPunct w:val="0"/>
        <w:autoSpaceDE w:val="0"/>
        <w:autoSpaceDN w:val="0"/>
        <w:adjustRightInd w:val="0"/>
        <w:ind w:right="-9"/>
        <w:rPr>
          <w:szCs w:val="20"/>
        </w:rPr>
      </w:pPr>
      <w:r w:rsidRPr="00B83012">
        <w:rPr>
          <w:szCs w:val="20"/>
        </w:rPr>
        <w:tab/>
        <w:t>W zależności od uziarnienia stosowanych materiałów, zagęszczenie warstwy należy określać za pomocą oznaczenia wskaźnika zagęszczenia lub porównania pierwotnego i wtórnego modułu odkształcenia.</w:t>
      </w:r>
    </w:p>
    <w:p w:rsidR="00E370FB" w:rsidRPr="00B83012" w:rsidRDefault="00E370FB" w:rsidP="00E370FB">
      <w:pPr>
        <w:overflowPunct w:val="0"/>
        <w:autoSpaceDE w:val="0"/>
        <w:autoSpaceDN w:val="0"/>
        <w:adjustRightInd w:val="0"/>
        <w:ind w:right="-9"/>
        <w:rPr>
          <w:szCs w:val="20"/>
        </w:rPr>
      </w:pPr>
      <w:r w:rsidRPr="00B83012">
        <w:rPr>
          <w:szCs w:val="20"/>
        </w:rPr>
        <w:tab/>
        <w:t>Kontrolę zagęszczenia na podstawie porównania pierwotnego i wtórnego modułu odkształcenia, określonych zgodnie z normą PN-S-02205:1998 [4], należy stosować tylko dla gruntów gruboziarnistych, dla których nie jest możliwe określenie wskaźnika zagęszczenia I</w:t>
      </w:r>
      <w:r w:rsidRPr="00B83012">
        <w:rPr>
          <w:szCs w:val="20"/>
          <w:vertAlign w:val="subscript"/>
        </w:rPr>
        <w:t>s</w:t>
      </w:r>
      <w:r w:rsidRPr="00B83012">
        <w:rPr>
          <w:szCs w:val="20"/>
        </w:rPr>
        <w:t>, według BN-77/8931-12 [9].</w:t>
      </w:r>
    </w:p>
    <w:p w:rsidR="00E370FB" w:rsidRPr="00B83012" w:rsidRDefault="00E370FB" w:rsidP="00E370FB">
      <w:pPr>
        <w:overflowPunct w:val="0"/>
        <w:autoSpaceDE w:val="0"/>
        <w:autoSpaceDN w:val="0"/>
        <w:adjustRightInd w:val="0"/>
        <w:ind w:right="-9"/>
        <w:rPr>
          <w:szCs w:val="20"/>
        </w:rPr>
      </w:pPr>
      <w:r w:rsidRPr="00B83012">
        <w:rPr>
          <w:szCs w:val="20"/>
        </w:rPr>
        <w:tab/>
        <w:t>Wskaźnik zagęszczenia gruntów w nasypach, określony według normy BN-77/8931-12 [9], powinien na całej szerokości korpusu spełniać wymagania podane w tablicy 4.</w:t>
      </w:r>
    </w:p>
    <w:p w:rsidR="00E370FB" w:rsidRPr="00B83012" w:rsidRDefault="00E370FB" w:rsidP="00E370FB">
      <w:pPr>
        <w:overflowPunct w:val="0"/>
        <w:autoSpaceDE w:val="0"/>
        <w:autoSpaceDN w:val="0"/>
        <w:adjustRightInd w:val="0"/>
        <w:spacing w:before="120"/>
        <w:ind w:right="-9"/>
        <w:rPr>
          <w:szCs w:val="20"/>
        </w:rPr>
      </w:pPr>
      <w:r w:rsidRPr="00B83012">
        <w:rPr>
          <w:szCs w:val="20"/>
        </w:rPr>
        <w:t>Tablica 4. Minimalne wartości wskaźnika zagęszczenia gruntu w nasypach</w:t>
      </w:r>
    </w:p>
    <w:tbl>
      <w:tblPr>
        <w:tblW w:w="0" w:type="auto"/>
        <w:jc w:val="center"/>
        <w:tblCellMar>
          <w:left w:w="70" w:type="dxa"/>
          <w:right w:w="70" w:type="dxa"/>
        </w:tblCellMar>
        <w:tblLook w:val="0000"/>
      </w:tblPr>
      <w:tblGrid>
        <w:gridCol w:w="3756"/>
        <w:gridCol w:w="3769"/>
      </w:tblGrid>
      <w:tr w:rsidR="00E370FB" w:rsidRPr="00B83012" w:rsidTr="00A56031">
        <w:trPr>
          <w:cantSplit/>
          <w:jc w:val="center"/>
        </w:trPr>
        <w:tc>
          <w:tcPr>
            <w:tcW w:w="3756" w:type="dxa"/>
            <w:vMerge w:val="restart"/>
            <w:tcBorders>
              <w:top w:val="single" w:sz="6" w:space="0" w:color="auto"/>
              <w:left w:val="single" w:sz="6" w:space="0" w:color="auto"/>
              <w:bottom w:val="double" w:sz="6" w:space="0" w:color="auto"/>
              <w:right w:val="nil"/>
            </w:tcBorders>
            <w:noWrap/>
            <w:vAlign w:val="center"/>
          </w:tcPr>
          <w:p w:rsidR="00E370FB" w:rsidRPr="00B83012" w:rsidRDefault="00E370FB" w:rsidP="000251AA">
            <w:pPr>
              <w:pStyle w:val="Bezodstpw"/>
              <w:rPr>
                <w:b/>
              </w:rPr>
            </w:pPr>
            <w:r w:rsidRPr="00B83012">
              <w:t>Strefa</w:t>
            </w:r>
          </w:p>
          <w:p w:rsidR="00E370FB" w:rsidRPr="00B83012" w:rsidRDefault="00E370FB" w:rsidP="000251AA">
            <w:pPr>
              <w:pStyle w:val="Bezodstpw"/>
              <w:rPr>
                <w:b/>
              </w:rPr>
            </w:pPr>
            <w:r w:rsidRPr="00B83012">
              <w:t>nasypu</w:t>
            </w:r>
          </w:p>
        </w:tc>
        <w:tc>
          <w:tcPr>
            <w:tcW w:w="3769" w:type="dxa"/>
            <w:tcBorders>
              <w:top w:val="single" w:sz="6" w:space="0" w:color="auto"/>
              <w:left w:val="single" w:sz="6" w:space="0" w:color="auto"/>
              <w:bottom w:val="nil"/>
              <w:right w:val="single" w:sz="6" w:space="0" w:color="auto"/>
            </w:tcBorders>
            <w:noWrap/>
            <w:vAlign w:val="center"/>
          </w:tcPr>
          <w:p w:rsidR="00E370FB" w:rsidRPr="00B83012" w:rsidRDefault="00E370FB" w:rsidP="000251AA">
            <w:pPr>
              <w:pStyle w:val="Bezodstpw"/>
              <w:rPr>
                <w:b/>
              </w:rPr>
            </w:pPr>
            <w:r w:rsidRPr="00B83012">
              <w:t>Minimalna wartość I</w:t>
            </w:r>
            <w:r w:rsidRPr="00B83012">
              <w:rPr>
                <w:vertAlign w:val="subscript"/>
              </w:rPr>
              <w:t>s</w:t>
            </w:r>
            <w:r w:rsidRPr="00B83012">
              <w:t xml:space="preserve"> dla:</w:t>
            </w:r>
          </w:p>
        </w:tc>
      </w:tr>
      <w:tr w:rsidR="00E370FB" w:rsidRPr="00B83012" w:rsidTr="00A56031">
        <w:trPr>
          <w:cantSplit/>
          <w:jc w:val="center"/>
        </w:trPr>
        <w:tc>
          <w:tcPr>
            <w:tcW w:w="0" w:type="auto"/>
            <w:vMerge/>
            <w:tcBorders>
              <w:top w:val="single" w:sz="6" w:space="0" w:color="auto"/>
              <w:left w:val="single" w:sz="6" w:space="0" w:color="auto"/>
              <w:bottom w:val="double" w:sz="6" w:space="0" w:color="auto"/>
              <w:right w:val="nil"/>
            </w:tcBorders>
            <w:vAlign w:val="center"/>
          </w:tcPr>
          <w:p w:rsidR="00E370FB" w:rsidRPr="00B83012" w:rsidRDefault="00E370FB" w:rsidP="000251AA">
            <w:pPr>
              <w:pStyle w:val="Bezodstpw"/>
              <w:rPr>
                <w:b/>
              </w:rPr>
            </w:pPr>
          </w:p>
        </w:tc>
        <w:tc>
          <w:tcPr>
            <w:tcW w:w="3769" w:type="dxa"/>
            <w:tcBorders>
              <w:top w:val="single" w:sz="6" w:space="0" w:color="auto"/>
              <w:left w:val="single" w:sz="6" w:space="0" w:color="auto"/>
              <w:bottom w:val="single" w:sz="6" w:space="0" w:color="auto"/>
              <w:right w:val="single" w:sz="6" w:space="0" w:color="auto"/>
            </w:tcBorders>
            <w:noWrap/>
            <w:vAlign w:val="center"/>
          </w:tcPr>
          <w:p w:rsidR="00E370FB" w:rsidRPr="00B83012" w:rsidRDefault="00E370FB" w:rsidP="000251AA">
            <w:pPr>
              <w:pStyle w:val="Bezodstpw"/>
            </w:pPr>
          </w:p>
        </w:tc>
      </w:tr>
      <w:tr w:rsidR="00E370FB" w:rsidRPr="00B83012" w:rsidTr="00A56031">
        <w:trPr>
          <w:cantSplit/>
          <w:jc w:val="center"/>
        </w:trPr>
        <w:tc>
          <w:tcPr>
            <w:tcW w:w="0" w:type="auto"/>
            <w:vMerge/>
            <w:tcBorders>
              <w:top w:val="single" w:sz="6" w:space="0" w:color="auto"/>
              <w:left w:val="single" w:sz="6" w:space="0" w:color="auto"/>
              <w:bottom w:val="double" w:sz="6" w:space="0" w:color="auto"/>
              <w:right w:val="nil"/>
            </w:tcBorders>
            <w:vAlign w:val="center"/>
          </w:tcPr>
          <w:p w:rsidR="00E370FB" w:rsidRPr="00B83012" w:rsidRDefault="00E370FB" w:rsidP="000251AA">
            <w:pPr>
              <w:pStyle w:val="Bezodstpw"/>
              <w:rPr>
                <w:b/>
              </w:rPr>
            </w:pPr>
          </w:p>
        </w:tc>
        <w:tc>
          <w:tcPr>
            <w:tcW w:w="3769" w:type="dxa"/>
            <w:tcBorders>
              <w:top w:val="single" w:sz="6" w:space="0" w:color="auto"/>
              <w:left w:val="single" w:sz="6" w:space="0" w:color="auto"/>
              <w:bottom w:val="double" w:sz="6" w:space="0" w:color="auto"/>
              <w:right w:val="single" w:sz="6" w:space="0" w:color="auto"/>
            </w:tcBorders>
            <w:noWrap/>
            <w:vAlign w:val="center"/>
          </w:tcPr>
          <w:p w:rsidR="00E370FB" w:rsidRPr="00B83012" w:rsidRDefault="00E370FB" w:rsidP="000251AA">
            <w:pPr>
              <w:pStyle w:val="Bezodstpw"/>
            </w:pPr>
            <w:r w:rsidRPr="00B83012">
              <w:t>kategoria ruchu</w:t>
            </w:r>
          </w:p>
          <w:p w:rsidR="00E370FB" w:rsidRPr="00B83012" w:rsidRDefault="00E370FB" w:rsidP="000251AA">
            <w:pPr>
              <w:pStyle w:val="Bezodstpw"/>
            </w:pPr>
            <w:r w:rsidRPr="00B83012">
              <w:t>KR3-KR6</w:t>
            </w:r>
          </w:p>
        </w:tc>
      </w:tr>
      <w:tr w:rsidR="00E370FB" w:rsidRPr="00B83012" w:rsidTr="00A56031">
        <w:trPr>
          <w:jc w:val="center"/>
        </w:trPr>
        <w:tc>
          <w:tcPr>
            <w:tcW w:w="3756" w:type="dxa"/>
            <w:tcBorders>
              <w:top w:val="nil"/>
              <w:left w:val="single" w:sz="6" w:space="0" w:color="auto"/>
              <w:bottom w:val="single" w:sz="6" w:space="0" w:color="auto"/>
              <w:right w:val="single" w:sz="6" w:space="0" w:color="auto"/>
            </w:tcBorders>
            <w:noWrap/>
          </w:tcPr>
          <w:p w:rsidR="00E370FB" w:rsidRPr="00B83012" w:rsidRDefault="00E370FB" w:rsidP="000251AA">
            <w:pPr>
              <w:pStyle w:val="Bezodstpw"/>
            </w:pPr>
            <w:r w:rsidRPr="00B83012">
              <w:t xml:space="preserve">Górna warstwa o grubości </w:t>
            </w:r>
            <w:smartTag w:uri="urn:schemas-microsoft-com:office:smarttags" w:element="metricconverter">
              <w:smartTagPr>
                <w:attr w:name="ProductID" w:val="20 cm"/>
              </w:smartTagPr>
              <w:r w:rsidRPr="00B83012">
                <w:t>20 cm</w:t>
              </w:r>
            </w:smartTag>
          </w:p>
        </w:tc>
        <w:tc>
          <w:tcPr>
            <w:tcW w:w="3769" w:type="dxa"/>
            <w:tcBorders>
              <w:top w:val="nil"/>
              <w:left w:val="single" w:sz="6" w:space="0" w:color="auto"/>
              <w:bottom w:val="single" w:sz="6" w:space="0" w:color="auto"/>
              <w:right w:val="single" w:sz="6" w:space="0" w:color="auto"/>
            </w:tcBorders>
            <w:noWrap/>
          </w:tcPr>
          <w:p w:rsidR="00E370FB" w:rsidRPr="00B83012" w:rsidRDefault="00E370FB" w:rsidP="000251AA">
            <w:pPr>
              <w:pStyle w:val="Bezodstpw"/>
            </w:pPr>
            <w:r w:rsidRPr="00B83012">
              <w:t>1,00</w:t>
            </w:r>
          </w:p>
        </w:tc>
      </w:tr>
      <w:tr w:rsidR="00E370FB" w:rsidRPr="00B83012" w:rsidTr="00A56031">
        <w:trPr>
          <w:jc w:val="center"/>
        </w:trPr>
        <w:tc>
          <w:tcPr>
            <w:tcW w:w="3756" w:type="dxa"/>
            <w:tcBorders>
              <w:top w:val="single" w:sz="6" w:space="0" w:color="auto"/>
              <w:left w:val="single" w:sz="6" w:space="0" w:color="auto"/>
              <w:bottom w:val="single" w:sz="6" w:space="0" w:color="auto"/>
              <w:right w:val="single" w:sz="6" w:space="0" w:color="auto"/>
            </w:tcBorders>
            <w:noWrap/>
          </w:tcPr>
          <w:p w:rsidR="00E370FB" w:rsidRPr="00B83012" w:rsidRDefault="00E370FB" w:rsidP="000251AA">
            <w:pPr>
              <w:pStyle w:val="Bezodstpw"/>
            </w:pPr>
            <w:r w:rsidRPr="00B83012">
              <w:t>Niżej leżące warstwy nasypu do głębokości</w:t>
            </w:r>
          </w:p>
          <w:p w:rsidR="00E370FB" w:rsidRPr="00B83012" w:rsidRDefault="00E370FB" w:rsidP="000251AA">
            <w:pPr>
              <w:pStyle w:val="Bezodstpw"/>
            </w:pPr>
            <w:r w:rsidRPr="00B83012">
              <w:t>od powierzchni robót ziemnych:</w:t>
            </w:r>
          </w:p>
          <w:p w:rsidR="00E370FB" w:rsidRPr="00B83012" w:rsidRDefault="00E370FB" w:rsidP="000251AA">
            <w:pPr>
              <w:pStyle w:val="Bezodstpw"/>
            </w:pPr>
            <w:r w:rsidRPr="00B83012">
              <w:t xml:space="preserve">- 0,2 do </w:t>
            </w:r>
            <w:smartTag w:uri="urn:schemas-microsoft-com:office:smarttags" w:element="metricconverter">
              <w:smartTagPr>
                <w:attr w:name="ProductID" w:val="2,0 m"/>
              </w:smartTagPr>
              <w:r w:rsidRPr="00B83012">
                <w:t>2,0 m</w:t>
              </w:r>
            </w:smartTag>
            <w:r w:rsidRPr="00B83012">
              <w:t xml:space="preserve"> (autostrady)</w:t>
            </w:r>
          </w:p>
          <w:p w:rsidR="00E370FB" w:rsidRPr="00B83012" w:rsidRDefault="00E370FB" w:rsidP="000251AA">
            <w:pPr>
              <w:pStyle w:val="Bezodstpw"/>
            </w:pPr>
            <w:r w:rsidRPr="00B83012">
              <w:t xml:space="preserve">- 0,2 do </w:t>
            </w:r>
            <w:smartTag w:uri="urn:schemas-microsoft-com:office:smarttags" w:element="metricconverter">
              <w:smartTagPr>
                <w:attr w:name="ProductID" w:val="1,2 m"/>
              </w:smartTagPr>
              <w:r w:rsidRPr="00B83012">
                <w:t>1,2 m</w:t>
              </w:r>
            </w:smartTag>
            <w:r w:rsidRPr="00B83012">
              <w:t xml:space="preserve"> (inne drogi)</w:t>
            </w:r>
          </w:p>
        </w:tc>
        <w:tc>
          <w:tcPr>
            <w:tcW w:w="3769" w:type="dxa"/>
            <w:tcBorders>
              <w:top w:val="single" w:sz="6" w:space="0" w:color="auto"/>
              <w:left w:val="single" w:sz="6" w:space="0" w:color="auto"/>
              <w:bottom w:val="single" w:sz="6" w:space="0" w:color="auto"/>
              <w:right w:val="single" w:sz="6" w:space="0" w:color="auto"/>
            </w:tcBorders>
            <w:noWrap/>
          </w:tcPr>
          <w:p w:rsidR="00E370FB" w:rsidRPr="00B83012" w:rsidRDefault="00E370FB" w:rsidP="000251AA">
            <w:pPr>
              <w:pStyle w:val="Bezodstpw"/>
            </w:pPr>
          </w:p>
          <w:p w:rsidR="00E370FB" w:rsidRPr="00B83012" w:rsidRDefault="00E370FB" w:rsidP="000251AA">
            <w:pPr>
              <w:pStyle w:val="Bezodstpw"/>
            </w:pPr>
          </w:p>
          <w:p w:rsidR="00E370FB" w:rsidRPr="00B83012" w:rsidRDefault="00E370FB" w:rsidP="000251AA">
            <w:pPr>
              <w:pStyle w:val="Bezodstpw"/>
            </w:pPr>
            <w:r w:rsidRPr="00B83012">
              <w:t>-</w:t>
            </w:r>
          </w:p>
          <w:p w:rsidR="00E370FB" w:rsidRPr="00B83012" w:rsidRDefault="00E370FB" w:rsidP="000251AA">
            <w:pPr>
              <w:pStyle w:val="Bezodstpw"/>
            </w:pPr>
            <w:r w:rsidRPr="00B83012">
              <w:t>1,00</w:t>
            </w:r>
          </w:p>
        </w:tc>
      </w:tr>
      <w:tr w:rsidR="00E370FB" w:rsidRPr="00B83012" w:rsidTr="00A56031">
        <w:trPr>
          <w:jc w:val="center"/>
        </w:trPr>
        <w:tc>
          <w:tcPr>
            <w:tcW w:w="3756" w:type="dxa"/>
            <w:tcBorders>
              <w:top w:val="single" w:sz="6" w:space="0" w:color="auto"/>
              <w:left w:val="single" w:sz="6" w:space="0" w:color="auto"/>
              <w:bottom w:val="single" w:sz="6" w:space="0" w:color="auto"/>
              <w:right w:val="single" w:sz="6" w:space="0" w:color="auto"/>
            </w:tcBorders>
            <w:noWrap/>
          </w:tcPr>
          <w:p w:rsidR="00E370FB" w:rsidRPr="00B83012" w:rsidRDefault="00E370FB" w:rsidP="000251AA">
            <w:pPr>
              <w:pStyle w:val="Bezodstpw"/>
            </w:pPr>
            <w:r w:rsidRPr="00B83012">
              <w:t>Warstwy nasypu na głębokości od powierzchni robót ziemnych poniżej:</w:t>
            </w:r>
          </w:p>
          <w:p w:rsidR="00E370FB" w:rsidRPr="00B83012" w:rsidRDefault="00E370FB" w:rsidP="000251AA">
            <w:pPr>
              <w:pStyle w:val="Bezodstpw"/>
            </w:pPr>
            <w:r w:rsidRPr="00B83012">
              <w:t xml:space="preserve">- </w:t>
            </w:r>
            <w:smartTag w:uri="urn:schemas-microsoft-com:office:smarttags" w:element="metricconverter">
              <w:smartTagPr>
                <w:attr w:name="ProductID" w:val="2,0 m"/>
              </w:smartTagPr>
              <w:r w:rsidRPr="00B83012">
                <w:t>2,0 m</w:t>
              </w:r>
            </w:smartTag>
            <w:r w:rsidRPr="00B83012">
              <w:t xml:space="preserve"> (autostrady)</w:t>
            </w:r>
          </w:p>
          <w:p w:rsidR="00E370FB" w:rsidRPr="00B83012" w:rsidRDefault="00E370FB" w:rsidP="000251AA">
            <w:pPr>
              <w:pStyle w:val="Bezodstpw"/>
            </w:pPr>
            <w:r w:rsidRPr="00B83012">
              <w:t xml:space="preserve">- </w:t>
            </w:r>
            <w:smartTag w:uri="urn:schemas-microsoft-com:office:smarttags" w:element="metricconverter">
              <w:smartTagPr>
                <w:attr w:name="ProductID" w:val="1,2 m"/>
              </w:smartTagPr>
              <w:r w:rsidRPr="00B83012">
                <w:t>1,2 m</w:t>
              </w:r>
            </w:smartTag>
            <w:r w:rsidRPr="00B83012">
              <w:t xml:space="preserve"> (inne drogi)</w:t>
            </w:r>
          </w:p>
        </w:tc>
        <w:tc>
          <w:tcPr>
            <w:tcW w:w="3769" w:type="dxa"/>
            <w:tcBorders>
              <w:top w:val="single" w:sz="6" w:space="0" w:color="auto"/>
              <w:left w:val="single" w:sz="6" w:space="0" w:color="auto"/>
              <w:bottom w:val="single" w:sz="6" w:space="0" w:color="auto"/>
              <w:right w:val="single" w:sz="6" w:space="0" w:color="auto"/>
            </w:tcBorders>
            <w:noWrap/>
          </w:tcPr>
          <w:p w:rsidR="00E370FB" w:rsidRPr="00B83012" w:rsidRDefault="00E370FB" w:rsidP="000251AA">
            <w:pPr>
              <w:pStyle w:val="Bezodstpw"/>
            </w:pPr>
          </w:p>
          <w:p w:rsidR="00E370FB" w:rsidRPr="00B83012" w:rsidRDefault="00E370FB" w:rsidP="000251AA">
            <w:pPr>
              <w:pStyle w:val="Bezodstpw"/>
            </w:pPr>
          </w:p>
          <w:p w:rsidR="00E370FB" w:rsidRPr="00B83012" w:rsidRDefault="00E370FB" w:rsidP="000251AA">
            <w:pPr>
              <w:pStyle w:val="Bezodstpw"/>
            </w:pPr>
            <w:r w:rsidRPr="00B83012">
              <w:t>-</w:t>
            </w:r>
          </w:p>
          <w:p w:rsidR="00E370FB" w:rsidRPr="00B83012" w:rsidRDefault="00E370FB" w:rsidP="000251AA">
            <w:pPr>
              <w:pStyle w:val="Bezodstpw"/>
            </w:pPr>
            <w:r w:rsidRPr="00B83012">
              <w:t>0,97</w:t>
            </w:r>
          </w:p>
        </w:tc>
      </w:tr>
    </w:tbl>
    <w:p w:rsidR="00E370FB" w:rsidRPr="00B83012" w:rsidRDefault="00E370FB" w:rsidP="00E370FB">
      <w:pPr>
        <w:overflowPunct w:val="0"/>
        <w:autoSpaceDE w:val="0"/>
        <w:autoSpaceDN w:val="0"/>
        <w:adjustRightInd w:val="0"/>
        <w:ind w:right="-9"/>
        <w:rPr>
          <w:szCs w:val="20"/>
        </w:rPr>
      </w:pPr>
      <w:r w:rsidRPr="00B83012">
        <w:rPr>
          <w:szCs w:val="20"/>
        </w:rPr>
        <w:t> </w:t>
      </w:r>
    </w:p>
    <w:p w:rsidR="00E370FB" w:rsidRPr="00B83012" w:rsidRDefault="00E370FB" w:rsidP="00E370FB">
      <w:pPr>
        <w:overflowPunct w:val="0"/>
        <w:autoSpaceDE w:val="0"/>
        <w:autoSpaceDN w:val="0"/>
        <w:adjustRightInd w:val="0"/>
        <w:ind w:right="-9"/>
        <w:rPr>
          <w:szCs w:val="20"/>
        </w:rPr>
      </w:pPr>
      <w:r w:rsidRPr="00B83012">
        <w:rPr>
          <w:szCs w:val="20"/>
        </w:rPr>
        <w:lastRenderedPageBreak/>
        <w:tab/>
        <w:t>Jako zastępcze kryterium oceny wymaganego zagęszczenia gruntów dla których trudne jest pomierzenie wskaźnika zagęszczenia, przyjmuje się wartość wskaźnika odkształcenia I</w:t>
      </w:r>
      <w:r w:rsidRPr="00B83012">
        <w:rPr>
          <w:szCs w:val="20"/>
          <w:vertAlign w:val="subscript"/>
        </w:rPr>
        <w:t>0</w:t>
      </w:r>
      <w:r w:rsidRPr="00B83012">
        <w:rPr>
          <w:szCs w:val="20"/>
        </w:rPr>
        <w:t xml:space="preserve"> określonego zgodnie z normą PN-S-02205:1998 [4].</w:t>
      </w:r>
    </w:p>
    <w:p w:rsidR="00E370FB" w:rsidRPr="00B83012" w:rsidRDefault="00E370FB" w:rsidP="00E370FB">
      <w:pPr>
        <w:overflowPunct w:val="0"/>
        <w:autoSpaceDE w:val="0"/>
        <w:autoSpaceDN w:val="0"/>
        <w:adjustRightInd w:val="0"/>
        <w:ind w:right="-9"/>
        <w:rPr>
          <w:szCs w:val="20"/>
        </w:rPr>
      </w:pPr>
      <w:r w:rsidRPr="00B83012">
        <w:rPr>
          <w:szCs w:val="20"/>
        </w:rPr>
        <w:t>Wskaźnik odkształcenia nie powinien być większy niż:</w:t>
      </w:r>
    </w:p>
    <w:p w:rsidR="00E370FB" w:rsidRPr="00B83012" w:rsidRDefault="00E370FB" w:rsidP="00E370FB">
      <w:pPr>
        <w:tabs>
          <w:tab w:val="left" w:pos="720"/>
        </w:tabs>
        <w:overflowPunct w:val="0"/>
        <w:autoSpaceDE w:val="0"/>
        <w:autoSpaceDN w:val="0"/>
        <w:adjustRightInd w:val="0"/>
        <w:ind w:left="360" w:right="-9"/>
        <w:rPr>
          <w:szCs w:val="20"/>
        </w:rPr>
      </w:pPr>
      <w:r w:rsidRPr="00B83012">
        <w:rPr>
          <w:szCs w:val="20"/>
        </w:rPr>
        <w:t>a)       2,2 przy wymaganej wartości I</w:t>
      </w:r>
      <w:r w:rsidRPr="00B83012">
        <w:rPr>
          <w:szCs w:val="20"/>
          <w:vertAlign w:val="subscript"/>
        </w:rPr>
        <w:t xml:space="preserve">s </w:t>
      </w:r>
      <w:r w:rsidRPr="00B83012">
        <w:rPr>
          <w:szCs w:val="20"/>
        </w:rPr>
        <w:sym w:font="Symbol" w:char="00B3"/>
      </w:r>
      <w:r w:rsidRPr="00B83012">
        <w:rPr>
          <w:szCs w:val="20"/>
        </w:rPr>
        <w:t>1,0,</w:t>
      </w:r>
    </w:p>
    <w:p w:rsidR="00E370FB" w:rsidRPr="00B83012" w:rsidRDefault="00E370FB" w:rsidP="00E370FB">
      <w:pPr>
        <w:tabs>
          <w:tab w:val="left" w:pos="720"/>
        </w:tabs>
        <w:overflowPunct w:val="0"/>
        <w:autoSpaceDE w:val="0"/>
        <w:autoSpaceDN w:val="0"/>
        <w:adjustRightInd w:val="0"/>
        <w:ind w:left="360" w:right="-9"/>
        <w:rPr>
          <w:szCs w:val="20"/>
        </w:rPr>
      </w:pPr>
      <w:r w:rsidRPr="00B83012">
        <w:rPr>
          <w:szCs w:val="20"/>
        </w:rPr>
        <w:t>b)       2,5 przy wymaganej wartości I</w:t>
      </w:r>
      <w:r w:rsidRPr="00B83012">
        <w:rPr>
          <w:szCs w:val="20"/>
          <w:vertAlign w:val="subscript"/>
        </w:rPr>
        <w:t xml:space="preserve">s </w:t>
      </w:r>
      <w:r w:rsidRPr="00B83012">
        <w:rPr>
          <w:szCs w:val="20"/>
        </w:rPr>
        <w:sym w:font="Symbol" w:char="003C"/>
      </w:r>
      <w:r w:rsidRPr="00B83012">
        <w:rPr>
          <w:szCs w:val="20"/>
        </w:rPr>
        <w:t>1,0,</w:t>
      </w:r>
    </w:p>
    <w:p w:rsidR="00E370FB" w:rsidRPr="00B83012" w:rsidRDefault="00E370FB" w:rsidP="00E370FB">
      <w:pPr>
        <w:overflowPunct w:val="0"/>
        <w:autoSpaceDE w:val="0"/>
        <w:autoSpaceDN w:val="0"/>
        <w:adjustRightInd w:val="0"/>
        <w:ind w:right="-9"/>
        <w:rPr>
          <w:szCs w:val="20"/>
        </w:rPr>
      </w:pPr>
      <w:r w:rsidRPr="00B83012">
        <w:rPr>
          <w:szCs w:val="20"/>
        </w:rPr>
        <w:tab/>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rsidR="00E370FB" w:rsidRPr="00B83012" w:rsidRDefault="00E370FB" w:rsidP="00E370FB">
      <w:pPr>
        <w:overflowPunct w:val="0"/>
        <w:autoSpaceDE w:val="0"/>
        <w:autoSpaceDN w:val="0"/>
        <w:adjustRightInd w:val="0"/>
        <w:ind w:right="-9"/>
        <w:rPr>
          <w:szCs w:val="20"/>
        </w:rPr>
      </w:pPr>
      <w:r w:rsidRPr="00B83012">
        <w:rPr>
          <w:szCs w:val="20"/>
        </w:rPr>
        <w:t>Oceny cech nośności dla warstwy powierzchniowej podłoza nawierzchni, najwyższej warstwy robót ziemnych oraz ewentualnie głębszych warstw, jeżęli wymaga tego Dokumentacja Projetowa lub Nadzór, należy dokonywać na podstawie pomiaru wtórnego modułu odkształcenia E2 zgodnie z normą PN-S/02205.</w:t>
      </w:r>
    </w:p>
    <w:p w:rsidR="00E370FB" w:rsidRPr="00B83012" w:rsidRDefault="00E370FB" w:rsidP="00836501">
      <w:pPr>
        <w:pStyle w:val="Nagwek4"/>
      </w:pPr>
      <w:r w:rsidRPr="00B83012">
        <w:t>Próbne zagęszczenie</w:t>
      </w:r>
    </w:p>
    <w:p w:rsidR="00E370FB" w:rsidRPr="00B83012" w:rsidRDefault="00E370FB" w:rsidP="00E370FB">
      <w:pPr>
        <w:overflowPunct w:val="0"/>
        <w:autoSpaceDE w:val="0"/>
        <w:autoSpaceDN w:val="0"/>
        <w:adjustRightInd w:val="0"/>
        <w:ind w:right="-9"/>
        <w:rPr>
          <w:szCs w:val="20"/>
        </w:rPr>
      </w:pPr>
      <w:r w:rsidRPr="00B83012">
        <w:rPr>
          <w:szCs w:val="20"/>
        </w:rPr>
        <w:tab/>
        <w:t>Oznaczenie wskaźnika zagęszczenia należy wykonać co najmniej w 4 punktach, z których co najmniej 2 powinny umożliwić ustalenie wskaźnika zagęszczenia w dolnej części warstwy. Na podstawie porównania uzyskanych wyników zagęszczenia z wymaganiami podanymi w pkcie 5.3.4.4 dokonuje się wyboru sprzętu i ustala się potrzebną liczbę przejść oraz grubość warstwy rozkładanego gruntu.</w:t>
      </w:r>
    </w:p>
    <w:p w:rsidR="00E370FB" w:rsidRPr="00B83012" w:rsidRDefault="00E370FB" w:rsidP="00836501">
      <w:pPr>
        <w:pStyle w:val="Nagwek2"/>
      </w:pPr>
      <w:r w:rsidRPr="00B83012">
        <w:t>Odkłady</w:t>
      </w:r>
    </w:p>
    <w:p w:rsidR="00E370FB" w:rsidRPr="00B83012" w:rsidRDefault="00E370FB" w:rsidP="00836501">
      <w:pPr>
        <w:pStyle w:val="Nagwek3"/>
      </w:pPr>
      <w:r w:rsidRPr="00B83012">
        <w:t>Warunki ogólne wykonania odkładów</w:t>
      </w:r>
    </w:p>
    <w:p w:rsidR="00E370FB" w:rsidRPr="00B83012" w:rsidRDefault="00E370FB" w:rsidP="00E370FB">
      <w:pPr>
        <w:overflowPunct w:val="0"/>
        <w:autoSpaceDE w:val="0"/>
        <w:autoSpaceDN w:val="0"/>
        <w:adjustRightInd w:val="0"/>
        <w:ind w:right="-9"/>
        <w:rPr>
          <w:szCs w:val="20"/>
        </w:rPr>
      </w:pPr>
      <w:r w:rsidRPr="00B83012">
        <w:rPr>
          <w:szCs w:val="20"/>
        </w:rPr>
        <w:tab/>
        <w:t>Roboty omówione w tym punkcie dotyczą postępowania z gruntami lub innymi materiałami, które zostały pozyskane w czasie wykonywania wykopów, a które nie będą wykorzystane do budowy nasypów oraz innych prac związanych z trasą drogową.</w:t>
      </w:r>
    </w:p>
    <w:p w:rsidR="00E370FB" w:rsidRPr="00B83012" w:rsidRDefault="00E370FB" w:rsidP="00E370FB">
      <w:pPr>
        <w:overflowPunct w:val="0"/>
        <w:autoSpaceDE w:val="0"/>
        <w:autoSpaceDN w:val="0"/>
        <w:adjustRightInd w:val="0"/>
        <w:ind w:right="-9"/>
        <w:rPr>
          <w:szCs w:val="20"/>
        </w:rPr>
      </w:pPr>
      <w:r w:rsidRPr="00B83012">
        <w:rPr>
          <w:szCs w:val="20"/>
        </w:rPr>
        <w:tab/>
        <w:t>Grunty lub inne materiały powinny być przewiezione na odkład, jeżeli:</w:t>
      </w:r>
    </w:p>
    <w:p w:rsidR="00E370FB" w:rsidRPr="00B83012" w:rsidRDefault="00E370FB" w:rsidP="00E370FB">
      <w:pPr>
        <w:overflowPunct w:val="0"/>
        <w:autoSpaceDE w:val="0"/>
        <w:autoSpaceDN w:val="0"/>
        <w:adjustRightInd w:val="0"/>
        <w:ind w:right="-9"/>
        <w:rPr>
          <w:szCs w:val="20"/>
        </w:rPr>
      </w:pPr>
      <w:r w:rsidRPr="00B83012">
        <w:rPr>
          <w:szCs w:val="20"/>
        </w:rPr>
        <w:t xml:space="preserve">a)     stanowią nadmiar objętości w stosunku do objętości gruntów przewidzianych do </w:t>
      </w:r>
    </w:p>
    <w:p w:rsidR="00E370FB" w:rsidRPr="00B83012" w:rsidRDefault="00E370FB" w:rsidP="00E370FB">
      <w:pPr>
        <w:overflowPunct w:val="0"/>
        <w:autoSpaceDE w:val="0"/>
        <w:autoSpaceDN w:val="0"/>
        <w:adjustRightInd w:val="0"/>
        <w:ind w:right="-9"/>
        <w:rPr>
          <w:szCs w:val="20"/>
        </w:rPr>
      </w:pPr>
      <w:r w:rsidRPr="00B83012">
        <w:rPr>
          <w:szCs w:val="20"/>
        </w:rPr>
        <w:t xml:space="preserve">      wbudowania,</w:t>
      </w:r>
    </w:p>
    <w:p w:rsidR="00E370FB" w:rsidRPr="00B83012" w:rsidRDefault="00E370FB" w:rsidP="00E370FB">
      <w:pPr>
        <w:overflowPunct w:val="0"/>
        <w:autoSpaceDE w:val="0"/>
        <w:autoSpaceDN w:val="0"/>
        <w:adjustRightInd w:val="0"/>
        <w:ind w:right="-9"/>
        <w:rPr>
          <w:szCs w:val="20"/>
        </w:rPr>
      </w:pPr>
      <w:r w:rsidRPr="00B83012">
        <w:rPr>
          <w:szCs w:val="20"/>
        </w:rPr>
        <w:t xml:space="preserve">b)    są nieprzydatne do budowy nasypów oraz wykorzystania w innych pracach, związanych z </w:t>
      </w:r>
    </w:p>
    <w:p w:rsidR="00E370FB" w:rsidRPr="00B83012" w:rsidRDefault="00E370FB" w:rsidP="00E370FB">
      <w:pPr>
        <w:overflowPunct w:val="0"/>
        <w:autoSpaceDE w:val="0"/>
        <w:autoSpaceDN w:val="0"/>
        <w:adjustRightInd w:val="0"/>
        <w:ind w:right="-9"/>
        <w:rPr>
          <w:szCs w:val="20"/>
        </w:rPr>
      </w:pPr>
      <w:r w:rsidRPr="00B83012">
        <w:rPr>
          <w:szCs w:val="20"/>
        </w:rPr>
        <w:t xml:space="preserve">      budową trasy drogowej,</w:t>
      </w:r>
    </w:p>
    <w:p w:rsidR="00E370FB" w:rsidRPr="00B83012" w:rsidRDefault="00E370FB" w:rsidP="00E370FB">
      <w:pPr>
        <w:overflowPunct w:val="0"/>
        <w:autoSpaceDE w:val="0"/>
        <w:autoSpaceDN w:val="0"/>
        <w:adjustRightInd w:val="0"/>
        <w:ind w:right="-9"/>
        <w:rPr>
          <w:szCs w:val="20"/>
        </w:rPr>
      </w:pPr>
      <w:r w:rsidRPr="00B83012">
        <w:rPr>
          <w:szCs w:val="20"/>
        </w:rPr>
        <w:t xml:space="preserve">c)     ze względu na harmonogram robót nie jest ekonomicznie uzasadnione oczekiwanie na </w:t>
      </w:r>
    </w:p>
    <w:p w:rsidR="00E370FB" w:rsidRPr="00B83012" w:rsidRDefault="00E370FB" w:rsidP="00E370FB">
      <w:pPr>
        <w:overflowPunct w:val="0"/>
        <w:autoSpaceDE w:val="0"/>
        <w:autoSpaceDN w:val="0"/>
        <w:adjustRightInd w:val="0"/>
        <w:ind w:right="-9"/>
        <w:rPr>
          <w:szCs w:val="20"/>
        </w:rPr>
      </w:pPr>
      <w:r w:rsidRPr="00B83012">
        <w:rPr>
          <w:szCs w:val="20"/>
        </w:rPr>
        <w:t xml:space="preserve">      wbudowanie materiałów pozyskiwanych z wykopu.</w:t>
      </w:r>
    </w:p>
    <w:p w:rsidR="00E370FB" w:rsidRPr="00B83012" w:rsidRDefault="00E370FB" w:rsidP="00E370FB">
      <w:pPr>
        <w:overflowPunct w:val="0"/>
        <w:autoSpaceDE w:val="0"/>
        <w:autoSpaceDN w:val="0"/>
        <w:adjustRightInd w:val="0"/>
        <w:ind w:right="-9"/>
        <w:rPr>
          <w:szCs w:val="20"/>
        </w:rPr>
      </w:pPr>
      <w:r w:rsidRPr="00B83012">
        <w:rPr>
          <w:szCs w:val="20"/>
        </w:rPr>
        <w:tab/>
        <w:t>Wykonawca może przyjąć, że zachodzi jeden z podanych wyżej przypadków tylko wówczas, gdy zostało to jednoznacznie określone w dokumentacji projektowej, harmonogramie robót lub przez Inżyniera.</w:t>
      </w:r>
    </w:p>
    <w:p w:rsidR="00E370FB" w:rsidRPr="00B83012" w:rsidRDefault="00E370FB" w:rsidP="00E370FB">
      <w:pPr>
        <w:overflowPunct w:val="0"/>
        <w:autoSpaceDE w:val="0"/>
        <w:autoSpaceDN w:val="0"/>
        <w:adjustRightInd w:val="0"/>
        <w:spacing w:before="120"/>
        <w:ind w:right="-9"/>
        <w:outlineLvl w:val="1"/>
        <w:rPr>
          <w:szCs w:val="20"/>
        </w:rPr>
      </w:pPr>
      <w:r w:rsidRPr="00B83012">
        <w:rPr>
          <w:b/>
          <w:szCs w:val="20"/>
        </w:rPr>
        <w:t xml:space="preserve">5.4.2. </w:t>
      </w:r>
      <w:r w:rsidRPr="00B83012">
        <w:rPr>
          <w:szCs w:val="20"/>
        </w:rPr>
        <w:t>Lokalizacja odkładu</w:t>
      </w:r>
    </w:p>
    <w:p w:rsidR="00E370FB" w:rsidRPr="00B83012" w:rsidRDefault="00E370FB" w:rsidP="00E370FB">
      <w:pPr>
        <w:overflowPunct w:val="0"/>
        <w:autoSpaceDE w:val="0"/>
        <w:autoSpaceDN w:val="0"/>
        <w:adjustRightInd w:val="0"/>
        <w:ind w:right="-9"/>
        <w:rPr>
          <w:szCs w:val="20"/>
        </w:rPr>
      </w:pPr>
      <w:r w:rsidRPr="00B83012">
        <w:rPr>
          <w:szCs w:val="20"/>
        </w:rPr>
        <w:tab/>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rsidR="00E370FB" w:rsidRPr="00B83012" w:rsidRDefault="00E370FB" w:rsidP="00E370FB">
      <w:pPr>
        <w:overflowPunct w:val="0"/>
        <w:autoSpaceDE w:val="0"/>
        <w:autoSpaceDN w:val="0"/>
        <w:adjustRightInd w:val="0"/>
        <w:ind w:right="-9"/>
        <w:rPr>
          <w:szCs w:val="20"/>
        </w:rPr>
      </w:pPr>
      <w:r w:rsidRPr="00B83012">
        <w:rPr>
          <w:szCs w:val="20"/>
        </w:rPr>
        <w:tab/>
        <w:t>Jeżeli nie przewidziano zagospodarowania nadmiaru objętości w sposób określony powyżej, materiały te należy przewieźć na odkład.</w:t>
      </w:r>
    </w:p>
    <w:p w:rsidR="00E370FB" w:rsidRPr="00B83012" w:rsidRDefault="00E370FB" w:rsidP="00E370FB">
      <w:pPr>
        <w:overflowPunct w:val="0"/>
        <w:autoSpaceDE w:val="0"/>
        <w:autoSpaceDN w:val="0"/>
        <w:adjustRightInd w:val="0"/>
        <w:ind w:right="-9"/>
        <w:rPr>
          <w:szCs w:val="20"/>
        </w:rPr>
      </w:pPr>
      <w:r w:rsidRPr="00B83012">
        <w:rPr>
          <w:szCs w:val="20"/>
        </w:rPr>
        <w:tab/>
        <w:t>Lokalizacja odkładu powinna być wskazana w Dokumentacji Projektowej lub przez Inżyniera. Jeżeli miejsce odkładu zostało wybrane przez Wykonawcę, musi być ono zaakceptowane przez Inżyniera. Niezależnie od tego, Wykonawca musi uzyskać zgodę właściciela terenu.</w:t>
      </w:r>
    </w:p>
    <w:p w:rsidR="00E370FB" w:rsidRPr="00B83012" w:rsidRDefault="00E370FB" w:rsidP="00E370FB">
      <w:pPr>
        <w:overflowPunct w:val="0"/>
        <w:autoSpaceDE w:val="0"/>
        <w:autoSpaceDN w:val="0"/>
        <w:adjustRightInd w:val="0"/>
        <w:ind w:right="-9"/>
        <w:rPr>
          <w:szCs w:val="20"/>
        </w:rPr>
      </w:pPr>
      <w:r w:rsidRPr="00B83012">
        <w:rPr>
          <w:szCs w:val="20"/>
        </w:rPr>
        <w:tab/>
        <w:t>Jeżeli odkłady są zlokalizowane wzdłuż odcinka trasy przebiegającego w wykopie, to:</w:t>
      </w:r>
    </w:p>
    <w:p w:rsidR="00E370FB" w:rsidRPr="00B83012" w:rsidRDefault="00E370FB" w:rsidP="00E370FB">
      <w:pPr>
        <w:overflowPunct w:val="0"/>
        <w:autoSpaceDE w:val="0"/>
        <w:autoSpaceDN w:val="0"/>
        <w:adjustRightInd w:val="0"/>
        <w:ind w:right="-9"/>
        <w:rPr>
          <w:szCs w:val="20"/>
        </w:rPr>
      </w:pPr>
      <w:r w:rsidRPr="00B83012">
        <w:rPr>
          <w:szCs w:val="20"/>
        </w:rPr>
        <w:t xml:space="preserve">a)     odkłady można wykonać z obu stron wykopu, jeżeli pochylenie poprzeczne terenu jest </w:t>
      </w:r>
    </w:p>
    <w:p w:rsidR="00E370FB" w:rsidRPr="00B83012" w:rsidRDefault="00E370FB" w:rsidP="00E370FB">
      <w:pPr>
        <w:overflowPunct w:val="0"/>
        <w:autoSpaceDE w:val="0"/>
        <w:autoSpaceDN w:val="0"/>
        <w:adjustRightInd w:val="0"/>
        <w:ind w:right="-9"/>
        <w:rPr>
          <w:szCs w:val="20"/>
        </w:rPr>
      </w:pPr>
      <w:r w:rsidRPr="00B83012">
        <w:rPr>
          <w:szCs w:val="20"/>
        </w:rPr>
        <w:t xml:space="preserve">      niewielkie, przy czym odległość podnóża skarpy odkładu od górnej krawędzi wykopu </w:t>
      </w:r>
    </w:p>
    <w:p w:rsidR="00E370FB" w:rsidRPr="00B83012" w:rsidRDefault="00E370FB" w:rsidP="00E370FB">
      <w:pPr>
        <w:overflowPunct w:val="0"/>
        <w:autoSpaceDE w:val="0"/>
        <w:autoSpaceDN w:val="0"/>
        <w:adjustRightInd w:val="0"/>
        <w:ind w:right="-9"/>
        <w:rPr>
          <w:szCs w:val="20"/>
        </w:rPr>
      </w:pPr>
      <w:r w:rsidRPr="00B83012">
        <w:rPr>
          <w:szCs w:val="20"/>
        </w:rPr>
        <w:t xml:space="preserve">      powinna wynosić:</w:t>
      </w:r>
    </w:p>
    <w:p w:rsidR="00E370FB" w:rsidRPr="00B83012" w:rsidRDefault="00E370FB" w:rsidP="00E370FB">
      <w:pPr>
        <w:overflowPunct w:val="0"/>
        <w:autoSpaceDE w:val="0"/>
        <w:autoSpaceDN w:val="0"/>
        <w:adjustRightInd w:val="0"/>
        <w:ind w:left="709" w:right="-9"/>
        <w:rPr>
          <w:szCs w:val="20"/>
        </w:rPr>
      </w:pPr>
      <w:r w:rsidRPr="00B83012">
        <w:rPr>
          <w:rFonts w:ascii="Symbol" w:hAnsi="Symbol"/>
          <w:szCs w:val="20"/>
        </w:rPr>
        <w:lastRenderedPageBreak/>
        <w:t></w:t>
      </w:r>
      <w:r w:rsidRPr="00B83012">
        <w:rPr>
          <w:szCs w:val="20"/>
        </w:rPr>
        <w:t xml:space="preserve">      nie mniej niż </w:t>
      </w:r>
      <w:smartTag w:uri="urn:schemas-microsoft-com:office:smarttags" w:element="metricconverter">
        <w:smartTagPr>
          <w:attr w:name="ProductID" w:val="3 m"/>
        </w:smartTagPr>
        <w:r w:rsidRPr="00B83012">
          <w:rPr>
            <w:szCs w:val="20"/>
          </w:rPr>
          <w:t>3 m</w:t>
        </w:r>
      </w:smartTag>
      <w:r w:rsidRPr="00B83012">
        <w:rPr>
          <w:szCs w:val="20"/>
        </w:rPr>
        <w:t xml:space="preserve"> w gruntach przepuszczalnych,</w:t>
      </w:r>
    </w:p>
    <w:p w:rsidR="00E370FB" w:rsidRPr="00B83012" w:rsidRDefault="00E370FB" w:rsidP="00E370FB">
      <w:pPr>
        <w:overflowPunct w:val="0"/>
        <w:autoSpaceDE w:val="0"/>
        <w:autoSpaceDN w:val="0"/>
        <w:adjustRightInd w:val="0"/>
        <w:ind w:left="709" w:right="-9"/>
        <w:rPr>
          <w:szCs w:val="20"/>
        </w:rPr>
      </w:pPr>
      <w:r w:rsidRPr="00B83012">
        <w:rPr>
          <w:rFonts w:ascii="Symbol" w:hAnsi="Symbol"/>
          <w:szCs w:val="20"/>
        </w:rPr>
        <w:t></w:t>
      </w:r>
      <w:r w:rsidRPr="00B83012">
        <w:rPr>
          <w:szCs w:val="20"/>
        </w:rPr>
        <w:t xml:space="preserve">      nie mniej niż </w:t>
      </w:r>
      <w:smartTag w:uri="urn:schemas-microsoft-com:office:smarttags" w:element="metricconverter">
        <w:smartTagPr>
          <w:attr w:name="ProductID" w:val="5 m"/>
        </w:smartTagPr>
        <w:r w:rsidRPr="00B83012">
          <w:rPr>
            <w:szCs w:val="20"/>
          </w:rPr>
          <w:t>5 m</w:t>
        </w:r>
      </w:smartTag>
      <w:r w:rsidRPr="00B83012">
        <w:rPr>
          <w:szCs w:val="20"/>
        </w:rPr>
        <w:t xml:space="preserve"> w gruntach nieprzepuszczalnych,</w:t>
      </w:r>
    </w:p>
    <w:p w:rsidR="00E370FB" w:rsidRPr="00B83012" w:rsidRDefault="00E370FB" w:rsidP="00E370FB">
      <w:pPr>
        <w:overflowPunct w:val="0"/>
        <w:autoSpaceDE w:val="0"/>
        <w:autoSpaceDN w:val="0"/>
        <w:adjustRightInd w:val="0"/>
        <w:ind w:right="-9"/>
        <w:rPr>
          <w:szCs w:val="20"/>
        </w:rPr>
      </w:pPr>
      <w:r w:rsidRPr="00B83012">
        <w:rPr>
          <w:szCs w:val="20"/>
        </w:rPr>
        <w:t xml:space="preserve">b)    przy znacznym pochyleniu poprzecznym terenu, jednak mniejszym od 20%, odkład należy </w:t>
      </w:r>
    </w:p>
    <w:p w:rsidR="00E370FB" w:rsidRPr="00B83012" w:rsidRDefault="00E370FB" w:rsidP="00E370FB">
      <w:pPr>
        <w:overflowPunct w:val="0"/>
        <w:autoSpaceDE w:val="0"/>
        <w:autoSpaceDN w:val="0"/>
        <w:adjustRightInd w:val="0"/>
        <w:ind w:right="-9"/>
        <w:rPr>
          <w:szCs w:val="20"/>
        </w:rPr>
      </w:pPr>
      <w:r w:rsidRPr="00B83012">
        <w:rPr>
          <w:szCs w:val="20"/>
        </w:rPr>
        <w:t xml:space="preserve">      wykonać tylko od górnej strony wykopu, dla ochrony od wody stokowej,</w:t>
      </w:r>
    </w:p>
    <w:p w:rsidR="00E370FB" w:rsidRPr="00B83012" w:rsidRDefault="00E370FB" w:rsidP="00E370FB">
      <w:pPr>
        <w:overflowPunct w:val="0"/>
        <w:autoSpaceDE w:val="0"/>
        <w:autoSpaceDN w:val="0"/>
        <w:adjustRightInd w:val="0"/>
        <w:ind w:right="-9"/>
        <w:rPr>
          <w:szCs w:val="20"/>
        </w:rPr>
      </w:pPr>
      <w:r w:rsidRPr="00B83012">
        <w:rPr>
          <w:szCs w:val="20"/>
        </w:rPr>
        <w:t xml:space="preserve">c)     przy pochyleniu poprzecznym terenu wynoszącym ponad 20%, odkład należy </w:t>
      </w:r>
    </w:p>
    <w:p w:rsidR="00E370FB" w:rsidRPr="00B83012" w:rsidRDefault="00E370FB" w:rsidP="00E370FB">
      <w:pPr>
        <w:overflowPunct w:val="0"/>
        <w:autoSpaceDE w:val="0"/>
        <w:autoSpaceDN w:val="0"/>
        <w:adjustRightInd w:val="0"/>
        <w:ind w:right="-9"/>
        <w:rPr>
          <w:szCs w:val="20"/>
        </w:rPr>
      </w:pPr>
      <w:r w:rsidRPr="00B83012">
        <w:rPr>
          <w:szCs w:val="20"/>
        </w:rPr>
        <w:t xml:space="preserve">      zlokalizować poniżej wykopu,</w:t>
      </w:r>
    </w:p>
    <w:p w:rsidR="00E370FB" w:rsidRPr="00B83012" w:rsidRDefault="00E370FB" w:rsidP="00E370FB">
      <w:pPr>
        <w:overflowPunct w:val="0"/>
        <w:autoSpaceDE w:val="0"/>
        <w:autoSpaceDN w:val="0"/>
        <w:adjustRightInd w:val="0"/>
        <w:ind w:right="-9"/>
        <w:rPr>
          <w:szCs w:val="20"/>
        </w:rPr>
      </w:pPr>
      <w:r w:rsidRPr="00B83012">
        <w:rPr>
          <w:szCs w:val="20"/>
        </w:rPr>
        <w:t xml:space="preserve">d)    na odcinkach zagrożonych przez zasypywanie drogi śniegiem, odkład należy wykonać od </w:t>
      </w:r>
    </w:p>
    <w:p w:rsidR="00E370FB" w:rsidRPr="00B83012" w:rsidRDefault="00E370FB" w:rsidP="00E370FB">
      <w:pPr>
        <w:overflowPunct w:val="0"/>
        <w:autoSpaceDE w:val="0"/>
        <w:autoSpaceDN w:val="0"/>
        <w:adjustRightInd w:val="0"/>
        <w:ind w:right="-9"/>
        <w:rPr>
          <w:szCs w:val="20"/>
        </w:rPr>
      </w:pPr>
      <w:r w:rsidRPr="00B83012">
        <w:rPr>
          <w:szCs w:val="20"/>
        </w:rPr>
        <w:t xml:space="preserve">     strony najczęściej wiejących wiatrów, w odległości ponad </w:t>
      </w:r>
      <w:smartTag w:uri="urn:schemas-microsoft-com:office:smarttags" w:element="metricconverter">
        <w:smartTagPr>
          <w:attr w:name="ProductID" w:val="20 m"/>
        </w:smartTagPr>
        <w:r w:rsidRPr="00B83012">
          <w:rPr>
            <w:szCs w:val="20"/>
          </w:rPr>
          <w:t>20 m</w:t>
        </w:r>
      </w:smartTag>
      <w:r w:rsidRPr="00B83012">
        <w:rPr>
          <w:szCs w:val="20"/>
        </w:rPr>
        <w:t xml:space="preserve"> od krawędzi wykopu.</w:t>
      </w:r>
    </w:p>
    <w:p w:rsidR="00E370FB" w:rsidRPr="00B83012" w:rsidRDefault="00E370FB" w:rsidP="00E370FB">
      <w:pPr>
        <w:tabs>
          <w:tab w:val="left" w:pos="0"/>
        </w:tabs>
        <w:overflowPunct w:val="0"/>
        <w:autoSpaceDE w:val="0"/>
        <w:autoSpaceDN w:val="0"/>
        <w:adjustRightInd w:val="0"/>
        <w:ind w:right="-9"/>
        <w:rPr>
          <w:szCs w:val="20"/>
        </w:rPr>
      </w:pPr>
      <w:r w:rsidRPr="00B83012">
        <w:rPr>
          <w:szCs w:val="20"/>
        </w:rPr>
        <w:tab/>
        <w:t>Jeśli odkład zostanie wykonany w nie uzgodnionym miejscu lub niezgodnie z wymaganiami, to zostanie on usunięty przez Wykonawcę na jego koszt, według wskazań Inżyniera.</w:t>
      </w:r>
    </w:p>
    <w:p w:rsidR="00E370FB" w:rsidRPr="00B83012" w:rsidRDefault="00E370FB" w:rsidP="00E370FB">
      <w:pPr>
        <w:overflowPunct w:val="0"/>
        <w:autoSpaceDE w:val="0"/>
        <w:autoSpaceDN w:val="0"/>
        <w:adjustRightInd w:val="0"/>
        <w:ind w:right="-9"/>
        <w:rPr>
          <w:szCs w:val="20"/>
        </w:rPr>
      </w:pPr>
      <w:r w:rsidRPr="00B83012">
        <w:rPr>
          <w:szCs w:val="20"/>
        </w:rPr>
        <w:tab/>
        <w:t>Konsekwencje finansowe i prawne, wynikające z ewentualnych uszkodzeń środowiska naturalnego wskutek prowadzenia prac w nie uzgodnionym do tego miejscu, obciążają Wykonawcę.</w:t>
      </w:r>
    </w:p>
    <w:p w:rsidR="00E370FB" w:rsidRPr="00B83012" w:rsidRDefault="00E370FB" w:rsidP="00836501">
      <w:pPr>
        <w:pStyle w:val="Nagwek3"/>
      </w:pPr>
      <w:r w:rsidRPr="00B83012">
        <w:t>Zasady wykonania odkładów</w:t>
      </w:r>
    </w:p>
    <w:p w:rsidR="00E370FB" w:rsidRPr="00B83012" w:rsidRDefault="00E370FB" w:rsidP="00E370FB">
      <w:pPr>
        <w:overflowPunct w:val="0"/>
        <w:autoSpaceDE w:val="0"/>
        <w:autoSpaceDN w:val="0"/>
        <w:adjustRightInd w:val="0"/>
        <w:ind w:right="-9"/>
        <w:rPr>
          <w:szCs w:val="20"/>
        </w:rPr>
      </w:pPr>
      <w:r w:rsidRPr="00B83012">
        <w:rPr>
          <w:szCs w:val="20"/>
        </w:rPr>
        <w:tab/>
        <w:t xml:space="preserve">Wykonanie odkładów, a w szczególności ich wysokość, pochylenie, zagęszczenie oraz odwodnienie powinny być zgodne z wymaganiami podanymi w dokumentacji projektowej lub STWIORB. Jeżeli nie określono inaczej, należy przestrzegać ustaleń podanych w normie PN-S-02205:1998 [4] to znaczy odkład powinien być uformowany w pryzmę o wysokości do </w:t>
      </w:r>
      <w:smartTag w:uri="urn:schemas-microsoft-com:office:smarttags" w:element="metricconverter">
        <w:smartTagPr>
          <w:attr w:name="ProductID" w:val="1,5 m"/>
        </w:smartTagPr>
        <w:r w:rsidRPr="00B83012">
          <w:rPr>
            <w:szCs w:val="20"/>
          </w:rPr>
          <w:t>1,5 m</w:t>
        </w:r>
      </w:smartTag>
      <w:r w:rsidRPr="00B83012">
        <w:rPr>
          <w:szCs w:val="20"/>
        </w:rPr>
        <w:t>, pochyleniu skarp od 1do 1,5 i spadku korony od 2% do 5%.</w:t>
      </w:r>
    </w:p>
    <w:p w:rsidR="00E370FB" w:rsidRPr="00B83012" w:rsidRDefault="00E370FB" w:rsidP="00E370FB">
      <w:pPr>
        <w:overflowPunct w:val="0"/>
        <w:autoSpaceDE w:val="0"/>
        <w:autoSpaceDN w:val="0"/>
        <w:adjustRightInd w:val="0"/>
        <w:ind w:right="-9"/>
        <w:rPr>
          <w:szCs w:val="20"/>
        </w:rPr>
      </w:pPr>
      <w:r w:rsidRPr="00B83012">
        <w:rPr>
          <w:szCs w:val="20"/>
        </w:rPr>
        <w:tab/>
      </w:r>
      <w:r w:rsidRPr="00B83012">
        <w:rPr>
          <w:szCs w:val="20"/>
        </w:rPr>
        <w:tab/>
        <w:t>Odspajanie materiału przewidzianego do przewiezienia na odkład powinno być przerwane, o ile warunki atmosferyczne lub inne przyczyny uniemożliwiają jego wbudowanie zgodnie z wymaganiami sformułowanymi w tym zakresie w dokumentacji projektowej, STWIORB lub przez Inżyniera.</w:t>
      </w:r>
    </w:p>
    <w:p w:rsidR="00E370FB" w:rsidRPr="00B83012" w:rsidRDefault="00E370FB" w:rsidP="00836501">
      <w:pPr>
        <w:overflowPunct w:val="0"/>
        <w:autoSpaceDE w:val="0"/>
        <w:autoSpaceDN w:val="0"/>
        <w:adjustRightInd w:val="0"/>
        <w:ind w:right="-9"/>
        <w:rPr>
          <w:szCs w:val="20"/>
        </w:rPr>
      </w:pPr>
      <w:r w:rsidRPr="00B83012">
        <w:rPr>
          <w:szCs w:val="20"/>
        </w:rPr>
        <w:tab/>
        <w:t>Przed przewiezieniem gruntu na odkład Wykonawca powinien upewnić się, że spełnione są warunki określone w pkcie 5.4.1. Jeżeli wskutek pochopnego przewiezienia gruntu na odkład przez Wykonawcę, zajdzie konieczność dowiezienia gruntu do wykonania nasypów z ukopu, to koszt tych czynności w całości obciąża Wykonawcę.</w:t>
      </w:r>
    </w:p>
    <w:p w:rsidR="00E370FB" w:rsidRPr="00B83012" w:rsidRDefault="00E370FB" w:rsidP="00836501">
      <w:pPr>
        <w:pStyle w:val="Nagwek1"/>
        <w:rPr>
          <w:bCs/>
        </w:rPr>
      </w:pPr>
      <w:r w:rsidRPr="00B83012">
        <w:t>KONTROLA JAKOŚCI ROBÓT</w:t>
      </w:r>
    </w:p>
    <w:p w:rsidR="00E370FB" w:rsidRPr="00B83012" w:rsidRDefault="00E370FB" w:rsidP="00836501">
      <w:pPr>
        <w:pStyle w:val="Nagwek2"/>
      </w:pPr>
      <w:r w:rsidRPr="00B83012">
        <w:t>Ogólne zasady kontroli jakości robót</w:t>
      </w:r>
    </w:p>
    <w:p w:rsidR="00E370FB" w:rsidRPr="00B83012" w:rsidRDefault="00E370FB" w:rsidP="00E370FB">
      <w:pPr>
        <w:overflowPunct w:val="0"/>
        <w:autoSpaceDE w:val="0"/>
        <w:autoSpaceDN w:val="0"/>
        <w:adjustRightInd w:val="0"/>
        <w:ind w:right="-9"/>
        <w:rPr>
          <w:szCs w:val="20"/>
        </w:rPr>
      </w:pPr>
      <w:r w:rsidRPr="00B83012">
        <w:rPr>
          <w:szCs w:val="20"/>
        </w:rPr>
        <w:tab/>
        <w:t>Ogólne zasady kontroli jakości robót podano w STWIORB D-02.00.01 pkt 6.</w:t>
      </w:r>
    </w:p>
    <w:p w:rsidR="00E370FB" w:rsidRPr="00B83012" w:rsidRDefault="00E370FB" w:rsidP="00836501">
      <w:pPr>
        <w:pStyle w:val="Nagwek2"/>
      </w:pPr>
      <w:r w:rsidRPr="00B83012">
        <w:t>Sprawdzenie wykonania ukopu i dokopu</w:t>
      </w:r>
    </w:p>
    <w:p w:rsidR="00E370FB" w:rsidRPr="00B83012" w:rsidRDefault="00E370FB" w:rsidP="00E370FB">
      <w:pPr>
        <w:overflowPunct w:val="0"/>
        <w:autoSpaceDE w:val="0"/>
        <w:autoSpaceDN w:val="0"/>
        <w:adjustRightInd w:val="0"/>
        <w:ind w:right="-9"/>
        <w:rPr>
          <w:szCs w:val="20"/>
        </w:rPr>
      </w:pPr>
      <w:r w:rsidRPr="00B83012">
        <w:rPr>
          <w:szCs w:val="20"/>
        </w:rPr>
        <w:tab/>
        <w:t>Sprawdzenie wykonania ukopu i dokopu polega na kontrolowaniu zgodności z wymaganiami określonymi w pkcie 5.2 niniejszej specyfikacji oraz w Dokumentacji Projektowej i STWIORB. W czasie kontroli należy zwrócić szczególną uwagę na sprawdzenie:</w:t>
      </w:r>
    </w:p>
    <w:p w:rsidR="00E370FB" w:rsidRPr="00B83012" w:rsidRDefault="00E370FB" w:rsidP="00E370FB">
      <w:pPr>
        <w:overflowPunct w:val="0"/>
        <w:autoSpaceDE w:val="0"/>
        <w:autoSpaceDN w:val="0"/>
        <w:adjustRightInd w:val="0"/>
        <w:ind w:right="-9"/>
        <w:rPr>
          <w:szCs w:val="20"/>
        </w:rPr>
      </w:pPr>
      <w:r w:rsidRPr="00B83012">
        <w:rPr>
          <w:szCs w:val="20"/>
        </w:rPr>
        <w:t>a)     zgodności rodzaju gruntu z określonym w Dokumentacji Projektowej i STWIORB,</w:t>
      </w:r>
    </w:p>
    <w:p w:rsidR="00E370FB" w:rsidRPr="00B83012" w:rsidRDefault="00E370FB" w:rsidP="00E370FB">
      <w:pPr>
        <w:overflowPunct w:val="0"/>
        <w:autoSpaceDE w:val="0"/>
        <w:autoSpaceDN w:val="0"/>
        <w:adjustRightInd w:val="0"/>
        <w:ind w:right="-9"/>
        <w:rPr>
          <w:szCs w:val="20"/>
        </w:rPr>
      </w:pPr>
      <w:r w:rsidRPr="00B83012">
        <w:rPr>
          <w:szCs w:val="20"/>
        </w:rPr>
        <w:t>b)    zachowania kształtu zboczy, zapewniającego ich stateczność,</w:t>
      </w:r>
    </w:p>
    <w:p w:rsidR="00E370FB" w:rsidRPr="00B83012" w:rsidRDefault="00E370FB" w:rsidP="00E370FB">
      <w:pPr>
        <w:overflowPunct w:val="0"/>
        <w:autoSpaceDE w:val="0"/>
        <w:autoSpaceDN w:val="0"/>
        <w:adjustRightInd w:val="0"/>
        <w:ind w:right="-9"/>
        <w:rPr>
          <w:szCs w:val="20"/>
        </w:rPr>
      </w:pPr>
      <w:r w:rsidRPr="00B83012">
        <w:rPr>
          <w:szCs w:val="20"/>
        </w:rPr>
        <w:t>c)     odwodnienia,</w:t>
      </w:r>
    </w:p>
    <w:p w:rsidR="00E370FB" w:rsidRPr="00B83012" w:rsidRDefault="00E370FB" w:rsidP="00E370FB">
      <w:pPr>
        <w:overflowPunct w:val="0"/>
        <w:autoSpaceDE w:val="0"/>
        <w:autoSpaceDN w:val="0"/>
        <w:adjustRightInd w:val="0"/>
        <w:ind w:right="-9"/>
        <w:rPr>
          <w:szCs w:val="20"/>
        </w:rPr>
      </w:pPr>
      <w:r w:rsidRPr="00B83012">
        <w:rPr>
          <w:szCs w:val="20"/>
        </w:rPr>
        <w:t>d)    zagospodarowania (rekultywacji) terenu po zakończeniu eksploatacji ukopu.</w:t>
      </w:r>
    </w:p>
    <w:p w:rsidR="00E370FB" w:rsidRPr="00B83012" w:rsidRDefault="00E370FB" w:rsidP="00836501">
      <w:pPr>
        <w:pStyle w:val="Nagwek2"/>
      </w:pPr>
      <w:r w:rsidRPr="00B83012">
        <w:t>Sprawdzenie jakości wykonania nasypów</w:t>
      </w:r>
    </w:p>
    <w:p w:rsidR="00E370FB" w:rsidRPr="00B83012" w:rsidRDefault="00E370FB" w:rsidP="00836501">
      <w:pPr>
        <w:pStyle w:val="Nagwek3"/>
      </w:pPr>
      <w:r w:rsidRPr="00B83012">
        <w:t>Rodzaje badań i pomiarów</w:t>
      </w:r>
    </w:p>
    <w:p w:rsidR="00E370FB" w:rsidRPr="00B83012" w:rsidRDefault="00E370FB" w:rsidP="00E370FB">
      <w:pPr>
        <w:overflowPunct w:val="0"/>
        <w:autoSpaceDE w:val="0"/>
        <w:autoSpaceDN w:val="0"/>
        <w:adjustRightInd w:val="0"/>
        <w:ind w:right="-9"/>
        <w:rPr>
          <w:szCs w:val="20"/>
        </w:rPr>
      </w:pPr>
      <w:r w:rsidRPr="00B83012">
        <w:rPr>
          <w:szCs w:val="20"/>
        </w:rPr>
        <w:tab/>
        <w:t>Sprawdzenie jakości wykonania nasypów polega na kontrolowaniu zgodności z wymaganiami określonymi w pktach 2,3 oraz 5.3 niniejszej specyfikacji, w Dokumentacji Projektowej i STWIORB.</w:t>
      </w:r>
    </w:p>
    <w:p w:rsidR="00E370FB" w:rsidRPr="00B83012" w:rsidRDefault="00E370FB" w:rsidP="00E370FB">
      <w:pPr>
        <w:overflowPunct w:val="0"/>
        <w:autoSpaceDE w:val="0"/>
        <w:autoSpaceDN w:val="0"/>
        <w:adjustRightInd w:val="0"/>
        <w:ind w:right="-9"/>
        <w:rPr>
          <w:szCs w:val="20"/>
        </w:rPr>
      </w:pPr>
      <w:r w:rsidRPr="00B83012">
        <w:rPr>
          <w:szCs w:val="20"/>
        </w:rPr>
        <w:tab/>
        <w:t>Szczególną uwagę należy zwrócić na:</w:t>
      </w:r>
    </w:p>
    <w:p w:rsidR="00E370FB" w:rsidRPr="00B83012" w:rsidRDefault="00E370FB" w:rsidP="00E370FB">
      <w:pPr>
        <w:overflowPunct w:val="0"/>
        <w:autoSpaceDE w:val="0"/>
        <w:autoSpaceDN w:val="0"/>
        <w:adjustRightInd w:val="0"/>
        <w:ind w:right="-9"/>
        <w:rPr>
          <w:szCs w:val="20"/>
        </w:rPr>
      </w:pPr>
      <w:r w:rsidRPr="00B83012">
        <w:rPr>
          <w:szCs w:val="20"/>
        </w:rPr>
        <w:t>a)   badania przydatności gruntów do budowy nasypów,</w:t>
      </w:r>
    </w:p>
    <w:p w:rsidR="00E370FB" w:rsidRPr="00B83012" w:rsidRDefault="00E370FB" w:rsidP="00E370FB">
      <w:pPr>
        <w:overflowPunct w:val="0"/>
        <w:autoSpaceDE w:val="0"/>
        <w:autoSpaceDN w:val="0"/>
        <w:adjustRightInd w:val="0"/>
        <w:ind w:right="-9"/>
        <w:rPr>
          <w:szCs w:val="20"/>
        </w:rPr>
      </w:pPr>
      <w:r w:rsidRPr="00B83012">
        <w:rPr>
          <w:szCs w:val="20"/>
        </w:rPr>
        <w:t>b)   badania prawidłowości wykonania poszczególnych warstw nasypu,</w:t>
      </w:r>
    </w:p>
    <w:p w:rsidR="00E370FB" w:rsidRPr="00B83012" w:rsidRDefault="00E370FB" w:rsidP="00E370FB">
      <w:pPr>
        <w:overflowPunct w:val="0"/>
        <w:autoSpaceDE w:val="0"/>
        <w:autoSpaceDN w:val="0"/>
        <w:adjustRightInd w:val="0"/>
        <w:ind w:right="-9"/>
        <w:rPr>
          <w:szCs w:val="20"/>
        </w:rPr>
      </w:pPr>
      <w:r w:rsidRPr="00B83012">
        <w:rPr>
          <w:szCs w:val="20"/>
        </w:rPr>
        <w:t>c)   badania zagęszczenia nasypu,</w:t>
      </w:r>
    </w:p>
    <w:p w:rsidR="00E370FB" w:rsidRPr="00B83012" w:rsidRDefault="00E370FB" w:rsidP="00E370FB">
      <w:pPr>
        <w:overflowPunct w:val="0"/>
        <w:autoSpaceDE w:val="0"/>
        <w:autoSpaceDN w:val="0"/>
        <w:adjustRightInd w:val="0"/>
        <w:ind w:right="-9"/>
        <w:rPr>
          <w:szCs w:val="20"/>
        </w:rPr>
      </w:pPr>
      <w:r w:rsidRPr="00B83012">
        <w:rPr>
          <w:szCs w:val="20"/>
        </w:rPr>
        <w:t>d)   pomiary kształtu nasypu.</w:t>
      </w:r>
    </w:p>
    <w:p w:rsidR="00E370FB" w:rsidRPr="00B83012" w:rsidRDefault="00E370FB" w:rsidP="00E370FB">
      <w:pPr>
        <w:overflowPunct w:val="0"/>
        <w:autoSpaceDE w:val="0"/>
        <w:autoSpaceDN w:val="0"/>
        <w:adjustRightInd w:val="0"/>
        <w:ind w:right="-9"/>
        <w:rPr>
          <w:szCs w:val="20"/>
        </w:rPr>
      </w:pPr>
      <w:r w:rsidRPr="00B83012">
        <w:rPr>
          <w:szCs w:val="20"/>
        </w:rPr>
        <w:lastRenderedPageBreak/>
        <w:t>e)   odwodnienie nasypu</w:t>
      </w:r>
    </w:p>
    <w:p w:rsidR="00E370FB" w:rsidRPr="00B83012" w:rsidRDefault="00E370FB" w:rsidP="00E370FB">
      <w:pPr>
        <w:overflowPunct w:val="0"/>
        <w:autoSpaceDE w:val="0"/>
        <w:autoSpaceDN w:val="0"/>
        <w:adjustRightInd w:val="0"/>
        <w:ind w:right="-9"/>
        <w:rPr>
          <w:szCs w:val="20"/>
        </w:rPr>
      </w:pPr>
      <w:r w:rsidRPr="00B83012">
        <w:rPr>
          <w:szCs w:val="20"/>
        </w:rPr>
        <w:t>f)    sprawdzenie nośności warstw nasypu</w:t>
      </w:r>
    </w:p>
    <w:p w:rsidR="00E370FB" w:rsidRPr="00B83012" w:rsidRDefault="00E370FB" w:rsidP="00836501">
      <w:pPr>
        <w:pStyle w:val="Nagwek3"/>
      </w:pPr>
      <w:r w:rsidRPr="00B83012">
        <w:t>Badania przydatności gruntów do budowy nasypów</w:t>
      </w:r>
    </w:p>
    <w:p w:rsidR="00E370FB" w:rsidRPr="00B83012" w:rsidRDefault="00E370FB" w:rsidP="00E370FB">
      <w:pPr>
        <w:overflowPunct w:val="0"/>
        <w:autoSpaceDE w:val="0"/>
        <w:autoSpaceDN w:val="0"/>
        <w:adjustRightInd w:val="0"/>
        <w:ind w:right="-9"/>
        <w:rPr>
          <w:szCs w:val="20"/>
        </w:rPr>
      </w:pPr>
      <w:r w:rsidRPr="00B83012">
        <w:rPr>
          <w:szCs w:val="20"/>
        </w:rPr>
        <w:tab/>
        <w:t xml:space="preserve">Badania przydatności gruntów do budowy nasypu powinny być przeprowadzone na próbkach pobranych z każdej partii przeznaczonej do wbudowania w korpus ziemny, pochodzącej z nowego źródła, jednak nie rzadziej niż jeden raz na </w:t>
      </w:r>
      <w:smartTag w:uri="urn:schemas-microsoft-com:office:smarttags" w:element="metricconverter">
        <w:smartTagPr>
          <w:attr w:name="ProductID" w:val="3000 m3"/>
        </w:smartTagPr>
        <w:r w:rsidRPr="00B83012">
          <w:rPr>
            <w:szCs w:val="20"/>
          </w:rPr>
          <w:t>3000 m</w:t>
        </w:r>
        <w:r w:rsidRPr="00B83012">
          <w:rPr>
            <w:szCs w:val="20"/>
            <w:vertAlign w:val="superscript"/>
          </w:rPr>
          <w:t>3</w:t>
        </w:r>
      </w:smartTag>
      <w:r w:rsidRPr="00B83012">
        <w:rPr>
          <w:szCs w:val="20"/>
        </w:rPr>
        <w:t>. W każdym badaniu należy określić następujące właściwości:</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skład granulometryczny, wg PN-B-04481 :1988 [1],</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zawartość części organicznych, wg PN-B-04481:1988 [1],</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wilgotność naturalną, wg PN-B-04481:1988 [1],</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xml:space="preserve">      wilgotność optymalną i maksymalną gęstość objętościową szkieletu gruntowego, wg PN-  </w:t>
      </w:r>
    </w:p>
    <w:p w:rsidR="00E370FB" w:rsidRPr="00B83012" w:rsidRDefault="00E370FB" w:rsidP="00E370FB">
      <w:pPr>
        <w:overflowPunct w:val="0"/>
        <w:autoSpaceDE w:val="0"/>
        <w:autoSpaceDN w:val="0"/>
        <w:adjustRightInd w:val="0"/>
        <w:ind w:right="-9"/>
        <w:rPr>
          <w:szCs w:val="20"/>
        </w:rPr>
      </w:pPr>
      <w:r w:rsidRPr="00B83012">
        <w:rPr>
          <w:szCs w:val="20"/>
        </w:rPr>
        <w:t xml:space="preserve">      B-04481:1988 [1],</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granicę płynności, wg PN-B-04481:1988 [1],</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kapilarność bierną, wg PN-B-04493:1960 [3],</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wskaźnik piaskowy WP, wg PN-EN 933-8:2012 [7].</w:t>
      </w:r>
    </w:p>
    <w:p w:rsidR="00E370FB" w:rsidRPr="00B83012" w:rsidRDefault="00E370FB" w:rsidP="00836501">
      <w:pPr>
        <w:pStyle w:val="Nagwek3"/>
      </w:pPr>
      <w:r w:rsidRPr="00B83012">
        <w:t>Badania kontrolne prawidłowości wykonania poszczególnych warstw nasypu</w:t>
      </w:r>
    </w:p>
    <w:p w:rsidR="00E370FB" w:rsidRPr="00B83012" w:rsidRDefault="00E370FB" w:rsidP="00E370FB">
      <w:pPr>
        <w:overflowPunct w:val="0"/>
        <w:autoSpaceDE w:val="0"/>
        <w:autoSpaceDN w:val="0"/>
        <w:adjustRightInd w:val="0"/>
        <w:ind w:right="-9"/>
        <w:rPr>
          <w:szCs w:val="20"/>
        </w:rPr>
      </w:pPr>
      <w:r w:rsidRPr="00B83012">
        <w:rPr>
          <w:szCs w:val="20"/>
        </w:rPr>
        <w:tab/>
        <w:t>Badania kontrolne prawidłowości wykonania poszczególnych warstw nasypu polegają na sprawdzeniu:</w:t>
      </w:r>
    </w:p>
    <w:p w:rsidR="00E370FB" w:rsidRPr="00B83012" w:rsidRDefault="00E370FB" w:rsidP="00E370FB">
      <w:pPr>
        <w:overflowPunct w:val="0"/>
        <w:autoSpaceDE w:val="0"/>
        <w:autoSpaceDN w:val="0"/>
        <w:adjustRightInd w:val="0"/>
        <w:ind w:right="-9"/>
        <w:rPr>
          <w:szCs w:val="20"/>
        </w:rPr>
      </w:pPr>
      <w:r w:rsidRPr="00B83012">
        <w:rPr>
          <w:szCs w:val="20"/>
        </w:rPr>
        <w:t xml:space="preserve">      a)     prawidłowości rozmieszczenia gruntów o różnych właściwościach w nasypie,</w:t>
      </w:r>
    </w:p>
    <w:p w:rsidR="00E370FB" w:rsidRPr="00B83012" w:rsidRDefault="00E370FB" w:rsidP="00E370FB">
      <w:pPr>
        <w:overflowPunct w:val="0"/>
        <w:autoSpaceDE w:val="0"/>
        <w:autoSpaceDN w:val="0"/>
        <w:adjustRightInd w:val="0"/>
        <w:ind w:right="-9"/>
        <w:rPr>
          <w:szCs w:val="20"/>
        </w:rPr>
      </w:pPr>
      <w:r w:rsidRPr="00B83012">
        <w:rPr>
          <w:szCs w:val="20"/>
        </w:rPr>
        <w:t xml:space="preserve">      b)    odwodnienia każdej warstwy,</w:t>
      </w:r>
    </w:p>
    <w:p w:rsidR="00E370FB" w:rsidRPr="00B83012" w:rsidRDefault="00E370FB" w:rsidP="005C74D6">
      <w:pPr>
        <w:numPr>
          <w:ilvl w:val="0"/>
          <w:numId w:val="7"/>
        </w:numPr>
        <w:overflowPunct w:val="0"/>
        <w:autoSpaceDE w:val="0"/>
        <w:autoSpaceDN w:val="0"/>
        <w:adjustRightInd w:val="0"/>
        <w:spacing w:line="240" w:lineRule="auto"/>
        <w:ind w:right="-9"/>
        <w:rPr>
          <w:szCs w:val="20"/>
        </w:rPr>
      </w:pPr>
      <w:r w:rsidRPr="00B83012">
        <w:rPr>
          <w:szCs w:val="20"/>
        </w:rPr>
        <w:t xml:space="preserve">grubości każdej warstwy i jej wilgotności przy zagęszczaniu; </w:t>
      </w:r>
    </w:p>
    <w:p w:rsidR="00E370FB" w:rsidRPr="00B83012" w:rsidRDefault="00E370FB" w:rsidP="005C74D6">
      <w:pPr>
        <w:numPr>
          <w:ilvl w:val="0"/>
          <w:numId w:val="7"/>
        </w:numPr>
        <w:overflowPunct w:val="0"/>
        <w:autoSpaceDE w:val="0"/>
        <w:autoSpaceDN w:val="0"/>
        <w:adjustRightInd w:val="0"/>
        <w:spacing w:line="240" w:lineRule="auto"/>
        <w:ind w:right="-9"/>
        <w:rPr>
          <w:szCs w:val="20"/>
        </w:rPr>
      </w:pPr>
      <w:r w:rsidRPr="00B83012">
        <w:rPr>
          <w:szCs w:val="20"/>
        </w:rPr>
        <w:t xml:space="preserve">przestrzegania ograniczeń określonych dotyczących wbudowania gruntów w okresie </w:t>
      </w:r>
    </w:p>
    <w:p w:rsidR="00E370FB" w:rsidRPr="00B83012" w:rsidRDefault="00E370FB" w:rsidP="00E370FB">
      <w:pPr>
        <w:overflowPunct w:val="0"/>
        <w:autoSpaceDE w:val="0"/>
        <w:autoSpaceDN w:val="0"/>
        <w:adjustRightInd w:val="0"/>
        <w:ind w:left="360" w:right="-9"/>
        <w:rPr>
          <w:szCs w:val="20"/>
        </w:rPr>
      </w:pPr>
      <w:r w:rsidRPr="00B83012">
        <w:rPr>
          <w:szCs w:val="20"/>
        </w:rPr>
        <w:t xml:space="preserve">      deszczów i mrozów.</w:t>
      </w:r>
    </w:p>
    <w:p w:rsidR="00E370FB" w:rsidRPr="00B83012" w:rsidRDefault="00E370FB" w:rsidP="00836501">
      <w:pPr>
        <w:pStyle w:val="Nagwek3"/>
      </w:pPr>
      <w:r w:rsidRPr="00B83012">
        <w:t>Sprawdzenie zagęszczenia nasypu oraz podłoża nasypu</w:t>
      </w:r>
    </w:p>
    <w:p w:rsidR="00E370FB" w:rsidRPr="00B83012" w:rsidRDefault="00E370FB" w:rsidP="00E370FB">
      <w:pPr>
        <w:overflowPunct w:val="0"/>
        <w:autoSpaceDE w:val="0"/>
        <w:autoSpaceDN w:val="0"/>
        <w:adjustRightInd w:val="0"/>
        <w:ind w:right="-9"/>
        <w:rPr>
          <w:szCs w:val="20"/>
        </w:rPr>
      </w:pPr>
      <w:r w:rsidRPr="00B83012">
        <w:rPr>
          <w:szCs w:val="20"/>
        </w:rPr>
        <w:tab/>
        <w:t>Sprawdzenie zagęszczenia nasypu oraz podłoża nasypu polega na skontrolowaniu zgodności wartości wskaźnika zagęszczenia I</w:t>
      </w:r>
      <w:r w:rsidRPr="00B83012">
        <w:rPr>
          <w:szCs w:val="20"/>
          <w:vertAlign w:val="subscript"/>
        </w:rPr>
        <w:t>.</w:t>
      </w:r>
      <w:r w:rsidRPr="00B83012">
        <w:rPr>
          <w:szCs w:val="20"/>
        </w:rPr>
        <w:t xml:space="preserve"> Do bieżącej kontroli zagęszczenia dopuszcza się aparaty izotopowe.</w:t>
      </w:r>
    </w:p>
    <w:p w:rsidR="00E370FB" w:rsidRPr="00B83012" w:rsidRDefault="00E370FB" w:rsidP="00E370FB">
      <w:pPr>
        <w:overflowPunct w:val="0"/>
        <w:autoSpaceDE w:val="0"/>
        <w:autoSpaceDN w:val="0"/>
        <w:adjustRightInd w:val="0"/>
        <w:ind w:right="-9"/>
        <w:rPr>
          <w:szCs w:val="20"/>
        </w:rPr>
      </w:pPr>
      <w:r w:rsidRPr="00B83012">
        <w:rPr>
          <w:szCs w:val="20"/>
        </w:rPr>
        <w:tab/>
        <w:t>Oznaczenie wskaźnika zagęszczenia I</w:t>
      </w:r>
      <w:r w:rsidRPr="00B83012">
        <w:rPr>
          <w:szCs w:val="20"/>
          <w:vertAlign w:val="subscript"/>
        </w:rPr>
        <w:t>s</w:t>
      </w:r>
      <w:r w:rsidRPr="00B83012">
        <w:rPr>
          <w:szCs w:val="20"/>
        </w:rPr>
        <w:t xml:space="preserve"> powinno być przeprowadzone według normy BN-77/8931-12 [9], oznaczenie modułów odkształcenia według normy PN-S-02205:1998 [4].</w:t>
      </w:r>
    </w:p>
    <w:p w:rsidR="00E370FB" w:rsidRPr="00B83012" w:rsidRDefault="00E370FB" w:rsidP="00E370FB">
      <w:pPr>
        <w:overflowPunct w:val="0"/>
        <w:autoSpaceDE w:val="0"/>
        <w:autoSpaceDN w:val="0"/>
        <w:adjustRightInd w:val="0"/>
        <w:ind w:right="-9"/>
        <w:rPr>
          <w:szCs w:val="20"/>
        </w:rPr>
      </w:pPr>
      <w:r w:rsidRPr="00B83012">
        <w:rPr>
          <w:szCs w:val="20"/>
        </w:rPr>
        <w:tab/>
        <w:t xml:space="preserve">Zagęszczenie każdej warstwy należy kontrolować nie rzadziej niż jeden raz w trzech punktach na </w:t>
      </w:r>
      <w:smartTag w:uri="urn:schemas-microsoft-com:office:smarttags" w:element="metricconverter">
        <w:smartTagPr>
          <w:attr w:name="ProductID" w:val="500 m2"/>
        </w:smartTagPr>
        <w:r w:rsidRPr="00B83012">
          <w:rPr>
            <w:szCs w:val="20"/>
          </w:rPr>
          <w:t>500 m2</w:t>
        </w:r>
      </w:smartTag>
      <w:r w:rsidRPr="00B83012">
        <w:rPr>
          <w:szCs w:val="20"/>
        </w:rPr>
        <w:t xml:space="preserve"> warstwy, w przypadku określenia wartości Is. </w:t>
      </w:r>
    </w:p>
    <w:p w:rsidR="00E370FB" w:rsidRPr="00B83012" w:rsidRDefault="00E370FB" w:rsidP="00E370FB">
      <w:pPr>
        <w:overflowPunct w:val="0"/>
        <w:autoSpaceDE w:val="0"/>
        <w:autoSpaceDN w:val="0"/>
        <w:adjustRightInd w:val="0"/>
        <w:ind w:right="-9"/>
        <w:rPr>
          <w:szCs w:val="20"/>
        </w:rPr>
      </w:pPr>
      <w:r w:rsidRPr="00B83012">
        <w:rPr>
          <w:szCs w:val="20"/>
        </w:rPr>
        <w:tab/>
        <w:t>Wyniki kontroli zagęszczenia robót Wykonawca powinien wpisywać do dokumentów laboratoryjnych. Prawidłowość zagęszczenia konkretnej warstwy nasypu lub podłoża pod nasypem powinna być potwierdzona przez Inżyniera wpisem w dzienniku budowy.</w:t>
      </w:r>
    </w:p>
    <w:p w:rsidR="00E370FB" w:rsidRPr="00B83012" w:rsidRDefault="00E370FB" w:rsidP="00836501">
      <w:pPr>
        <w:pStyle w:val="Nagwek3"/>
      </w:pPr>
      <w:r w:rsidRPr="00B83012">
        <w:t>Pomiary kształtu nasypu</w:t>
      </w:r>
    </w:p>
    <w:p w:rsidR="00E370FB" w:rsidRPr="00B83012" w:rsidRDefault="00E370FB" w:rsidP="00E370FB">
      <w:pPr>
        <w:numPr>
          <w:ilvl w:val="12"/>
          <w:numId w:val="0"/>
        </w:numPr>
        <w:overflowPunct w:val="0"/>
        <w:autoSpaceDE w:val="0"/>
        <w:autoSpaceDN w:val="0"/>
        <w:adjustRightInd w:val="0"/>
        <w:ind w:right="-9"/>
        <w:rPr>
          <w:szCs w:val="20"/>
        </w:rPr>
      </w:pPr>
      <w:r w:rsidRPr="00B83012">
        <w:rPr>
          <w:szCs w:val="20"/>
        </w:rPr>
        <w:tab/>
        <w:t>Pomiary kształtu nasypu obejmują kontrolę:</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prawidłowości wykonania skarp,</w:t>
      </w:r>
    </w:p>
    <w:p w:rsidR="00E370FB" w:rsidRPr="00B83012" w:rsidRDefault="00E370FB" w:rsidP="00E370FB">
      <w:pPr>
        <w:overflowPunct w:val="0"/>
        <w:autoSpaceDE w:val="0"/>
        <w:autoSpaceDN w:val="0"/>
        <w:adjustRightInd w:val="0"/>
        <w:ind w:right="-9"/>
        <w:rPr>
          <w:szCs w:val="20"/>
        </w:rPr>
      </w:pPr>
      <w:r w:rsidRPr="00B83012">
        <w:rPr>
          <w:rFonts w:ascii="Symbol" w:hAnsi="Symbol"/>
          <w:szCs w:val="20"/>
        </w:rPr>
        <w:t></w:t>
      </w:r>
      <w:r w:rsidRPr="00B83012">
        <w:rPr>
          <w:szCs w:val="20"/>
        </w:rPr>
        <w:t>      szerokości korony korpusu.</w:t>
      </w:r>
    </w:p>
    <w:p w:rsidR="00E370FB" w:rsidRPr="00B83012" w:rsidRDefault="00E370FB" w:rsidP="00E370FB">
      <w:pPr>
        <w:overflowPunct w:val="0"/>
        <w:autoSpaceDE w:val="0"/>
        <w:autoSpaceDN w:val="0"/>
        <w:adjustRightInd w:val="0"/>
        <w:ind w:right="-9"/>
        <w:rPr>
          <w:szCs w:val="20"/>
        </w:rPr>
      </w:pPr>
      <w:r w:rsidRPr="00B83012">
        <w:rPr>
          <w:szCs w:val="20"/>
        </w:rPr>
        <w:tab/>
        <w:t>Sprawdzenie prawidłowości wykonania skarp polega na skontrolowaniu zgodności z wymaganiami dotyczącymi pochyleń i dokładności wykonania skarp.</w:t>
      </w:r>
    </w:p>
    <w:p w:rsidR="00E370FB" w:rsidRPr="00B83012" w:rsidRDefault="00E370FB" w:rsidP="00E370FB">
      <w:pPr>
        <w:overflowPunct w:val="0"/>
        <w:autoSpaceDE w:val="0"/>
        <w:autoSpaceDN w:val="0"/>
        <w:adjustRightInd w:val="0"/>
        <w:ind w:right="-9"/>
        <w:rPr>
          <w:szCs w:val="20"/>
        </w:rPr>
      </w:pPr>
      <w:r w:rsidRPr="00B83012">
        <w:rPr>
          <w:szCs w:val="20"/>
        </w:rPr>
        <w:tab/>
        <w:t>Sprawdzenie szerokości korony korpusu polega na porównaniu szerokości korony korpusu na poziomie wykonywanej warstwy nasypu z szerokością wynikającą z wymiarów geometrycznych korpusu, określonych w Dokumentacji Projektowej.</w:t>
      </w:r>
    </w:p>
    <w:p w:rsidR="00E370FB" w:rsidRPr="00B83012" w:rsidRDefault="00E370FB" w:rsidP="00836501">
      <w:pPr>
        <w:pStyle w:val="Nagwek2"/>
      </w:pPr>
      <w:r w:rsidRPr="00B83012">
        <w:t>Sprawdzenie jakości wykonania odkładu</w:t>
      </w:r>
    </w:p>
    <w:p w:rsidR="00E370FB" w:rsidRPr="00B83012" w:rsidRDefault="00E370FB" w:rsidP="00E370FB">
      <w:pPr>
        <w:overflowPunct w:val="0"/>
        <w:autoSpaceDE w:val="0"/>
        <w:autoSpaceDN w:val="0"/>
        <w:adjustRightInd w:val="0"/>
        <w:ind w:right="-9"/>
        <w:rPr>
          <w:szCs w:val="20"/>
        </w:rPr>
      </w:pPr>
      <w:r w:rsidRPr="00B83012">
        <w:rPr>
          <w:szCs w:val="20"/>
        </w:rPr>
        <w:tab/>
        <w:t>Sprawdzenie wykonania odkładu polega na sprawdzeniu :</w:t>
      </w:r>
    </w:p>
    <w:p w:rsidR="00E370FB" w:rsidRPr="00B83012" w:rsidRDefault="00E370FB" w:rsidP="00E370FB">
      <w:pPr>
        <w:overflowPunct w:val="0"/>
        <w:autoSpaceDE w:val="0"/>
        <w:autoSpaceDN w:val="0"/>
        <w:adjustRightInd w:val="0"/>
        <w:ind w:right="-9"/>
        <w:rPr>
          <w:szCs w:val="20"/>
        </w:rPr>
      </w:pPr>
      <w:r w:rsidRPr="00B83012">
        <w:rPr>
          <w:szCs w:val="20"/>
        </w:rPr>
        <w:t>a)     prawidłowość usytuowania i kształt geometryczny odkładu,</w:t>
      </w:r>
    </w:p>
    <w:p w:rsidR="00E370FB" w:rsidRPr="00B83012" w:rsidRDefault="00E370FB" w:rsidP="00E370FB">
      <w:pPr>
        <w:overflowPunct w:val="0"/>
        <w:autoSpaceDE w:val="0"/>
        <w:autoSpaceDN w:val="0"/>
        <w:adjustRightInd w:val="0"/>
        <w:ind w:right="-9"/>
        <w:rPr>
          <w:szCs w:val="20"/>
        </w:rPr>
      </w:pPr>
      <w:r w:rsidRPr="00B83012">
        <w:rPr>
          <w:szCs w:val="20"/>
        </w:rPr>
        <w:t>b)    odpowiednie wbudowanie gruntu,</w:t>
      </w:r>
    </w:p>
    <w:p w:rsidR="00E370FB" w:rsidRPr="00B83012" w:rsidRDefault="00E370FB" w:rsidP="00E370FB">
      <w:pPr>
        <w:overflowPunct w:val="0"/>
        <w:autoSpaceDE w:val="0"/>
        <w:autoSpaceDN w:val="0"/>
        <w:adjustRightInd w:val="0"/>
        <w:spacing w:line="360" w:lineRule="auto"/>
        <w:ind w:right="-9"/>
        <w:rPr>
          <w:szCs w:val="20"/>
        </w:rPr>
      </w:pPr>
      <w:r w:rsidRPr="00B83012">
        <w:rPr>
          <w:szCs w:val="20"/>
        </w:rPr>
        <w:t>c)     właściwe zagospodarowanie (rekultywację) odkładu.</w:t>
      </w:r>
    </w:p>
    <w:p w:rsidR="00E370FB" w:rsidRPr="00B83012" w:rsidRDefault="00E370FB" w:rsidP="00836501">
      <w:pPr>
        <w:pStyle w:val="Nagwek1"/>
      </w:pPr>
      <w:r w:rsidRPr="00B83012">
        <w:lastRenderedPageBreak/>
        <w:t>OBMIAR ROBÓT</w:t>
      </w:r>
    </w:p>
    <w:p w:rsidR="00E370FB" w:rsidRPr="00B83012" w:rsidRDefault="00E370FB" w:rsidP="00836501">
      <w:pPr>
        <w:pStyle w:val="Nagwek2"/>
      </w:pPr>
      <w:r w:rsidRPr="00B83012">
        <w:t>Ogólne zasady obmiaru robót</w:t>
      </w:r>
    </w:p>
    <w:p w:rsidR="00E370FB" w:rsidRPr="00B83012" w:rsidRDefault="00E370FB" w:rsidP="00E370FB">
      <w:pPr>
        <w:overflowPunct w:val="0"/>
        <w:autoSpaceDE w:val="0"/>
        <w:autoSpaceDN w:val="0"/>
        <w:adjustRightInd w:val="0"/>
        <w:ind w:right="-9"/>
        <w:rPr>
          <w:szCs w:val="20"/>
        </w:rPr>
      </w:pPr>
      <w:r w:rsidRPr="00B83012">
        <w:rPr>
          <w:szCs w:val="20"/>
        </w:rPr>
        <w:tab/>
        <w:t>Ogólne zasady obmiaru robót podano w STWIORB D-02.00.01 pkt 7.</w:t>
      </w:r>
    </w:p>
    <w:p w:rsidR="00E370FB" w:rsidRPr="00B83012" w:rsidRDefault="00E370FB" w:rsidP="00836501">
      <w:pPr>
        <w:pStyle w:val="Nagwek2"/>
      </w:pPr>
      <w:r w:rsidRPr="00B83012">
        <w:t>Jednostka obmiarowa</w:t>
      </w:r>
    </w:p>
    <w:p w:rsidR="00E370FB" w:rsidRPr="00B83012" w:rsidRDefault="00E370FB" w:rsidP="00E370FB">
      <w:pPr>
        <w:overflowPunct w:val="0"/>
        <w:autoSpaceDE w:val="0"/>
        <w:autoSpaceDN w:val="0"/>
        <w:adjustRightInd w:val="0"/>
        <w:ind w:right="-9"/>
        <w:rPr>
          <w:szCs w:val="20"/>
        </w:rPr>
      </w:pPr>
      <w:r w:rsidRPr="00B83012">
        <w:rPr>
          <w:szCs w:val="20"/>
        </w:rPr>
        <w:tab/>
        <w:t>Jednostką obmiarową jest m</w:t>
      </w:r>
      <w:r w:rsidRPr="00B83012">
        <w:rPr>
          <w:szCs w:val="20"/>
          <w:vertAlign w:val="superscript"/>
        </w:rPr>
        <w:t>3</w:t>
      </w:r>
      <w:r w:rsidRPr="00B83012">
        <w:rPr>
          <w:szCs w:val="20"/>
        </w:rPr>
        <w:t xml:space="preserve"> (metr sześcienny).</w:t>
      </w:r>
    </w:p>
    <w:p w:rsidR="00E370FB" w:rsidRPr="00B83012" w:rsidRDefault="00E370FB" w:rsidP="00E370FB">
      <w:pPr>
        <w:overflowPunct w:val="0"/>
        <w:autoSpaceDE w:val="0"/>
        <w:autoSpaceDN w:val="0"/>
        <w:adjustRightInd w:val="0"/>
        <w:ind w:right="-9"/>
        <w:rPr>
          <w:szCs w:val="20"/>
        </w:rPr>
      </w:pPr>
      <w:r w:rsidRPr="00B83012">
        <w:rPr>
          <w:szCs w:val="20"/>
        </w:rPr>
        <w:tab/>
        <w:t>Objętość ukopu i dokopu będzie ustalona w metrach sześciennych jako różnica ogólnej objętości nasypów i ogólnej objętości wykopów, pomniejszonej o objętość gruntów nieprzydatnych do budowy nasypów, z uwzględnieniem spulchnienia gruntu, tj. procentowego stosunku objętości gruntu w stanie rodzimym do objętości w nasypie.</w:t>
      </w:r>
    </w:p>
    <w:p w:rsidR="00E370FB" w:rsidRPr="00B83012" w:rsidRDefault="00E370FB" w:rsidP="00E370FB">
      <w:pPr>
        <w:overflowPunct w:val="0"/>
        <w:autoSpaceDE w:val="0"/>
        <w:autoSpaceDN w:val="0"/>
        <w:adjustRightInd w:val="0"/>
        <w:ind w:right="-9"/>
        <w:rPr>
          <w:szCs w:val="20"/>
        </w:rPr>
      </w:pPr>
      <w:r w:rsidRPr="00B83012">
        <w:rPr>
          <w:szCs w:val="20"/>
        </w:rPr>
        <w:tab/>
        <w:t>Objętość nasypów będzie ustalona w metrach sześciennych na podstawie obliczeń z przekrojów poprzecznych, w oparciu o poziom gruntu rodzimego lub poziom gruntu po usunięciu warstw gruntów nieprzydatnych.</w:t>
      </w:r>
    </w:p>
    <w:p w:rsidR="00E370FB" w:rsidRPr="00B83012" w:rsidRDefault="00E370FB" w:rsidP="00E370FB">
      <w:pPr>
        <w:overflowPunct w:val="0"/>
        <w:autoSpaceDE w:val="0"/>
        <w:autoSpaceDN w:val="0"/>
        <w:adjustRightInd w:val="0"/>
        <w:ind w:right="-9"/>
        <w:rPr>
          <w:szCs w:val="20"/>
        </w:rPr>
      </w:pPr>
      <w:r w:rsidRPr="00B83012">
        <w:rPr>
          <w:szCs w:val="20"/>
        </w:rPr>
        <w:tab/>
        <w:t>Objętość odkładu będzie określona w metrach sześciennych na podstawie obmiaru jako różnica objętości wykopów,  powiększonej o objętość ukopów i objętości nasypów, z uwzględnieniem spulchnienia gruntu i zastrzeżeń sformułowanych w pkcie 5.4.</w:t>
      </w:r>
    </w:p>
    <w:p w:rsidR="00E370FB" w:rsidRPr="00B83012" w:rsidRDefault="00E370FB" w:rsidP="00836501">
      <w:pPr>
        <w:pStyle w:val="Nagwek1"/>
        <w:rPr>
          <w:bCs/>
        </w:rPr>
      </w:pPr>
      <w:r w:rsidRPr="00B83012">
        <w:t>ODBIÓR ROBÓT</w:t>
      </w:r>
    </w:p>
    <w:p w:rsidR="00E370FB" w:rsidRPr="00B83012" w:rsidRDefault="00E370FB" w:rsidP="00E370FB">
      <w:pPr>
        <w:overflowPunct w:val="0"/>
        <w:autoSpaceDE w:val="0"/>
        <w:autoSpaceDN w:val="0"/>
        <w:adjustRightInd w:val="0"/>
        <w:spacing w:line="360" w:lineRule="auto"/>
        <w:ind w:right="-9"/>
        <w:rPr>
          <w:szCs w:val="20"/>
        </w:rPr>
      </w:pPr>
      <w:r w:rsidRPr="00B83012">
        <w:rPr>
          <w:szCs w:val="20"/>
        </w:rPr>
        <w:tab/>
        <w:t>Ogólne zasady odbioru podano w STWIORB D-02.00.01 pkt 8.</w:t>
      </w:r>
    </w:p>
    <w:p w:rsidR="00E370FB" w:rsidRPr="00B83012" w:rsidRDefault="00E370FB" w:rsidP="00836501">
      <w:pPr>
        <w:pStyle w:val="Nagwek1"/>
        <w:rPr>
          <w:bCs/>
        </w:rPr>
      </w:pPr>
      <w:r w:rsidRPr="00B83012">
        <w:t>PODSTAWA PŁATNOŚCI</w:t>
      </w:r>
    </w:p>
    <w:p w:rsidR="00E370FB" w:rsidRPr="00B83012" w:rsidRDefault="00E370FB" w:rsidP="00836501">
      <w:pPr>
        <w:pStyle w:val="Nagwek2"/>
      </w:pPr>
      <w:r w:rsidRPr="00B83012">
        <w:t>Ogólne ustalenia dotyczące podstawy płatności</w:t>
      </w:r>
    </w:p>
    <w:p w:rsidR="00E370FB" w:rsidRPr="00B83012" w:rsidRDefault="00E370FB" w:rsidP="00E370FB">
      <w:pPr>
        <w:overflowPunct w:val="0"/>
        <w:autoSpaceDE w:val="0"/>
        <w:autoSpaceDN w:val="0"/>
        <w:adjustRightInd w:val="0"/>
        <w:spacing w:line="360" w:lineRule="auto"/>
        <w:ind w:right="-9"/>
        <w:rPr>
          <w:szCs w:val="20"/>
        </w:rPr>
      </w:pPr>
      <w:r w:rsidRPr="00B83012">
        <w:rPr>
          <w:szCs w:val="20"/>
        </w:rPr>
        <w:tab/>
        <w:t>Ogólne ustalenia dotyczące podstawy płatności podano w STWIORB D-02.00.01 pkt 9.</w:t>
      </w:r>
    </w:p>
    <w:p w:rsidR="00E370FB" w:rsidRPr="00B83012" w:rsidRDefault="00E370FB" w:rsidP="00836501">
      <w:pPr>
        <w:pStyle w:val="Nagwek2"/>
      </w:pPr>
      <w:r w:rsidRPr="00B83012">
        <w:t>Cena jednostki obmiarowej</w:t>
      </w:r>
    </w:p>
    <w:p w:rsidR="00E370FB" w:rsidRPr="00B83012" w:rsidRDefault="00E370FB" w:rsidP="00E370FB">
      <w:pPr>
        <w:overflowPunct w:val="0"/>
        <w:autoSpaceDE w:val="0"/>
        <w:autoSpaceDN w:val="0"/>
        <w:adjustRightInd w:val="0"/>
        <w:ind w:right="-9"/>
        <w:rPr>
          <w:szCs w:val="20"/>
        </w:rPr>
      </w:pPr>
      <w:r w:rsidRPr="00B83012">
        <w:rPr>
          <w:szCs w:val="20"/>
        </w:rPr>
        <w:tab/>
        <w:t xml:space="preserve">Cena wykonania </w:t>
      </w:r>
      <w:smartTag w:uri="urn:schemas-microsoft-com:office:smarttags" w:element="metricconverter">
        <w:smartTagPr>
          <w:attr w:name="ProductID" w:val="1 m3"/>
        </w:smartTagPr>
        <w:r w:rsidRPr="00B83012">
          <w:rPr>
            <w:szCs w:val="20"/>
          </w:rPr>
          <w:t>1 m</w:t>
        </w:r>
        <w:r w:rsidRPr="00B83012">
          <w:rPr>
            <w:szCs w:val="20"/>
            <w:vertAlign w:val="superscript"/>
          </w:rPr>
          <w:t>3</w:t>
        </w:r>
      </w:smartTag>
      <w:r w:rsidRPr="00B83012">
        <w:rPr>
          <w:szCs w:val="20"/>
        </w:rPr>
        <w:t xml:space="preserve"> nasypów obejmuje:</w:t>
      </w:r>
    </w:p>
    <w:p w:rsidR="00E370FB" w:rsidRPr="00B83012" w:rsidRDefault="00E370FB" w:rsidP="00CA4A75">
      <w:pPr>
        <w:pStyle w:val="Akapitzlist"/>
        <w:numPr>
          <w:ilvl w:val="0"/>
          <w:numId w:val="126"/>
        </w:numPr>
      </w:pPr>
      <w:r w:rsidRPr="00B83012">
        <w:t>prace pomiarowe,</w:t>
      </w:r>
    </w:p>
    <w:p w:rsidR="00E370FB" w:rsidRPr="00B83012" w:rsidRDefault="00E370FB" w:rsidP="00CA4A75">
      <w:pPr>
        <w:pStyle w:val="Akapitzlist"/>
        <w:numPr>
          <w:ilvl w:val="0"/>
          <w:numId w:val="126"/>
        </w:numPr>
      </w:pPr>
      <w:r w:rsidRPr="00B83012">
        <w:t xml:space="preserve">koszt zapewnienia niezbędnych czynników produkcji; </w:t>
      </w:r>
    </w:p>
    <w:p w:rsidR="00E370FB" w:rsidRPr="00B83012" w:rsidRDefault="00E370FB" w:rsidP="00CA4A75">
      <w:pPr>
        <w:pStyle w:val="Akapitzlist"/>
        <w:numPr>
          <w:ilvl w:val="0"/>
          <w:numId w:val="127"/>
        </w:numPr>
      </w:pPr>
      <w:r w:rsidRPr="00B83012">
        <w:t>oznaowanie robót,</w:t>
      </w:r>
    </w:p>
    <w:p w:rsidR="00E370FB" w:rsidRPr="00B83012" w:rsidRDefault="00E370FB" w:rsidP="00CA4A75">
      <w:pPr>
        <w:pStyle w:val="Akapitzlist"/>
        <w:numPr>
          <w:ilvl w:val="0"/>
          <w:numId w:val="127"/>
        </w:numPr>
      </w:pPr>
      <w:r w:rsidRPr="00B83012">
        <w:t>zakup, transport i składowanie potrzebnych materiałów;</w:t>
      </w:r>
    </w:p>
    <w:p w:rsidR="00E370FB" w:rsidRPr="00B83012" w:rsidRDefault="00E370FB" w:rsidP="00CA4A75">
      <w:pPr>
        <w:pStyle w:val="Akapitzlist"/>
        <w:numPr>
          <w:ilvl w:val="0"/>
          <w:numId w:val="127"/>
        </w:numPr>
      </w:pPr>
      <w:r w:rsidRPr="00B83012">
        <w:t xml:space="preserve">pozyskanie gruntu z ukopu lub/i dokopu, jego odspojenie i załadunek na środki   </w:t>
      </w:r>
    </w:p>
    <w:p w:rsidR="00E370FB" w:rsidRPr="00B83012" w:rsidRDefault="00E370FB" w:rsidP="00CA4A75">
      <w:pPr>
        <w:pStyle w:val="Akapitzlist"/>
        <w:numPr>
          <w:ilvl w:val="0"/>
          <w:numId w:val="127"/>
        </w:numPr>
      </w:pPr>
      <w:r w:rsidRPr="00B83012">
        <w:t>transportowe,</w:t>
      </w:r>
    </w:p>
    <w:p w:rsidR="00E370FB" w:rsidRPr="00B83012" w:rsidRDefault="00E370FB" w:rsidP="00CA4A75">
      <w:pPr>
        <w:pStyle w:val="Akapitzlist"/>
        <w:numPr>
          <w:ilvl w:val="0"/>
          <w:numId w:val="127"/>
        </w:numPr>
      </w:pPr>
      <w:r w:rsidRPr="00B83012">
        <w:t>transport urobku z ukopu lub/i dokopu na miejsce wbudowania,</w:t>
      </w:r>
    </w:p>
    <w:p w:rsidR="00E370FB" w:rsidRPr="00B83012" w:rsidRDefault="00E370FB" w:rsidP="00CA4A75">
      <w:pPr>
        <w:pStyle w:val="Akapitzlist"/>
        <w:numPr>
          <w:ilvl w:val="0"/>
          <w:numId w:val="127"/>
        </w:numPr>
      </w:pPr>
      <w:r w:rsidRPr="00B83012">
        <w:t>wbudowanie dostarczonego gruntu w nasyp,</w:t>
      </w:r>
    </w:p>
    <w:p w:rsidR="00E370FB" w:rsidRPr="00B83012" w:rsidRDefault="00E370FB" w:rsidP="00CA4A75">
      <w:pPr>
        <w:pStyle w:val="Akapitzlist"/>
        <w:numPr>
          <w:ilvl w:val="0"/>
          <w:numId w:val="127"/>
        </w:numPr>
      </w:pPr>
      <w:r w:rsidRPr="00B83012">
        <w:t>zagęszczenie gruntu,</w:t>
      </w:r>
    </w:p>
    <w:p w:rsidR="00E370FB" w:rsidRPr="00B83012" w:rsidRDefault="00E370FB" w:rsidP="00CA4A75">
      <w:pPr>
        <w:pStyle w:val="Akapitzlist"/>
        <w:numPr>
          <w:ilvl w:val="0"/>
          <w:numId w:val="127"/>
        </w:numPr>
      </w:pPr>
      <w:r w:rsidRPr="00B83012">
        <w:t>profilowanie powierzchni nasypu, rowów i skarp,</w:t>
      </w:r>
    </w:p>
    <w:p w:rsidR="00E370FB" w:rsidRPr="00B83012" w:rsidRDefault="00E370FB" w:rsidP="00CA4A75">
      <w:pPr>
        <w:pStyle w:val="Akapitzlist"/>
        <w:numPr>
          <w:ilvl w:val="0"/>
          <w:numId w:val="127"/>
        </w:numPr>
      </w:pPr>
      <w:r w:rsidRPr="00B83012">
        <w:t>wyprofilowanie skarp ukopu i dokopu,</w:t>
      </w:r>
    </w:p>
    <w:p w:rsidR="00E370FB" w:rsidRPr="00B83012" w:rsidRDefault="00E370FB" w:rsidP="00CA4A75">
      <w:pPr>
        <w:pStyle w:val="Akapitzlist"/>
        <w:numPr>
          <w:ilvl w:val="0"/>
          <w:numId w:val="127"/>
        </w:numPr>
      </w:pPr>
      <w:r w:rsidRPr="00B83012">
        <w:t>rekultywację dokopu i terenu przyległego do drogi,</w:t>
      </w:r>
    </w:p>
    <w:p w:rsidR="00E370FB" w:rsidRPr="00B83012" w:rsidRDefault="00E370FB" w:rsidP="00CA4A75">
      <w:pPr>
        <w:pStyle w:val="Akapitzlist"/>
        <w:numPr>
          <w:ilvl w:val="0"/>
          <w:numId w:val="127"/>
        </w:numPr>
      </w:pPr>
      <w:r w:rsidRPr="00B83012">
        <w:t>odwodnienie terenu robót,</w:t>
      </w:r>
    </w:p>
    <w:p w:rsidR="00E370FB" w:rsidRPr="00B83012" w:rsidRDefault="00E370FB" w:rsidP="00CA4A75">
      <w:pPr>
        <w:pStyle w:val="Akapitzlist"/>
        <w:numPr>
          <w:ilvl w:val="0"/>
          <w:numId w:val="127"/>
        </w:numPr>
      </w:pPr>
      <w:r w:rsidRPr="00B83012">
        <w:t>wykonanie dróg dojazdowych na czas budowy, a następnie ich rozebranie,</w:t>
      </w:r>
    </w:p>
    <w:p w:rsidR="00E370FB" w:rsidRPr="00B83012" w:rsidRDefault="00E370FB" w:rsidP="00CA4A75">
      <w:pPr>
        <w:pStyle w:val="Akapitzlist"/>
        <w:numPr>
          <w:ilvl w:val="0"/>
          <w:numId w:val="127"/>
        </w:numPr>
      </w:pPr>
      <w:r w:rsidRPr="00B83012">
        <w:t xml:space="preserve">przeprowadzenie pomiarów i badań laboratoryjnych wymaganych w specyfikacji </w:t>
      </w:r>
    </w:p>
    <w:p w:rsidR="00E370FB" w:rsidRPr="00B83012" w:rsidRDefault="00E370FB" w:rsidP="00CA4A75">
      <w:pPr>
        <w:pStyle w:val="Akapitzlist"/>
        <w:numPr>
          <w:ilvl w:val="0"/>
          <w:numId w:val="127"/>
        </w:numPr>
      </w:pPr>
      <w:r w:rsidRPr="00B83012">
        <w:t>technicznej.</w:t>
      </w:r>
      <w:r w:rsidRPr="00B83012">
        <w:tab/>
      </w:r>
    </w:p>
    <w:p w:rsidR="00E370FB" w:rsidRPr="00B83012" w:rsidRDefault="00E370FB" w:rsidP="00836501">
      <w:pPr>
        <w:pStyle w:val="Nagwek1"/>
        <w:rPr>
          <w:bCs/>
        </w:rPr>
      </w:pPr>
      <w:r w:rsidRPr="00B83012">
        <w:t>PRZEPISY ZWIĄZANE</w:t>
      </w:r>
    </w:p>
    <w:p w:rsidR="00E370FB" w:rsidRPr="00B83012" w:rsidRDefault="00E370FB" w:rsidP="00E370FB">
      <w:pPr>
        <w:overflowPunct w:val="0"/>
        <w:autoSpaceDE w:val="0"/>
        <w:autoSpaceDN w:val="0"/>
        <w:adjustRightInd w:val="0"/>
        <w:ind w:right="-9"/>
        <w:rPr>
          <w:szCs w:val="20"/>
        </w:rPr>
      </w:pPr>
      <w:r w:rsidRPr="00B83012">
        <w:rPr>
          <w:szCs w:val="20"/>
        </w:rPr>
        <w:tab/>
        <w:t>Spis przepisów związanych podano w STWIORB D-02.00.01 pkt 10.</w:t>
      </w: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2F6746" w:rsidRPr="00B83012" w:rsidRDefault="002F6746"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836501" w:rsidRPr="00B83012" w:rsidRDefault="00836501" w:rsidP="00836501">
      <w:pPr>
        <w:pStyle w:val="StylLegenda"/>
      </w:pPr>
      <w:bookmarkStart w:id="554" w:name="_Toc256160459"/>
      <w:bookmarkStart w:id="555" w:name="_Toc256367565"/>
      <w:bookmarkStart w:id="556" w:name="_Toc256374916"/>
      <w:bookmarkStart w:id="557" w:name="_Toc257728346"/>
      <w:bookmarkStart w:id="558" w:name="_Toc269985398"/>
      <w:bookmarkStart w:id="559" w:name="_Toc269986588"/>
      <w:bookmarkStart w:id="560" w:name="_Toc270316223"/>
      <w:bookmarkStart w:id="561" w:name="_Toc343700011"/>
      <w:bookmarkStart w:id="562" w:name="_Toc144269835"/>
      <w:bookmarkStart w:id="563" w:name="_Toc144567784"/>
      <w:r w:rsidRPr="00B83012">
        <w:lastRenderedPageBreak/>
        <w:t>SZCZEGÓŁOWA SPECYFIKACJA TECHNICZNA</w:t>
      </w:r>
      <w:bookmarkEnd w:id="554"/>
      <w:bookmarkEnd w:id="555"/>
      <w:bookmarkEnd w:id="556"/>
      <w:bookmarkEnd w:id="557"/>
      <w:bookmarkEnd w:id="558"/>
      <w:bookmarkEnd w:id="559"/>
      <w:bookmarkEnd w:id="560"/>
      <w:bookmarkEnd w:id="561"/>
    </w:p>
    <w:p w:rsidR="00836501" w:rsidRPr="00B83012" w:rsidRDefault="00836501" w:rsidP="00836501">
      <w:pPr>
        <w:pStyle w:val="Kody"/>
      </w:pPr>
      <w:bookmarkStart w:id="564" w:name="_Toc256367566"/>
      <w:bookmarkStart w:id="565" w:name="_Toc256374917"/>
      <w:bookmarkStart w:id="566" w:name="_Toc257728347"/>
      <w:bookmarkStart w:id="567" w:name="_Toc269986589"/>
      <w:bookmarkStart w:id="568" w:name="_Toc380392311"/>
      <w:bookmarkStart w:id="569" w:name="_Toc385016966"/>
      <w:bookmarkStart w:id="570" w:name="_Toc448350261"/>
      <w:bookmarkStart w:id="571" w:name="_Toc448350351"/>
      <w:r w:rsidRPr="00B83012">
        <w:t>D 04.01.01.00</w:t>
      </w:r>
      <w:r w:rsidRPr="00B83012">
        <w:tab/>
        <w:t>KORYTO   WRAZ  Z  PROFILOWANIEM I ZAGĘSZCZANIEM  PODŁOŻA</w:t>
      </w:r>
      <w:bookmarkEnd w:id="562"/>
      <w:bookmarkEnd w:id="563"/>
      <w:bookmarkEnd w:id="564"/>
      <w:bookmarkEnd w:id="565"/>
      <w:bookmarkEnd w:id="566"/>
      <w:bookmarkEnd w:id="567"/>
      <w:bookmarkEnd w:id="568"/>
      <w:bookmarkEnd w:id="569"/>
      <w:bookmarkEnd w:id="570"/>
      <w:bookmarkEnd w:id="571"/>
    </w:p>
    <w:p w:rsidR="00836501" w:rsidRPr="00B83012" w:rsidRDefault="00836501" w:rsidP="00836501">
      <w:pPr>
        <w:pStyle w:val="Kody"/>
      </w:pPr>
      <w:bookmarkStart w:id="572" w:name="_Toc144567785"/>
      <w:bookmarkStart w:id="573" w:name="_Toc256367567"/>
      <w:bookmarkStart w:id="574" w:name="_Toc256374918"/>
      <w:bookmarkStart w:id="575" w:name="_Toc269986590"/>
      <w:bookmarkStart w:id="576" w:name="_Toc270316225"/>
      <w:bookmarkStart w:id="577" w:name="_Toc380392312"/>
      <w:bookmarkStart w:id="578" w:name="_Toc385016967"/>
      <w:bookmarkStart w:id="579" w:name="_Toc448350262"/>
      <w:bookmarkStart w:id="580" w:name="_Toc448350352"/>
      <w:bookmarkStart w:id="581" w:name="_Toc144269836"/>
      <w:r w:rsidRPr="00B83012">
        <w:t>D 04.01.01.11</w:t>
      </w:r>
      <w:r w:rsidRPr="00B83012">
        <w:tab/>
        <w:t xml:space="preserve">WYKONANIE  KORYTA  MECHANICZNIE  WRAZ  Z  PROFILOWANIEM  I  ZAGĘSZCZANIEM  PODŁOŻA  W GRUNCIE  KAT.  I – IV  GŁĘBOKOŚĆ  KORYTA </w:t>
      </w:r>
      <w:smartTag w:uri="urn:schemas-microsoft-com:office:smarttags" w:element="metricconverter">
        <w:smartTagPr>
          <w:attr w:name="ProductID" w:val="10 cm"/>
        </w:smartTagPr>
        <w:r w:rsidRPr="00B83012">
          <w:t>10 CM</w:t>
        </w:r>
      </w:smartTag>
      <w:bookmarkEnd w:id="572"/>
      <w:bookmarkEnd w:id="573"/>
      <w:bookmarkEnd w:id="574"/>
      <w:bookmarkEnd w:id="575"/>
      <w:bookmarkEnd w:id="576"/>
      <w:bookmarkEnd w:id="577"/>
      <w:bookmarkEnd w:id="578"/>
      <w:bookmarkEnd w:id="579"/>
      <w:bookmarkEnd w:id="580"/>
    </w:p>
    <w:p w:rsidR="00836501" w:rsidRPr="00B83012" w:rsidRDefault="00836501" w:rsidP="00836501">
      <w:pPr>
        <w:pStyle w:val="Kody"/>
      </w:pPr>
      <w:bookmarkStart w:id="582" w:name="_Toc144567786"/>
      <w:bookmarkStart w:id="583" w:name="_Toc256367568"/>
      <w:bookmarkStart w:id="584" w:name="_Toc256374919"/>
      <w:bookmarkStart w:id="585" w:name="_Toc269986591"/>
      <w:bookmarkStart w:id="586" w:name="_Toc270316226"/>
      <w:bookmarkStart w:id="587" w:name="_Toc380392313"/>
      <w:bookmarkStart w:id="588" w:name="_Toc385016968"/>
      <w:bookmarkStart w:id="589" w:name="_Toc448350263"/>
      <w:bookmarkStart w:id="590" w:name="_Toc448350353"/>
      <w:r w:rsidRPr="00B83012">
        <w:t>D 04.01.01.12</w:t>
      </w:r>
      <w:r w:rsidRPr="00B83012">
        <w:tab/>
        <w:t>WYKONANIE  KORYTA  MECHANICZNIE  WRAZ  Z  PROFILOWANIEM  I  ZAGĘSZCZANIEM  PODŁOŻA  W GRUNCIE  KAT.  I – IV  GŁĘBOKOŚĆ  KORYTA 11-20CM</w:t>
      </w:r>
      <w:bookmarkEnd w:id="581"/>
      <w:bookmarkEnd w:id="582"/>
      <w:bookmarkEnd w:id="583"/>
      <w:bookmarkEnd w:id="584"/>
      <w:bookmarkEnd w:id="585"/>
      <w:bookmarkEnd w:id="586"/>
      <w:bookmarkEnd w:id="587"/>
      <w:bookmarkEnd w:id="588"/>
      <w:bookmarkEnd w:id="589"/>
      <w:bookmarkEnd w:id="590"/>
    </w:p>
    <w:p w:rsidR="004C0068" w:rsidRPr="00B83012" w:rsidRDefault="004C0068" w:rsidP="004C0068">
      <w:pPr>
        <w:pStyle w:val="Kody"/>
      </w:pPr>
      <w:bookmarkStart w:id="591" w:name="_Toc269986592"/>
      <w:bookmarkStart w:id="592" w:name="_Toc385935326"/>
      <w:bookmarkStart w:id="593" w:name="_Toc385935488"/>
      <w:bookmarkStart w:id="594" w:name="_Toc448350264"/>
      <w:bookmarkStart w:id="595" w:name="_Toc448350354"/>
      <w:r w:rsidRPr="00B83012">
        <w:t>D 04.01.01.15</w:t>
      </w:r>
      <w:r w:rsidRPr="00B83012">
        <w:tab/>
        <w:t xml:space="preserve">WYKONANIE  KORYTA  MECHANICZNIE  WRAZ  Z  PROFILOWANIEM  I  ZAGĘSZCZANIEM  PODŁOŻA  W GRUNCIE  KAT.  I – IV  GŁĘBOKOŚĆ  KORYTA POWYŻEJ </w:t>
      </w:r>
      <w:smartTag w:uri="urn:schemas-microsoft-com:office:smarttags" w:element="metricconverter">
        <w:smartTagPr>
          <w:attr w:name="ProductID" w:val="40 cm"/>
        </w:smartTagPr>
        <w:r w:rsidRPr="00B83012">
          <w:t>40 CM</w:t>
        </w:r>
      </w:smartTag>
      <w:bookmarkEnd w:id="591"/>
      <w:bookmarkEnd w:id="592"/>
      <w:bookmarkEnd w:id="593"/>
      <w:bookmarkEnd w:id="594"/>
      <w:bookmarkEnd w:id="595"/>
    </w:p>
    <w:p w:rsidR="00836501" w:rsidRPr="00B83012" w:rsidRDefault="00836501" w:rsidP="00836501">
      <w:pPr>
        <w:overflowPunct w:val="0"/>
        <w:autoSpaceDE w:val="0"/>
        <w:autoSpaceDN w:val="0"/>
        <w:adjustRightInd w:val="0"/>
        <w:ind w:right="-9"/>
        <w:jc w:val="center"/>
        <w:rPr>
          <w:b/>
          <w:szCs w:val="20"/>
        </w:rPr>
      </w:pPr>
      <w:r w:rsidRPr="00B83012">
        <w:rPr>
          <w:b/>
          <w:szCs w:val="20"/>
        </w:rPr>
        <w:t> </w:t>
      </w:r>
    </w:p>
    <w:p w:rsidR="00836501" w:rsidRPr="00B83012" w:rsidRDefault="00836501" w:rsidP="00CD2591">
      <w:pPr>
        <w:pStyle w:val="Nagwek1"/>
        <w:numPr>
          <w:ilvl w:val="0"/>
          <w:numId w:val="89"/>
        </w:numPr>
      </w:pPr>
      <w:bookmarkStart w:id="596" w:name="_1._WSTĘP"/>
      <w:bookmarkStart w:id="597" w:name="_Toc404150096"/>
      <w:bookmarkStart w:id="598" w:name="_Toc416830698"/>
      <w:bookmarkEnd w:id="596"/>
      <w:r w:rsidRPr="00B83012">
        <w:t>WSTĘP</w:t>
      </w:r>
      <w:bookmarkEnd w:id="597"/>
      <w:bookmarkEnd w:id="598"/>
    </w:p>
    <w:p w:rsidR="00836501" w:rsidRPr="00B83012" w:rsidRDefault="00836501" w:rsidP="00836501">
      <w:pPr>
        <w:pStyle w:val="Nagwek2"/>
      </w:pPr>
      <w:bookmarkStart w:id="599" w:name="_Toc405704473"/>
      <w:bookmarkStart w:id="600" w:name="_Toc405780134"/>
      <w:bookmarkStart w:id="601" w:name="_Toc406295846"/>
      <w:bookmarkStart w:id="602" w:name="_Toc406913835"/>
      <w:bookmarkStart w:id="603" w:name="_Toc406914080"/>
      <w:bookmarkStart w:id="604" w:name="_Toc406914738"/>
      <w:bookmarkStart w:id="605" w:name="_Toc406915316"/>
      <w:bookmarkStart w:id="606" w:name="_Toc406984009"/>
      <w:bookmarkStart w:id="607" w:name="_Toc406984156"/>
      <w:bookmarkStart w:id="608" w:name="_Toc406984347"/>
      <w:bookmarkStart w:id="609" w:name="_Toc407069555"/>
      <w:bookmarkStart w:id="610" w:name="_Toc407081520"/>
      <w:bookmarkStart w:id="611" w:name="_Toc407083319"/>
      <w:bookmarkStart w:id="612" w:name="_Toc407084153"/>
      <w:bookmarkStart w:id="613" w:name="_Toc407085272"/>
      <w:bookmarkStart w:id="614" w:name="_Toc407085415"/>
      <w:bookmarkStart w:id="615" w:name="_Toc407085558"/>
      <w:bookmarkStart w:id="616" w:name="_Toc407086006"/>
      <w:r w:rsidRPr="00B83012">
        <w:t>Przedmiot STWIORB</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p>
    <w:p w:rsidR="00836501" w:rsidRPr="00B83012" w:rsidRDefault="00836501" w:rsidP="00836501">
      <w:pPr>
        <w:rPr>
          <w:szCs w:val="20"/>
        </w:rPr>
      </w:pPr>
      <w:r w:rsidRPr="00B83012">
        <w:rPr>
          <w:rStyle w:val="Styl10pt"/>
          <w:sz w:val="20"/>
          <w:szCs w:val="20"/>
        </w:rPr>
        <w:tab/>
      </w:r>
      <w:r w:rsidRPr="00B83012">
        <w:rPr>
          <w:szCs w:val="20"/>
        </w:rPr>
        <w:t xml:space="preserve">Przedmiotem niniejszej Szczegółowej Specyfikacji Technicznej są wymagania dotyczące wykonania </w:t>
      </w:r>
      <w:r w:rsidRPr="00B83012">
        <w:rPr>
          <w:szCs w:val="20"/>
        </w:rPr>
        <w:br/>
        <w:t xml:space="preserve">i odbioru robót oraz zasady kontroli jakości </w:t>
      </w:r>
      <w:bookmarkStart w:id="617" w:name="_Toc405704474"/>
      <w:bookmarkStart w:id="618" w:name="_Toc405780135"/>
      <w:bookmarkStart w:id="619" w:name="_Toc406295847"/>
      <w:bookmarkStart w:id="620" w:name="_Toc406913836"/>
      <w:bookmarkStart w:id="621" w:name="_Toc406914081"/>
      <w:bookmarkStart w:id="622" w:name="_Toc406914739"/>
      <w:bookmarkStart w:id="623" w:name="_Toc406915317"/>
      <w:bookmarkStart w:id="624" w:name="_Toc406984010"/>
      <w:bookmarkStart w:id="625" w:name="_Toc406984157"/>
      <w:bookmarkStart w:id="626" w:name="_Toc406984348"/>
      <w:bookmarkStart w:id="627" w:name="_Toc407069556"/>
      <w:bookmarkStart w:id="628" w:name="_Toc407081521"/>
      <w:bookmarkStart w:id="629" w:name="_Toc407083320"/>
      <w:bookmarkStart w:id="630" w:name="_Toc407084154"/>
      <w:bookmarkStart w:id="631" w:name="_Toc407085273"/>
      <w:bookmarkStart w:id="632" w:name="_Toc407085416"/>
      <w:bookmarkStart w:id="633" w:name="_Toc407085559"/>
      <w:bookmarkStart w:id="634" w:name="_Toc407086007"/>
      <w:r w:rsidRPr="00B83012">
        <w:rPr>
          <w:szCs w:val="20"/>
        </w:rPr>
        <w:t xml:space="preserve">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836501" w:rsidRPr="00B83012" w:rsidRDefault="00836501" w:rsidP="00836501">
      <w:pPr>
        <w:pStyle w:val="Nagwek2"/>
      </w:pPr>
      <w:r w:rsidRPr="00B83012">
        <w:t>Zakres stosowania STWIORB</w:t>
      </w:r>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rsidR="00836501" w:rsidRPr="00B83012" w:rsidRDefault="00836501" w:rsidP="000251AA">
      <w:r w:rsidRPr="00B83012">
        <w:t>Szczegółowa specyfikacja techniczna jest stosowana jako dokument przetargowy i kontraktowy przy zlecaniu i realizacji robót wymienionych w punkcie 1.1.</w:t>
      </w:r>
    </w:p>
    <w:p w:rsidR="00836501" w:rsidRPr="00B83012" w:rsidRDefault="00836501" w:rsidP="00836501">
      <w:pPr>
        <w:pStyle w:val="Nagwek2"/>
      </w:pPr>
      <w:bookmarkStart w:id="635" w:name="_Toc405704475"/>
      <w:bookmarkStart w:id="636" w:name="_Toc405780136"/>
      <w:bookmarkStart w:id="637" w:name="_Toc406295848"/>
      <w:bookmarkStart w:id="638" w:name="_Toc406913837"/>
      <w:bookmarkStart w:id="639" w:name="_Toc406914082"/>
      <w:bookmarkStart w:id="640" w:name="_Toc406914740"/>
      <w:bookmarkStart w:id="641" w:name="_Toc406915318"/>
      <w:bookmarkStart w:id="642" w:name="_Toc406984011"/>
      <w:bookmarkStart w:id="643" w:name="_Toc406984158"/>
      <w:bookmarkStart w:id="644" w:name="_Toc406984349"/>
      <w:bookmarkStart w:id="645" w:name="_Toc407069557"/>
      <w:bookmarkStart w:id="646" w:name="_Toc407081522"/>
      <w:bookmarkStart w:id="647" w:name="_Toc407083321"/>
      <w:bookmarkStart w:id="648" w:name="_Toc407084155"/>
      <w:bookmarkStart w:id="649" w:name="_Toc407085274"/>
      <w:bookmarkStart w:id="650" w:name="_Toc407085417"/>
      <w:bookmarkStart w:id="651" w:name="_Toc407085560"/>
      <w:bookmarkStart w:id="652" w:name="_Toc407086008"/>
      <w:r w:rsidRPr="00B83012">
        <w:t>Zakres robót objętych STWIORB</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p>
    <w:p w:rsidR="00836501" w:rsidRPr="00B83012" w:rsidRDefault="00836501" w:rsidP="000251AA">
      <w:r w:rsidRPr="00B83012">
        <w:tab/>
        <w:t xml:space="preserve">Ustalenia zawarte w niniejszej specyfikacji dotyczą zasad prowadzenia robót związanych z wykonaniem koryta przeznaczonego do ułożenia konstrukcji nawierzchni. </w:t>
      </w:r>
    </w:p>
    <w:p w:rsidR="00836501" w:rsidRPr="00B83012" w:rsidRDefault="00836501" w:rsidP="00836501">
      <w:pPr>
        <w:pStyle w:val="Nagwek2"/>
      </w:pPr>
      <w:bookmarkStart w:id="653" w:name="_Toc405704476"/>
      <w:bookmarkStart w:id="654" w:name="_Toc405780137"/>
      <w:bookmarkStart w:id="655" w:name="_Toc406295849"/>
      <w:bookmarkStart w:id="656" w:name="_Toc406913838"/>
      <w:bookmarkStart w:id="657" w:name="_Toc406914083"/>
      <w:bookmarkStart w:id="658" w:name="_Toc406914741"/>
      <w:bookmarkStart w:id="659" w:name="_Toc406915319"/>
      <w:bookmarkStart w:id="660" w:name="_Toc406984012"/>
      <w:bookmarkStart w:id="661" w:name="_Toc406984159"/>
      <w:bookmarkStart w:id="662" w:name="_Toc406984350"/>
      <w:bookmarkStart w:id="663" w:name="_Toc407069558"/>
      <w:bookmarkStart w:id="664" w:name="_Toc407081523"/>
      <w:bookmarkStart w:id="665" w:name="_Toc407083322"/>
      <w:bookmarkStart w:id="666" w:name="_Toc407084156"/>
      <w:bookmarkStart w:id="667" w:name="_Toc407085275"/>
      <w:bookmarkStart w:id="668" w:name="_Toc407085418"/>
      <w:bookmarkStart w:id="669" w:name="_Toc407085561"/>
      <w:bookmarkStart w:id="670" w:name="_Toc407086009"/>
      <w:r w:rsidRPr="00B83012">
        <w:t>Określenia podstawowe</w:t>
      </w:r>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p>
    <w:p w:rsidR="00836501" w:rsidRPr="00B83012" w:rsidRDefault="00836501" w:rsidP="000251AA">
      <w:r w:rsidRPr="00B83012">
        <w:tab/>
        <w:t>Określenia podstawowe są zgodne z obowiązującymi, odpowiednimi polskimi normami i definicjami podanymi w STWIORB D-M-00.00.00 „Wymagania ogólne” pkt 1.4.</w:t>
      </w:r>
    </w:p>
    <w:p w:rsidR="00836501" w:rsidRPr="00B83012" w:rsidRDefault="00836501" w:rsidP="00836501">
      <w:pPr>
        <w:pStyle w:val="Nagwek2"/>
      </w:pPr>
      <w:bookmarkStart w:id="671" w:name="_Toc405704477"/>
      <w:bookmarkStart w:id="672" w:name="_Toc405780138"/>
      <w:bookmarkStart w:id="673" w:name="_Toc406295850"/>
      <w:bookmarkStart w:id="674" w:name="_Toc406913839"/>
      <w:bookmarkStart w:id="675" w:name="_Toc406914084"/>
      <w:bookmarkStart w:id="676" w:name="_Toc406914742"/>
      <w:bookmarkStart w:id="677" w:name="_Toc406915320"/>
      <w:bookmarkStart w:id="678" w:name="_Toc406984013"/>
      <w:bookmarkStart w:id="679" w:name="_Toc406984160"/>
      <w:bookmarkStart w:id="680" w:name="_Toc406984351"/>
      <w:bookmarkStart w:id="681" w:name="_Toc407069559"/>
      <w:bookmarkStart w:id="682" w:name="_Toc407081524"/>
      <w:bookmarkStart w:id="683" w:name="_Toc407083323"/>
      <w:bookmarkStart w:id="684" w:name="_Toc407084157"/>
      <w:bookmarkStart w:id="685" w:name="_Toc407085276"/>
      <w:bookmarkStart w:id="686" w:name="_Toc407085419"/>
      <w:bookmarkStart w:id="687" w:name="_Toc407085562"/>
      <w:bookmarkStart w:id="688" w:name="_Toc407086010"/>
      <w:r w:rsidRPr="00B83012">
        <w:t>Ogólne wymagania dotyczące robót</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p>
    <w:p w:rsidR="00836501" w:rsidRPr="00B83012" w:rsidRDefault="00836501" w:rsidP="00836501">
      <w:pPr>
        <w:pStyle w:val="Styl10ptWyjustowany"/>
        <w:ind w:right="-9"/>
        <w:rPr>
          <w:sz w:val="20"/>
        </w:rPr>
      </w:pPr>
      <w:r w:rsidRPr="00B83012">
        <w:rPr>
          <w:sz w:val="20"/>
        </w:rPr>
        <w:tab/>
        <w:t>Ogólne wymagania dotyczące robót podano w STWIORB D-M-00.00.00 „Wymagania ogólne” pkt 1.5.</w:t>
      </w:r>
    </w:p>
    <w:p w:rsidR="00836501" w:rsidRPr="00B83012" w:rsidRDefault="00836501" w:rsidP="00836501">
      <w:pPr>
        <w:pStyle w:val="Nagwek1"/>
      </w:pPr>
      <w:bookmarkStart w:id="689" w:name="_2._materiały"/>
      <w:bookmarkStart w:id="690" w:name="_Toc406913840"/>
      <w:bookmarkStart w:id="691" w:name="_Toc406914085"/>
      <w:bookmarkStart w:id="692" w:name="_Toc406914743"/>
      <w:bookmarkStart w:id="693" w:name="_Toc406915321"/>
      <w:bookmarkStart w:id="694" w:name="_Toc406984014"/>
      <w:bookmarkStart w:id="695" w:name="_Toc406984161"/>
      <w:bookmarkStart w:id="696" w:name="_Toc406984352"/>
      <w:bookmarkStart w:id="697" w:name="_Toc407069560"/>
      <w:bookmarkStart w:id="698" w:name="_Toc407081525"/>
      <w:bookmarkStart w:id="699" w:name="_Toc407083324"/>
      <w:bookmarkStart w:id="700" w:name="_Toc407084158"/>
      <w:bookmarkStart w:id="701" w:name="_Toc407085277"/>
      <w:bookmarkStart w:id="702" w:name="_Toc407085420"/>
      <w:bookmarkStart w:id="703" w:name="_Toc407085563"/>
      <w:bookmarkStart w:id="704" w:name="_Toc407086011"/>
      <w:bookmarkEnd w:id="689"/>
      <w:r w:rsidRPr="00B83012">
        <w:t>materiały</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rsidR="00836501" w:rsidRPr="00B83012" w:rsidRDefault="00836501" w:rsidP="00836501">
      <w:pPr>
        <w:pStyle w:val="Styl10ptWyjustowany"/>
        <w:ind w:right="-9"/>
        <w:rPr>
          <w:sz w:val="20"/>
        </w:rPr>
      </w:pPr>
      <w:r w:rsidRPr="00B83012">
        <w:rPr>
          <w:sz w:val="20"/>
        </w:rPr>
        <w:tab/>
        <w:t>Nie występują.</w:t>
      </w:r>
    </w:p>
    <w:p w:rsidR="00836501" w:rsidRPr="00B83012" w:rsidRDefault="00836501" w:rsidP="00836501">
      <w:pPr>
        <w:pStyle w:val="Nagwek1"/>
      </w:pPr>
      <w:bookmarkStart w:id="705" w:name="_3._sprzęt"/>
      <w:bookmarkStart w:id="706" w:name="_Toc406913841"/>
      <w:bookmarkStart w:id="707" w:name="_Toc406914086"/>
      <w:bookmarkStart w:id="708" w:name="_Toc406914744"/>
      <w:bookmarkStart w:id="709" w:name="_Toc406915322"/>
      <w:bookmarkStart w:id="710" w:name="_Toc406984015"/>
      <w:bookmarkStart w:id="711" w:name="_Toc406984162"/>
      <w:bookmarkStart w:id="712" w:name="_Toc406984353"/>
      <w:bookmarkStart w:id="713" w:name="_Toc407069561"/>
      <w:bookmarkStart w:id="714" w:name="_Toc407081526"/>
      <w:bookmarkStart w:id="715" w:name="_Toc407083325"/>
      <w:bookmarkStart w:id="716" w:name="_Toc407084159"/>
      <w:bookmarkStart w:id="717" w:name="_Toc407085278"/>
      <w:bookmarkStart w:id="718" w:name="_Toc407085421"/>
      <w:bookmarkStart w:id="719" w:name="_Toc407085564"/>
      <w:bookmarkStart w:id="720" w:name="_Toc407086012"/>
      <w:bookmarkEnd w:id="705"/>
      <w:r w:rsidRPr="00B83012">
        <w:t>sprzęt</w:t>
      </w:r>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rsidR="00836501" w:rsidRPr="00B83012" w:rsidRDefault="00836501" w:rsidP="00836501">
      <w:pPr>
        <w:pStyle w:val="Nagwek2"/>
      </w:pPr>
      <w:bookmarkStart w:id="721" w:name="_Toc406913842"/>
      <w:bookmarkStart w:id="722" w:name="_Toc406914087"/>
      <w:bookmarkStart w:id="723" w:name="_Toc406914745"/>
      <w:bookmarkStart w:id="724" w:name="_Toc406915323"/>
      <w:bookmarkStart w:id="725" w:name="_Toc406984016"/>
      <w:bookmarkStart w:id="726" w:name="_Toc406984163"/>
      <w:bookmarkStart w:id="727" w:name="_Toc406984354"/>
      <w:bookmarkStart w:id="728" w:name="_Toc407069562"/>
      <w:bookmarkStart w:id="729" w:name="_Toc407081527"/>
      <w:bookmarkStart w:id="730" w:name="_Toc407083326"/>
      <w:bookmarkStart w:id="731" w:name="_Toc407084160"/>
      <w:bookmarkStart w:id="732" w:name="_Toc407085279"/>
      <w:bookmarkStart w:id="733" w:name="_Toc407085422"/>
      <w:bookmarkStart w:id="734" w:name="_Toc407085565"/>
      <w:bookmarkStart w:id="735" w:name="_Toc407086013"/>
      <w:r w:rsidRPr="00B83012">
        <w:t>Ogólne wymagania dotyczące sprzętu</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rsidR="00836501" w:rsidRPr="00B83012" w:rsidRDefault="00836501" w:rsidP="00836501">
      <w:pPr>
        <w:pStyle w:val="Styl10ptWyjustowany"/>
        <w:ind w:right="-9"/>
        <w:rPr>
          <w:sz w:val="20"/>
        </w:rPr>
      </w:pPr>
      <w:r w:rsidRPr="00B83012">
        <w:rPr>
          <w:sz w:val="20"/>
        </w:rPr>
        <w:tab/>
        <w:t>Ogólne wymagania dotyczące sprzętu podano w STWIORB D-M-00.00.00 „Wymagania ogólne” pkt 3.</w:t>
      </w:r>
    </w:p>
    <w:p w:rsidR="00836501" w:rsidRPr="00B83012" w:rsidRDefault="00836501" w:rsidP="00836501">
      <w:pPr>
        <w:pStyle w:val="Nagwek2"/>
      </w:pPr>
      <w:bookmarkStart w:id="736" w:name="_Toc406913843"/>
      <w:bookmarkStart w:id="737" w:name="_Toc406914088"/>
      <w:bookmarkStart w:id="738" w:name="_Toc406914746"/>
      <w:bookmarkStart w:id="739" w:name="_Toc406915324"/>
      <w:bookmarkStart w:id="740" w:name="_Toc406984017"/>
      <w:bookmarkStart w:id="741" w:name="_Toc406984164"/>
      <w:bookmarkStart w:id="742" w:name="_Toc406984355"/>
      <w:bookmarkStart w:id="743" w:name="_Toc407069563"/>
      <w:bookmarkStart w:id="744" w:name="_Toc407081528"/>
      <w:bookmarkStart w:id="745" w:name="_Toc407083327"/>
      <w:bookmarkStart w:id="746" w:name="_Toc407084161"/>
      <w:bookmarkStart w:id="747" w:name="_Toc407085280"/>
      <w:bookmarkStart w:id="748" w:name="_Toc407085423"/>
      <w:bookmarkStart w:id="749" w:name="_Toc407085566"/>
      <w:bookmarkStart w:id="750" w:name="_Toc407086014"/>
      <w:r w:rsidRPr="00B83012">
        <w:t>Sprzęt do wykonania robót</w:t>
      </w:r>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p>
    <w:p w:rsidR="00836501" w:rsidRPr="00B83012" w:rsidRDefault="00836501" w:rsidP="00695340">
      <w:r w:rsidRPr="00B83012">
        <w:tab/>
        <w:t>Wykonawca przystępujący do wykonania koryta i profilowania podłoża powinien wykazać się możliwością korzystania z następującego sprzętu:</w:t>
      </w:r>
    </w:p>
    <w:p w:rsidR="00836501" w:rsidRPr="00B83012" w:rsidRDefault="00836501" w:rsidP="00CA4A75">
      <w:pPr>
        <w:pStyle w:val="Akapitzlist"/>
        <w:numPr>
          <w:ilvl w:val="0"/>
          <w:numId w:val="128"/>
        </w:numPr>
      </w:pPr>
      <w:r w:rsidRPr="00B83012">
        <w:t xml:space="preserve">równiarek lub spycharek uniwersalnych z ukośnie ustawianym lemieszem; Inżynier może dopuścić wykonanie koryta i profilowanie podłoża z </w:t>
      </w:r>
      <w:r w:rsidRPr="00B83012">
        <w:rPr>
          <w:rStyle w:val="Styl10pt"/>
          <w:sz w:val="20"/>
          <w:szCs w:val="20"/>
        </w:rPr>
        <w:t xml:space="preserve">zastosowaniem spycharki z lemieszem ustawionym </w:t>
      </w:r>
      <w:r w:rsidRPr="00B83012">
        <w:rPr>
          <w:rStyle w:val="Styl10pt"/>
          <w:sz w:val="20"/>
          <w:szCs w:val="20"/>
        </w:rPr>
        <w:lastRenderedPageBreak/>
        <w:t>pr</w:t>
      </w:r>
      <w:r w:rsidRPr="00B83012">
        <w:t>ostopadle do kierunku pracy maszyny,</w:t>
      </w:r>
    </w:p>
    <w:p w:rsidR="00836501" w:rsidRPr="00B83012" w:rsidRDefault="00836501" w:rsidP="00CA4A75">
      <w:pPr>
        <w:pStyle w:val="Akapitzlist"/>
        <w:numPr>
          <w:ilvl w:val="0"/>
          <w:numId w:val="128"/>
        </w:numPr>
      </w:pPr>
      <w:r w:rsidRPr="00B83012">
        <w:t>koparek z czerpakami profilowymi (przy wykonywaniu wąskich koryt),</w:t>
      </w:r>
    </w:p>
    <w:p w:rsidR="00836501" w:rsidRPr="00B83012" w:rsidRDefault="00836501" w:rsidP="00CA4A75">
      <w:pPr>
        <w:pStyle w:val="Akapitzlist"/>
        <w:numPr>
          <w:ilvl w:val="0"/>
          <w:numId w:val="128"/>
        </w:numPr>
        <w:rPr>
          <w:rStyle w:val="Styl10pt"/>
          <w:sz w:val="20"/>
          <w:szCs w:val="20"/>
        </w:rPr>
      </w:pPr>
      <w:r w:rsidRPr="00B83012">
        <w:t>walców statycznych, wibracyjnych lub płyt wibracyjnych.</w:t>
      </w:r>
    </w:p>
    <w:p w:rsidR="00836501" w:rsidRPr="00B83012" w:rsidRDefault="00836501" w:rsidP="00CA4A75">
      <w:pPr>
        <w:pStyle w:val="Akapitzlist"/>
        <w:numPr>
          <w:ilvl w:val="0"/>
          <w:numId w:val="128"/>
        </w:numPr>
      </w:pPr>
      <w:r w:rsidRPr="00B83012">
        <w:t>Stosowany sprzęt nie może spowodować niekorzystnego wpływu na właściwości gruntu podłoża.</w:t>
      </w:r>
    </w:p>
    <w:p w:rsidR="00836501" w:rsidRPr="00B83012" w:rsidRDefault="00836501" w:rsidP="00836501">
      <w:pPr>
        <w:pStyle w:val="Nagwek1"/>
      </w:pPr>
      <w:bookmarkStart w:id="751" w:name="_4._transport"/>
      <w:bookmarkStart w:id="752" w:name="_Toc406913844"/>
      <w:bookmarkStart w:id="753" w:name="_Toc406914089"/>
      <w:bookmarkStart w:id="754" w:name="_Toc406914747"/>
      <w:bookmarkStart w:id="755" w:name="_Toc406915325"/>
      <w:bookmarkStart w:id="756" w:name="_Toc406984018"/>
      <w:bookmarkStart w:id="757" w:name="_Toc406984165"/>
      <w:bookmarkStart w:id="758" w:name="_Toc406984356"/>
      <w:bookmarkStart w:id="759" w:name="_Toc407069564"/>
      <w:bookmarkStart w:id="760" w:name="_Toc407081529"/>
      <w:bookmarkStart w:id="761" w:name="_Toc407083328"/>
      <w:bookmarkStart w:id="762" w:name="_Toc407084162"/>
      <w:bookmarkStart w:id="763" w:name="_Toc407085281"/>
      <w:bookmarkStart w:id="764" w:name="_Toc407085424"/>
      <w:bookmarkStart w:id="765" w:name="_Toc407085567"/>
      <w:bookmarkStart w:id="766" w:name="_Toc407086015"/>
      <w:bookmarkEnd w:id="751"/>
      <w:r w:rsidRPr="00B83012">
        <w:t>transport</w:t>
      </w:r>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p>
    <w:p w:rsidR="00836501" w:rsidRPr="00B83012" w:rsidRDefault="00836501" w:rsidP="00836501">
      <w:pPr>
        <w:pStyle w:val="Nagwek2"/>
      </w:pPr>
      <w:bookmarkStart w:id="767" w:name="_Toc406913845"/>
      <w:bookmarkStart w:id="768" w:name="_Toc406914090"/>
      <w:bookmarkStart w:id="769" w:name="_Toc406914748"/>
      <w:bookmarkStart w:id="770" w:name="_Toc406915326"/>
      <w:bookmarkStart w:id="771" w:name="_Toc406984019"/>
      <w:bookmarkStart w:id="772" w:name="_Toc406984166"/>
      <w:bookmarkStart w:id="773" w:name="_Toc406984357"/>
      <w:bookmarkStart w:id="774" w:name="_Toc407069565"/>
      <w:bookmarkStart w:id="775" w:name="_Toc407081530"/>
      <w:bookmarkStart w:id="776" w:name="_Toc407083329"/>
      <w:bookmarkStart w:id="777" w:name="_Toc407084163"/>
      <w:bookmarkStart w:id="778" w:name="_Toc407085282"/>
      <w:bookmarkStart w:id="779" w:name="_Toc407085425"/>
      <w:bookmarkStart w:id="780" w:name="_Toc407085568"/>
      <w:bookmarkStart w:id="781" w:name="_Toc407086016"/>
      <w:r w:rsidRPr="00B83012">
        <w:t>Ogólne wymagania dotyczące transportu</w:t>
      </w:r>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p>
    <w:p w:rsidR="00836501" w:rsidRPr="00B83012" w:rsidRDefault="00836501" w:rsidP="000251AA">
      <w:r w:rsidRPr="00B83012">
        <w:tab/>
      </w:r>
      <w:bookmarkStart w:id="782" w:name="_Toc406822326"/>
      <w:bookmarkStart w:id="783" w:name="_Toc406913846"/>
      <w:bookmarkStart w:id="784" w:name="_Toc406914091"/>
      <w:r w:rsidRPr="00B83012">
        <w:t>Ogólne wymagania dotyczące transportu podano w STWIORB D-M-00.00.00 „Wymagania ogólne” pkt 4.</w:t>
      </w:r>
      <w:bookmarkEnd w:id="782"/>
      <w:bookmarkEnd w:id="783"/>
      <w:bookmarkEnd w:id="784"/>
    </w:p>
    <w:p w:rsidR="00836501" w:rsidRPr="00B83012" w:rsidRDefault="00836501" w:rsidP="00836501">
      <w:pPr>
        <w:pStyle w:val="Nagwek2"/>
      </w:pPr>
      <w:bookmarkStart w:id="785" w:name="_Toc406913847"/>
      <w:bookmarkStart w:id="786" w:name="_Toc406914092"/>
      <w:bookmarkStart w:id="787" w:name="_Toc406914749"/>
      <w:bookmarkStart w:id="788" w:name="_Toc406915327"/>
      <w:bookmarkStart w:id="789" w:name="_Toc406984020"/>
      <w:bookmarkStart w:id="790" w:name="_Toc406984167"/>
      <w:bookmarkStart w:id="791" w:name="_Toc406984358"/>
      <w:bookmarkStart w:id="792" w:name="_Toc407069566"/>
      <w:bookmarkStart w:id="793" w:name="_Toc407081531"/>
      <w:bookmarkStart w:id="794" w:name="_Toc407083330"/>
      <w:bookmarkStart w:id="795" w:name="_Toc407084164"/>
      <w:bookmarkStart w:id="796" w:name="_Toc407085283"/>
      <w:bookmarkStart w:id="797" w:name="_Toc407085426"/>
      <w:bookmarkStart w:id="798" w:name="_Toc407085569"/>
      <w:bookmarkStart w:id="799" w:name="_Toc407086017"/>
      <w:r w:rsidRPr="00B83012">
        <w:t>Transport materiałów</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p>
    <w:p w:rsidR="00836501" w:rsidRPr="00B83012" w:rsidRDefault="00836501" w:rsidP="000251AA">
      <w:r w:rsidRPr="00B83012">
        <w:tab/>
      </w:r>
      <w:bookmarkStart w:id="800" w:name="_Toc406822328"/>
      <w:bookmarkStart w:id="801" w:name="_Toc406913848"/>
      <w:bookmarkStart w:id="802" w:name="_Toc406914093"/>
      <w:r w:rsidRPr="00B83012">
        <w:t>Wymagania dotyczące transportu materiałów podano w STWIORB D-04.02.01, D-04.02.02, D-04.03.01</w:t>
      </w:r>
      <w:bookmarkEnd w:id="800"/>
      <w:bookmarkEnd w:id="801"/>
      <w:bookmarkEnd w:id="802"/>
      <w:r w:rsidRPr="00B83012">
        <w:t xml:space="preserve"> pkt 4.</w:t>
      </w:r>
    </w:p>
    <w:p w:rsidR="00836501" w:rsidRPr="00B83012" w:rsidRDefault="00836501" w:rsidP="00A56031">
      <w:pPr>
        <w:pStyle w:val="Nagwek1"/>
      </w:pPr>
      <w:bookmarkStart w:id="803" w:name="_5._wykonanie_robót"/>
      <w:bookmarkStart w:id="804" w:name="_Toc406913849"/>
      <w:bookmarkStart w:id="805" w:name="_Toc406914094"/>
      <w:bookmarkStart w:id="806" w:name="_Toc406914750"/>
      <w:bookmarkStart w:id="807" w:name="_Toc406915328"/>
      <w:bookmarkStart w:id="808" w:name="_Toc406984021"/>
      <w:bookmarkStart w:id="809" w:name="_Toc406984168"/>
      <w:bookmarkStart w:id="810" w:name="_Toc406984359"/>
      <w:bookmarkStart w:id="811" w:name="_Toc407069567"/>
      <w:bookmarkStart w:id="812" w:name="_Toc407081532"/>
      <w:bookmarkStart w:id="813" w:name="_Toc407083331"/>
      <w:bookmarkStart w:id="814" w:name="_Toc407084165"/>
      <w:bookmarkStart w:id="815" w:name="_Toc407085284"/>
      <w:bookmarkStart w:id="816" w:name="_Toc407085427"/>
      <w:bookmarkStart w:id="817" w:name="_Toc407085570"/>
      <w:bookmarkStart w:id="818" w:name="_Toc407086018"/>
      <w:bookmarkEnd w:id="803"/>
      <w:r w:rsidRPr="00B83012">
        <w:t>wykonanie robót</w:t>
      </w:r>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p>
    <w:p w:rsidR="00836501" w:rsidRPr="00B83012" w:rsidRDefault="00836501" w:rsidP="00A56031">
      <w:pPr>
        <w:pStyle w:val="Nagwek2"/>
      </w:pPr>
      <w:bookmarkStart w:id="819" w:name="_Toc406913850"/>
      <w:bookmarkStart w:id="820" w:name="_Toc406914095"/>
      <w:bookmarkStart w:id="821" w:name="_Toc406914751"/>
      <w:bookmarkStart w:id="822" w:name="_Toc406915329"/>
      <w:bookmarkStart w:id="823" w:name="_Toc406984022"/>
      <w:bookmarkStart w:id="824" w:name="_Toc406984169"/>
      <w:bookmarkStart w:id="825" w:name="_Toc406984360"/>
      <w:bookmarkStart w:id="826" w:name="_Toc407069568"/>
      <w:bookmarkStart w:id="827" w:name="_Toc407081533"/>
      <w:bookmarkStart w:id="828" w:name="_Toc407083332"/>
      <w:bookmarkStart w:id="829" w:name="_Toc407084166"/>
      <w:bookmarkStart w:id="830" w:name="_Toc407085285"/>
      <w:bookmarkStart w:id="831" w:name="_Toc407085428"/>
      <w:bookmarkStart w:id="832" w:name="_Toc407085571"/>
      <w:bookmarkStart w:id="833" w:name="_Toc407086019"/>
      <w:r w:rsidRPr="00B83012">
        <w:t>Ogólne zasady wykonania robót</w:t>
      </w:r>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rsidR="00836501" w:rsidRPr="00B83012" w:rsidRDefault="00836501" w:rsidP="00836501">
      <w:pPr>
        <w:pStyle w:val="Styl10ptWyjustowany"/>
        <w:ind w:right="-9"/>
        <w:rPr>
          <w:sz w:val="20"/>
        </w:rPr>
      </w:pPr>
      <w:r w:rsidRPr="00B83012">
        <w:rPr>
          <w:sz w:val="20"/>
        </w:rPr>
        <w:tab/>
      </w:r>
      <w:bookmarkStart w:id="834" w:name="_Toc406822331"/>
      <w:bookmarkStart w:id="835" w:name="_Toc406913851"/>
      <w:bookmarkStart w:id="836" w:name="_Toc406914096"/>
      <w:r w:rsidRPr="00B83012">
        <w:rPr>
          <w:sz w:val="20"/>
        </w:rPr>
        <w:t>Ogólne zasady wykonania robót podano w STWIORB D-M-00.00.00 „Wymagania ogólne” pkt 5.</w:t>
      </w:r>
      <w:bookmarkEnd w:id="834"/>
      <w:bookmarkEnd w:id="835"/>
      <w:bookmarkEnd w:id="836"/>
    </w:p>
    <w:p w:rsidR="00836501" w:rsidRPr="00B83012" w:rsidRDefault="00836501" w:rsidP="00A56031">
      <w:pPr>
        <w:pStyle w:val="Nagwek2"/>
      </w:pPr>
      <w:bookmarkStart w:id="837" w:name="_Toc406913852"/>
      <w:bookmarkStart w:id="838" w:name="_Toc406914097"/>
      <w:bookmarkStart w:id="839" w:name="_Toc406914752"/>
      <w:bookmarkStart w:id="840" w:name="_Toc406915330"/>
      <w:bookmarkStart w:id="841" w:name="_Toc406984023"/>
      <w:bookmarkStart w:id="842" w:name="_Toc406984170"/>
      <w:bookmarkStart w:id="843" w:name="_Toc406984361"/>
      <w:bookmarkStart w:id="844" w:name="_Toc407069569"/>
      <w:bookmarkStart w:id="845" w:name="_Toc407081534"/>
      <w:bookmarkStart w:id="846" w:name="_Toc407083333"/>
      <w:bookmarkStart w:id="847" w:name="_Toc407084167"/>
      <w:bookmarkStart w:id="848" w:name="_Toc407085286"/>
      <w:bookmarkStart w:id="849" w:name="_Toc407085429"/>
      <w:bookmarkStart w:id="850" w:name="_Toc407085572"/>
      <w:bookmarkStart w:id="851" w:name="_Toc407086020"/>
      <w:r w:rsidRPr="00B83012">
        <w:t>Warunki przystąpienia do robót</w:t>
      </w:r>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p>
    <w:p w:rsidR="00836501" w:rsidRPr="00B83012" w:rsidRDefault="00836501" w:rsidP="000251AA">
      <w:r w:rsidRPr="00B83012">
        <w:tab/>
        <w:t>Wykonawca powinien przystąpić do wykonania koryta oraz profilowania i zagęszczenia podłoża bezpośrednio przed rozpoczęciem robót związanych z wykonaniem warstw nawierzchni. Wcześniejsze przystąpienie do wykonania koryta oraz profilowania i zagęszczania podłoża,jest możliwe wyłącznie za zgodą Inżyniera, w korzystnych warunkach atmosferycznych.</w:t>
      </w:r>
    </w:p>
    <w:p w:rsidR="00836501" w:rsidRPr="00B83012" w:rsidRDefault="00836501" w:rsidP="000251AA">
      <w:r w:rsidRPr="00B83012">
        <w:tab/>
        <w:t>W wykonanym korycie oraz po wyprofilowanym i zagęszczonym podłożu nie może odbywać się ruch budowlany, niezwiązany bezpośrednio z wykonaniem pierwszej warstwy nawierzchni.</w:t>
      </w:r>
    </w:p>
    <w:p w:rsidR="00836501" w:rsidRPr="00B83012" w:rsidRDefault="00836501" w:rsidP="00A56031">
      <w:pPr>
        <w:pStyle w:val="Nagwek2"/>
      </w:pPr>
      <w:bookmarkStart w:id="852" w:name="_Toc406913853"/>
      <w:bookmarkStart w:id="853" w:name="_Toc406914098"/>
      <w:bookmarkStart w:id="854" w:name="_Toc406914753"/>
      <w:bookmarkStart w:id="855" w:name="_Toc406915331"/>
      <w:bookmarkStart w:id="856" w:name="_Toc406984024"/>
      <w:bookmarkStart w:id="857" w:name="_Toc406984171"/>
      <w:bookmarkStart w:id="858" w:name="_Toc406984362"/>
      <w:bookmarkStart w:id="859" w:name="_Toc407069570"/>
      <w:bookmarkStart w:id="860" w:name="_Toc407081535"/>
      <w:bookmarkStart w:id="861" w:name="_Toc407083334"/>
      <w:bookmarkStart w:id="862" w:name="_Toc407084168"/>
      <w:bookmarkStart w:id="863" w:name="_Toc407085287"/>
      <w:bookmarkStart w:id="864" w:name="_Toc407085430"/>
      <w:bookmarkStart w:id="865" w:name="_Toc407085573"/>
      <w:bookmarkStart w:id="866" w:name="_Toc407086021"/>
      <w:r w:rsidRPr="00B83012">
        <w:t>Wykonanie koryta</w:t>
      </w:r>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p>
    <w:p w:rsidR="00836501" w:rsidRPr="00B83012" w:rsidRDefault="00836501" w:rsidP="00A50C87">
      <w:r w:rsidRPr="00B83012">
        <w:tab/>
        <w:t>Paliki lub szpilki do prawidłowego ukształtowania koryta w planie i profilu powinny być wcześniej przygotowane.</w:t>
      </w:r>
    </w:p>
    <w:p w:rsidR="00836501" w:rsidRPr="00B83012" w:rsidRDefault="00836501" w:rsidP="00A50C87">
      <w:r w:rsidRPr="00B83012">
        <w:tab/>
        <w:t xml:space="preserve">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w:t>
      </w:r>
      <w:smartTag w:uri="urn:schemas-microsoft-com:office:smarttags" w:element="metricconverter">
        <w:smartTagPr>
          <w:attr w:name="ProductID" w:val="皀ᑐ皀ᒐ皀ᒀ皀Ϥ⨸kipeacyj =315 mm, =160 mm, wykonane z HDPE&#10;㒋ꎸ㒋ƥई佴ミ禘!Ō՜⨸Ө⨸ Ʈऌ㺬ヸ佈ミ㹼ヸ禘!ꗜヘ԰⨸ ƗईԌ⨸ר⨸Θ⨸ƘईwƟई佴ミ禘!Ŏ،⨸֘⨸ ƀऌ㺬ヸ佈ミ㹼ヸ禘!ꗜヘנ⨸ Ɖईּ⨸ڨ⨸Ը⨸ǲईjednymǷई佴ミ禘!ŕ ی⨸٘⨸ Ǹऌ㺬ヸ佈ミ㹼ヸ禘!ꗜヘڠ⨸ ǡईټ⨸ݨ⨸ר⨸Ǫईprzekrojuǯई佴ミ禘!şތ⨸ܘ⨸ ǐऌ㺬ヸ佈ミ㹼ヸ禘!ꗜヘݠ⨸ Ǚईܼ⨸࠘⨸ڨ⨸ǂईpalaǁई佴ミ禘!ţ࠼⨸߈⨸ Ǌऌ㺬ヸ佈ミ㹼ヸ禘!ꗜヘࠐ⨸ ĳई߬⨸ࣈ⨸ݨ⨸Ĵई.Ļई佴ミ禘!ť࣬⨸ࡸ⨸ ļऌ㺬ヸ佈ミ㹼ヸ禘!ꗜヘࣀ⨸ ĥई࢜⨸ॸ⨸࠘⨸ĮईNieĭई佴ミ禘!ũজ⨸न⨸ Ėऌ㺬ヸ佈ミ㹼ヸ禘!ꗜヘ॰⨸ ğईौ⨸ਸ⨸ࣈ⨸Āईnależyąई佴ミ禘!Ű ੜ⨸২⨸ Ďऌ㺬ヸ佈ミ㹼ヸ禘!ꗜヘਰ⨸ ŷई਌⨸૸⨸ॸ⨸ŸईwykonywaćŽई佴ミ禘!źଜ⨸ન⨸ Ŧऌ㺬ヸ佈ミ㹼ヸ禘!ꗜヘ૰⨸ ůईૌ⨸ந⨸ਸ⨸Őई&#10;hakówŗई佴ミ禘!ƀௌ⨸୘⨸ Řऌ㺬ヸ佈ミ㹼ヸ禘!ꗜヘ஠⨸ Łई୼⨸ౘ⨸૸⨸Ŋईnaŉई佴ミ禘!ƃ౼⨸ఈ⨸ Ʋऌ㺬ヸ佈ミ㹼ヸ禘!ꗜヘ౐⨸ ƻईబ⨸ഘ⨸ந⨸Ƽईkońcachơई佴ミ禘!Ƌ഼⨸ೈ⨸ ƪऌ㺬ヸ佈ミ㹼ヸ禘!ꗜヘഐ⨸ Ɠई೬⨸ෘ⨸ౘ⨸Ɣईprętówƙई佴ミ禘!Ƒ෼⨸ඈ⨸ Ƃऌ㺬ヸ佈ミ㹼ヸ禘!ꗜヘැ⨸ Ƌईඬ⨸ຈ⨸ഘ⨸ƌई.ǳई佴ミ禘!Ɠຬ⨸ุ⨸ Ǵऌ㺬ヸ佈ミ㹼ヸ禘!ꗜヘ຀⨸ ǽई๜⨸࿠⨸ෘ⨸Ǧई&#10;ǥईPN1ǨईzǯईzakładuǐईprętówistǕईDługośćie.Ǟई佴ミ禘!ང⨸ྐ⨸ ǃऌ㺬ヸ佈ミ㹼ヸ禘!ꗜヘ࿘⨸ ǈऐྴ⨸ႀ⨸ຈ⨸Ĳई佴ミ禘! ໴⨸ူ⨸ ķऌ㺬ヸ佈ミ㹼ヸ禘!ꗜヘၸ⨸ ļईၔ⨸ᄘ⨸࿠⨸ġई佴ミ禘!⨷჈⨸ Īऌ㺬ヸ佈ミ㹼ヸ禘!ꗜヘᄐ⨸ ēईწ⨸ᆰ⨸ႀ⨸Ĕई佴ミ禘!&#10;ᇔ⨸ᅠ⨸ ęऌ㺬ヸ佈ミ㹼ヸ禘!ꗜヘᆨ⨸ Ćईᆄ⨸ተ⨸ᄘ⨸ċईprzyjmowaćČई佴ミ禘!#ኔ⨸ሠ⨸ űऌ㺬ヸ佈ミ㹼ヸ禘!ꗜヘቨ⨸ žईቄ⨸ጰ⨸ᆰ⨸ţईzgodnieŤई佴ミ禘!+ໜ⨸ዠ⨸ ũऌ㺬ヸ佈ミ㹼ヸ禘!ꗜヘጨ⨸ Ŗईጄ⨸Ꮘ⨸ተ⨸śई佴ミ禘!-ໄ⨸፸⨸ Ŝऌ㺬ヸ佈ミ㹼ヸ禘!ꗜヘᏀ⨸ Ņई᎜⨸ᑠ⨸ጰ⨸Ŏई佴ミ禘!/ᒄ⨸ᐐ⨸ Ƴऌ㺬ヸ佈ミ㹼ヸ禘!ꗜヘᑘ⨸ Ƹईᐴ⨸ᔐ⨸Ꮘ⨸ƽई‑Ơई佴ミ禘!0ᔴ⨸ᓀ⨸ ƥऌ㺬ヸ佈ミ㹼ヸ禘!ꗜヘᔈ⨸ ƒईᓤ⨸ᗀ⨸ᑠ⨸Ɨई91ƚई佴ミ禘!2ᗤ⨸ᕰ⨸ Ɵऌ㺬ヸ佈ミ㹼ヸ禘!ꗜヘᖸ⨸ Ƅईᖔ⨸ᙰ⨸ᔐ⨸Ɖई/ƌई佴ミ禘!3ᚔ⨸ᘠ⨸ Ǳऌ㺬ヸ佈ミ㹼ヸ禘!ꗜヘᙨ⨸ Ǿईᙄ⨸ᜠ⨸ᗀ⨸ǣईSǦई佴ミ禘!4ᝄ⨸ᛐ⨸ ǫऌ㺬ヸ佈ミ㹼ヸ禘!ꗜヘ᜘⨸ ǐईᛴ⨸័⨸ᙰ⨸Ǖई‑ǘई佴ミ禘!5៴⨸ក⨸ ǝऌ㺬ヸ佈ミ㹼ヸ禘!ꗜヘៈ⨸ Ǌईឤ⨸ᢀ⨸ᜠ⨸Ǐई&#10;10042Ĳई佴ミ禘!:ᢤ⨸ᠰ⨸ ķऌ㺬ヸ佈ミ㹼ヸ禘!ꗜヘᡸ⨸ ļईᡔ⨸ᤰ⨸័⨸ġई,Ĥई佴ミ禘!&lt;ᥔ⨸ᣠ⨸ ĩऌ㺬ヸ佈ミ㹼ヸ禘!ꗜヘᤨ⨸ Ėईᤄ⨸᧠⨸ᢀ⨸ěईleczĞई佴ミ禘!Aᨄ⨸ᦐ⨸ ăऌ㺬ヸ佈ミ㹼ヸ禘!ꗜヘ᧘⨸ Ĉईᦴ⨸᪐⨸ᤰ⨸čईnieŰई佴ミ禘!E᪴⨸ᩀ⨸ ŵऌ㺬ヸ佈ミ㹼ヸ禘!ꗜヘ᪈⨸ Ţईᩤ⨸᭐⨸᧠⨸ŧईmniejsząŨई佴ミ禘!N᭴⨸ᬀ⨸ ŭऌ㺬ヸ佈ミ㹼ヸ禘!ꗜヘᭈ⨸ Śईᬤ⨸ᰀ⨸᪐⨸şईniżłई佴ミ禘!Qᰤ⨸᮰⨸ Ňऌ㺬ヸ佈ミ㹼ヸ禘!ꗜヘ᯸⨸ Ōईᯔ⨸Ჰ⨸᭐⨸Ʊई:ƴई佴ミ禘!R᳔⨸ᱠ⨸ ƹऌ㺬ヸ佈ミ㹼ヸ禘!ꗜヘᲨ⨸ Ʀईᲄ⨸ᶰ⨸ᰀ⨸ƫई&#10;ƮईdlasząćƓईżebrowanychƔई佴ミ禘!ᳬ⨸ᵠ⨸ ƙऌ㺬ヸ佈ミ㹼ヸ禘!ꗜヘᶨ⨸ Ɔईᶄ⨸Ṉ⨸Ჰ⨸Ƌई佴ミ禘!༜⨸᷸⨸ ƌऌ㺬ヸ佈ミ㹼ヸ禘!ꗜヘṀ⨸ ǵईḜ⨸Ỡ⨸ᶰ⨸Ǿई佴ミ禘!ἄ⨸Ẑ⨸ ǣऌ㺬ヸ佈ミ㹼ヸ禘!ꗜヘỘ⨸ ǨईẴ⨸ᾠ⨸Ṉ⨸ǭईgładkichǖई佴ミ禘!&#10;ῄ⨸ὐ⨸ Ǜऌ㺬ヸ佈ミ㹼ヸ禘!ꗜヘᾘ⨸ ǀईὴ⨸⁠⨸Ỡ⨸ǅईściskanychǎई佴ミ禘! ₄⨸‐⨸ ĳऌ㺬ヸ佈ミ㹼ヸ禘!ꗜヘ⁘⨸ ĸई‴⨸ℐ⨸ᾠ⨸Ľई‑Ġई佴ミ禘!&quot;ℴ⨸⃀⨸ ĥऌ㺬ヸ佈ミ㹼ヸ禘!ꗜヘ℈⨸ Ēई⃤⨸⇀⨸⁠⨸ėई30Ěई佴ミ禘!%⇤⨸ⅰ⨸ ğऌ㺬ヸ佈ミ㹼ヸ禘!ꗜヘ↸⨸ Ąई↔⨸≰⨸ℐ⨸ĉईdČई佴ミ禘!&amp;⊔⨸∠⨸ űऌ㺬ヸ佈ミ㹼ヸ禘!ꗜヘ≨⨸ žई≄⨸⌠⨸⇀⨸ţई,Ŧई佴ミ禘!(⍄⨸⋐⨸ ūऌ㺬ヸ佈ミ㹼ヸ禘!ꗜヘ⌘⨸ Őई⋴⨸⏠⨸≰⨸ŕईrozciąganychŞई佴ミ禘!5␄⨸⎐⨸ Ńऌ㺬ヸ佈ミ㹼ヸ禘!ꗜヘ⏘⨸ ňई⎴⨸⒐⨸⌠⨸ōई‑ưई佴ミ禘!7⒴⨸⑀⨸ Ƶऌ㺬ヸ佈ミ㹼ヸ禘!ꗜヘ⒈⨸ Ƣई⑤⨸╀⨸⏠⨸Ƨई50ƪई佴ミ禘!:╤⨸⓰⨸ Ưऌ㺬ヸ佈ミ㹼ヸ禘!ꗜヘ┸⨸ Ɣई└⨸◰⨸⒐⨸ƙईdƜई佴ミ禘!;☔⨸■⨸ Ɓऌ㺬ヸ佈ミ㹼ヸ禘!ꗜヘ◨⨸ Ǝई◄⨸⚠⨸╀⨸ǳई,Ƕई佴ミ禘!=⛄⨸♐⨸ ǻऌ㺬ヸ佈ミ㹼ヸ禘!ꗜヘ⚘⨸ Ǡई♴⨸⟐⨸◰⨸ǥई&#10;Ǩईdlaǯई‑ǒई.y1 ListhǗईprętówanychǘई佴ミ禘!⛜⨸➀⨸ ǝऌ㺬ヸ佈ミ㹼ヸ禘!ꗜヘ⟈⨸ Ǌई➤⨸⡨⨸⚠⨸Ǐई佴ミ禘!✴⨸⠘⨸ İऌ㺬ヸ佈ミ㹼ヸ禘!ꗜヘ⡠⨸ Ĺई⠼⨸⤀⨸⟐⨸Ģई佴ミ禘!ᴔ⨸⢰⨸ ħऌ㺬ヸ佈ミ㹼ヸ禘!ꗜヘ⣸⨸ Ĭई⣔⨸⦘⨸⡨⨸đई佴ミ禘!&#10;⦼⨸⥈⨸ Ěऌ㺬ヸ佈ミ㹼ヸ禘!ꗜヘ⦐⨸ ăई⥬⨸⩘⨸⤀⨸Ąईściskanychĉई佴ミ禘!#⛴⨸⨈⨸ Ųऌ㺬ヸ佈ミ㹼ヸ禘!ꗜヘ⩐⨸ Żई⨬⨸⫰⨸⦘⨸żई佴ミ禘!%⬔⨸⪠⨸ šऌ㺬ヸ佈ミ㹼ヸ禘!ꗜヘ⫨⨸ Ůई⫄⨸⮠⨸⩘⨸œई25Ŗई佴ミ禘!(⯄⨸⭐⨸ śऌ㺬ヸ佈ミ㹼ヸ禘!ꗜヘ⮘⨸ ŀई⭴⨸ⱐ⨸⫰⨸Ņईdňई佴ミ禘!)ⱴ⨸Ⰰ⨸ ōऌ㺬ヸ佈ミ㹼ヸ禘!ꗜヘⱈ⨸ ƺईⰤ⨸ⴀ⨸⮠⨸ƿई,Ƣई佴ミ禘!+ⴤ⨸Ⲱ⨸ Ƨऌ㺬ヸ佈ミ㹼ヸ禘!ꗜヘ⳸⨸ ƬईⳔ⨸ⷀ⨸ⱐ⨸Ƒईrozciąganychƚई佴ミ禘!8ⷤ⨸⵰⨸ Ɵऌ㺬ヸ佈ミ㹼ヸ禘!ꗜヘⶸ⨸ Ƅईⶔ⨸⹰⨸ⴀ⨸Ɖई‑ƌई佴ミ禘!:"/>
        </w:smartTagPr>
        <w:r w:rsidRPr="00B83012">
          <w:t>10 metrów</w:t>
        </w:r>
      </w:smartTag>
      <w:r w:rsidRPr="00B83012">
        <w:t>.</w:t>
      </w:r>
    </w:p>
    <w:p w:rsidR="00836501" w:rsidRPr="00B83012" w:rsidRDefault="00836501" w:rsidP="00A50C87">
      <w:r w:rsidRPr="00B83012">
        <w:tab/>
        <w:t xml:space="preserve">Rodzaj sprzętu, a w szczególności jego moc należy dostosować do rodzaju gruntu, w którym prowadzone są roboty i do trudności jego odspojenia. </w:t>
      </w:r>
    </w:p>
    <w:p w:rsidR="00836501" w:rsidRPr="00B83012" w:rsidRDefault="00836501" w:rsidP="00A50C87">
      <w:r w:rsidRPr="00B83012">
        <w:tab/>
        <w:t>Koryto można wykonywać ręcznie, gdy jego szerokość nie pozwala na zastosowanie maszyn, na przykład na poszerzeniach lub w przypadku robót o małym zakresie. Sposób wykonania musi być zaakceptowany przez Inżyniera.</w:t>
      </w:r>
    </w:p>
    <w:p w:rsidR="00836501" w:rsidRPr="00B83012" w:rsidRDefault="00836501" w:rsidP="00A50C87">
      <w:r w:rsidRPr="00B83012">
        <w:tab/>
        <w:t>Grunt odspojony w czasie wykonywania koryta powinien być wykorzystany zgodnie z ustaleniami dokumentacji projektowej i STWIORB, tj. wbudowany w nasyp lub odwieziony na odkład w miejsce wskazane przez Inżyniera.</w:t>
      </w:r>
    </w:p>
    <w:p w:rsidR="00836501" w:rsidRPr="00B83012" w:rsidRDefault="00836501" w:rsidP="00A50C87">
      <w:r w:rsidRPr="00B83012">
        <w:tab/>
        <w:t xml:space="preserve">Profilowanie i zagęszczenie podłoża należy wykonać zgodnie z zasadami określonymi w pkt </w:t>
      </w:r>
    </w:p>
    <w:p w:rsidR="00836501" w:rsidRPr="00B83012" w:rsidRDefault="00836501" w:rsidP="00A56031">
      <w:pPr>
        <w:pStyle w:val="Nagwek2"/>
      </w:pPr>
      <w:bookmarkStart w:id="867" w:name="_Toc406913854"/>
      <w:bookmarkStart w:id="868" w:name="_Toc406914099"/>
      <w:bookmarkStart w:id="869" w:name="_Toc406914754"/>
      <w:bookmarkStart w:id="870" w:name="_Toc406915332"/>
      <w:bookmarkStart w:id="871" w:name="_Toc406984025"/>
      <w:bookmarkStart w:id="872" w:name="_Toc406984172"/>
      <w:bookmarkStart w:id="873" w:name="_Toc406984363"/>
      <w:bookmarkStart w:id="874" w:name="_Toc407069571"/>
      <w:bookmarkStart w:id="875" w:name="_Toc407081536"/>
      <w:bookmarkStart w:id="876" w:name="_Toc407083335"/>
      <w:bookmarkStart w:id="877" w:name="_Toc407084169"/>
      <w:bookmarkStart w:id="878" w:name="_Toc407085288"/>
      <w:bookmarkStart w:id="879" w:name="_Toc407085431"/>
      <w:bookmarkStart w:id="880" w:name="_Toc407085574"/>
      <w:bookmarkStart w:id="881" w:name="_Toc407086022"/>
      <w:r w:rsidRPr="00B83012">
        <w:t>Profilowanie i zagęszczanie podłoża</w:t>
      </w:r>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p>
    <w:p w:rsidR="00836501" w:rsidRPr="00B83012" w:rsidRDefault="00836501" w:rsidP="000251AA">
      <w:r w:rsidRPr="00B83012">
        <w:tab/>
        <w:t>Przed przystąpieniem do profilowania podłoże powinno być oczyszczone ze wszelkich zanieczyszczeń.</w:t>
      </w:r>
    </w:p>
    <w:p w:rsidR="00836501" w:rsidRPr="00B83012" w:rsidRDefault="00836501" w:rsidP="000251AA">
      <w:r w:rsidRPr="00B83012">
        <w:tab/>
        <w:t xml:space="preserve">Po oczyszczeniu powierzchni podłoża należy sprawdzić, czy istniejące rzędne terenu umożliwiają uzyskanie po profilowaniu zaprojektowanych rzędnych podłoża. Zaleca się, aby rzędne terenu przed profilowaniem były o co najmniej </w:t>
      </w:r>
      <w:smartTag w:uri="urn:schemas-microsoft-com:office:smarttags" w:element="metricconverter">
        <w:smartTagPr>
          <w:attr w:name="ProductID" w:val="5 cm"/>
        </w:smartTagPr>
        <w:r w:rsidRPr="00B83012">
          <w:t>5 cm</w:t>
        </w:r>
      </w:smartTag>
      <w:r w:rsidRPr="00B83012">
        <w:t xml:space="preserve"> wyższe niż projektowane rzędne podłoża.</w:t>
      </w:r>
    </w:p>
    <w:p w:rsidR="00836501" w:rsidRPr="00B83012" w:rsidRDefault="00836501" w:rsidP="000251AA">
      <w:r w:rsidRPr="00B83012">
        <w:tab/>
        <w:t xml:space="preserve">Jeżeli powyższy warunek nie jest spełniony i występują zaniżenia poziomu w podłożu przewidzianym do profilowania, Wykonawca powinien spulchnić podłoże na głębokość zaakceptowaną przez Inżyniera, </w:t>
      </w:r>
      <w:r w:rsidRPr="00B83012">
        <w:lastRenderedPageBreak/>
        <w:t>dowieźć dodatkowy grunt spełniający wymagania obowiązujące dla górnej strefy korpusu, w ilości koniecznej do uzyskania wymaganych rzędnych wysokościowych i zagęścić warstwę do uzyskania wartości wskaźnika zagęszczenia, określonych w tablicy 1.</w:t>
      </w:r>
    </w:p>
    <w:p w:rsidR="00836501" w:rsidRPr="00B83012" w:rsidRDefault="00836501" w:rsidP="000251AA">
      <w:r w:rsidRPr="00B83012">
        <w:tab/>
        <w:t>Do profilowania podłoża należy stosować równiarki. Ścięty grunt powinien być wykorzystany w robotach ziemnych lub w inny sposób zaakceptowany przez Inżyniera.</w:t>
      </w:r>
    </w:p>
    <w:p w:rsidR="00836501" w:rsidRPr="00B83012" w:rsidRDefault="00836501" w:rsidP="000251AA">
      <w:r w:rsidRPr="00B83012">
        <w:tab/>
        <w:t>Bezpośrednio po profilowaniu podłoża należy przystąpić do jego zagęszczania. Zagęszczanie podłoża należy kontynuować do osiągnięcia wskaźnika zagęszczenia nie mniejszego od podanego w tablicy 1. Wskaźnik zagęszczenia należy określać zgodnie z PN-S/02205 [5].</w:t>
      </w:r>
    </w:p>
    <w:p w:rsidR="00836501" w:rsidRPr="00B83012" w:rsidRDefault="00836501" w:rsidP="00836501">
      <w:pPr>
        <w:spacing w:before="120"/>
        <w:ind w:right="-9"/>
        <w:rPr>
          <w:szCs w:val="20"/>
        </w:rPr>
      </w:pPr>
      <w:r w:rsidRPr="00B83012">
        <w:rPr>
          <w:szCs w:val="20"/>
        </w:rPr>
        <w:t>Tablica 1. Minimalne wartości wskaźnika zagęszczenia podłoża (I</w:t>
      </w:r>
      <w:r w:rsidRPr="00B83012">
        <w:rPr>
          <w:szCs w:val="20"/>
          <w:vertAlign w:val="subscript"/>
        </w:rPr>
        <w:t>s</w:t>
      </w:r>
      <w:r w:rsidRPr="00B83012">
        <w:rPr>
          <w:szCs w:val="20"/>
        </w:rPr>
        <w:t>)</w:t>
      </w:r>
    </w:p>
    <w:tbl>
      <w:tblPr>
        <w:tblW w:w="0" w:type="auto"/>
        <w:jc w:val="center"/>
        <w:tblCellMar>
          <w:left w:w="70" w:type="dxa"/>
          <w:right w:w="70" w:type="dxa"/>
        </w:tblCellMar>
        <w:tblLook w:val="0000"/>
      </w:tblPr>
      <w:tblGrid>
        <w:gridCol w:w="3436"/>
        <w:gridCol w:w="4088"/>
      </w:tblGrid>
      <w:tr w:rsidR="00836501" w:rsidRPr="00B83012" w:rsidTr="00695340">
        <w:trPr>
          <w:jc w:val="center"/>
        </w:trPr>
        <w:tc>
          <w:tcPr>
            <w:tcW w:w="3436" w:type="dxa"/>
            <w:tcBorders>
              <w:top w:val="single" w:sz="6" w:space="0" w:color="auto"/>
              <w:left w:val="single" w:sz="6" w:space="0" w:color="auto"/>
              <w:bottom w:val="nil"/>
              <w:right w:val="nil"/>
            </w:tcBorders>
            <w:noWrap/>
          </w:tcPr>
          <w:p w:rsidR="00836501" w:rsidRPr="00B83012" w:rsidRDefault="00836501" w:rsidP="000251AA">
            <w:pPr>
              <w:pStyle w:val="Bezodstpw"/>
            </w:pPr>
            <w:r w:rsidRPr="00B83012">
              <w:t> </w:t>
            </w:r>
          </w:p>
        </w:tc>
        <w:tc>
          <w:tcPr>
            <w:tcW w:w="4088"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Minimalna wartość I</w:t>
            </w:r>
            <w:r w:rsidRPr="00B83012">
              <w:rPr>
                <w:vertAlign w:val="subscript"/>
              </w:rPr>
              <w:t>s</w:t>
            </w:r>
            <w:r w:rsidRPr="00B83012">
              <w:t xml:space="preserve"> dla:</w:t>
            </w:r>
          </w:p>
        </w:tc>
      </w:tr>
      <w:tr w:rsidR="00836501" w:rsidRPr="00B83012" w:rsidTr="00695340">
        <w:trPr>
          <w:jc w:val="center"/>
        </w:trPr>
        <w:tc>
          <w:tcPr>
            <w:tcW w:w="3436" w:type="dxa"/>
            <w:tcBorders>
              <w:top w:val="nil"/>
              <w:left w:val="single" w:sz="6" w:space="0" w:color="auto"/>
              <w:bottom w:val="nil"/>
              <w:right w:val="nil"/>
            </w:tcBorders>
            <w:noWrap/>
          </w:tcPr>
          <w:p w:rsidR="00836501" w:rsidRPr="00B83012" w:rsidRDefault="00836501" w:rsidP="000251AA">
            <w:pPr>
              <w:pStyle w:val="Bezodstpw"/>
            </w:pPr>
            <w:r w:rsidRPr="00B83012">
              <w:t>Strefa</w:t>
            </w:r>
          </w:p>
        </w:tc>
        <w:tc>
          <w:tcPr>
            <w:tcW w:w="4088"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Innych dróg</w:t>
            </w:r>
          </w:p>
        </w:tc>
      </w:tr>
      <w:tr w:rsidR="00836501" w:rsidRPr="00B83012" w:rsidTr="00695340">
        <w:trPr>
          <w:jc w:val="center"/>
        </w:trPr>
        <w:tc>
          <w:tcPr>
            <w:tcW w:w="3436" w:type="dxa"/>
            <w:tcBorders>
              <w:top w:val="nil"/>
              <w:left w:val="single" w:sz="6" w:space="0" w:color="auto"/>
              <w:bottom w:val="double" w:sz="6" w:space="0" w:color="auto"/>
              <w:right w:val="nil"/>
            </w:tcBorders>
            <w:noWrap/>
          </w:tcPr>
          <w:p w:rsidR="00836501" w:rsidRPr="00B83012" w:rsidRDefault="00836501" w:rsidP="000251AA">
            <w:pPr>
              <w:pStyle w:val="Bezodstpw"/>
            </w:pPr>
            <w:r w:rsidRPr="00B83012">
              <w:t>korpusu</w:t>
            </w:r>
          </w:p>
        </w:tc>
        <w:tc>
          <w:tcPr>
            <w:tcW w:w="4088" w:type="dxa"/>
            <w:tcBorders>
              <w:top w:val="single" w:sz="6" w:space="0" w:color="auto"/>
              <w:left w:val="single" w:sz="6" w:space="0" w:color="auto"/>
              <w:bottom w:val="double" w:sz="6" w:space="0" w:color="auto"/>
              <w:right w:val="single" w:sz="6" w:space="0" w:color="auto"/>
            </w:tcBorders>
            <w:noWrap/>
          </w:tcPr>
          <w:p w:rsidR="00836501" w:rsidRPr="00B83012" w:rsidRDefault="00836501" w:rsidP="000251AA">
            <w:pPr>
              <w:pStyle w:val="Bezodstpw"/>
            </w:pPr>
            <w:r w:rsidRPr="00B83012">
              <w:t>KR 3 ÷KR 6</w:t>
            </w:r>
          </w:p>
        </w:tc>
      </w:tr>
      <w:tr w:rsidR="00836501" w:rsidRPr="00B83012" w:rsidTr="00695340">
        <w:trPr>
          <w:jc w:val="center"/>
        </w:trPr>
        <w:tc>
          <w:tcPr>
            <w:tcW w:w="3436" w:type="dxa"/>
            <w:tcBorders>
              <w:top w:val="nil"/>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Górna warstwa o grubości </w:t>
            </w:r>
            <w:smartTag w:uri="urn:schemas-microsoft-com:office:smarttags" w:element="metricconverter">
              <w:smartTagPr>
                <w:attr w:name="ProductID" w:val="20 cm"/>
              </w:smartTagPr>
              <w:r w:rsidRPr="00B83012">
                <w:t>20 cm</w:t>
              </w:r>
            </w:smartTag>
          </w:p>
        </w:tc>
        <w:tc>
          <w:tcPr>
            <w:tcW w:w="4088" w:type="dxa"/>
            <w:tcBorders>
              <w:top w:val="nil"/>
              <w:left w:val="single" w:sz="6" w:space="0" w:color="auto"/>
              <w:bottom w:val="single" w:sz="6" w:space="0" w:color="auto"/>
              <w:right w:val="single" w:sz="6" w:space="0" w:color="auto"/>
            </w:tcBorders>
            <w:noWrap/>
          </w:tcPr>
          <w:p w:rsidR="00836501" w:rsidRPr="00B83012" w:rsidRDefault="00836501" w:rsidP="000251AA">
            <w:pPr>
              <w:pStyle w:val="Bezodstpw"/>
            </w:pPr>
            <w:r w:rsidRPr="00B83012">
              <w:t>1,00</w:t>
            </w:r>
          </w:p>
        </w:tc>
      </w:tr>
      <w:tr w:rsidR="00836501" w:rsidRPr="00B83012" w:rsidTr="00695340">
        <w:trPr>
          <w:jc w:val="center"/>
        </w:trPr>
        <w:tc>
          <w:tcPr>
            <w:tcW w:w="3436"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Na głębokości od 20 do </w:t>
            </w:r>
            <w:smartTag w:uri="urn:schemas-microsoft-com:office:smarttags" w:element="metricconverter">
              <w:smartTagPr>
                <w:attr w:name="ProductID" w:val="50 cm"/>
              </w:smartTagPr>
              <w:r w:rsidRPr="00B83012">
                <w:t>50 cm</w:t>
              </w:r>
            </w:smartTag>
            <w:r w:rsidRPr="00B83012">
              <w:t xml:space="preserve"> od powierzchni podłoża</w:t>
            </w:r>
          </w:p>
        </w:tc>
        <w:tc>
          <w:tcPr>
            <w:tcW w:w="4088"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p>
          <w:p w:rsidR="00836501" w:rsidRPr="00B83012" w:rsidRDefault="00836501" w:rsidP="000251AA">
            <w:pPr>
              <w:pStyle w:val="Bezodstpw"/>
            </w:pPr>
            <w:r w:rsidRPr="00B83012">
              <w:t>1,00</w:t>
            </w:r>
          </w:p>
        </w:tc>
      </w:tr>
    </w:tbl>
    <w:p w:rsidR="00836501" w:rsidRPr="00B83012" w:rsidRDefault="00836501" w:rsidP="00836501">
      <w:pPr>
        <w:pStyle w:val="Styl10ptWyjustowany"/>
        <w:ind w:right="-9"/>
        <w:rPr>
          <w:sz w:val="20"/>
        </w:rPr>
      </w:pPr>
      <w:r w:rsidRPr="00B83012">
        <w:rPr>
          <w:sz w:val="20"/>
        </w:rPr>
        <w:t> </w:t>
      </w:r>
    </w:p>
    <w:p w:rsidR="00836501" w:rsidRPr="00B83012" w:rsidRDefault="00836501" w:rsidP="000251AA">
      <w:r w:rsidRPr="00B83012">
        <w:tab/>
        <w:t>W przypadku, gdy gruboziarnisty materiał tworzący podłoże uniemożliwia przeprowadzenie badania zagęszczenia, kontrolę zagęszczenia należy oprzeć na metodzie obciążeń płytowych. Należy określić pierwotny i wtórny moduł odkształcenia podłoża według PN-S/02205 [3]. Stosunek wtórnego i pierwotnego modułu odkształcenia nie powinien przekraczać 2,2.</w:t>
      </w:r>
    </w:p>
    <w:p w:rsidR="00836501" w:rsidRPr="00B83012" w:rsidRDefault="00836501" w:rsidP="000251AA">
      <w:r w:rsidRPr="00B83012">
        <w:tab/>
        <w:t>Wilgotność gruntu podłoża podczas zagęszczania powinna być równa wilgotności optymalnej z tolerancją od -20% do +10%.</w:t>
      </w:r>
    </w:p>
    <w:p w:rsidR="00836501" w:rsidRPr="00B83012" w:rsidRDefault="00836501" w:rsidP="00A56031">
      <w:pPr>
        <w:pStyle w:val="Nagwek2"/>
      </w:pPr>
      <w:bookmarkStart w:id="882" w:name="_Toc406913855"/>
      <w:bookmarkStart w:id="883" w:name="_Toc406914100"/>
      <w:bookmarkStart w:id="884" w:name="_Toc406914755"/>
      <w:bookmarkStart w:id="885" w:name="_Toc406915333"/>
      <w:bookmarkStart w:id="886" w:name="_Toc406984026"/>
      <w:bookmarkStart w:id="887" w:name="_Toc406984173"/>
      <w:bookmarkStart w:id="888" w:name="_Toc406984364"/>
      <w:bookmarkStart w:id="889" w:name="_Toc407069572"/>
      <w:bookmarkStart w:id="890" w:name="_Toc407081537"/>
      <w:bookmarkStart w:id="891" w:name="_Toc407083336"/>
      <w:bookmarkStart w:id="892" w:name="_Toc407084170"/>
      <w:bookmarkStart w:id="893" w:name="_Toc407085289"/>
      <w:bookmarkStart w:id="894" w:name="_Toc407085432"/>
      <w:bookmarkStart w:id="895" w:name="_Toc407085575"/>
      <w:bookmarkStart w:id="896" w:name="_Toc407086023"/>
      <w:r w:rsidRPr="00B83012">
        <w:t>Utrzymanie koryta oraz wyprofilowanego i zagęszczonego podłoża</w:t>
      </w:r>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p>
    <w:p w:rsidR="00836501" w:rsidRPr="00B83012" w:rsidRDefault="00836501" w:rsidP="00695340">
      <w:r w:rsidRPr="00B83012">
        <w:tab/>
        <w:t>Podłoże (koryto) po wyprofilowaniu i zagęszczeniu powinno być utrzymywane w dobrym stanie.</w:t>
      </w:r>
    </w:p>
    <w:p w:rsidR="00836501" w:rsidRPr="00B83012" w:rsidRDefault="00836501" w:rsidP="00695340">
      <w:r w:rsidRPr="00B83012">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836501" w:rsidRPr="00B83012" w:rsidRDefault="00836501" w:rsidP="00695340">
      <w:r w:rsidRPr="00B83012">
        <w:tab/>
        <w:t>Jeżeli wyprofilowane i zagęszczone podłoże uległo nadmiernemu zawilgoceniu, to do układania kolejnej warstwy można przystąpić dopiero po jego naturalnym osuszeniu.</w:t>
      </w:r>
    </w:p>
    <w:p w:rsidR="00836501" w:rsidRPr="00B83012" w:rsidRDefault="00836501" w:rsidP="00695340">
      <w:r w:rsidRPr="00B83012">
        <w:tab/>
        <w:t>Po osuszeniu podłoża Inżynier oceni jego stan i ewentualnie zaleci wykonanie niezbędnych napraw. Jeżeli zawilgocenie nastąpiło wskutek zaniedbania Wykonawcy, to naprawę wykona on na własny koszt.</w:t>
      </w:r>
    </w:p>
    <w:p w:rsidR="00836501" w:rsidRPr="00B83012" w:rsidRDefault="00836501" w:rsidP="00A56031">
      <w:pPr>
        <w:pStyle w:val="Nagwek1"/>
      </w:pPr>
      <w:bookmarkStart w:id="897" w:name="_6._kontrola_jakości"/>
      <w:bookmarkStart w:id="898" w:name="_Toc406913856"/>
      <w:bookmarkStart w:id="899" w:name="_Toc406914101"/>
      <w:bookmarkStart w:id="900" w:name="_Toc406914756"/>
      <w:bookmarkStart w:id="901" w:name="_Toc406915334"/>
      <w:bookmarkStart w:id="902" w:name="_Toc406984027"/>
      <w:bookmarkStart w:id="903" w:name="_Toc406984174"/>
      <w:bookmarkStart w:id="904" w:name="_Toc406984365"/>
      <w:bookmarkStart w:id="905" w:name="_Toc407069573"/>
      <w:bookmarkStart w:id="906" w:name="_Toc407081538"/>
      <w:bookmarkStart w:id="907" w:name="_Toc407083337"/>
      <w:bookmarkStart w:id="908" w:name="_Toc407084171"/>
      <w:bookmarkStart w:id="909" w:name="_Toc407085290"/>
      <w:bookmarkStart w:id="910" w:name="_Toc407085433"/>
      <w:bookmarkStart w:id="911" w:name="_Toc407085576"/>
      <w:bookmarkStart w:id="912" w:name="_Toc407086024"/>
      <w:bookmarkEnd w:id="897"/>
      <w:r w:rsidRPr="00B83012">
        <w:t>kontrola jakości robót</w:t>
      </w:r>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p>
    <w:p w:rsidR="00836501" w:rsidRPr="00B83012" w:rsidRDefault="00836501" w:rsidP="00A56031">
      <w:pPr>
        <w:pStyle w:val="Nagwek2"/>
      </w:pPr>
      <w:bookmarkStart w:id="913" w:name="_Toc406913857"/>
      <w:bookmarkStart w:id="914" w:name="_Toc406914102"/>
      <w:bookmarkStart w:id="915" w:name="_Toc406914757"/>
      <w:bookmarkStart w:id="916" w:name="_Toc406915335"/>
      <w:bookmarkStart w:id="917" w:name="_Toc406984028"/>
      <w:bookmarkStart w:id="918" w:name="_Toc406984175"/>
      <w:bookmarkStart w:id="919" w:name="_Toc406984366"/>
      <w:bookmarkStart w:id="920" w:name="_Toc407069574"/>
      <w:bookmarkStart w:id="921" w:name="_Toc407081539"/>
      <w:bookmarkStart w:id="922" w:name="_Toc407083338"/>
      <w:bookmarkStart w:id="923" w:name="_Toc407084172"/>
      <w:bookmarkStart w:id="924" w:name="_Toc407085291"/>
      <w:bookmarkStart w:id="925" w:name="_Toc407085434"/>
      <w:bookmarkStart w:id="926" w:name="_Toc407085577"/>
      <w:bookmarkStart w:id="927" w:name="_Toc407086025"/>
      <w:r w:rsidRPr="00B83012">
        <w:t>Ogólne zasady kontroli jakości robót</w:t>
      </w:r>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p>
    <w:p w:rsidR="00836501" w:rsidRPr="00B83012" w:rsidRDefault="00836501" w:rsidP="00836501">
      <w:pPr>
        <w:pStyle w:val="Styl10ptWyjustowany"/>
        <w:ind w:right="-9"/>
        <w:rPr>
          <w:sz w:val="20"/>
        </w:rPr>
      </w:pPr>
      <w:r w:rsidRPr="00B83012">
        <w:rPr>
          <w:sz w:val="20"/>
        </w:rPr>
        <w:tab/>
        <w:t>Ogólne zasady kontroli jakości robót podano w STWIORB D-M-00.00.00 „Wymagania ogólne” pkt 6.</w:t>
      </w:r>
    </w:p>
    <w:p w:rsidR="00836501" w:rsidRPr="00B83012" w:rsidRDefault="00836501" w:rsidP="00A56031">
      <w:pPr>
        <w:pStyle w:val="Nagwek2"/>
      </w:pPr>
      <w:bookmarkStart w:id="928" w:name="_Toc406913858"/>
      <w:bookmarkStart w:id="929" w:name="_Toc406914103"/>
      <w:bookmarkStart w:id="930" w:name="_Toc406914758"/>
      <w:bookmarkStart w:id="931" w:name="_Toc406915336"/>
      <w:bookmarkStart w:id="932" w:name="_Toc406984029"/>
      <w:bookmarkStart w:id="933" w:name="_Toc406984176"/>
      <w:bookmarkStart w:id="934" w:name="_Toc406984367"/>
      <w:bookmarkStart w:id="935" w:name="_Toc407069575"/>
      <w:bookmarkStart w:id="936" w:name="_Toc407081540"/>
      <w:bookmarkStart w:id="937" w:name="_Toc407083339"/>
      <w:bookmarkStart w:id="938" w:name="_Toc407084173"/>
      <w:bookmarkStart w:id="939" w:name="_Toc407085292"/>
      <w:bookmarkStart w:id="940" w:name="_Toc407085435"/>
      <w:bookmarkStart w:id="941" w:name="_Toc407085578"/>
      <w:bookmarkStart w:id="942" w:name="_Toc407086026"/>
      <w:r w:rsidRPr="00B83012">
        <w:t>Badania w czasie robót</w:t>
      </w:r>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p>
    <w:p w:rsidR="00836501" w:rsidRPr="00B83012" w:rsidRDefault="00836501" w:rsidP="00A56031">
      <w:pPr>
        <w:pStyle w:val="Nagwek3"/>
        <w:rPr>
          <w:rStyle w:val="Styl10pt"/>
          <w:sz w:val="20"/>
          <w:szCs w:val="20"/>
        </w:rPr>
      </w:pPr>
      <w:r w:rsidRPr="00B83012">
        <w:rPr>
          <w:rStyle w:val="Styl10pt"/>
          <w:sz w:val="20"/>
          <w:szCs w:val="20"/>
        </w:rPr>
        <w:t>Częstotliwość oraz zakres badań i pomiarów</w:t>
      </w:r>
    </w:p>
    <w:p w:rsidR="00836501" w:rsidRPr="00B83012" w:rsidRDefault="00836501" w:rsidP="00695340">
      <w:r w:rsidRPr="00B83012">
        <w:tab/>
        <w:t>Częstotliwość oraz zakres badań i pomiarów dotyczących cech geometrycznych i zagęszczenia koryta i wyprofilowanego podłoża podaje tablica 2.</w:t>
      </w:r>
    </w:p>
    <w:p w:rsidR="00836501" w:rsidRPr="00B83012" w:rsidRDefault="00836501" w:rsidP="00836501">
      <w:pPr>
        <w:spacing w:before="120"/>
        <w:ind w:left="1134" w:right="-9" w:hanging="1134"/>
        <w:rPr>
          <w:szCs w:val="20"/>
        </w:rPr>
      </w:pPr>
      <w:r w:rsidRPr="00B83012">
        <w:rPr>
          <w:szCs w:val="20"/>
        </w:rPr>
        <w:t>Tablica 2.</w:t>
      </w:r>
      <w:r w:rsidRPr="00B83012">
        <w:rPr>
          <w:szCs w:val="20"/>
        </w:rPr>
        <w:tab/>
        <w:t>Częstotliwość oraz zakres badań i pomiarów wykonanego koryta i wyprofilowanego podłoża</w:t>
      </w:r>
    </w:p>
    <w:tbl>
      <w:tblPr>
        <w:tblW w:w="0" w:type="auto"/>
        <w:jc w:val="center"/>
        <w:tblInd w:w="70" w:type="dxa"/>
        <w:tblCellMar>
          <w:left w:w="70" w:type="dxa"/>
          <w:right w:w="70" w:type="dxa"/>
        </w:tblCellMar>
        <w:tblLook w:val="0000"/>
      </w:tblPr>
      <w:tblGrid>
        <w:gridCol w:w="491"/>
        <w:gridCol w:w="2671"/>
        <w:gridCol w:w="4703"/>
      </w:tblGrid>
      <w:tr w:rsidR="00836501" w:rsidRPr="00B83012" w:rsidTr="00695340">
        <w:trPr>
          <w:jc w:val="center"/>
        </w:trPr>
        <w:tc>
          <w:tcPr>
            <w:tcW w:w="491" w:type="dxa"/>
            <w:tcBorders>
              <w:top w:val="single" w:sz="6" w:space="0" w:color="auto"/>
              <w:left w:val="single" w:sz="6" w:space="0" w:color="auto"/>
              <w:bottom w:val="double" w:sz="6" w:space="0" w:color="auto"/>
              <w:right w:val="single" w:sz="6" w:space="0" w:color="auto"/>
            </w:tcBorders>
            <w:noWrap/>
          </w:tcPr>
          <w:p w:rsidR="00836501" w:rsidRPr="00B83012" w:rsidRDefault="00836501" w:rsidP="000251AA">
            <w:pPr>
              <w:pStyle w:val="Bezodstpw"/>
            </w:pPr>
            <w:r w:rsidRPr="00B83012">
              <w:t>Lp.</w:t>
            </w:r>
          </w:p>
        </w:tc>
        <w:tc>
          <w:tcPr>
            <w:tcW w:w="2671" w:type="dxa"/>
            <w:tcBorders>
              <w:top w:val="single" w:sz="6" w:space="0" w:color="auto"/>
              <w:left w:val="single" w:sz="6" w:space="0" w:color="auto"/>
              <w:bottom w:val="double" w:sz="6" w:space="0" w:color="auto"/>
              <w:right w:val="single" w:sz="6" w:space="0" w:color="auto"/>
            </w:tcBorders>
            <w:noWrap/>
          </w:tcPr>
          <w:p w:rsidR="00836501" w:rsidRPr="00B83012" w:rsidRDefault="00836501" w:rsidP="000251AA">
            <w:pPr>
              <w:pStyle w:val="Bezodstpw"/>
            </w:pPr>
            <w:r w:rsidRPr="00B83012">
              <w:t>Wyszczególnienie badań</w:t>
            </w:r>
          </w:p>
          <w:p w:rsidR="00836501" w:rsidRPr="00B83012" w:rsidRDefault="00836501" w:rsidP="000251AA">
            <w:pPr>
              <w:pStyle w:val="Bezodstpw"/>
            </w:pPr>
            <w:r w:rsidRPr="00B83012">
              <w:t>i pomiarów</w:t>
            </w:r>
          </w:p>
        </w:tc>
        <w:tc>
          <w:tcPr>
            <w:tcW w:w="4703" w:type="dxa"/>
            <w:tcBorders>
              <w:top w:val="single" w:sz="6" w:space="0" w:color="auto"/>
              <w:left w:val="single" w:sz="6" w:space="0" w:color="auto"/>
              <w:bottom w:val="double" w:sz="6" w:space="0" w:color="auto"/>
              <w:right w:val="single" w:sz="6" w:space="0" w:color="auto"/>
            </w:tcBorders>
            <w:noWrap/>
          </w:tcPr>
          <w:p w:rsidR="00836501" w:rsidRPr="00B83012" w:rsidRDefault="00836501" w:rsidP="000251AA">
            <w:pPr>
              <w:pStyle w:val="Bezodstpw"/>
            </w:pPr>
            <w:r w:rsidRPr="00B83012">
              <w:t>Minimalna częstotliwość</w:t>
            </w:r>
          </w:p>
          <w:p w:rsidR="00836501" w:rsidRPr="00B83012" w:rsidRDefault="00836501" w:rsidP="000251AA">
            <w:pPr>
              <w:pStyle w:val="Bezodstpw"/>
            </w:pPr>
            <w:r w:rsidRPr="00B83012">
              <w:t>badań i pomiarów</w:t>
            </w:r>
          </w:p>
        </w:tc>
      </w:tr>
      <w:tr w:rsidR="00836501" w:rsidRPr="00B83012" w:rsidTr="00695340">
        <w:trPr>
          <w:jc w:val="center"/>
        </w:trPr>
        <w:tc>
          <w:tcPr>
            <w:tcW w:w="491" w:type="dxa"/>
            <w:tcBorders>
              <w:top w:val="nil"/>
              <w:left w:val="single" w:sz="6" w:space="0" w:color="auto"/>
              <w:bottom w:val="single" w:sz="6" w:space="0" w:color="auto"/>
              <w:right w:val="single" w:sz="6" w:space="0" w:color="auto"/>
            </w:tcBorders>
            <w:noWrap/>
          </w:tcPr>
          <w:p w:rsidR="00836501" w:rsidRPr="00B83012" w:rsidRDefault="00836501" w:rsidP="000251AA">
            <w:pPr>
              <w:pStyle w:val="Bezodstpw"/>
            </w:pPr>
            <w:r w:rsidRPr="00B83012">
              <w:lastRenderedPageBreak/>
              <w:t>1</w:t>
            </w:r>
          </w:p>
        </w:tc>
        <w:tc>
          <w:tcPr>
            <w:tcW w:w="2671" w:type="dxa"/>
            <w:tcBorders>
              <w:top w:val="nil"/>
              <w:left w:val="single" w:sz="6" w:space="0" w:color="auto"/>
              <w:bottom w:val="single" w:sz="6" w:space="0" w:color="auto"/>
              <w:right w:val="single" w:sz="6" w:space="0" w:color="auto"/>
            </w:tcBorders>
            <w:noWrap/>
          </w:tcPr>
          <w:p w:rsidR="00836501" w:rsidRPr="00B83012" w:rsidRDefault="00836501" w:rsidP="000251AA">
            <w:pPr>
              <w:pStyle w:val="Bezodstpw"/>
            </w:pPr>
            <w:r w:rsidRPr="00B83012">
              <w:t>Szerokość koryta</w:t>
            </w:r>
          </w:p>
        </w:tc>
        <w:tc>
          <w:tcPr>
            <w:tcW w:w="4703" w:type="dxa"/>
            <w:tcBorders>
              <w:top w:val="nil"/>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10 razy na </w:t>
            </w:r>
            <w:smartTag w:uri="urn:schemas-microsoft-com:office:smarttags" w:element="metricconverter">
              <w:smartTagPr>
                <w:attr w:name="ProductID" w:val="1 km"/>
              </w:smartTagPr>
              <w:r w:rsidRPr="00B83012">
                <w:t>1 km</w:t>
              </w:r>
            </w:smartTag>
          </w:p>
        </w:tc>
      </w:tr>
      <w:tr w:rsidR="00836501" w:rsidRPr="00B83012" w:rsidTr="00695340">
        <w:trPr>
          <w:jc w:val="center"/>
        </w:trPr>
        <w:tc>
          <w:tcPr>
            <w:tcW w:w="49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2</w:t>
            </w:r>
          </w:p>
        </w:tc>
        <w:tc>
          <w:tcPr>
            <w:tcW w:w="267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Równość podłużna</w:t>
            </w:r>
          </w:p>
        </w:tc>
        <w:tc>
          <w:tcPr>
            <w:tcW w:w="4703"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co </w:t>
            </w:r>
            <w:smartTag w:uri="urn:schemas-microsoft-com:office:smarttags" w:element="metricconverter">
              <w:smartTagPr>
                <w:attr w:name="ProductID" w:val="20 m"/>
              </w:smartTagPr>
              <w:r w:rsidRPr="00B83012">
                <w:t>20 m</w:t>
              </w:r>
            </w:smartTag>
            <w:r w:rsidRPr="00B83012">
              <w:t xml:space="preserve"> na każdym pasie ruchu</w:t>
            </w:r>
          </w:p>
        </w:tc>
      </w:tr>
      <w:tr w:rsidR="00836501" w:rsidRPr="00B83012" w:rsidTr="00695340">
        <w:trPr>
          <w:jc w:val="center"/>
        </w:trPr>
        <w:tc>
          <w:tcPr>
            <w:tcW w:w="49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3</w:t>
            </w:r>
          </w:p>
        </w:tc>
        <w:tc>
          <w:tcPr>
            <w:tcW w:w="267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Równość poprzeczna</w:t>
            </w:r>
          </w:p>
        </w:tc>
        <w:tc>
          <w:tcPr>
            <w:tcW w:w="4703"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10 razy na </w:t>
            </w:r>
            <w:smartTag w:uri="urn:schemas-microsoft-com:office:smarttags" w:element="metricconverter">
              <w:smartTagPr>
                <w:attr w:name="ProductID" w:val="1 km"/>
              </w:smartTagPr>
              <w:r w:rsidRPr="00B83012">
                <w:t>1 km</w:t>
              </w:r>
            </w:smartTag>
          </w:p>
        </w:tc>
      </w:tr>
      <w:tr w:rsidR="00836501" w:rsidRPr="00B83012" w:rsidTr="00695340">
        <w:trPr>
          <w:jc w:val="center"/>
        </w:trPr>
        <w:tc>
          <w:tcPr>
            <w:tcW w:w="49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4</w:t>
            </w:r>
          </w:p>
        </w:tc>
        <w:tc>
          <w:tcPr>
            <w:tcW w:w="267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Spadki poprzeczne </w:t>
            </w:r>
            <w:r w:rsidRPr="00B83012">
              <w:rPr>
                <w:vertAlign w:val="superscript"/>
              </w:rPr>
              <w:t>*)</w:t>
            </w:r>
          </w:p>
        </w:tc>
        <w:tc>
          <w:tcPr>
            <w:tcW w:w="4703"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10 razy na </w:t>
            </w:r>
            <w:smartTag w:uri="urn:schemas-microsoft-com:office:smarttags" w:element="metricconverter">
              <w:smartTagPr>
                <w:attr w:name="ProductID" w:val="1 km"/>
              </w:smartTagPr>
              <w:r w:rsidRPr="00B83012">
                <w:t>1 km</w:t>
              </w:r>
            </w:smartTag>
          </w:p>
        </w:tc>
      </w:tr>
      <w:tr w:rsidR="00836501" w:rsidRPr="00B83012" w:rsidTr="00695340">
        <w:trPr>
          <w:jc w:val="center"/>
        </w:trPr>
        <w:tc>
          <w:tcPr>
            <w:tcW w:w="49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5</w:t>
            </w:r>
          </w:p>
        </w:tc>
        <w:tc>
          <w:tcPr>
            <w:tcW w:w="267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Rzędne wysokościowe</w:t>
            </w:r>
          </w:p>
        </w:tc>
        <w:tc>
          <w:tcPr>
            <w:tcW w:w="4703"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co </w:t>
            </w:r>
            <w:smartTag w:uri="urn:schemas-microsoft-com:office:smarttags" w:element="metricconverter">
              <w:smartTagPr>
                <w:attr w:name="ProductID" w:val="25 m"/>
              </w:smartTagPr>
              <w:r w:rsidRPr="00B83012">
                <w:t>25 m</w:t>
              </w:r>
            </w:smartTag>
            <w:r w:rsidRPr="00B83012">
              <w:t xml:space="preserve"> w osi jezdni i na jej krawędziach dla autostrad i dróg ekspresowych, co </w:t>
            </w:r>
            <w:smartTag w:uri="urn:schemas-microsoft-com:office:smarttags" w:element="metricconverter">
              <w:smartTagPr>
                <w:attr w:name="ProductID" w:val="100 m"/>
              </w:smartTagPr>
              <w:r w:rsidRPr="00B83012">
                <w:t>100 m</w:t>
              </w:r>
            </w:smartTag>
            <w:r w:rsidRPr="00B83012">
              <w:t xml:space="preserve"> dla pozostałych dróg</w:t>
            </w:r>
          </w:p>
        </w:tc>
      </w:tr>
      <w:tr w:rsidR="00836501" w:rsidRPr="00B83012" w:rsidTr="00695340">
        <w:trPr>
          <w:jc w:val="center"/>
        </w:trPr>
        <w:tc>
          <w:tcPr>
            <w:tcW w:w="49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6</w:t>
            </w:r>
          </w:p>
        </w:tc>
        <w:tc>
          <w:tcPr>
            <w:tcW w:w="267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Ukształtowanie osi w planie </w:t>
            </w:r>
            <w:r w:rsidRPr="00B83012">
              <w:rPr>
                <w:vertAlign w:val="superscript"/>
              </w:rPr>
              <w:t>*)</w:t>
            </w:r>
          </w:p>
        </w:tc>
        <w:tc>
          <w:tcPr>
            <w:tcW w:w="4703"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co </w:t>
            </w:r>
            <w:smartTag w:uri="urn:schemas-microsoft-com:office:smarttags" w:element="metricconverter">
              <w:smartTagPr>
                <w:attr w:name="ProductID" w:val="25 m"/>
              </w:smartTagPr>
              <w:r w:rsidRPr="00B83012">
                <w:t>25 m</w:t>
              </w:r>
            </w:smartTag>
            <w:r w:rsidRPr="00B83012">
              <w:t xml:space="preserve"> w osi jezdni i na jej krawędziach dla autostrad i dróg ekspresowych, co </w:t>
            </w:r>
            <w:smartTag w:uri="urn:schemas-microsoft-com:office:smarttags" w:element="metricconverter">
              <w:smartTagPr>
                <w:attr w:name="ProductID" w:val="100 m"/>
              </w:smartTagPr>
              <w:r w:rsidRPr="00B83012">
                <w:t>100 m</w:t>
              </w:r>
            </w:smartTag>
            <w:r w:rsidRPr="00B83012">
              <w:t xml:space="preserve"> dla pozostałych dróg</w:t>
            </w:r>
          </w:p>
        </w:tc>
      </w:tr>
      <w:tr w:rsidR="00836501" w:rsidRPr="00B83012" w:rsidTr="00695340">
        <w:trPr>
          <w:jc w:val="center"/>
        </w:trPr>
        <w:tc>
          <w:tcPr>
            <w:tcW w:w="49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7</w:t>
            </w:r>
          </w:p>
        </w:tc>
        <w:tc>
          <w:tcPr>
            <w:tcW w:w="2671"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Zagęszczenie, wilgotność gruntu podłoża</w:t>
            </w:r>
          </w:p>
        </w:tc>
        <w:tc>
          <w:tcPr>
            <w:tcW w:w="4703" w:type="dxa"/>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r w:rsidRPr="00B83012">
              <w:t xml:space="preserve">w 2 punktach na dziennej działce roboczej, lecz nie </w:t>
            </w:r>
          </w:p>
          <w:p w:rsidR="00836501" w:rsidRPr="00B83012" w:rsidRDefault="00836501" w:rsidP="000251AA">
            <w:pPr>
              <w:pStyle w:val="Bezodstpw"/>
            </w:pPr>
            <w:r w:rsidRPr="00B83012">
              <w:t xml:space="preserve">rzadziej niż raz na </w:t>
            </w:r>
            <w:smartTag w:uri="urn:schemas-microsoft-com:office:smarttags" w:element="metricconverter">
              <w:smartTagPr>
                <w:attr w:name="ProductID" w:val="600 m2"/>
              </w:smartTagPr>
              <w:r w:rsidRPr="00B83012">
                <w:t>600 m</w:t>
              </w:r>
              <w:r w:rsidRPr="00B83012">
                <w:rPr>
                  <w:vertAlign w:val="superscript"/>
                </w:rPr>
                <w:t>2</w:t>
              </w:r>
            </w:smartTag>
          </w:p>
        </w:tc>
      </w:tr>
      <w:tr w:rsidR="00836501" w:rsidRPr="00B83012" w:rsidTr="00695340">
        <w:trPr>
          <w:jc w:val="center"/>
        </w:trPr>
        <w:tc>
          <w:tcPr>
            <w:tcW w:w="7865" w:type="dxa"/>
            <w:gridSpan w:val="3"/>
            <w:tcBorders>
              <w:top w:val="single" w:sz="6" w:space="0" w:color="auto"/>
              <w:left w:val="single" w:sz="6" w:space="0" w:color="auto"/>
              <w:bottom w:val="single" w:sz="6" w:space="0" w:color="auto"/>
              <w:right w:val="single" w:sz="6" w:space="0" w:color="auto"/>
            </w:tcBorders>
            <w:noWrap/>
          </w:tcPr>
          <w:p w:rsidR="00836501" w:rsidRPr="00B83012" w:rsidRDefault="00836501" w:rsidP="000251AA">
            <w:pPr>
              <w:pStyle w:val="Bezodstpw"/>
            </w:pPr>
            <w:bookmarkStart w:id="943" w:name="_Toc406822339"/>
            <w:bookmarkStart w:id="944" w:name="_Toc406913859"/>
            <w:bookmarkStart w:id="945" w:name="_Toc406914104"/>
            <w:r w:rsidRPr="00B83012">
              <w:t xml:space="preserve">*) Dodatkowe pomiary spadków poprzecznych i ukształtowania osi w planie należy wykonać </w:t>
            </w:r>
          </w:p>
          <w:p w:rsidR="00836501" w:rsidRPr="00B83012" w:rsidRDefault="00836501" w:rsidP="000251AA">
            <w:pPr>
              <w:pStyle w:val="Bezodstpw"/>
            </w:pPr>
            <w:r w:rsidRPr="00B83012">
              <w:t xml:space="preserve"> w punktach głównych łuków poziomych</w:t>
            </w:r>
            <w:bookmarkEnd w:id="943"/>
            <w:bookmarkEnd w:id="944"/>
            <w:bookmarkEnd w:id="945"/>
            <w:r w:rsidRPr="00B83012">
              <w:tab/>
            </w:r>
          </w:p>
        </w:tc>
      </w:tr>
    </w:tbl>
    <w:p w:rsidR="00836501" w:rsidRPr="00B83012" w:rsidRDefault="00836501" w:rsidP="00836501">
      <w:pPr>
        <w:ind w:right="-9"/>
        <w:rPr>
          <w:b/>
          <w:szCs w:val="20"/>
        </w:rPr>
      </w:pPr>
    </w:p>
    <w:p w:rsidR="00836501" w:rsidRPr="00B83012" w:rsidRDefault="00836501" w:rsidP="00A56031">
      <w:pPr>
        <w:pStyle w:val="Nagwek3"/>
        <w:rPr>
          <w:rStyle w:val="Styl10pt"/>
          <w:sz w:val="20"/>
          <w:szCs w:val="20"/>
        </w:rPr>
      </w:pPr>
      <w:r w:rsidRPr="00B83012">
        <w:rPr>
          <w:rStyle w:val="Styl10pt"/>
          <w:sz w:val="20"/>
          <w:szCs w:val="20"/>
        </w:rPr>
        <w:t>Szerokość koryta (profilowanego podłoża)</w:t>
      </w:r>
    </w:p>
    <w:p w:rsidR="00836501" w:rsidRPr="00B83012" w:rsidRDefault="00836501" w:rsidP="00695340">
      <w:r w:rsidRPr="00B83012">
        <w:tab/>
        <w:t>Szerokość koryta i profilowanego podłoża nie może różnić się od szerokości projektowanej o więcej niż +</w:t>
      </w:r>
      <w:smartTag w:uri="urn:schemas-microsoft-com:office:smarttags" w:element="metricconverter">
        <w:smartTagPr>
          <w:attr w:name="ProductID" w:val="10 cm"/>
        </w:smartTagPr>
        <w:r w:rsidRPr="00B83012">
          <w:t>10 cm</w:t>
        </w:r>
      </w:smartTag>
      <w:r w:rsidRPr="00B83012">
        <w:t xml:space="preserve"> i </w:t>
      </w:r>
      <w:smartTag w:uri="urn:schemas-microsoft-com:office:smarttags" w:element="metricconverter">
        <w:smartTagPr>
          <w:attr w:name="ProductID" w:val="-5 cm"/>
        </w:smartTagPr>
        <w:r w:rsidRPr="00B83012">
          <w:t>-5 cm</w:t>
        </w:r>
      </w:smartTag>
      <w:r w:rsidRPr="00B83012">
        <w:t>.</w:t>
      </w:r>
    </w:p>
    <w:p w:rsidR="00836501" w:rsidRPr="00B83012" w:rsidRDefault="00836501" w:rsidP="00703377">
      <w:pPr>
        <w:pStyle w:val="Nagwek3"/>
        <w:rPr>
          <w:rStyle w:val="Styl10pt"/>
          <w:sz w:val="20"/>
          <w:szCs w:val="20"/>
        </w:rPr>
      </w:pPr>
      <w:r w:rsidRPr="00B83012">
        <w:rPr>
          <w:rStyle w:val="Styl10pt"/>
          <w:sz w:val="20"/>
          <w:szCs w:val="20"/>
        </w:rPr>
        <w:t>Równość koryta (profilowanego podłoża)</w:t>
      </w:r>
    </w:p>
    <w:p w:rsidR="00836501" w:rsidRPr="00B83012" w:rsidRDefault="00836501" w:rsidP="00695340">
      <w:r w:rsidRPr="00B83012">
        <w:tab/>
        <w:t>Nierówności podłużne koryta i profilowanego podłoża należy mierzyć 4-metrową łatą zgodnie z normą BN-68/8931-04 [4].</w:t>
      </w:r>
    </w:p>
    <w:p w:rsidR="00836501" w:rsidRPr="00B83012" w:rsidRDefault="00836501" w:rsidP="00695340">
      <w:r w:rsidRPr="00B83012">
        <w:tab/>
        <w:t>Nierówności poprzeczne należy mierzyć 4-metrową łatą.</w:t>
      </w:r>
    </w:p>
    <w:p w:rsidR="00836501" w:rsidRPr="00B83012" w:rsidRDefault="00836501" w:rsidP="00695340">
      <w:r w:rsidRPr="00B83012">
        <w:tab/>
        <w:t xml:space="preserve">Nierówności nie mogą przekraczać </w:t>
      </w:r>
      <w:smartTag w:uri="urn:schemas-microsoft-com:office:smarttags" w:element="metricconverter">
        <w:smartTagPr>
          <w:attr w:name="ProductID" w:val="20 mm"/>
        </w:smartTagPr>
        <w:r w:rsidRPr="00B83012">
          <w:t>20 mm</w:t>
        </w:r>
      </w:smartTag>
      <w:r w:rsidRPr="00B83012">
        <w:t>.</w:t>
      </w:r>
    </w:p>
    <w:p w:rsidR="00836501" w:rsidRPr="00B83012" w:rsidRDefault="00836501" w:rsidP="00703377">
      <w:pPr>
        <w:pStyle w:val="Nagwek3"/>
        <w:rPr>
          <w:rStyle w:val="Styl10pt"/>
          <w:sz w:val="20"/>
          <w:szCs w:val="20"/>
        </w:rPr>
      </w:pPr>
      <w:r w:rsidRPr="00B83012">
        <w:rPr>
          <w:rStyle w:val="Styl10pt"/>
          <w:sz w:val="20"/>
          <w:szCs w:val="20"/>
        </w:rPr>
        <w:t>Spadki poprzeczne</w:t>
      </w:r>
    </w:p>
    <w:p w:rsidR="00836501" w:rsidRPr="00B83012" w:rsidRDefault="00836501" w:rsidP="00695340">
      <w:r w:rsidRPr="00B83012">
        <w:tab/>
        <w:t xml:space="preserve">Spadki poprzeczne koryta i profilowanego podłoża powinny być zgodne z dokumentacją projektową z tolerancją </w:t>
      </w:r>
      <w:r w:rsidRPr="00B83012">
        <w:sym w:font="Symbol" w:char="00B1"/>
      </w:r>
      <w:r w:rsidRPr="00B83012">
        <w:t xml:space="preserve"> 0,5%.</w:t>
      </w:r>
    </w:p>
    <w:p w:rsidR="00836501" w:rsidRPr="00B83012" w:rsidRDefault="00836501" w:rsidP="00703377">
      <w:pPr>
        <w:pStyle w:val="Nagwek3"/>
        <w:rPr>
          <w:rStyle w:val="Styl10pt"/>
          <w:sz w:val="20"/>
          <w:szCs w:val="20"/>
        </w:rPr>
      </w:pPr>
      <w:r w:rsidRPr="00B83012">
        <w:rPr>
          <w:rStyle w:val="Styl10pt"/>
          <w:sz w:val="20"/>
          <w:szCs w:val="20"/>
        </w:rPr>
        <w:t>Rzędne wysokościowe</w:t>
      </w:r>
    </w:p>
    <w:p w:rsidR="00836501" w:rsidRPr="00B83012" w:rsidRDefault="00836501" w:rsidP="00695340">
      <w:r w:rsidRPr="00B83012">
        <w:tab/>
        <w:t>Różnice pomiędzy rzędnymi wysokościowymi koryta lub wyprofilowanego podłoża i rzędnymi projektowanymi nie powinny przekraczać +</w:t>
      </w:r>
      <w:smartTag w:uri="urn:schemas-microsoft-com:office:smarttags" w:element="metricconverter">
        <w:smartTagPr>
          <w:attr w:name="ProductID" w:val="1 cm"/>
        </w:smartTagPr>
        <w:r w:rsidRPr="00B83012">
          <w:t>1 cm</w:t>
        </w:r>
      </w:smartTag>
      <w:r w:rsidRPr="00B83012">
        <w:t xml:space="preserve">, </w:t>
      </w:r>
      <w:smartTag w:uri="urn:schemas-microsoft-com:office:smarttags" w:element="metricconverter">
        <w:smartTagPr>
          <w:attr w:name="ProductID" w:val="-2 cm"/>
        </w:smartTagPr>
        <w:r w:rsidRPr="00B83012">
          <w:t>-2 cm</w:t>
        </w:r>
      </w:smartTag>
      <w:r w:rsidRPr="00B83012">
        <w:t>.</w:t>
      </w:r>
    </w:p>
    <w:p w:rsidR="00836501" w:rsidRPr="00B83012" w:rsidRDefault="00836501" w:rsidP="00703377">
      <w:pPr>
        <w:pStyle w:val="Nagwek3"/>
        <w:rPr>
          <w:rStyle w:val="Styl10pt"/>
          <w:sz w:val="20"/>
          <w:szCs w:val="20"/>
        </w:rPr>
      </w:pPr>
      <w:r w:rsidRPr="00B83012">
        <w:rPr>
          <w:rStyle w:val="Styl10pt"/>
          <w:sz w:val="20"/>
          <w:szCs w:val="20"/>
        </w:rPr>
        <w:t>Ukształtowanie osi w planie</w:t>
      </w:r>
    </w:p>
    <w:p w:rsidR="00836501" w:rsidRPr="00B83012" w:rsidRDefault="00836501" w:rsidP="00695340">
      <w:r w:rsidRPr="00B83012">
        <w:tab/>
        <w:t xml:space="preserve">Oś w planie nie może być przesunięta w stosunku do osi projektowanej o więcej niż </w:t>
      </w:r>
      <w:r w:rsidRPr="00B83012">
        <w:sym w:font="Symbol" w:char="00B1"/>
      </w:r>
      <w:r w:rsidRPr="00B83012">
        <w:t xml:space="preserve"> </w:t>
      </w:r>
      <w:smartTag w:uri="urn:schemas-microsoft-com:office:smarttags" w:element="metricconverter">
        <w:smartTagPr>
          <w:attr w:name="ProductID" w:val="3 cm"/>
        </w:smartTagPr>
        <w:r w:rsidRPr="00B83012">
          <w:t>3 cm</w:t>
        </w:r>
      </w:smartTag>
      <w:r w:rsidRPr="00B83012">
        <w:t xml:space="preserve"> dla autostrad i dróg ekspresowych lub więcej niż </w:t>
      </w:r>
      <w:r w:rsidRPr="00B83012">
        <w:sym w:font="Symbol" w:char="00B1"/>
      </w:r>
      <w:r w:rsidRPr="00B83012">
        <w:t xml:space="preserve"> </w:t>
      </w:r>
      <w:smartTag w:uri="urn:schemas-microsoft-com:office:smarttags" w:element="metricconverter">
        <w:smartTagPr>
          <w:attr w:name="ProductID" w:val="5 cm"/>
        </w:smartTagPr>
        <w:r w:rsidRPr="00B83012">
          <w:t>5 cm</w:t>
        </w:r>
      </w:smartTag>
      <w:r w:rsidRPr="00B83012">
        <w:t xml:space="preserve"> dla pozostałych dróg.</w:t>
      </w:r>
    </w:p>
    <w:p w:rsidR="00836501" w:rsidRPr="00B83012" w:rsidRDefault="00836501" w:rsidP="00703377">
      <w:pPr>
        <w:pStyle w:val="Nagwek3"/>
        <w:rPr>
          <w:rStyle w:val="Styl10pt"/>
          <w:sz w:val="20"/>
          <w:szCs w:val="20"/>
        </w:rPr>
      </w:pPr>
      <w:r w:rsidRPr="00B83012">
        <w:rPr>
          <w:rStyle w:val="Styl10pt"/>
          <w:sz w:val="20"/>
          <w:szCs w:val="20"/>
        </w:rPr>
        <w:t>Zagęszczenie koryta (profilowanego podłoża)</w:t>
      </w:r>
    </w:p>
    <w:p w:rsidR="00836501" w:rsidRPr="00B83012" w:rsidRDefault="00836501" w:rsidP="00695340">
      <w:r w:rsidRPr="00B83012">
        <w:tab/>
        <w:t>Wskaźnik zagęszczenia koryta i wyprofilowanego podłoża określony wg BN-77/8931-12 [5] nie powinien być mniejszy od podanego w tablicy 1.</w:t>
      </w:r>
    </w:p>
    <w:p w:rsidR="00836501" w:rsidRPr="00B83012" w:rsidRDefault="00836501" w:rsidP="00695340">
      <w:r w:rsidRPr="00B83012">
        <w:tab/>
        <w:t>Jeśli jako kryterium dobrego zagęszczenia stosuje się porównanie wartości modułów odkształcenia, to wartość stosunku wtórnego do pierwotnego modułu odkształcenia, określonych zgodnie z normą PN-S/02205 [3] nie powinna być większa od 2,2.</w:t>
      </w:r>
    </w:p>
    <w:p w:rsidR="00836501" w:rsidRPr="00B83012" w:rsidRDefault="00836501" w:rsidP="00695340">
      <w:r w:rsidRPr="00B83012">
        <w:tab/>
        <w:t>Wilgotność w czasie zagęszczania należy badać według PN-B-06714-17 [2]. Wilgotność gruntu podłoża powinna być równa wilgotności optymalnej z tolerancją od -20% do + 10%.</w:t>
      </w:r>
    </w:p>
    <w:p w:rsidR="00836501" w:rsidRPr="00B83012" w:rsidRDefault="00836501" w:rsidP="00703377">
      <w:pPr>
        <w:pStyle w:val="Nagwek2"/>
        <w:rPr>
          <w:rStyle w:val="Styl10pt"/>
          <w:sz w:val="20"/>
          <w:szCs w:val="20"/>
        </w:rPr>
      </w:pPr>
      <w:bookmarkStart w:id="946" w:name="_Toc406913860"/>
      <w:bookmarkStart w:id="947" w:name="_Toc406914105"/>
      <w:bookmarkStart w:id="948" w:name="_Toc406914759"/>
      <w:bookmarkStart w:id="949" w:name="_Toc406914862"/>
      <w:bookmarkStart w:id="950" w:name="_Toc406915337"/>
      <w:bookmarkStart w:id="951" w:name="_Toc406984030"/>
      <w:bookmarkStart w:id="952" w:name="_Toc406984177"/>
      <w:bookmarkStart w:id="953" w:name="_Toc406984368"/>
      <w:bookmarkStart w:id="954" w:name="_Toc407069576"/>
      <w:bookmarkStart w:id="955" w:name="_Toc407081541"/>
      <w:bookmarkStart w:id="956" w:name="_Toc407083340"/>
      <w:bookmarkStart w:id="957" w:name="_Toc407084174"/>
      <w:bookmarkStart w:id="958" w:name="_Toc407085293"/>
      <w:bookmarkStart w:id="959" w:name="_Toc407085436"/>
      <w:bookmarkStart w:id="960" w:name="_Toc407085579"/>
      <w:bookmarkStart w:id="961" w:name="_Toc407086027"/>
      <w:r w:rsidRPr="00B83012">
        <w:t>Zasady postępowania z wadliwie wykonanymi odcinkami koryta (profilowanego</w:t>
      </w:r>
      <w:bookmarkEnd w:id="946"/>
      <w:bookmarkEnd w:id="947"/>
      <w:bookmarkEnd w:id="948"/>
      <w:bookmarkEnd w:id="949"/>
      <w:bookmarkEnd w:id="950"/>
      <w:r w:rsidRPr="00B83012">
        <w:t xml:space="preserve"> podłoża)</w:t>
      </w:r>
      <w:bookmarkEnd w:id="951"/>
      <w:bookmarkEnd w:id="952"/>
      <w:bookmarkEnd w:id="953"/>
      <w:bookmarkEnd w:id="954"/>
      <w:bookmarkEnd w:id="955"/>
      <w:bookmarkEnd w:id="956"/>
      <w:bookmarkEnd w:id="957"/>
      <w:bookmarkEnd w:id="958"/>
      <w:bookmarkEnd w:id="959"/>
      <w:bookmarkEnd w:id="960"/>
      <w:bookmarkEnd w:id="961"/>
    </w:p>
    <w:p w:rsidR="00836501" w:rsidRPr="00B83012" w:rsidRDefault="00836501" w:rsidP="00836501">
      <w:pPr>
        <w:ind w:right="-9"/>
        <w:rPr>
          <w:rStyle w:val="Styl10pt"/>
          <w:sz w:val="20"/>
          <w:szCs w:val="20"/>
        </w:rPr>
      </w:pPr>
      <w:r w:rsidRPr="00B83012">
        <w:rPr>
          <w:b/>
          <w:szCs w:val="20"/>
        </w:rPr>
        <w:tab/>
      </w:r>
      <w:r w:rsidRPr="00B83012">
        <w:rPr>
          <w:rStyle w:val="Styl10pt"/>
          <w:sz w:val="20"/>
          <w:szCs w:val="20"/>
        </w:rPr>
        <w:t xml:space="preserve">Wszystkie powierzchnie, które wykazują większe odchylenia cech geometrycznych od określonych w </w:t>
      </w:r>
      <w:r w:rsidRPr="00B83012">
        <w:rPr>
          <w:rStyle w:val="Styl10pt"/>
          <w:sz w:val="20"/>
          <w:szCs w:val="20"/>
        </w:rPr>
        <w:lastRenderedPageBreak/>
        <w:t xml:space="preserve">punkcie 6.2 powinny być naprawione przez spulchnienie do głębokości co najmniej </w:t>
      </w:r>
      <w:smartTag w:uri="urn:schemas-microsoft-com:office:smarttags" w:element="metricconverter">
        <w:smartTagPr>
          <w:attr w:name="ProductID" w:val="10 cm"/>
        </w:smartTagPr>
        <w:r w:rsidRPr="00B83012">
          <w:rPr>
            <w:rStyle w:val="Styl10pt"/>
            <w:sz w:val="20"/>
            <w:szCs w:val="20"/>
          </w:rPr>
          <w:t>10 cm</w:t>
        </w:r>
      </w:smartTag>
      <w:r w:rsidRPr="00B83012">
        <w:rPr>
          <w:rStyle w:val="Styl10pt"/>
          <w:sz w:val="20"/>
          <w:szCs w:val="20"/>
        </w:rPr>
        <w:t>, wyrównanie i powtórne zagęszczenie. Dodanie nowego materiału bez spulchnienia wykonanej warstwy jest niedopuszczalne.</w:t>
      </w:r>
    </w:p>
    <w:p w:rsidR="00836501" w:rsidRPr="00B83012" w:rsidRDefault="00836501" w:rsidP="00703377">
      <w:pPr>
        <w:pStyle w:val="Nagwek1"/>
      </w:pPr>
      <w:bookmarkStart w:id="962" w:name="_7._obmiar_robót"/>
      <w:bookmarkStart w:id="963" w:name="_Toc406913861"/>
      <w:bookmarkStart w:id="964" w:name="_Toc406914106"/>
      <w:bookmarkStart w:id="965" w:name="_Toc406914760"/>
      <w:bookmarkStart w:id="966" w:name="_Toc406915338"/>
      <w:bookmarkStart w:id="967" w:name="_Toc406984031"/>
      <w:bookmarkStart w:id="968" w:name="_Toc406984178"/>
      <w:bookmarkStart w:id="969" w:name="_Toc406984369"/>
      <w:bookmarkStart w:id="970" w:name="_Toc407069577"/>
      <w:bookmarkStart w:id="971" w:name="_Toc407081542"/>
      <w:bookmarkStart w:id="972" w:name="_Toc407083341"/>
      <w:bookmarkStart w:id="973" w:name="_Toc407084175"/>
      <w:bookmarkStart w:id="974" w:name="_Toc407085294"/>
      <w:bookmarkStart w:id="975" w:name="_Toc407085437"/>
      <w:bookmarkStart w:id="976" w:name="_Toc407085580"/>
      <w:bookmarkStart w:id="977" w:name="_Toc407086028"/>
      <w:bookmarkEnd w:id="962"/>
      <w:r w:rsidRPr="00B83012">
        <w:t>obmiar robót</w:t>
      </w:r>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p>
    <w:p w:rsidR="00836501" w:rsidRPr="00B83012" w:rsidRDefault="00836501" w:rsidP="00703377">
      <w:pPr>
        <w:pStyle w:val="Nagwek2"/>
      </w:pPr>
      <w:bookmarkStart w:id="978" w:name="_Toc406913862"/>
      <w:bookmarkStart w:id="979" w:name="_Toc406914107"/>
      <w:bookmarkStart w:id="980" w:name="_Toc406914761"/>
      <w:bookmarkStart w:id="981" w:name="_Toc406915339"/>
      <w:bookmarkStart w:id="982" w:name="_Toc406984032"/>
      <w:bookmarkStart w:id="983" w:name="_Toc406984179"/>
      <w:bookmarkStart w:id="984" w:name="_Toc406984370"/>
      <w:bookmarkStart w:id="985" w:name="_Toc407069578"/>
      <w:bookmarkStart w:id="986" w:name="_Toc407081543"/>
      <w:bookmarkStart w:id="987" w:name="_Toc407083342"/>
      <w:bookmarkStart w:id="988" w:name="_Toc407084176"/>
      <w:bookmarkStart w:id="989" w:name="_Toc407085295"/>
      <w:bookmarkStart w:id="990" w:name="_Toc407085438"/>
      <w:bookmarkStart w:id="991" w:name="_Toc407085581"/>
      <w:bookmarkStart w:id="992" w:name="_Toc407086029"/>
      <w:r w:rsidRPr="00B83012">
        <w:t>Ogólne zasady obmiaru robót</w:t>
      </w:r>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p>
    <w:p w:rsidR="00836501" w:rsidRPr="00B83012" w:rsidRDefault="00836501" w:rsidP="00836501">
      <w:pPr>
        <w:pStyle w:val="Styl10ptWyjustowany"/>
        <w:ind w:right="-9"/>
        <w:rPr>
          <w:sz w:val="20"/>
        </w:rPr>
      </w:pPr>
      <w:r w:rsidRPr="00B83012">
        <w:rPr>
          <w:sz w:val="20"/>
        </w:rPr>
        <w:tab/>
        <w:t>Ogólne zasady obmiaru robót podano w STWIORB D-M-00.00.00 „Wymagania ogólne” pkt 7.</w:t>
      </w:r>
    </w:p>
    <w:p w:rsidR="00836501" w:rsidRPr="00B83012" w:rsidRDefault="00836501" w:rsidP="00703377">
      <w:pPr>
        <w:pStyle w:val="Nagwek2"/>
      </w:pPr>
      <w:bookmarkStart w:id="993" w:name="_Toc406913863"/>
      <w:bookmarkStart w:id="994" w:name="_Toc406914108"/>
      <w:bookmarkStart w:id="995" w:name="_Toc406914762"/>
      <w:bookmarkStart w:id="996" w:name="_Toc406915340"/>
      <w:bookmarkStart w:id="997" w:name="_Toc406984033"/>
      <w:bookmarkStart w:id="998" w:name="_Toc406984180"/>
      <w:bookmarkStart w:id="999" w:name="_Toc406984371"/>
      <w:bookmarkStart w:id="1000" w:name="_Toc407069579"/>
      <w:bookmarkStart w:id="1001" w:name="_Toc407081544"/>
      <w:bookmarkStart w:id="1002" w:name="_Toc407083343"/>
      <w:bookmarkStart w:id="1003" w:name="_Toc407084177"/>
      <w:bookmarkStart w:id="1004" w:name="_Toc407085296"/>
      <w:bookmarkStart w:id="1005" w:name="_Toc407085439"/>
      <w:bookmarkStart w:id="1006" w:name="_Toc407085582"/>
      <w:bookmarkStart w:id="1007" w:name="_Toc407086030"/>
      <w:r w:rsidRPr="00B83012">
        <w:t>Jednostka obmiarowa</w:t>
      </w:r>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p>
    <w:p w:rsidR="00836501" w:rsidRPr="00B83012" w:rsidRDefault="00836501" w:rsidP="00836501">
      <w:pPr>
        <w:pStyle w:val="Styl10ptWyjustowany"/>
        <w:ind w:right="-9"/>
        <w:rPr>
          <w:sz w:val="20"/>
        </w:rPr>
      </w:pPr>
      <w:r w:rsidRPr="00B83012">
        <w:rPr>
          <w:sz w:val="20"/>
        </w:rPr>
        <w:tab/>
        <w:t>Jednostką obmiarową jest m</w:t>
      </w:r>
      <w:r w:rsidRPr="00B83012">
        <w:rPr>
          <w:sz w:val="20"/>
          <w:vertAlign w:val="superscript"/>
        </w:rPr>
        <w:t>2</w:t>
      </w:r>
      <w:r w:rsidRPr="00B83012">
        <w:rPr>
          <w:sz w:val="20"/>
        </w:rPr>
        <w:t xml:space="preserve"> (metr kwadratowy) wykonanego i odebranego koryta.</w:t>
      </w:r>
    </w:p>
    <w:p w:rsidR="00836501" w:rsidRPr="00B83012" w:rsidRDefault="00836501" w:rsidP="00703377">
      <w:pPr>
        <w:pStyle w:val="Nagwek1"/>
      </w:pPr>
      <w:bookmarkStart w:id="1008" w:name="_8._odbiór_robót"/>
      <w:bookmarkStart w:id="1009" w:name="_Toc406913864"/>
      <w:bookmarkStart w:id="1010" w:name="_Toc406914109"/>
      <w:bookmarkStart w:id="1011" w:name="_Toc406914763"/>
      <w:bookmarkStart w:id="1012" w:name="_Toc406915341"/>
      <w:bookmarkStart w:id="1013" w:name="_Toc406984034"/>
      <w:bookmarkStart w:id="1014" w:name="_Toc406984181"/>
      <w:bookmarkStart w:id="1015" w:name="_Toc406984372"/>
      <w:bookmarkStart w:id="1016" w:name="_Toc407069580"/>
      <w:bookmarkStart w:id="1017" w:name="_Toc407081545"/>
      <w:bookmarkStart w:id="1018" w:name="_Toc407083344"/>
      <w:bookmarkStart w:id="1019" w:name="_Toc407084178"/>
      <w:bookmarkStart w:id="1020" w:name="_Toc407085297"/>
      <w:bookmarkStart w:id="1021" w:name="_Toc407085440"/>
      <w:bookmarkStart w:id="1022" w:name="_Toc407085583"/>
      <w:bookmarkStart w:id="1023" w:name="_Toc407086031"/>
      <w:bookmarkEnd w:id="1008"/>
      <w:r w:rsidRPr="00B83012">
        <w:t>odbiór robót</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p>
    <w:p w:rsidR="00836501" w:rsidRPr="00B83012" w:rsidRDefault="00836501" w:rsidP="00695340">
      <w:r w:rsidRPr="00B83012">
        <w:tab/>
        <w:t>Ogólne zasady odbioru robót podano w STWIORB D-M-00.00.00 „Wymagania ogólne” pkt 8.</w:t>
      </w:r>
    </w:p>
    <w:p w:rsidR="00836501" w:rsidRPr="00B83012" w:rsidRDefault="00836501" w:rsidP="00695340">
      <w:r w:rsidRPr="00B83012">
        <w:tab/>
        <w:t>Roboty uznaje się za wykonane zgodnie z dokumentacja projektową, STWIORB i wymaganiami Inżyniera, jeżeli wszystkie pomiary i badania z zachowaniem tolerancji wg punktu 6 dały wyniki pozytywne.</w:t>
      </w:r>
    </w:p>
    <w:p w:rsidR="00836501" w:rsidRPr="00B83012" w:rsidRDefault="00836501" w:rsidP="00703377">
      <w:pPr>
        <w:pStyle w:val="Nagwek1"/>
      </w:pPr>
      <w:bookmarkStart w:id="1024" w:name="_9._podstawa_płatności"/>
      <w:bookmarkStart w:id="1025" w:name="_Toc406913865"/>
      <w:bookmarkStart w:id="1026" w:name="_Toc406914110"/>
      <w:bookmarkStart w:id="1027" w:name="_Toc406914764"/>
      <w:bookmarkStart w:id="1028" w:name="_Toc406915342"/>
      <w:bookmarkStart w:id="1029" w:name="_Toc406984035"/>
      <w:bookmarkStart w:id="1030" w:name="_Toc406984182"/>
      <w:bookmarkStart w:id="1031" w:name="_Toc406984373"/>
      <w:bookmarkStart w:id="1032" w:name="_Toc407069581"/>
      <w:bookmarkStart w:id="1033" w:name="_Toc407081546"/>
      <w:bookmarkStart w:id="1034" w:name="_Toc407083345"/>
      <w:bookmarkStart w:id="1035" w:name="_Toc407084179"/>
      <w:bookmarkStart w:id="1036" w:name="_Toc407085298"/>
      <w:bookmarkStart w:id="1037" w:name="_Toc407085441"/>
      <w:bookmarkStart w:id="1038" w:name="_Toc407085584"/>
      <w:bookmarkStart w:id="1039" w:name="_Toc407086032"/>
      <w:bookmarkEnd w:id="1024"/>
      <w:r w:rsidRPr="00B83012">
        <w:t>podstawa płatności</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rsidR="00836501" w:rsidRPr="00B83012" w:rsidRDefault="00836501" w:rsidP="00703377">
      <w:pPr>
        <w:pStyle w:val="Nagwek2"/>
      </w:pPr>
      <w:bookmarkStart w:id="1040" w:name="_Toc406913866"/>
      <w:bookmarkStart w:id="1041" w:name="_Toc406914111"/>
      <w:bookmarkStart w:id="1042" w:name="_Toc406914765"/>
      <w:bookmarkStart w:id="1043" w:name="_Toc406915343"/>
      <w:bookmarkStart w:id="1044" w:name="_Toc406984036"/>
      <w:bookmarkStart w:id="1045" w:name="_Toc406984183"/>
      <w:bookmarkStart w:id="1046" w:name="_Toc406984374"/>
      <w:bookmarkStart w:id="1047" w:name="_Toc407069582"/>
      <w:bookmarkStart w:id="1048" w:name="_Toc407081547"/>
      <w:bookmarkStart w:id="1049" w:name="_Toc407083346"/>
      <w:bookmarkStart w:id="1050" w:name="_Toc407084180"/>
      <w:bookmarkStart w:id="1051" w:name="_Toc407085299"/>
      <w:bookmarkStart w:id="1052" w:name="_Toc407085442"/>
      <w:bookmarkStart w:id="1053" w:name="_Toc407085585"/>
      <w:bookmarkStart w:id="1054" w:name="_Toc407086033"/>
      <w:r w:rsidRPr="00B83012">
        <w:t>Ogólne ustalenia dotyczące podstawy płatności</w:t>
      </w:r>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p>
    <w:p w:rsidR="00836501" w:rsidRPr="00B83012" w:rsidRDefault="00836501" w:rsidP="00695340">
      <w:r w:rsidRPr="00B83012">
        <w:tab/>
        <w:t>Ogólne ustalenia dotyczące podstawy płatności podano w STWIORB D-M-00.00.00 „Wymagania ogólne” pkt 9.</w:t>
      </w:r>
    </w:p>
    <w:p w:rsidR="00836501" w:rsidRPr="00B83012" w:rsidRDefault="00836501" w:rsidP="00836501">
      <w:pPr>
        <w:pStyle w:val="Styl10ptWyjustowany"/>
        <w:ind w:right="-9"/>
        <w:rPr>
          <w:sz w:val="20"/>
        </w:rPr>
      </w:pPr>
    </w:p>
    <w:p w:rsidR="00836501" w:rsidRPr="00B83012" w:rsidRDefault="00836501" w:rsidP="00703377">
      <w:pPr>
        <w:pStyle w:val="Nagwek2"/>
      </w:pPr>
      <w:bookmarkStart w:id="1055" w:name="_Toc406913867"/>
      <w:bookmarkStart w:id="1056" w:name="_Toc406914112"/>
      <w:bookmarkStart w:id="1057" w:name="_Toc406914766"/>
      <w:bookmarkStart w:id="1058" w:name="_Toc406915344"/>
      <w:bookmarkStart w:id="1059" w:name="_Toc406984037"/>
      <w:bookmarkStart w:id="1060" w:name="_Toc406984184"/>
      <w:bookmarkStart w:id="1061" w:name="_Toc406984375"/>
      <w:bookmarkStart w:id="1062" w:name="_Toc407069583"/>
      <w:bookmarkStart w:id="1063" w:name="_Toc407081548"/>
      <w:bookmarkStart w:id="1064" w:name="_Toc407083347"/>
      <w:bookmarkStart w:id="1065" w:name="_Toc407084181"/>
      <w:bookmarkStart w:id="1066" w:name="_Toc407085300"/>
      <w:bookmarkStart w:id="1067" w:name="_Toc407085443"/>
      <w:bookmarkStart w:id="1068" w:name="_Toc407085586"/>
      <w:bookmarkStart w:id="1069" w:name="_Toc407086034"/>
      <w:r w:rsidRPr="00B83012">
        <w:t>Cena jednostki obmiarowej</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p>
    <w:p w:rsidR="00836501" w:rsidRPr="00B83012" w:rsidRDefault="00836501" w:rsidP="00695340">
      <w:r w:rsidRPr="00B83012">
        <w:tab/>
        <w:t>Cena wykonania 1m</w:t>
      </w:r>
      <w:r w:rsidRPr="00B83012">
        <w:rPr>
          <w:vertAlign w:val="superscript"/>
        </w:rPr>
        <w:t>2</w:t>
      </w:r>
      <w:r w:rsidRPr="00B83012">
        <w:t xml:space="preserve"> koryta obejmuje:</w:t>
      </w:r>
    </w:p>
    <w:p w:rsidR="00836501" w:rsidRPr="00B83012" w:rsidRDefault="00836501" w:rsidP="00CA4A75">
      <w:pPr>
        <w:pStyle w:val="Akapitzlist"/>
        <w:numPr>
          <w:ilvl w:val="0"/>
          <w:numId w:val="164"/>
        </w:numPr>
        <w:rPr>
          <w:rStyle w:val="Styl10pt"/>
          <w:sz w:val="20"/>
          <w:szCs w:val="20"/>
        </w:rPr>
      </w:pPr>
      <w:r w:rsidRPr="00B83012">
        <w:rPr>
          <w:rStyle w:val="Styl10pt"/>
          <w:sz w:val="20"/>
          <w:szCs w:val="20"/>
        </w:rPr>
        <w:t>prace pomiarowe i roboty przygotowawcze,</w:t>
      </w:r>
    </w:p>
    <w:p w:rsidR="00836501" w:rsidRPr="00B83012" w:rsidRDefault="00836501" w:rsidP="00CA4A75">
      <w:pPr>
        <w:pStyle w:val="Akapitzlist"/>
        <w:numPr>
          <w:ilvl w:val="0"/>
          <w:numId w:val="164"/>
        </w:numPr>
        <w:rPr>
          <w:rStyle w:val="Styl10pt"/>
          <w:sz w:val="20"/>
          <w:szCs w:val="20"/>
        </w:rPr>
      </w:pPr>
      <w:r w:rsidRPr="00B83012">
        <w:rPr>
          <w:rStyle w:val="Styl10pt"/>
          <w:sz w:val="20"/>
          <w:szCs w:val="20"/>
        </w:rPr>
        <w:t>odspojenie gruntu z przerzutem na pobocze i rozplantowaniem,</w:t>
      </w:r>
    </w:p>
    <w:p w:rsidR="00836501" w:rsidRPr="00B83012" w:rsidRDefault="00836501" w:rsidP="00CA4A75">
      <w:pPr>
        <w:pStyle w:val="Akapitzlist"/>
        <w:numPr>
          <w:ilvl w:val="0"/>
          <w:numId w:val="164"/>
        </w:numPr>
        <w:rPr>
          <w:rStyle w:val="Styl10pt"/>
          <w:sz w:val="20"/>
          <w:szCs w:val="20"/>
        </w:rPr>
      </w:pPr>
      <w:r w:rsidRPr="00B83012">
        <w:rPr>
          <w:rStyle w:val="Styl10pt"/>
          <w:sz w:val="20"/>
          <w:szCs w:val="20"/>
        </w:rPr>
        <w:t>załadunek nadmiaru odspojonego gruntu na środki transportowe i odwiezienie   naodkład lub nasyp,</w:t>
      </w:r>
    </w:p>
    <w:p w:rsidR="00836501" w:rsidRPr="00B83012" w:rsidRDefault="00836501" w:rsidP="00CA4A75">
      <w:pPr>
        <w:pStyle w:val="Akapitzlist"/>
        <w:numPr>
          <w:ilvl w:val="0"/>
          <w:numId w:val="164"/>
        </w:numPr>
        <w:rPr>
          <w:rStyle w:val="Styl10pt"/>
          <w:sz w:val="20"/>
          <w:szCs w:val="20"/>
        </w:rPr>
      </w:pPr>
      <w:r w:rsidRPr="00B83012">
        <w:rPr>
          <w:rStyle w:val="Styl10pt"/>
          <w:sz w:val="20"/>
          <w:szCs w:val="20"/>
        </w:rPr>
        <w:t>profilowanie dna koryta lub podłoża,</w:t>
      </w:r>
    </w:p>
    <w:p w:rsidR="00836501" w:rsidRPr="00B83012" w:rsidRDefault="00836501" w:rsidP="00CA4A75">
      <w:pPr>
        <w:pStyle w:val="Akapitzlist"/>
        <w:numPr>
          <w:ilvl w:val="0"/>
          <w:numId w:val="164"/>
        </w:numPr>
        <w:rPr>
          <w:rStyle w:val="Styl10pt"/>
          <w:sz w:val="20"/>
          <w:szCs w:val="20"/>
        </w:rPr>
      </w:pPr>
      <w:r w:rsidRPr="00B83012">
        <w:rPr>
          <w:rStyle w:val="Styl10pt"/>
          <w:sz w:val="20"/>
          <w:szCs w:val="20"/>
        </w:rPr>
        <w:t>zagęszczenie,</w:t>
      </w:r>
    </w:p>
    <w:p w:rsidR="00836501" w:rsidRPr="00B83012" w:rsidRDefault="00836501" w:rsidP="00CA4A75">
      <w:pPr>
        <w:pStyle w:val="Akapitzlist"/>
        <w:numPr>
          <w:ilvl w:val="0"/>
          <w:numId w:val="164"/>
        </w:numPr>
        <w:rPr>
          <w:rStyle w:val="Styl10pt"/>
          <w:sz w:val="20"/>
          <w:szCs w:val="20"/>
        </w:rPr>
      </w:pPr>
      <w:r w:rsidRPr="00B83012">
        <w:rPr>
          <w:rStyle w:val="Styl10pt"/>
          <w:sz w:val="20"/>
          <w:szCs w:val="20"/>
        </w:rPr>
        <w:t>utrzymanie koryta lub podłoża,</w:t>
      </w:r>
    </w:p>
    <w:p w:rsidR="00836501" w:rsidRPr="00B83012" w:rsidRDefault="00836501" w:rsidP="00CA4A75">
      <w:pPr>
        <w:pStyle w:val="Akapitzlist"/>
        <w:numPr>
          <w:ilvl w:val="0"/>
          <w:numId w:val="164"/>
        </w:numPr>
      </w:pPr>
      <w:r w:rsidRPr="00B83012">
        <w:rPr>
          <w:rStyle w:val="Styl10pt"/>
          <w:sz w:val="20"/>
          <w:szCs w:val="20"/>
        </w:rPr>
        <w:t>przeprowadzenie pomiarów i badań laboratoryjnych, wymaganych w specyfikacji technicznej.</w:t>
      </w:r>
    </w:p>
    <w:p w:rsidR="00836501" w:rsidRPr="00B83012" w:rsidRDefault="00836501" w:rsidP="00703377">
      <w:pPr>
        <w:pStyle w:val="Nagwek1"/>
      </w:pPr>
      <w:bookmarkStart w:id="1070" w:name="_10._przepisy_związane"/>
      <w:bookmarkStart w:id="1071" w:name="_Toc406913868"/>
      <w:bookmarkStart w:id="1072" w:name="_Toc406914113"/>
      <w:bookmarkStart w:id="1073" w:name="_Toc406914767"/>
      <w:bookmarkStart w:id="1074" w:name="_Toc406915345"/>
      <w:bookmarkStart w:id="1075" w:name="_Toc406984038"/>
      <w:bookmarkStart w:id="1076" w:name="_Toc406984185"/>
      <w:bookmarkStart w:id="1077" w:name="_Toc406984376"/>
      <w:bookmarkStart w:id="1078" w:name="_Toc407069584"/>
      <w:bookmarkStart w:id="1079" w:name="_Toc407081549"/>
      <w:bookmarkStart w:id="1080" w:name="_Toc407083348"/>
      <w:bookmarkStart w:id="1081" w:name="_Toc407084182"/>
      <w:bookmarkStart w:id="1082" w:name="_Toc407085301"/>
      <w:bookmarkStart w:id="1083" w:name="_Toc407085444"/>
      <w:bookmarkStart w:id="1084" w:name="_Toc407085587"/>
      <w:bookmarkStart w:id="1085" w:name="_Toc407086035"/>
      <w:bookmarkEnd w:id="1070"/>
      <w:r w:rsidRPr="00B83012">
        <w:t>przepisy związane</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rsidR="00836501" w:rsidRPr="00B83012" w:rsidRDefault="00836501" w:rsidP="00703377">
      <w:pPr>
        <w:pStyle w:val="Nagwek2"/>
      </w:pPr>
      <w:bookmarkStart w:id="1086" w:name="_Toc406913869"/>
      <w:bookmarkStart w:id="1087" w:name="_Toc406914114"/>
      <w:bookmarkStart w:id="1088" w:name="_Toc406914768"/>
      <w:bookmarkStart w:id="1089" w:name="_Toc406915346"/>
      <w:bookmarkStart w:id="1090" w:name="_Toc406984039"/>
      <w:bookmarkStart w:id="1091" w:name="_Toc406984186"/>
      <w:bookmarkStart w:id="1092" w:name="_Toc406984377"/>
      <w:bookmarkStart w:id="1093" w:name="_Toc407069585"/>
      <w:bookmarkStart w:id="1094" w:name="_Toc407081550"/>
      <w:bookmarkStart w:id="1095" w:name="_Toc407083349"/>
      <w:bookmarkStart w:id="1096" w:name="_Toc407084183"/>
      <w:bookmarkStart w:id="1097" w:name="_Toc407085302"/>
      <w:bookmarkStart w:id="1098" w:name="_Toc407085445"/>
      <w:bookmarkStart w:id="1099" w:name="_Toc407085588"/>
      <w:bookmarkStart w:id="1100" w:name="_Toc407086036"/>
      <w:r w:rsidRPr="00B83012">
        <w:t>Normy</w:t>
      </w:r>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p>
    <w:tbl>
      <w:tblPr>
        <w:tblW w:w="8505" w:type="dxa"/>
        <w:tblInd w:w="496" w:type="dxa"/>
        <w:tblCellMar>
          <w:left w:w="70" w:type="dxa"/>
          <w:right w:w="70" w:type="dxa"/>
        </w:tblCellMar>
        <w:tblLook w:val="0000"/>
      </w:tblPr>
      <w:tblGrid>
        <w:gridCol w:w="496"/>
        <w:gridCol w:w="1772"/>
        <w:gridCol w:w="6237"/>
      </w:tblGrid>
      <w:tr w:rsidR="00836501" w:rsidRPr="00B83012" w:rsidTr="00A50C87">
        <w:tc>
          <w:tcPr>
            <w:tcW w:w="496" w:type="dxa"/>
          </w:tcPr>
          <w:p w:rsidR="00836501" w:rsidRPr="00B83012" w:rsidRDefault="00836501" w:rsidP="000251AA">
            <w:pPr>
              <w:pStyle w:val="Bezodstpw"/>
              <w:jc w:val="left"/>
            </w:pPr>
            <w:r w:rsidRPr="00B83012">
              <w:t>1.</w:t>
            </w:r>
          </w:p>
        </w:tc>
        <w:tc>
          <w:tcPr>
            <w:tcW w:w="1772" w:type="dxa"/>
          </w:tcPr>
          <w:p w:rsidR="00836501" w:rsidRPr="00B83012" w:rsidRDefault="00836501" w:rsidP="000251AA">
            <w:pPr>
              <w:pStyle w:val="Bezodstpw"/>
              <w:jc w:val="left"/>
              <w:rPr>
                <w:rStyle w:val="Styl10pt"/>
                <w:sz w:val="20"/>
                <w:szCs w:val="20"/>
              </w:rPr>
            </w:pPr>
            <w:r w:rsidRPr="00B83012">
              <w:rPr>
                <w:rStyle w:val="Styl10pt"/>
                <w:sz w:val="20"/>
                <w:szCs w:val="20"/>
              </w:rPr>
              <w:t>PN-B-04481</w:t>
            </w:r>
          </w:p>
        </w:tc>
        <w:tc>
          <w:tcPr>
            <w:tcW w:w="6237" w:type="dxa"/>
          </w:tcPr>
          <w:p w:rsidR="00836501" w:rsidRPr="00B83012" w:rsidRDefault="00836501" w:rsidP="000251AA">
            <w:pPr>
              <w:pStyle w:val="Bezodstpw"/>
              <w:jc w:val="left"/>
              <w:rPr>
                <w:rStyle w:val="Styl10pt"/>
                <w:sz w:val="20"/>
                <w:szCs w:val="20"/>
              </w:rPr>
            </w:pPr>
            <w:r w:rsidRPr="00B83012">
              <w:rPr>
                <w:rStyle w:val="Styl10pt"/>
                <w:sz w:val="20"/>
                <w:szCs w:val="20"/>
              </w:rPr>
              <w:t>Grunty budowlane. Badania próbek gruntu</w:t>
            </w:r>
          </w:p>
        </w:tc>
      </w:tr>
      <w:tr w:rsidR="00836501" w:rsidRPr="00B83012" w:rsidTr="00A50C87">
        <w:tc>
          <w:tcPr>
            <w:tcW w:w="496" w:type="dxa"/>
          </w:tcPr>
          <w:p w:rsidR="00836501" w:rsidRPr="00B83012" w:rsidRDefault="00836501" w:rsidP="000251AA">
            <w:pPr>
              <w:pStyle w:val="Bezodstpw"/>
              <w:jc w:val="left"/>
            </w:pPr>
            <w:r w:rsidRPr="00B83012">
              <w:t>2.</w:t>
            </w:r>
          </w:p>
        </w:tc>
        <w:tc>
          <w:tcPr>
            <w:tcW w:w="1772" w:type="dxa"/>
          </w:tcPr>
          <w:p w:rsidR="00836501" w:rsidRPr="00B83012" w:rsidRDefault="00836501" w:rsidP="000251AA">
            <w:pPr>
              <w:pStyle w:val="Bezodstpw"/>
              <w:jc w:val="left"/>
              <w:rPr>
                <w:rStyle w:val="Styl10pt"/>
                <w:sz w:val="20"/>
                <w:szCs w:val="20"/>
              </w:rPr>
            </w:pPr>
            <w:r w:rsidRPr="00B83012">
              <w:rPr>
                <w:rStyle w:val="Styl10pt"/>
                <w:sz w:val="20"/>
                <w:szCs w:val="20"/>
              </w:rPr>
              <w:t>PN-/B-06714-17</w:t>
            </w:r>
          </w:p>
        </w:tc>
        <w:tc>
          <w:tcPr>
            <w:tcW w:w="6237" w:type="dxa"/>
          </w:tcPr>
          <w:p w:rsidR="00836501" w:rsidRPr="00B83012" w:rsidRDefault="00836501" w:rsidP="000251AA">
            <w:pPr>
              <w:pStyle w:val="Bezodstpw"/>
              <w:jc w:val="left"/>
              <w:rPr>
                <w:rStyle w:val="Styl10pt"/>
                <w:sz w:val="20"/>
                <w:szCs w:val="20"/>
              </w:rPr>
            </w:pPr>
            <w:r w:rsidRPr="00B83012">
              <w:rPr>
                <w:rStyle w:val="Styl10pt"/>
                <w:sz w:val="20"/>
                <w:szCs w:val="20"/>
              </w:rPr>
              <w:t>Kruszywa mineralne. Badania. Oznaczanie wilgotności</w:t>
            </w:r>
          </w:p>
        </w:tc>
      </w:tr>
      <w:tr w:rsidR="00836501" w:rsidRPr="00B83012" w:rsidTr="00A50C87">
        <w:tc>
          <w:tcPr>
            <w:tcW w:w="496" w:type="dxa"/>
          </w:tcPr>
          <w:p w:rsidR="00836501" w:rsidRPr="00B83012" w:rsidRDefault="00836501" w:rsidP="000251AA">
            <w:pPr>
              <w:pStyle w:val="Bezodstpw"/>
              <w:jc w:val="left"/>
            </w:pPr>
            <w:r w:rsidRPr="00B83012">
              <w:t>3.</w:t>
            </w:r>
          </w:p>
        </w:tc>
        <w:tc>
          <w:tcPr>
            <w:tcW w:w="1772" w:type="dxa"/>
          </w:tcPr>
          <w:p w:rsidR="00836501" w:rsidRPr="00B83012" w:rsidRDefault="00836501" w:rsidP="000251AA">
            <w:pPr>
              <w:pStyle w:val="Bezodstpw"/>
              <w:jc w:val="left"/>
              <w:rPr>
                <w:rStyle w:val="Styl10pt"/>
                <w:sz w:val="20"/>
                <w:szCs w:val="20"/>
              </w:rPr>
            </w:pPr>
            <w:r w:rsidRPr="00B83012">
              <w:rPr>
                <w:rStyle w:val="Styl10pt"/>
                <w:sz w:val="20"/>
                <w:szCs w:val="20"/>
              </w:rPr>
              <w:t>PN-S-02205:1998</w:t>
            </w:r>
          </w:p>
        </w:tc>
        <w:tc>
          <w:tcPr>
            <w:tcW w:w="6237" w:type="dxa"/>
          </w:tcPr>
          <w:p w:rsidR="00836501" w:rsidRPr="00B83012" w:rsidRDefault="00836501" w:rsidP="000251AA">
            <w:pPr>
              <w:pStyle w:val="Bezodstpw"/>
              <w:jc w:val="left"/>
              <w:rPr>
                <w:rStyle w:val="Styl10pt"/>
                <w:sz w:val="20"/>
                <w:szCs w:val="20"/>
              </w:rPr>
            </w:pPr>
            <w:r w:rsidRPr="00B83012">
              <w:rPr>
                <w:rStyle w:val="Styl10pt"/>
                <w:sz w:val="20"/>
                <w:szCs w:val="20"/>
              </w:rPr>
              <w:t xml:space="preserve">Drogi samochodowe. Roboty ziemne . Badania i wymagania </w:t>
            </w:r>
          </w:p>
        </w:tc>
      </w:tr>
      <w:tr w:rsidR="00836501" w:rsidRPr="00B83012" w:rsidTr="00A50C87">
        <w:tc>
          <w:tcPr>
            <w:tcW w:w="496" w:type="dxa"/>
          </w:tcPr>
          <w:p w:rsidR="00836501" w:rsidRPr="00B83012" w:rsidRDefault="00836501" w:rsidP="000251AA">
            <w:pPr>
              <w:pStyle w:val="Bezodstpw"/>
              <w:jc w:val="left"/>
            </w:pPr>
            <w:r w:rsidRPr="00B83012">
              <w:t>4.</w:t>
            </w:r>
          </w:p>
        </w:tc>
        <w:tc>
          <w:tcPr>
            <w:tcW w:w="1772" w:type="dxa"/>
          </w:tcPr>
          <w:p w:rsidR="00836501" w:rsidRPr="00B83012" w:rsidRDefault="00836501" w:rsidP="000251AA">
            <w:pPr>
              <w:pStyle w:val="Bezodstpw"/>
              <w:jc w:val="left"/>
              <w:rPr>
                <w:rStyle w:val="Styl10pt"/>
                <w:sz w:val="20"/>
                <w:szCs w:val="20"/>
              </w:rPr>
            </w:pPr>
            <w:r w:rsidRPr="00B83012">
              <w:t>PN-S/02205</w:t>
            </w:r>
          </w:p>
        </w:tc>
        <w:tc>
          <w:tcPr>
            <w:tcW w:w="6237" w:type="dxa"/>
          </w:tcPr>
          <w:p w:rsidR="00836501" w:rsidRPr="00B83012" w:rsidRDefault="00836501" w:rsidP="000251AA">
            <w:pPr>
              <w:pStyle w:val="Bezodstpw"/>
              <w:jc w:val="left"/>
              <w:rPr>
                <w:rStyle w:val="Styl10pt"/>
                <w:sz w:val="20"/>
                <w:szCs w:val="20"/>
              </w:rPr>
            </w:pPr>
            <w:r w:rsidRPr="00B83012">
              <w:rPr>
                <w:rStyle w:val="Styl10pt"/>
                <w:sz w:val="20"/>
                <w:szCs w:val="20"/>
              </w:rPr>
              <w:t>Drogi samochodowe. Pomiar równości nawierzchni planografem i łatą</w:t>
            </w:r>
          </w:p>
        </w:tc>
      </w:tr>
      <w:tr w:rsidR="00836501" w:rsidRPr="00B83012" w:rsidTr="00A50C87">
        <w:tc>
          <w:tcPr>
            <w:tcW w:w="496" w:type="dxa"/>
          </w:tcPr>
          <w:p w:rsidR="00836501" w:rsidRPr="00B83012" w:rsidRDefault="00836501" w:rsidP="000251AA">
            <w:pPr>
              <w:pStyle w:val="Bezodstpw"/>
              <w:jc w:val="left"/>
            </w:pPr>
            <w:r w:rsidRPr="00B83012">
              <w:t>5.</w:t>
            </w:r>
          </w:p>
        </w:tc>
        <w:tc>
          <w:tcPr>
            <w:tcW w:w="1772" w:type="dxa"/>
          </w:tcPr>
          <w:p w:rsidR="00836501" w:rsidRPr="00B83012" w:rsidRDefault="00836501" w:rsidP="000251AA">
            <w:pPr>
              <w:pStyle w:val="Bezodstpw"/>
              <w:jc w:val="left"/>
              <w:rPr>
                <w:rStyle w:val="Styl10pt"/>
                <w:sz w:val="20"/>
                <w:szCs w:val="20"/>
              </w:rPr>
            </w:pPr>
            <w:r w:rsidRPr="00B83012">
              <w:t>PN-S/02205</w:t>
            </w:r>
          </w:p>
        </w:tc>
        <w:tc>
          <w:tcPr>
            <w:tcW w:w="6237" w:type="dxa"/>
          </w:tcPr>
          <w:p w:rsidR="00836501" w:rsidRPr="00B83012" w:rsidRDefault="00836501" w:rsidP="000251AA">
            <w:pPr>
              <w:pStyle w:val="Bezodstpw"/>
              <w:jc w:val="left"/>
              <w:rPr>
                <w:rStyle w:val="Styl10pt"/>
                <w:sz w:val="20"/>
                <w:szCs w:val="20"/>
              </w:rPr>
            </w:pPr>
            <w:r w:rsidRPr="00B83012">
              <w:rPr>
                <w:rStyle w:val="Styl10pt"/>
                <w:sz w:val="20"/>
                <w:szCs w:val="20"/>
              </w:rPr>
              <w:t>Oznaczanie wskaźnika zagęszczenia gruntu</w:t>
            </w:r>
          </w:p>
        </w:tc>
      </w:tr>
    </w:tbl>
    <w:p w:rsidR="00836501" w:rsidRPr="00B83012" w:rsidRDefault="00836501" w:rsidP="00836501">
      <w:pPr>
        <w:ind w:right="-9"/>
        <w:rPr>
          <w:rStyle w:val="Styl10pt"/>
          <w:sz w:val="20"/>
          <w:szCs w:val="20"/>
        </w:rPr>
      </w:pPr>
      <w:r w:rsidRPr="00B83012">
        <w:rPr>
          <w:rStyle w:val="Styl10pt"/>
          <w:sz w:val="20"/>
          <w:szCs w:val="20"/>
        </w:rPr>
        <w:t> </w:t>
      </w:r>
    </w:p>
    <w:p w:rsidR="00581282" w:rsidRPr="00B83012" w:rsidRDefault="00836501" w:rsidP="00836501">
      <w:pPr>
        <w:rPr>
          <w:szCs w:val="20"/>
        </w:rPr>
      </w:pPr>
      <w:r w:rsidRPr="00B83012">
        <w:rPr>
          <w:rStyle w:val="Styl10pt"/>
          <w:sz w:val="20"/>
        </w:rPr>
        <w:br w:type="page"/>
      </w:r>
    </w:p>
    <w:p w:rsidR="005A53FC" w:rsidRPr="00B83012" w:rsidRDefault="005A53FC" w:rsidP="00703377">
      <w:pPr>
        <w:pStyle w:val="StylLegenda"/>
        <w:rPr>
          <w:rStyle w:val="Styl10pt"/>
          <w:rFonts w:cs="Times New Roman"/>
          <w:sz w:val="20"/>
          <w:szCs w:val="20"/>
        </w:rPr>
      </w:pPr>
    </w:p>
    <w:p w:rsidR="00703377" w:rsidRPr="00B83012" w:rsidRDefault="00703377" w:rsidP="00703377">
      <w:pPr>
        <w:pStyle w:val="StylLegenda"/>
        <w:rPr>
          <w:rFonts w:cs="Times New Roman"/>
          <w:szCs w:val="20"/>
        </w:rPr>
      </w:pPr>
      <w:r w:rsidRPr="00B83012">
        <w:rPr>
          <w:rStyle w:val="Styl10pt"/>
          <w:rFonts w:cs="Times New Roman"/>
          <w:sz w:val="20"/>
          <w:szCs w:val="20"/>
        </w:rPr>
        <w:lastRenderedPageBreak/>
        <w:t xml:space="preserve">SZCZEGÓŁOWA </w:t>
      </w:r>
      <w:r w:rsidRPr="00B83012">
        <w:rPr>
          <w:rFonts w:cs="Times New Roman"/>
          <w:szCs w:val="20"/>
        </w:rPr>
        <w:t>SPECYFIKACJA TECHNICZNA</w:t>
      </w:r>
    </w:p>
    <w:p w:rsidR="00703377" w:rsidRPr="00B83012" w:rsidRDefault="00703377" w:rsidP="00703377">
      <w:pPr>
        <w:pStyle w:val="Kody"/>
      </w:pPr>
      <w:bookmarkStart w:id="1101" w:name="_Toc326574640"/>
      <w:bookmarkStart w:id="1102" w:name="_Toc380392314"/>
      <w:bookmarkStart w:id="1103" w:name="_Toc385016969"/>
      <w:bookmarkStart w:id="1104" w:name="_Toc448350265"/>
      <w:bookmarkStart w:id="1105" w:name="_Toc448350355"/>
      <w:r w:rsidRPr="00B83012">
        <w:t xml:space="preserve">D 04.02.01.14  </w:t>
      </w:r>
      <w:r w:rsidRPr="00B83012">
        <w:tab/>
        <w:t>WYKONANIE WARSTWY ODSĄCZAJĄCEJ  Z  PIASKU</w:t>
      </w:r>
      <w:bookmarkEnd w:id="1101"/>
      <w:bookmarkEnd w:id="1102"/>
      <w:bookmarkEnd w:id="1103"/>
      <w:bookmarkEnd w:id="1104"/>
      <w:bookmarkEnd w:id="1105"/>
    </w:p>
    <w:p w:rsidR="00703377" w:rsidRPr="00B83012" w:rsidRDefault="00703377" w:rsidP="00CD2591">
      <w:pPr>
        <w:pStyle w:val="Nagwek1"/>
        <w:numPr>
          <w:ilvl w:val="0"/>
          <w:numId w:val="90"/>
        </w:numPr>
      </w:pPr>
      <w:r w:rsidRPr="00B83012">
        <w:t>WSTĘP</w:t>
      </w:r>
    </w:p>
    <w:p w:rsidR="00703377" w:rsidRPr="00B83012" w:rsidRDefault="00703377" w:rsidP="00703377">
      <w:pPr>
        <w:pStyle w:val="Nagwek2"/>
      </w:pPr>
      <w:r w:rsidRPr="00B83012">
        <w:t>Przedmiot STWIORB</w:t>
      </w:r>
    </w:p>
    <w:p w:rsidR="00703377" w:rsidRPr="00B83012" w:rsidRDefault="00703377" w:rsidP="00703377">
      <w:pPr>
        <w:rPr>
          <w:szCs w:val="20"/>
        </w:rPr>
      </w:pPr>
      <w:r w:rsidRPr="00B83012">
        <w:rPr>
          <w:szCs w:val="20"/>
        </w:rPr>
        <w:tab/>
        <w:t xml:space="preserve">Przedmiotem niniejszej specyfikacji technicznej (STWiORB) są wymagania dotyczące wykonania i odbioru robót związanych z wykonaniem warstwy odsączającej z piasku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703377" w:rsidRPr="00B83012" w:rsidRDefault="00703377" w:rsidP="00703377">
      <w:pPr>
        <w:pStyle w:val="Nagwek2"/>
      </w:pPr>
      <w:r w:rsidRPr="00B83012">
        <w:t>Zakres stosowania STWIORB</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 xml:space="preserve">Szczegółowa Specyfikacja Techniczna (STWIORB) jest stosowana  jako dokument przetargowy </w:t>
      </w:r>
      <w:r w:rsidRPr="00B83012">
        <w:rPr>
          <w:szCs w:val="20"/>
        </w:rPr>
        <w:br/>
        <w:t>i kontraktowy przy zlecaniu i realizacji robót związanych z wykonaniem warstwy odsączającej z piasku gr. 10cm  dla budowy chodnika dla pieszych</w:t>
      </w:r>
      <w:r w:rsidR="00BA72C4" w:rsidRPr="00B83012">
        <w:rPr>
          <w:szCs w:val="20"/>
        </w:rPr>
        <w:t xml:space="preserve">, </w:t>
      </w:r>
      <w:r w:rsidR="001717FB" w:rsidRPr="00B83012">
        <w:rPr>
          <w:szCs w:val="20"/>
        </w:rPr>
        <w:t xml:space="preserve">zjazdów i </w:t>
      </w:r>
      <w:r w:rsidR="00BA72C4" w:rsidRPr="00B83012">
        <w:rPr>
          <w:szCs w:val="20"/>
        </w:rPr>
        <w:t>umocnienia pobocza</w:t>
      </w:r>
      <w:r w:rsidRPr="00B83012">
        <w:rPr>
          <w:szCs w:val="20"/>
        </w:rPr>
        <w:t>.</w:t>
      </w:r>
    </w:p>
    <w:p w:rsidR="00703377" w:rsidRPr="00B83012" w:rsidRDefault="00703377" w:rsidP="00703377">
      <w:pPr>
        <w:pStyle w:val="Nagwek2"/>
      </w:pPr>
      <w:r w:rsidRPr="00B83012">
        <w:t>Zakres robót objętych STWIORB</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 xml:space="preserve">Ustalenia zawarte w niniejszej specyfikacji dotyczą zasad prowadzenia robót związanych z wykonaniem warstwy mrozoochronnej stosowanej jako część podbudowy pomocniczej. </w:t>
      </w:r>
    </w:p>
    <w:p w:rsidR="00703377" w:rsidRPr="00B83012" w:rsidRDefault="00703377" w:rsidP="00703377">
      <w:pPr>
        <w:pStyle w:val="Nagwek2"/>
      </w:pPr>
      <w:r w:rsidRPr="00B83012">
        <w:t>Określenia podstawowe</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Określenia podstawowe są zgodne z obowiązującymi, odpowiednimi polskimi normami i z definicjami podanymi w STWIORB D-M-00.00.00 „Wymagania ogólne” pkt 1.4.</w:t>
      </w:r>
    </w:p>
    <w:p w:rsidR="00703377" w:rsidRPr="00B83012" w:rsidRDefault="00703377" w:rsidP="00703377">
      <w:pPr>
        <w:pStyle w:val="Nagwek2"/>
      </w:pPr>
      <w:r w:rsidRPr="00B83012">
        <w:t>Ogólne wymagania dotyczące robót</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Ogólne wymagania dotyczące robót podano w STWIORB D-M-00.00.00 „Wymagania ogólne” pkt 1.5.</w:t>
      </w:r>
    </w:p>
    <w:p w:rsidR="00703377" w:rsidRPr="00B83012" w:rsidRDefault="00703377" w:rsidP="00703377">
      <w:pPr>
        <w:pStyle w:val="Nagwek1"/>
      </w:pPr>
      <w:r w:rsidRPr="00B83012">
        <w:t>MATERIAŁY</w:t>
      </w:r>
    </w:p>
    <w:p w:rsidR="00703377" w:rsidRPr="00B83012" w:rsidRDefault="00703377" w:rsidP="00703377">
      <w:pPr>
        <w:pStyle w:val="Nagwek2"/>
      </w:pPr>
      <w:r w:rsidRPr="00B83012">
        <w:t>Ogólne wymagania dotyczące materiałów</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Ogólne wymagania dotyczące materiałów, ich pozyskiwania i składowania, podano w STWIORB D-M-00.00.00 „Wymagania ogólne” pkt 2.</w:t>
      </w:r>
    </w:p>
    <w:p w:rsidR="00703377" w:rsidRPr="00B83012" w:rsidRDefault="00703377" w:rsidP="00703377">
      <w:pPr>
        <w:pStyle w:val="Nagwek2"/>
      </w:pPr>
      <w:r w:rsidRPr="00B83012">
        <w:t>Rodzaje materiałów</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Piasek spełniający następujące wymagania:</w:t>
      </w:r>
    </w:p>
    <w:p w:rsidR="00703377" w:rsidRPr="00B83012" w:rsidRDefault="00703377" w:rsidP="00703377">
      <w:pPr>
        <w:rPr>
          <w:szCs w:val="20"/>
        </w:rPr>
      </w:pPr>
      <w:r w:rsidRPr="00B83012">
        <w:rPr>
          <w:szCs w:val="20"/>
        </w:rPr>
        <w:t>Kruszywa do wykonania warstw odsączających i odcinających powinny spełniać następujące warunki:</w:t>
      </w:r>
    </w:p>
    <w:p w:rsidR="00703377" w:rsidRPr="00B83012" w:rsidRDefault="00703377" w:rsidP="00703377">
      <w:pPr>
        <w:rPr>
          <w:szCs w:val="20"/>
        </w:rPr>
      </w:pPr>
      <w:r w:rsidRPr="00B83012">
        <w:rPr>
          <w:szCs w:val="20"/>
        </w:rPr>
        <w:t>a) szczelności, określony zależnością:</w:t>
      </w:r>
    </w:p>
    <w:p w:rsidR="00703377" w:rsidRPr="00B83012" w:rsidRDefault="00703377" w:rsidP="00703377">
      <w:pPr>
        <w:jc w:val="center"/>
        <w:rPr>
          <w:szCs w:val="20"/>
        </w:rPr>
      </w:pPr>
      <w:r w:rsidRPr="00B83012">
        <w:rPr>
          <w:position w:val="-20"/>
          <w:szCs w:val="20"/>
        </w:rPr>
        <w:object w:dxaOrig="74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30pt" o:ole="">
            <v:imagedata r:id="rId14" o:title=""/>
          </v:shape>
          <o:OLEObject Type="Embed" ProgID="Equation.2" ShapeID="_x0000_i1025" DrawAspect="Content" ObjectID="_1522148799" r:id="rId15"/>
        </w:object>
      </w:r>
    </w:p>
    <w:p w:rsidR="00703377" w:rsidRPr="00B83012" w:rsidRDefault="00703377" w:rsidP="00703377">
      <w:pPr>
        <w:rPr>
          <w:szCs w:val="20"/>
        </w:rPr>
      </w:pPr>
      <w:r w:rsidRPr="00B83012">
        <w:rPr>
          <w:szCs w:val="20"/>
        </w:rPr>
        <w:t>gdzie:</w:t>
      </w:r>
    </w:p>
    <w:p w:rsidR="00703377" w:rsidRPr="00B83012" w:rsidRDefault="00703377" w:rsidP="00703377">
      <w:pPr>
        <w:rPr>
          <w:szCs w:val="20"/>
        </w:rPr>
      </w:pPr>
      <w:r w:rsidRPr="00B83012">
        <w:rPr>
          <w:i/>
          <w:szCs w:val="20"/>
        </w:rPr>
        <w:t>D</w:t>
      </w:r>
      <w:r w:rsidRPr="00B83012">
        <w:rPr>
          <w:szCs w:val="20"/>
          <w:vertAlign w:val="subscript"/>
        </w:rPr>
        <w:t>15</w:t>
      </w:r>
      <w:r w:rsidRPr="00B83012">
        <w:rPr>
          <w:szCs w:val="20"/>
        </w:rPr>
        <w:t xml:space="preserve"> - wymiar sita, przez które przechodzi 15% ziarn warstwy odcinającej lub odsączającej</w:t>
      </w:r>
    </w:p>
    <w:p w:rsidR="00703377" w:rsidRPr="00B83012" w:rsidRDefault="00703377" w:rsidP="00703377">
      <w:pPr>
        <w:rPr>
          <w:szCs w:val="20"/>
        </w:rPr>
      </w:pPr>
      <w:r w:rsidRPr="00B83012">
        <w:rPr>
          <w:i/>
          <w:szCs w:val="20"/>
        </w:rPr>
        <w:t>d</w:t>
      </w:r>
      <w:r w:rsidRPr="00B83012">
        <w:rPr>
          <w:szCs w:val="20"/>
          <w:vertAlign w:val="subscript"/>
        </w:rPr>
        <w:t xml:space="preserve">85 </w:t>
      </w:r>
      <w:r w:rsidRPr="00B83012">
        <w:rPr>
          <w:szCs w:val="20"/>
        </w:rPr>
        <w:t xml:space="preserve"> - wymiar sita, przez które przechodzi 85% ziarn gruntu podłoża.</w:t>
      </w:r>
    </w:p>
    <w:p w:rsidR="00703377" w:rsidRPr="00B83012" w:rsidRDefault="00703377" w:rsidP="00703377">
      <w:pPr>
        <w:rPr>
          <w:szCs w:val="20"/>
        </w:rPr>
      </w:pPr>
      <w:r w:rsidRPr="00B83012">
        <w:rPr>
          <w:szCs w:val="20"/>
        </w:rPr>
        <w:tab/>
        <w:t>Dla materiałów stosowanych przy wykonywaniu warstw odsączających warunek szczelności musi być spełniony, gdy warstwa ta nie jest układana na warstwie odcinającej.</w:t>
      </w:r>
    </w:p>
    <w:p w:rsidR="00703377" w:rsidRPr="00B83012" w:rsidRDefault="00703377" w:rsidP="00703377">
      <w:pPr>
        <w:rPr>
          <w:szCs w:val="20"/>
        </w:rPr>
      </w:pPr>
      <w:r w:rsidRPr="00B83012">
        <w:rPr>
          <w:szCs w:val="20"/>
        </w:rPr>
        <w:t>b) zagęszczalności, określony zależnością:</w:t>
      </w:r>
    </w:p>
    <w:p w:rsidR="00703377" w:rsidRPr="00B83012" w:rsidRDefault="00703377" w:rsidP="00703377">
      <w:pPr>
        <w:jc w:val="center"/>
        <w:rPr>
          <w:szCs w:val="20"/>
        </w:rPr>
      </w:pPr>
      <w:r w:rsidRPr="00B83012">
        <w:rPr>
          <w:position w:val="-26"/>
          <w:szCs w:val="20"/>
        </w:rPr>
        <w:object w:dxaOrig="1100" w:dyaOrig="680">
          <v:shape id="_x0000_i1026" type="#_x0000_t75" style="width:54.75pt;height:33.75pt" o:ole="">
            <v:imagedata r:id="rId16" o:title=""/>
          </v:shape>
          <o:OLEObject Type="Embed" ProgID="Equation.2" ShapeID="_x0000_i1026" DrawAspect="Content" ObjectID="_1522148800" r:id="rId17"/>
        </w:object>
      </w:r>
    </w:p>
    <w:p w:rsidR="00703377" w:rsidRPr="00B83012" w:rsidRDefault="00703377" w:rsidP="00703377">
      <w:pPr>
        <w:rPr>
          <w:szCs w:val="20"/>
        </w:rPr>
      </w:pPr>
      <w:r w:rsidRPr="00B83012">
        <w:rPr>
          <w:szCs w:val="20"/>
        </w:rPr>
        <w:t>gdzie:</w:t>
      </w:r>
    </w:p>
    <w:p w:rsidR="00703377" w:rsidRPr="00B83012" w:rsidRDefault="00703377" w:rsidP="00703377">
      <w:pPr>
        <w:rPr>
          <w:szCs w:val="20"/>
        </w:rPr>
      </w:pPr>
      <w:r w:rsidRPr="00B83012">
        <w:rPr>
          <w:i/>
          <w:szCs w:val="20"/>
        </w:rPr>
        <w:t>U</w:t>
      </w:r>
      <w:r w:rsidRPr="00B83012">
        <w:rPr>
          <w:szCs w:val="20"/>
        </w:rPr>
        <w:t xml:space="preserve"> - wskaźnik różnoziarnistości,</w:t>
      </w:r>
    </w:p>
    <w:p w:rsidR="00703377" w:rsidRPr="00B83012" w:rsidRDefault="00703377" w:rsidP="00A50C87">
      <w:r w:rsidRPr="00B83012">
        <w:rPr>
          <w:i/>
        </w:rPr>
        <w:lastRenderedPageBreak/>
        <w:t>d</w:t>
      </w:r>
      <w:r w:rsidRPr="00B83012">
        <w:rPr>
          <w:vertAlign w:val="subscript"/>
        </w:rPr>
        <w:t>60</w:t>
      </w:r>
      <w:r w:rsidRPr="00B83012">
        <w:t xml:space="preserve"> - wymiar sita, przez które przechodzi 60% kruszywa tworzącego warstwę odcinającą,</w:t>
      </w:r>
    </w:p>
    <w:p w:rsidR="00703377" w:rsidRPr="00B83012" w:rsidRDefault="00703377" w:rsidP="00A50C87">
      <w:r w:rsidRPr="00B83012">
        <w:rPr>
          <w:i/>
        </w:rPr>
        <w:t>d</w:t>
      </w:r>
      <w:r w:rsidRPr="00B83012">
        <w:rPr>
          <w:vertAlign w:val="subscript"/>
        </w:rPr>
        <w:t>10</w:t>
      </w:r>
      <w:r w:rsidRPr="00B83012">
        <w:t xml:space="preserve"> - wymiar sita, przez które przechodzi 10% kruszywa tworzącego warstwę odcinającą.</w:t>
      </w:r>
    </w:p>
    <w:p w:rsidR="00703377" w:rsidRPr="00B83012" w:rsidRDefault="00703377" w:rsidP="00703377">
      <w:pPr>
        <w:tabs>
          <w:tab w:val="left" w:pos="0"/>
        </w:tabs>
        <w:overflowPunct w:val="0"/>
        <w:autoSpaceDE w:val="0"/>
        <w:autoSpaceDN w:val="0"/>
        <w:adjustRightInd w:val="0"/>
        <w:outlineLvl w:val="1"/>
        <w:rPr>
          <w:szCs w:val="20"/>
        </w:rPr>
      </w:pP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Piasek stosowany do warstwy odsączającej powinien spełniać wymagania normy PN-B-11113 dla gatunku 1 i 2.</w:t>
      </w:r>
    </w:p>
    <w:p w:rsidR="00703377" w:rsidRPr="00B83012" w:rsidRDefault="00703377" w:rsidP="00703377">
      <w:pPr>
        <w:pStyle w:val="Nagwek1"/>
      </w:pPr>
      <w:r w:rsidRPr="00B83012">
        <w:t>SPRZĘT</w:t>
      </w:r>
    </w:p>
    <w:p w:rsidR="00703377" w:rsidRPr="00B83012" w:rsidRDefault="00703377" w:rsidP="00703377">
      <w:pPr>
        <w:pStyle w:val="Nagwek2"/>
      </w:pPr>
      <w:r w:rsidRPr="00B83012">
        <w:t>Ogólne wymagania dotyczące sprzętu</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Ogólne wymagania dotyczące sprzętu podano w STWIORB D-M-00.00.00 „Wymagania ogólne” pkt 3.</w:t>
      </w:r>
    </w:p>
    <w:p w:rsidR="00703377" w:rsidRPr="00B83012" w:rsidRDefault="00703377" w:rsidP="00703377">
      <w:pPr>
        <w:pStyle w:val="Nagwek2"/>
      </w:pPr>
      <w:r w:rsidRPr="00B83012">
        <w:t>Sprzęt do wykonania robót</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Do wykonania warstwy odcinającej  należy stosować ten rodzaj sprzętu, który został podany w STWIORB D-04.02.02 „Warstwa mrozochronnej” pkt 3.</w:t>
      </w:r>
    </w:p>
    <w:p w:rsidR="00703377" w:rsidRPr="00B83012" w:rsidRDefault="00703377" w:rsidP="00703377">
      <w:pPr>
        <w:pStyle w:val="Nagwek1"/>
      </w:pPr>
      <w:r w:rsidRPr="00B83012">
        <w:t>TRANSPORT</w:t>
      </w:r>
    </w:p>
    <w:p w:rsidR="00703377" w:rsidRPr="00B83012" w:rsidRDefault="00703377" w:rsidP="00703377">
      <w:pPr>
        <w:pStyle w:val="Nagwek2"/>
      </w:pPr>
      <w:r w:rsidRPr="00B83012">
        <w:t>Ogólne wymagania dotyczące transportu</w:t>
      </w:r>
    </w:p>
    <w:p w:rsidR="00703377" w:rsidRPr="00B83012" w:rsidRDefault="00703377" w:rsidP="00A50C87">
      <w:r w:rsidRPr="00B83012">
        <w:tab/>
        <w:t>Ogólne wymagania dotyczące transportu podano w STWIORB D-M-00.00.00 „Wymagania ogólne” pkt 4.</w:t>
      </w:r>
    </w:p>
    <w:p w:rsidR="00703377" w:rsidRPr="00B83012" w:rsidRDefault="00703377" w:rsidP="00703377">
      <w:pPr>
        <w:pStyle w:val="Nagwek2"/>
      </w:pPr>
      <w:r w:rsidRPr="00B83012">
        <w:t>Transport materiałów</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Transport materiałów stosowanych do wykonania warstwy odcinającej powinien odpowiadać wymaganiom podanym w STWIORB D-04.02.02.11 pkt 4.2.</w:t>
      </w:r>
    </w:p>
    <w:p w:rsidR="00703377" w:rsidRPr="00B83012" w:rsidRDefault="00703377" w:rsidP="00703377">
      <w:pPr>
        <w:pStyle w:val="Nagwek1"/>
      </w:pPr>
      <w:r w:rsidRPr="00B83012">
        <w:t>WYKONANIE ROBÓT</w:t>
      </w:r>
    </w:p>
    <w:p w:rsidR="00703377" w:rsidRPr="00B83012" w:rsidRDefault="00703377" w:rsidP="00703377">
      <w:pPr>
        <w:pStyle w:val="Nagwek2"/>
      </w:pPr>
      <w:r w:rsidRPr="00B83012">
        <w:t>Ogólne zasady wykonania robót</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Ogólne zasady wykonania robót podano w STWIORB D-M-00.00.00 „Wymagania ogólne” pkt 5.</w:t>
      </w:r>
    </w:p>
    <w:p w:rsidR="00703377" w:rsidRPr="00B83012" w:rsidRDefault="00703377" w:rsidP="00703377">
      <w:pPr>
        <w:pStyle w:val="Nagwek2"/>
      </w:pPr>
      <w:r w:rsidRPr="00B83012">
        <w:t>Wykonanie warstwy odsączającej z gruntu lub kruszywa</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Warstwę odcinającą należy wykonywać zgodnie z wymaganiami podanymi w STWIORB D-04.02.02.11  pkt 5.</w:t>
      </w:r>
    </w:p>
    <w:p w:rsidR="00703377" w:rsidRPr="00B83012" w:rsidRDefault="00703377" w:rsidP="00703377">
      <w:pPr>
        <w:pStyle w:val="Nagwek1"/>
      </w:pPr>
      <w:r w:rsidRPr="00B83012">
        <w:t>KONTROLA JAKOŚCI ROBÓT</w:t>
      </w:r>
    </w:p>
    <w:p w:rsidR="00703377" w:rsidRPr="00B83012" w:rsidRDefault="00703377" w:rsidP="00703377">
      <w:pPr>
        <w:pStyle w:val="Nagwek2"/>
      </w:pPr>
      <w:r w:rsidRPr="00B83012">
        <w:t>Ogólne zasady kontroli jakości robót</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Ogólne zasady kontroli jakości robót podano w STWIORB D-M-00.00.00 „Wymagania ogólne” pkt 6.</w:t>
      </w:r>
    </w:p>
    <w:p w:rsidR="00703377" w:rsidRPr="00B83012" w:rsidRDefault="00703377" w:rsidP="00703377">
      <w:pPr>
        <w:pStyle w:val="Nagwek2"/>
      </w:pPr>
      <w:r w:rsidRPr="00B83012">
        <w:t>Badania przed przystąpieniem do robót</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Przed przystąpieniem do robót Wykonawca powinien wykonać badania:</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 kruszyw, według zasad określonych w STWIORB D-04.02.02.11 pkt 6,</w:t>
      </w:r>
    </w:p>
    <w:p w:rsidR="00703377" w:rsidRPr="00B83012" w:rsidRDefault="00703377" w:rsidP="00703377">
      <w:pPr>
        <w:pStyle w:val="Nagwek2"/>
      </w:pPr>
      <w:r w:rsidRPr="00B83012">
        <w:t>Badania w czasie robót</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Częstotliwość oraz zakres badań i pomiarów dotyczących cech geometrycznych i zagęszczenia warstwy odcinającej  powinny być zgodne z podanymi w STWIORB D-04.02.01 „Warstwy odsączające i odcinające” pkt 6.3.</w:t>
      </w:r>
    </w:p>
    <w:p w:rsidR="00703377" w:rsidRPr="00B83012" w:rsidRDefault="00703377" w:rsidP="00703377">
      <w:pPr>
        <w:pStyle w:val="Nagwek2"/>
      </w:pPr>
      <w:r w:rsidRPr="00B83012">
        <w:t>Zasady postępowania z odcinkami wadliwie wykonanymi</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 xml:space="preserve">Wszystkie powierzchnie, które wykazują większe odchylenia cech geometrycznych od określonych w </w:t>
      </w:r>
      <w:r w:rsidRPr="00B83012">
        <w:rPr>
          <w:szCs w:val="20"/>
        </w:rPr>
        <w:lastRenderedPageBreak/>
        <w:t xml:space="preserve">p. 6.3, powinny być naprawione przez spulchnienie do głębokości co najmniej </w:t>
      </w:r>
      <w:smartTag w:uri="urn:schemas-microsoft-com:office:smarttags" w:element="metricconverter">
        <w:smartTagPr>
          <w:attr w:name="ProductID" w:val="10 cm"/>
        </w:smartTagPr>
        <w:r w:rsidRPr="00B83012">
          <w:rPr>
            <w:szCs w:val="20"/>
          </w:rPr>
          <w:t>10 cm</w:t>
        </w:r>
      </w:smartTag>
      <w:r w:rsidRPr="00B83012">
        <w:rPr>
          <w:szCs w:val="20"/>
        </w:rPr>
        <w:t>, wyrównane i powtórnie zagęszczone. Dodanie nowego materiału bez spulchnienia wykonanej warstwy jest niedopuszczalne.</w:t>
      </w:r>
    </w:p>
    <w:p w:rsidR="00703377" w:rsidRPr="00B83012" w:rsidRDefault="00703377" w:rsidP="00703377">
      <w:pPr>
        <w:pStyle w:val="Nagwek1"/>
      </w:pPr>
      <w:r w:rsidRPr="00B83012">
        <w:t>OBMIAR ROBÓT</w:t>
      </w:r>
    </w:p>
    <w:p w:rsidR="00703377" w:rsidRPr="00B83012" w:rsidRDefault="00703377" w:rsidP="00703377">
      <w:pPr>
        <w:pStyle w:val="Nagwek2"/>
      </w:pPr>
      <w:r w:rsidRPr="00B83012">
        <w:t>Ogólne zasady obmiaru robót</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Ogólne zasady obmiaru robót podano w STWIORB D-M-00.00.00 „Wymagania ogólne” pkt 7.</w:t>
      </w:r>
    </w:p>
    <w:p w:rsidR="00703377" w:rsidRPr="00B83012" w:rsidRDefault="00703377" w:rsidP="00703377">
      <w:pPr>
        <w:pStyle w:val="Nagwek2"/>
      </w:pPr>
      <w:r w:rsidRPr="00B83012">
        <w:t>Jednostka obmiarowa</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 xml:space="preserve">Jednostką obmiarową jest m2 (metr kwadratowy) wykonanej warstwy mrozoochronnej. </w:t>
      </w:r>
    </w:p>
    <w:p w:rsidR="00703377" w:rsidRPr="00B83012" w:rsidRDefault="00703377" w:rsidP="00703377">
      <w:pPr>
        <w:pStyle w:val="Nagwek1"/>
      </w:pPr>
      <w:r w:rsidRPr="00B83012">
        <w:t>ODBIÓR ROBÓT</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Ogólne zasady odbioru robót podano w STWIORB D-M-00.00.00 „Wymagania ogólne” pkt 8.</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Roboty uznaje się za wykonane zgodnie z dokumentacją projektową, STWIORB i wymaganiami Inżyniera, jeżeli wszystkie pomiary i badania z zachowaniem tolerancji wg pkt 6 dały wyniki pozytywne.</w:t>
      </w:r>
    </w:p>
    <w:p w:rsidR="00703377" w:rsidRPr="00B83012" w:rsidRDefault="00703377" w:rsidP="00703377">
      <w:pPr>
        <w:pStyle w:val="Nagwek1"/>
      </w:pPr>
      <w:r w:rsidRPr="00B83012">
        <w:t>PODSTAWA PŁATNOŚCI</w:t>
      </w:r>
    </w:p>
    <w:p w:rsidR="00703377" w:rsidRPr="00B83012" w:rsidRDefault="00703377" w:rsidP="00703377">
      <w:pPr>
        <w:pStyle w:val="Nagwek2"/>
      </w:pPr>
      <w:r w:rsidRPr="00B83012">
        <w:t>Ogólne ustalenia dotyczące podstawy płatności</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Ogólne ustalenia dotyczące podstawy płatności podano w STWIORB D-M-00.00.00 „Wymagania ogólne” pkt 9.</w:t>
      </w:r>
    </w:p>
    <w:p w:rsidR="00703377" w:rsidRPr="00B83012" w:rsidRDefault="00703377" w:rsidP="00703377">
      <w:pPr>
        <w:pStyle w:val="Nagwek2"/>
      </w:pPr>
      <w:r w:rsidRPr="00B83012">
        <w:t>Cena jednostki obmiarowej</w:t>
      </w:r>
    </w:p>
    <w:p w:rsidR="00703377" w:rsidRPr="00B83012" w:rsidRDefault="00703377" w:rsidP="00703377">
      <w:pPr>
        <w:tabs>
          <w:tab w:val="left" w:pos="0"/>
        </w:tabs>
        <w:overflowPunct w:val="0"/>
        <w:autoSpaceDE w:val="0"/>
        <w:autoSpaceDN w:val="0"/>
        <w:adjustRightInd w:val="0"/>
        <w:outlineLvl w:val="1"/>
        <w:rPr>
          <w:szCs w:val="20"/>
        </w:rPr>
      </w:pPr>
      <w:r w:rsidRPr="00B83012">
        <w:rPr>
          <w:szCs w:val="20"/>
        </w:rPr>
        <w:tab/>
        <w:t xml:space="preserve">Cena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xml:space="preserve"> wykonanej warstwy odcinającej z piasku obejmuje:</w:t>
      </w:r>
    </w:p>
    <w:p w:rsidR="00703377" w:rsidRPr="00B83012" w:rsidRDefault="00703377" w:rsidP="00CA4A75">
      <w:pPr>
        <w:pStyle w:val="Akapitzlist"/>
        <w:numPr>
          <w:ilvl w:val="0"/>
          <w:numId w:val="129"/>
        </w:numPr>
      </w:pPr>
      <w:r w:rsidRPr="00B83012">
        <w:t>prace pomiarowe,</w:t>
      </w:r>
    </w:p>
    <w:p w:rsidR="00703377" w:rsidRPr="00B83012" w:rsidRDefault="00703377" w:rsidP="00CA4A75">
      <w:pPr>
        <w:pStyle w:val="Akapitzlist"/>
        <w:numPr>
          <w:ilvl w:val="0"/>
          <w:numId w:val="129"/>
        </w:numPr>
      </w:pPr>
      <w:r w:rsidRPr="00B83012">
        <w:t xml:space="preserve">dostarczenie i rozłożenie na uprzednio przygotowanym podłożu warstwy materiału o grubości i jakości </w:t>
      </w:r>
    </w:p>
    <w:p w:rsidR="00703377" w:rsidRPr="00B83012" w:rsidRDefault="00703377" w:rsidP="00CA4A75">
      <w:pPr>
        <w:pStyle w:val="Akapitzlist"/>
        <w:numPr>
          <w:ilvl w:val="0"/>
          <w:numId w:val="129"/>
        </w:numPr>
      </w:pPr>
      <w:r w:rsidRPr="00B83012">
        <w:t>określonej w dokumentacji projektowej i specyfikacji technicznej,</w:t>
      </w:r>
    </w:p>
    <w:p w:rsidR="00703377" w:rsidRPr="00B83012" w:rsidRDefault="00703377" w:rsidP="00CA4A75">
      <w:pPr>
        <w:pStyle w:val="Akapitzlist"/>
        <w:numPr>
          <w:ilvl w:val="0"/>
          <w:numId w:val="129"/>
        </w:numPr>
      </w:pPr>
      <w:r w:rsidRPr="00B83012">
        <w:t>wyrównanie ułożonej warstwy do wymaganego profilu,</w:t>
      </w:r>
    </w:p>
    <w:p w:rsidR="00703377" w:rsidRPr="00B83012" w:rsidRDefault="00703377" w:rsidP="00CA4A75">
      <w:pPr>
        <w:pStyle w:val="Akapitzlist"/>
        <w:numPr>
          <w:ilvl w:val="0"/>
          <w:numId w:val="129"/>
        </w:numPr>
      </w:pPr>
      <w:r w:rsidRPr="00B83012">
        <w:t>zagęszczenie wyprofilowanej warstwy,</w:t>
      </w:r>
    </w:p>
    <w:p w:rsidR="00703377" w:rsidRPr="00B83012" w:rsidRDefault="00703377" w:rsidP="00CA4A75">
      <w:pPr>
        <w:pStyle w:val="Akapitzlist"/>
        <w:numPr>
          <w:ilvl w:val="0"/>
          <w:numId w:val="129"/>
        </w:numPr>
      </w:pPr>
      <w:r w:rsidRPr="00B83012">
        <w:t>przeprowadzenie pomiarów i badań laboratoryjnych, wymaganych w specyfikacji technicznej,</w:t>
      </w:r>
    </w:p>
    <w:p w:rsidR="00703377" w:rsidRPr="00B83012" w:rsidRDefault="00703377" w:rsidP="00CA4A75">
      <w:pPr>
        <w:pStyle w:val="Akapitzlist"/>
        <w:numPr>
          <w:ilvl w:val="0"/>
          <w:numId w:val="129"/>
        </w:numPr>
      </w:pPr>
      <w:r w:rsidRPr="00B83012">
        <w:t>utrzymanie warstwy,</w:t>
      </w:r>
    </w:p>
    <w:p w:rsidR="00703377" w:rsidRPr="00B83012" w:rsidRDefault="00703377" w:rsidP="00CA4A75">
      <w:pPr>
        <w:pStyle w:val="Akapitzlist"/>
        <w:numPr>
          <w:ilvl w:val="0"/>
          <w:numId w:val="129"/>
        </w:numPr>
      </w:pPr>
      <w:r w:rsidRPr="00B83012">
        <w:t>koszt zapewnienia  niezbędnych czynników produkcji,</w:t>
      </w:r>
    </w:p>
    <w:p w:rsidR="00703377" w:rsidRPr="00B83012" w:rsidRDefault="00703377" w:rsidP="00CA4A75">
      <w:pPr>
        <w:pStyle w:val="Akapitzlist"/>
        <w:numPr>
          <w:ilvl w:val="0"/>
          <w:numId w:val="129"/>
        </w:numPr>
      </w:pPr>
      <w:r w:rsidRPr="00B83012">
        <w:t>zakup, dostarczenie i składowanie materiałow.</w:t>
      </w:r>
    </w:p>
    <w:p w:rsidR="00703377" w:rsidRPr="00B83012" w:rsidRDefault="00703377" w:rsidP="00703377">
      <w:pPr>
        <w:pStyle w:val="Nagwek1"/>
      </w:pPr>
      <w:r w:rsidRPr="00B83012">
        <w:t>PRZEPISY ZWIĄZANE</w:t>
      </w:r>
    </w:p>
    <w:p w:rsidR="00703377" w:rsidRPr="00B83012" w:rsidRDefault="00703377" w:rsidP="00A50C87">
      <w:r w:rsidRPr="00B83012">
        <w:tab/>
        <w:t>Przepisy związane zostały podane w STWIORB D-04.02.02.11 dla warstwy mrozoochronnej wykonanej z gruntu lub kruszywa.</w:t>
      </w:r>
    </w:p>
    <w:p w:rsidR="00703377" w:rsidRPr="00B83012" w:rsidRDefault="00703377" w:rsidP="00703377">
      <w:pPr>
        <w:rPr>
          <w:szCs w:val="20"/>
        </w:rPr>
      </w:pPr>
      <w:r w:rsidRPr="00B83012">
        <w:rPr>
          <w:szCs w:val="20"/>
        </w:rPr>
        <w:t> </w:t>
      </w:r>
    </w:p>
    <w:p w:rsidR="00703377" w:rsidRPr="00B83012" w:rsidRDefault="00703377" w:rsidP="00703377">
      <w:pPr>
        <w:ind w:right="-9"/>
        <w:rPr>
          <w:rStyle w:val="Styl10pt"/>
          <w:sz w:val="20"/>
          <w:szCs w:val="20"/>
        </w:rPr>
      </w:pPr>
    </w:p>
    <w:p w:rsidR="00581282" w:rsidRPr="00B83012" w:rsidRDefault="00703377" w:rsidP="000251AA">
      <w:pPr>
        <w:ind w:right="-9"/>
        <w:rPr>
          <w:szCs w:val="20"/>
        </w:rPr>
      </w:pPr>
      <w:r w:rsidRPr="00B83012">
        <w:rPr>
          <w:rStyle w:val="Styl10pt"/>
          <w:sz w:val="20"/>
          <w:szCs w:val="20"/>
        </w:rPr>
        <w:t> </w:t>
      </w:r>
    </w:p>
    <w:p w:rsidR="00581282" w:rsidRPr="00B83012" w:rsidRDefault="00581282" w:rsidP="001C51DC">
      <w:pPr>
        <w:rPr>
          <w:szCs w:val="20"/>
        </w:rPr>
      </w:pPr>
    </w:p>
    <w:p w:rsidR="00581282" w:rsidRPr="00B83012" w:rsidRDefault="00581282"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B83012" w:rsidRPr="00B83012" w:rsidRDefault="00B83012" w:rsidP="00B83012">
      <w:pPr>
        <w:pStyle w:val="StylLegenda"/>
        <w:rPr>
          <w:rStyle w:val="Styl10pt"/>
          <w:rFonts w:cs="Times New Roman"/>
          <w:sz w:val="20"/>
          <w:szCs w:val="20"/>
        </w:rPr>
      </w:pPr>
      <w:bookmarkStart w:id="1106" w:name="_Toc290027627"/>
      <w:bookmarkStart w:id="1107" w:name="_Toc292875263"/>
      <w:bookmarkStart w:id="1108" w:name="_Toc312179983"/>
      <w:bookmarkStart w:id="1109" w:name="_Toc312189956"/>
      <w:bookmarkStart w:id="1110" w:name="_Toc326574653"/>
      <w:bookmarkStart w:id="1111" w:name="_Toc343700018"/>
    </w:p>
    <w:p w:rsidR="00B83012" w:rsidRPr="00B83012" w:rsidRDefault="00B83012" w:rsidP="00B83012">
      <w:pPr>
        <w:pStyle w:val="StylLegenda"/>
        <w:rPr>
          <w:rStyle w:val="Styl10pt"/>
          <w:rFonts w:cs="Times New Roman"/>
          <w:sz w:val="20"/>
          <w:szCs w:val="20"/>
        </w:rPr>
      </w:pPr>
      <w:r w:rsidRPr="00B83012">
        <w:rPr>
          <w:rStyle w:val="Styl10pt"/>
          <w:rFonts w:cs="Times New Roman"/>
          <w:sz w:val="20"/>
          <w:szCs w:val="20"/>
        </w:rPr>
        <w:lastRenderedPageBreak/>
        <w:t xml:space="preserve">SZCZEGÓŁOWA </w:t>
      </w:r>
      <w:r w:rsidRPr="00B83012">
        <w:rPr>
          <w:rFonts w:cs="Times New Roman"/>
          <w:szCs w:val="20"/>
        </w:rPr>
        <w:t>SPECYFIKACJA TECHNICZNA</w:t>
      </w:r>
      <w:bookmarkEnd w:id="1106"/>
      <w:bookmarkEnd w:id="1107"/>
      <w:bookmarkEnd w:id="1108"/>
      <w:bookmarkEnd w:id="1109"/>
      <w:bookmarkEnd w:id="1110"/>
      <w:bookmarkEnd w:id="1111"/>
    </w:p>
    <w:p w:rsidR="00B83012" w:rsidRPr="00B83012" w:rsidRDefault="00B83012" w:rsidP="00B83012">
      <w:pPr>
        <w:pStyle w:val="Kody"/>
      </w:pPr>
      <w:bookmarkStart w:id="1112" w:name="_Toc257728365"/>
      <w:bookmarkStart w:id="1113" w:name="_Toc326574654"/>
      <w:bookmarkStart w:id="1114" w:name="_Toc385935328"/>
      <w:bookmarkStart w:id="1115" w:name="_Toc385935490"/>
      <w:bookmarkStart w:id="1116" w:name="_Toc144269837"/>
      <w:bookmarkStart w:id="1117" w:name="_Toc144567787"/>
      <w:bookmarkStart w:id="1118" w:name="_Toc448350266"/>
      <w:bookmarkStart w:id="1119" w:name="_Toc448350356"/>
      <w:r w:rsidRPr="00B83012">
        <w:t>D 04.02.02.11</w:t>
      </w:r>
      <w:r w:rsidRPr="00B83012">
        <w:tab/>
        <w:t>WYKONANIE WARSTWY MROZOOCHRONNEJ - WZMACNIAJĄCEJ, GR. WARSTWY DO 25CM</w:t>
      </w:r>
      <w:bookmarkEnd w:id="1112"/>
      <w:bookmarkEnd w:id="1113"/>
      <w:bookmarkEnd w:id="1114"/>
      <w:bookmarkEnd w:id="1115"/>
      <w:bookmarkEnd w:id="1116"/>
      <w:bookmarkEnd w:id="1117"/>
      <w:bookmarkEnd w:id="1118"/>
      <w:bookmarkEnd w:id="1119"/>
    </w:p>
    <w:p w:rsidR="00B83012" w:rsidRPr="00B83012" w:rsidRDefault="00B83012" w:rsidP="00CA4A75">
      <w:pPr>
        <w:pStyle w:val="Nagwek1"/>
        <w:numPr>
          <w:ilvl w:val="0"/>
          <w:numId w:val="448"/>
        </w:numPr>
      </w:pPr>
      <w:bookmarkStart w:id="1120" w:name="_Toc407086080"/>
      <w:bookmarkStart w:id="1121" w:name="_Toc216847302"/>
      <w:bookmarkStart w:id="1122" w:name="_Toc217098085"/>
      <w:bookmarkStart w:id="1123" w:name="_Toc217098550"/>
      <w:bookmarkStart w:id="1124" w:name="_Toc252190219"/>
      <w:bookmarkStart w:id="1125" w:name="_Toc252217575"/>
      <w:bookmarkStart w:id="1126" w:name="_Toc252218750"/>
      <w:bookmarkStart w:id="1127" w:name="_Toc255567285"/>
      <w:bookmarkStart w:id="1128" w:name="_Toc255984941"/>
      <w:bookmarkStart w:id="1129" w:name="_Toc256073173"/>
      <w:bookmarkStart w:id="1130" w:name="_Toc256148183"/>
      <w:bookmarkStart w:id="1131" w:name="_Toc256160480"/>
      <w:bookmarkStart w:id="1132" w:name="_Toc256367585"/>
      <w:bookmarkStart w:id="1133" w:name="_Toc256374936"/>
      <w:bookmarkStart w:id="1134" w:name="_Toc257728366"/>
      <w:bookmarkStart w:id="1135" w:name="_Toc285538076"/>
      <w:bookmarkStart w:id="1136" w:name="_Toc286218236"/>
      <w:bookmarkStart w:id="1137" w:name="_Toc290027629"/>
      <w:bookmarkStart w:id="1138" w:name="_Toc292875265"/>
      <w:bookmarkStart w:id="1139" w:name="_Toc312179985"/>
      <w:bookmarkStart w:id="1140" w:name="_Toc312189958"/>
      <w:bookmarkStart w:id="1141" w:name="_Toc326574655"/>
      <w:bookmarkStart w:id="1142" w:name="_Toc343700020"/>
      <w:r w:rsidRPr="00B83012">
        <w:t>WSTĘP</w:t>
      </w:r>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rsidR="00B83012" w:rsidRPr="00B83012" w:rsidRDefault="00B83012" w:rsidP="00B83012">
      <w:pPr>
        <w:pStyle w:val="Nagwek2"/>
      </w:pPr>
      <w:bookmarkStart w:id="1143" w:name="_Toc406984084"/>
      <w:bookmarkStart w:id="1144" w:name="_Toc406984231"/>
      <w:bookmarkStart w:id="1145" w:name="_Toc406984422"/>
      <w:bookmarkStart w:id="1146" w:name="_Toc407069630"/>
      <w:bookmarkStart w:id="1147" w:name="_Toc407081595"/>
      <w:bookmarkStart w:id="1148" w:name="_Toc407081738"/>
      <w:bookmarkStart w:id="1149" w:name="_Toc407084228"/>
      <w:bookmarkStart w:id="1150" w:name="_Toc407085347"/>
      <w:bookmarkStart w:id="1151" w:name="_Toc407085490"/>
      <w:bookmarkStart w:id="1152" w:name="_Toc407085633"/>
      <w:bookmarkStart w:id="1153" w:name="_Toc407086081"/>
      <w:r w:rsidRPr="00B83012">
        <w:t>Przedmiot S</w:t>
      </w:r>
      <w:bookmarkEnd w:id="1143"/>
      <w:bookmarkEnd w:id="1144"/>
      <w:bookmarkEnd w:id="1145"/>
      <w:bookmarkEnd w:id="1146"/>
      <w:bookmarkEnd w:id="1147"/>
      <w:bookmarkEnd w:id="1148"/>
      <w:bookmarkEnd w:id="1149"/>
      <w:bookmarkEnd w:id="1150"/>
      <w:bookmarkEnd w:id="1151"/>
      <w:bookmarkEnd w:id="1152"/>
      <w:bookmarkEnd w:id="1153"/>
      <w:r w:rsidRPr="00B83012">
        <w:t>TWiORB</w:t>
      </w:r>
    </w:p>
    <w:p w:rsidR="00B83012" w:rsidRPr="00B83012" w:rsidRDefault="00B83012" w:rsidP="00B83012">
      <w:pPr>
        <w:rPr>
          <w:b/>
        </w:rPr>
      </w:pPr>
      <w:r w:rsidRPr="00B83012">
        <w:tab/>
        <w:t>Przedmiotem niniejszej specyfikacji technicznej (STWiORB) są wymagania dotyczące wykonania i odbioru robót związanych z wykonaniem warstwy mrozooc</w:t>
      </w:r>
      <w:bookmarkStart w:id="1154" w:name="_Toc406984085"/>
      <w:bookmarkStart w:id="1155" w:name="_Toc406984232"/>
      <w:bookmarkStart w:id="1156" w:name="_Toc406984423"/>
      <w:bookmarkStart w:id="1157" w:name="_Toc407069631"/>
      <w:bookmarkStart w:id="1158" w:name="_Toc407081596"/>
      <w:bookmarkStart w:id="1159" w:name="_Toc407081739"/>
      <w:bookmarkStart w:id="1160" w:name="_Toc407084229"/>
      <w:bookmarkStart w:id="1161" w:name="_Toc407085348"/>
      <w:bookmarkStart w:id="1162" w:name="_Toc407085491"/>
      <w:bookmarkStart w:id="1163" w:name="_Toc407085634"/>
      <w:bookmarkStart w:id="1164" w:name="_Toc407086082"/>
      <w:r w:rsidRPr="00B83012">
        <w:t xml:space="preserve">hronnej w ramach zadania pn.: </w:t>
      </w:r>
      <w:r w:rsidRPr="00B83012">
        <w:rPr>
          <w:b/>
        </w:rPr>
        <w:t>„Przebudowa mostu na potoku Brzezinka w ciągu drogi powiatowej Nr 1296R Dębica - Wielopole Skrzyńskie w m. Wielopole Skrzyńskie</w:t>
      </w:r>
      <w:r w:rsidRPr="00B83012">
        <w:rPr>
          <w:b/>
          <w:bCs/>
          <w:noProof/>
        </w:rPr>
        <w:t>”</w:t>
      </w:r>
      <w:r w:rsidRPr="00B83012">
        <w:rPr>
          <w:bCs/>
          <w:noProof/>
        </w:rPr>
        <w:t>.</w:t>
      </w:r>
    </w:p>
    <w:p w:rsidR="00B83012" w:rsidRPr="00B83012" w:rsidRDefault="00B83012" w:rsidP="00B83012">
      <w:pPr>
        <w:pStyle w:val="Nagwek2"/>
      </w:pPr>
      <w:r w:rsidRPr="00B83012">
        <w:t>Zakres stosowania ST</w:t>
      </w:r>
      <w:bookmarkEnd w:id="1154"/>
      <w:bookmarkEnd w:id="1155"/>
      <w:bookmarkEnd w:id="1156"/>
      <w:bookmarkEnd w:id="1157"/>
      <w:bookmarkEnd w:id="1158"/>
      <w:bookmarkEnd w:id="1159"/>
      <w:bookmarkEnd w:id="1160"/>
      <w:bookmarkEnd w:id="1161"/>
      <w:bookmarkEnd w:id="1162"/>
      <w:bookmarkEnd w:id="1163"/>
      <w:bookmarkEnd w:id="1164"/>
      <w:r w:rsidRPr="00B83012">
        <w:t>WiORB</w:t>
      </w:r>
    </w:p>
    <w:p w:rsidR="00B83012" w:rsidRPr="00B83012" w:rsidRDefault="00B83012" w:rsidP="00B83012">
      <w:r w:rsidRPr="00B83012">
        <w:tab/>
        <w:t>Specyfikacja techniczna wykonania i odbioru robót budowlanych (STWiORB) jest stosowana jako dokument przetargowy i kontraktowy przy zlecaniu i realizacji robót wymienionych w pkt. 1.1.</w:t>
      </w:r>
    </w:p>
    <w:p w:rsidR="00B83012" w:rsidRPr="00B83012" w:rsidRDefault="00B83012" w:rsidP="00B83012">
      <w:pPr>
        <w:pStyle w:val="Nagwek2"/>
      </w:pPr>
      <w:bookmarkStart w:id="1165" w:name="_Toc406984086"/>
      <w:bookmarkStart w:id="1166" w:name="_Toc406984233"/>
      <w:bookmarkStart w:id="1167" w:name="_Toc406984424"/>
      <w:bookmarkStart w:id="1168" w:name="_Toc407069632"/>
      <w:bookmarkStart w:id="1169" w:name="_Toc407081597"/>
      <w:bookmarkStart w:id="1170" w:name="_Toc407081740"/>
      <w:bookmarkStart w:id="1171" w:name="_Toc407084230"/>
      <w:bookmarkStart w:id="1172" w:name="_Toc407085349"/>
      <w:bookmarkStart w:id="1173" w:name="_Toc407085492"/>
      <w:bookmarkStart w:id="1174" w:name="_Toc407085635"/>
      <w:bookmarkStart w:id="1175" w:name="_Toc407086083"/>
      <w:r w:rsidRPr="00B83012">
        <w:t>Zakres robót objętych S</w:t>
      </w:r>
      <w:bookmarkEnd w:id="1165"/>
      <w:bookmarkEnd w:id="1166"/>
      <w:bookmarkEnd w:id="1167"/>
      <w:bookmarkEnd w:id="1168"/>
      <w:bookmarkEnd w:id="1169"/>
      <w:bookmarkEnd w:id="1170"/>
      <w:bookmarkEnd w:id="1171"/>
      <w:bookmarkEnd w:id="1172"/>
      <w:bookmarkEnd w:id="1173"/>
      <w:bookmarkEnd w:id="1174"/>
      <w:bookmarkEnd w:id="1175"/>
      <w:r w:rsidRPr="00B83012">
        <w:t>TWiORB</w:t>
      </w:r>
    </w:p>
    <w:p w:rsidR="00B83012" w:rsidRPr="00B83012" w:rsidRDefault="00B83012" w:rsidP="00B83012">
      <w:r w:rsidRPr="00B83012">
        <w:tab/>
        <w:t xml:space="preserve">Ustalenia zawarte w niniejszej specyfikacji dotyczą zasad prowadzenia robót związanych z wykonaniem warstwy mrozoochronnej i warstwy filtracyjnej dla: </w:t>
      </w:r>
    </w:p>
    <w:p w:rsidR="00B83012" w:rsidRPr="00B83012" w:rsidRDefault="00B83012" w:rsidP="00B83012">
      <w:r w:rsidRPr="00B83012">
        <w:t>- wykonania warstwy mrozoochronnej pod konstrukcją jezdni i poszerzeń jezdni – jezdnia główna i droga dojazdowa.</w:t>
      </w:r>
    </w:p>
    <w:p w:rsidR="00B83012" w:rsidRPr="00B83012" w:rsidRDefault="00B83012" w:rsidP="00B83012">
      <w:pPr>
        <w:pStyle w:val="Nagwek2"/>
      </w:pPr>
      <w:bookmarkStart w:id="1176" w:name="_Toc406984087"/>
      <w:bookmarkStart w:id="1177" w:name="_Toc406984234"/>
      <w:bookmarkStart w:id="1178" w:name="_Toc406984425"/>
      <w:bookmarkStart w:id="1179" w:name="_Toc407069633"/>
      <w:bookmarkStart w:id="1180" w:name="_Toc407081598"/>
      <w:bookmarkStart w:id="1181" w:name="_Toc407081741"/>
      <w:bookmarkStart w:id="1182" w:name="_Toc407084231"/>
      <w:bookmarkStart w:id="1183" w:name="_Toc407085350"/>
      <w:bookmarkStart w:id="1184" w:name="_Toc407085493"/>
      <w:bookmarkStart w:id="1185" w:name="_Toc407085636"/>
      <w:bookmarkStart w:id="1186" w:name="_Toc407086084"/>
      <w:r w:rsidRPr="00B83012">
        <w:t>Określenia podstawowe</w:t>
      </w:r>
      <w:bookmarkEnd w:id="1176"/>
      <w:bookmarkEnd w:id="1177"/>
      <w:bookmarkEnd w:id="1178"/>
      <w:bookmarkEnd w:id="1179"/>
      <w:bookmarkEnd w:id="1180"/>
      <w:bookmarkEnd w:id="1181"/>
      <w:bookmarkEnd w:id="1182"/>
      <w:bookmarkEnd w:id="1183"/>
      <w:bookmarkEnd w:id="1184"/>
      <w:bookmarkEnd w:id="1185"/>
      <w:bookmarkEnd w:id="1186"/>
    </w:p>
    <w:p w:rsidR="00B83012" w:rsidRPr="00B83012" w:rsidRDefault="00B83012" w:rsidP="00B83012">
      <w:pPr>
        <w:pStyle w:val="normal"/>
        <w:ind w:right="-11"/>
      </w:pPr>
      <w:r w:rsidRPr="00B83012">
        <w:tab/>
        <w:t>Określenia podstawowe są zgodne z obowiązującymi, odpowiednimi polskimi normami i z definicjami podanymi w STWiORB D-M-00.00.00 „Wymagania ogólne” pkt 1.4.</w:t>
      </w:r>
    </w:p>
    <w:p w:rsidR="00B83012" w:rsidRPr="00B83012" w:rsidRDefault="00B83012" w:rsidP="00B83012">
      <w:pPr>
        <w:pStyle w:val="Nagwek2"/>
      </w:pPr>
      <w:bookmarkStart w:id="1187" w:name="_Toc406984088"/>
      <w:bookmarkStart w:id="1188" w:name="_Toc406984235"/>
      <w:bookmarkStart w:id="1189" w:name="_Toc406984426"/>
      <w:bookmarkStart w:id="1190" w:name="_Toc407069634"/>
      <w:bookmarkStart w:id="1191" w:name="_Toc407081599"/>
      <w:bookmarkStart w:id="1192" w:name="_Toc407081742"/>
      <w:bookmarkStart w:id="1193" w:name="_Toc407084232"/>
      <w:bookmarkStart w:id="1194" w:name="_Toc407085351"/>
      <w:bookmarkStart w:id="1195" w:name="_Toc407085494"/>
      <w:bookmarkStart w:id="1196" w:name="_Toc407085637"/>
      <w:bookmarkStart w:id="1197" w:name="_Toc407086085"/>
      <w:r w:rsidRPr="00B83012">
        <w:t>Ogólne wymagania dotyczące robót</w:t>
      </w:r>
      <w:bookmarkEnd w:id="1187"/>
      <w:bookmarkEnd w:id="1188"/>
      <w:bookmarkEnd w:id="1189"/>
      <w:bookmarkEnd w:id="1190"/>
      <w:bookmarkEnd w:id="1191"/>
      <w:bookmarkEnd w:id="1192"/>
      <w:bookmarkEnd w:id="1193"/>
      <w:bookmarkEnd w:id="1194"/>
      <w:bookmarkEnd w:id="1195"/>
      <w:bookmarkEnd w:id="1196"/>
      <w:bookmarkEnd w:id="1197"/>
    </w:p>
    <w:p w:rsidR="00B83012" w:rsidRPr="00B83012" w:rsidRDefault="00B83012" w:rsidP="00B83012">
      <w:r w:rsidRPr="00B83012">
        <w:tab/>
        <w:t>Ogólne wymagania dotyczące robót podano w STWiORB D-M-00.00.00 „Wymagania ogólne” pkt.</w:t>
      </w:r>
    </w:p>
    <w:p w:rsidR="00B83012" w:rsidRPr="00B83012" w:rsidRDefault="00B83012" w:rsidP="00B83012">
      <w:pPr>
        <w:pStyle w:val="Nagwek1"/>
      </w:pPr>
      <w:bookmarkStart w:id="1198" w:name="_Toc216847303"/>
      <w:bookmarkStart w:id="1199" w:name="_Toc217098086"/>
      <w:bookmarkStart w:id="1200" w:name="_Toc217098551"/>
      <w:bookmarkStart w:id="1201" w:name="_Toc252190220"/>
      <w:bookmarkStart w:id="1202" w:name="_Toc252217576"/>
      <w:bookmarkStart w:id="1203" w:name="_Toc252218751"/>
      <w:bookmarkStart w:id="1204" w:name="_Toc255567286"/>
      <w:bookmarkStart w:id="1205" w:name="_Toc255984942"/>
      <w:bookmarkStart w:id="1206" w:name="_Toc256073174"/>
      <w:bookmarkStart w:id="1207" w:name="_Toc256148184"/>
      <w:bookmarkStart w:id="1208" w:name="_Toc256160481"/>
      <w:bookmarkStart w:id="1209" w:name="_Toc256367586"/>
      <w:bookmarkStart w:id="1210" w:name="_Toc256374937"/>
      <w:bookmarkStart w:id="1211" w:name="_Toc257728367"/>
      <w:bookmarkStart w:id="1212" w:name="_Toc285538077"/>
      <w:bookmarkStart w:id="1213" w:name="_Toc286218237"/>
      <w:bookmarkStart w:id="1214" w:name="_Toc290027630"/>
      <w:bookmarkStart w:id="1215" w:name="_Toc292875266"/>
      <w:bookmarkStart w:id="1216" w:name="_Toc312179986"/>
      <w:bookmarkStart w:id="1217" w:name="_Toc312189959"/>
      <w:bookmarkStart w:id="1218" w:name="_Toc326574656"/>
      <w:bookmarkStart w:id="1219" w:name="_Toc343700021"/>
      <w:r w:rsidRPr="00B83012">
        <w:t>MATERIAŁY</w:t>
      </w:r>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p>
    <w:p w:rsidR="00B83012" w:rsidRPr="00B83012" w:rsidRDefault="00B83012" w:rsidP="00B83012">
      <w:pPr>
        <w:pStyle w:val="Nagwek2"/>
      </w:pPr>
      <w:bookmarkStart w:id="1220" w:name="_Toc406984090"/>
      <w:bookmarkStart w:id="1221" w:name="_Toc406984237"/>
      <w:bookmarkStart w:id="1222" w:name="_Toc406984428"/>
      <w:bookmarkStart w:id="1223" w:name="_Toc407069636"/>
      <w:bookmarkStart w:id="1224" w:name="_Toc407081601"/>
      <w:bookmarkStart w:id="1225" w:name="_Toc407081744"/>
      <w:bookmarkStart w:id="1226" w:name="_Toc407084234"/>
      <w:bookmarkStart w:id="1227" w:name="_Toc407085353"/>
      <w:bookmarkStart w:id="1228" w:name="_Toc407085496"/>
      <w:bookmarkStart w:id="1229" w:name="_Toc407085639"/>
      <w:bookmarkStart w:id="1230" w:name="_Toc407086087"/>
      <w:r w:rsidRPr="00B83012">
        <w:t>Ogólne wymagania dotyczące materiałów</w:t>
      </w:r>
      <w:bookmarkEnd w:id="1220"/>
      <w:bookmarkEnd w:id="1221"/>
      <w:bookmarkEnd w:id="1222"/>
      <w:bookmarkEnd w:id="1223"/>
      <w:bookmarkEnd w:id="1224"/>
      <w:bookmarkEnd w:id="1225"/>
      <w:bookmarkEnd w:id="1226"/>
      <w:bookmarkEnd w:id="1227"/>
      <w:bookmarkEnd w:id="1228"/>
      <w:bookmarkEnd w:id="1229"/>
      <w:bookmarkEnd w:id="1230"/>
    </w:p>
    <w:p w:rsidR="00B83012" w:rsidRPr="00B83012" w:rsidRDefault="00B83012" w:rsidP="00B83012">
      <w:r w:rsidRPr="00B83012">
        <w:tab/>
        <w:t>Ogólne wymagania dotyczące materiałów, ich pozyskiwania i składowania, podano w STWiORB D-M-00.00.00 „Wymagania ogólne” pkt 2.</w:t>
      </w:r>
    </w:p>
    <w:p w:rsidR="00B83012" w:rsidRPr="00B83012" w:rsidRDefault="00B83012" w:rsidP="00B83012">
      <w:pPr>
        <w:pStyle w:val="Nagwek2"/>
      </w:pPr>
      <w:bookmarkStart w:id="1231" w:name="_Toc406984091"/>
      <w:bookmarkStart w:id="1232" w:name="_Toc406984238"/>
      <w:bookmarkStart w:id="1233" w:name="_Toc406984429"/>
      <w:bookmarkStart w:id="1234" w:name="_Toc407069637"/>
      <w:bookmarkStart w:id="1235" w:name="_Toc407081602"/>
      <w:bookmarkStart w:id="1236" w:name="_Toc407081745"/>
      <w:bookmarkStart w:id="1237" w:name="_Toc407084235"/>
      <w:bookmarkStart w:id="1238" w:name="_Toc407085354"/>
      <w:bookmarkStart w:id="1239" w:name="_Toc407085497"/>
      <w:bookmarkStart w:id="1240" w:name="_Toc407085640"/>
      <w:bookmarkStart w:id="1241" w:name="_Toc407086088"/>
      <w:r w:rsidRPr="00B83012">
        <w:t>Rodzaje materiałów</w:t>
      </w:r>
      <w:bookmarkEnd w:id="1231"/>
      <w:bookmarkEnd w:id="1232"/>
      <w:bookmarkEnd w:id="1233"/>
      <w:bookmarkEnd w:id="1234"/>
      <w:bookmarkEnd w:id="1235"/>
      <w:bookmarkEnd w:id="1236"/>
      <w:bookmarkEnd w:id="1237"/>
      <w:bookmarkEnd w:id="1238"/>
      <w:bookmarkEnd w:id="1239"/>
      <w:bookmarkEnd w:id="1240"/>
      <w:bookmarkEnd w:id="1241"/>
    </w:p>
    <w:p w:rsidR="00B83012" w:rsidRPr="00B83012" w:rsidRDefault="00B83012" w:rsidP="00B83012">
      <w:r w:rsidRPr="00B83012">
        <w:tab/>
        <w:t xml:space="preserve">Materiałem stosowanym przy wykonywaniu warstwy mrozoochronnej jest pospółka, na ona charakteryzować się  CBR </w:t>
      </w:r>
      <w:r w:rsidRPr="00B83012">
        <w:sym w:font="Symbol" w:char="F0B3"/>
      </w:r>
      <w:r w:rsidRPr="00B83012">
        <w:t>25%.</w:t>
      </w:r>
    </w:p>
    <w:p w:rsidR="00B83012" w:rsidRPr="00B83012" w:rsidRDefault="00B83012" w:rsidP="00B83012">
      <w:r w:rsidRPr="00B83012">
        <w:t>Kruszywo do wykonania warstwy mrozoochronnej powinno spełniać następujące warunki:</w:t>
      </w:r>
    </w:p>
    <w:p w:rsidR="00B83012" w:rsidRPr="00B83012" w:rsidRDefault="00B83012" w:rsidP="00B83012">
      <w:r w:rsidRPr="00B83012">
        <w:t>szczelności, określony zależnością:</w:t>
      </w:r>
    </w:p>
    <w:p w:rsidR="00B83012" w:rsidRPr="00B83012" w:rsidRDefault="00B83012" w:rsidP="00B83012">
      <w:r w:rsidRPr="00B83012">
        <w:rPr>
          <w:position w:val="-20"/>
        </w:rPr>
        <w:object w:dxaOrig="740" w:dyaOrig="600">
          <v:shape id="_x0000_i1027" type="#_x0000_t75" style="width:36.75pt;height:30pt" o:ole="">
            <v:imagedata r:id="rId14" o:title=""/>
          </v:shape>
          <o:OLEObject Type="Embed" ProgID="Equation.2" ShapeID="_x0000_i1027" DrawAspect="Content" ObjectID="_1522148801" r:id="rId18"/>
        </w:object>
      </w:r>
    </w:p>
    <w:p w:rsidR="00B83012" w:rsidRPr="00B83012" w:rsidRDefault="00B83012" w:rsidP="00B83012">
      <w:r w:rsidRPr="00B83012">
        <w:t>gdzie:</w:t>
      </w:r>
    </w:p>
    <w:p w:rsidR="00B83012" w:rsidRPr="00B83012" w:rsidRDefault="00B83012" w:rsidP="00B83012">
      <w:r w:rsidRPr="00B83012">
        <w:t>D</w:t>
      </w:r>
      <w:r w:rsidRPr="00B83012">
        <w:rPr>
          <w:vertAlign w:val="subscript"/>
        </w:rPr>
        <w:t>15</w:t>
      </w:r>
      <w:r w:rsidRPr="00B83012">
        <w:t xml:space="preserve"> - wymiar sita, przez które przechodzi 15% ziarn warstwy odcinającej lub odsączającej</w:t>
      </w:r>
    </w:p>
    <w:p w:rsidR="00B83012" w:rsidRPr="00B83012" w:rsidRDefault="00B83012" w:rsidP="00B83012">
      <w:r w:rsidRPr="00B83012">
        <w:t>d</w:t>
      </w:r>
      <w:r w:rsidRPr="00B83012">
        <w:rPr>
          <w:vertAlign w:val="subscript"/>
        </w:rPr>
        <w:t xml:space="preserve">85 </w:t>
      </w:r>
      <w:r w:rsidRPr="00B83012">
        <w:t xml:space="preserve"> - wymiar sita, przez które przechodzi 85% ziarn gruntu podłoża.</w:t>
      </w:r>
    </w:p>
    <w:p w:rsidR="00B83012" w:rsidRPr="00B83012" w:rsidRDefault="00B83012" w:rsidP="00B83012">
      <w:r w:rsidRPr="00B83012">
        <w:tab/>
        <w:t>Dla materiałów stosowanych przy wykonywaniu warstw odsączających warunek szczelności musi być spełniony, gdy warstwa ta nie jest układana na warstwie odcinającej.</w:t>
      </w:r>
    </w:p>
    <w:p w:rsidR="00B83012" w:rsidRPr="00B83012" w:rsidRDefault="00B83012" w:rsidP="00B83012">
      <w:r w:rsidRPr="00B83012">
        <w:t>zagęszczalności, określony zależnością:</w:t>
      </w:r>
    </w:p>
    <w:p w:rsidR="00B83012" w:rsidRPr="00B83012" w:rsidRDefault="00B83012" w:rsidP="00B83012">
      <w:r w:rsidRPr="00B83012">
        <w:rPr>
          <w:position w:val="-26"/>
        </w:rPr>
        <w:object w:dxaOrig="1100" w:dyaOrig="680">
          <v:shape id="_x0000_i1028" type="#_x0000_t75" style="width:54.75pt;height:33.75pt" o:ole="">
            <v:imagedata r:id="rId16" o:title=""/>
          </v:shape>
          <o:OLEObject Type="Embed" ProgID="Equation.2" ShapeID="_x0000_i1028" DrawAspect="Content" ObjectID="_1522148802" r:id="rId19"/>
        </w:object>
      </w:r>
    </w:p>
    <w:p w:rsidR="00B83012" w:rsidRPr="00B83012" w:rsidRDefault="00B83012" w:rsidP="00B83012">
      <w:r w:rsidRPr="00B83012">
        <w:t>gdzie:</w:t>
      </w:r>
    </w:p>
    <w:p w:rsidR="00B83012" w:rsidRPr="00B83012" w:rsidRDefault="00B83012" w:rsidP="00B83012">
      <w:r w:rsidRPr="00B83012">
        <w:t>U - wskaźnik różnoziarnistości,</w:t>
      </w:r>
    </w:p>
    <w:p w:rsidR="00B83012" w:rsidRPr="00B83012" w:rsidRDefault="00B83012" w:rsidP="00B83012">
      <w:r w:rsidRPr="00B83012">
        <w:t>d</w:t>
      </w:r>
      <w:r w:rsidRPr="00B83012">
        <w:rPr>
          <w:vertAlign w:val="subscript"/>
        </w:rPr>
        <w:t>60</w:t>
      </w:r>
      <w:r w:rsidRPr="00B83012">
        <w:t xml:space="preserve"> - wymiar sita, przez które przechodzi 60% kruszywa tworzącego warstwę odcinającą,</w:t>
      </w:r>
    </w:p>
    <w:p w:rsidR="00B83012" w:rsidRPr="00B83012" w:rsidRDefault="00B83012" w:rsidP="00B83012">
      <w:r w:rsidRPr="00B83012">
        <w:t>d</w:t>
      </w:r>
      <w:r w:rsidRPr="00B83012">
        <w:rPr>
          <w:vertAlign w:val="subscript"/>
        </w:rPr>
        <w:t>10</w:t>
      </w:r>
      <w:r w:rsidRPr="00B83012">
        <w:t xml:space="preserve"> - wymiar sita, przez które przechodzi 10% kruszywa tworzącego warstwę odcinającą.</w:t>
      </w:r>
    </w:p>
    <w:p w:rsidR="00B83012" w:rsidRPr="00B83012" w:rsidRDefault="00B83012" w:rsidP="00B83012">
      <w:r w:rsidRPr="00B83012">
        <w:tab/>
        <w:t xml:space="preserve">Pospółka powinna spełniać wymagania normy PN-B-11111 dla klasy I </w:t>
      </w:r>
      <w:r w:rsidRPr="00B83012">
        <w:br/>
        <w:t xml:space="preserve">         i   II</w:t>
      </w:r>
    </w:p>
    <w:p w:rsidR="00B83012" w:rsidRPr="00B83012" w:rsidRDefault="00B83012" w:rsidP="00B83012"/>
    <w:p w:rsidR="00B83012" w:rsidRPr="00B83012" w:rsidRDefault="00B83012" w:rsidP="00B83012">
      <w:r w:rsidRPr="00B83012">
        <w:t>Dla materiału do wykonania warstwy   wymagany  jest współczynnik filtracji „k”  (wodoprzepuszczalność) k≥ 5,2 m/d.</w:t>
      </w:r>
    </w:p>
    <w:p w:rsidR="00B83012" w:rsidRPr="00B83012" w:rsidRDefault="00B83012" w:rsidP="00B83012">
      <w:pPr>
        <w:pStyle w:val="Nagwek2"/>
      </w:pPr>
      <w:r w:rsidRPr="00B83012">
        <w:t>Składowanie materiałów</w:t>
      </w:r>
    </w:p>
    <w:p w:rsidR="00B83012" w:rsidRPr="00B83012" w:rsidRDefault="00B83012" w:rsidP="00B83012">
      <w:r w:rsidRPr="00B83012">
        <w:t>Jeżeli kruszywo przeznaczone do wykonania warstwy mrozoochronnej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rsidR="00B83012" w:rsidRPr="00B83012" w:rsidRDefault="00B83012" w:rsidP="00B83012">
      <w:pPr>
        <w:pStyle w:val="Nagwek1"/>
      </w:pPr>
      <w:bookmarkStart w:id="1242" w:name="_Toc216847304"/>
      <w:bookmarkStart w:id="1243" w:name="_Toc217098087"/>
      <w:bookmarkStart w:id="1244" w:name="_Toc217098552"/>
      <w:bookmarkStart w:id="1245" w:name="_Toc252190221"/>
      <w:bookmarkStart w:id="1246" w:name="_Toc252217577"/>
      <w:bookmarkStart w:id="1247" w:name="_Toc252218752"/>
      <w:bookmarkStart w:id="1248" w:name="_Toc255567287"/>
      <w:bookmarkStart w:id="1249" w:name="_Toc255984943"/>
      <w:bookmarkStart w:id="1250" w:name="_Toc256073175"/>
      <w:bookmarkStart w:id="1251" w:name="_Toc256148185"/>
      <w:bookmarkStart w:id="1252" w:name="_Toc256160482"/>
      <w:bookmarkStart w:id="1253" w:name="_Toc256367587"/>
      <w:bookmarkStart w:id="1254" w:name="_Toc256374938"/>
      <w:bookmarkStart w:id="1255" w:name="_Toc257728368"/>
      <w:bookmarkStart w:id="1256" w:name="_Toc285538078"/>
      <w:bookmarkStart w:id="1257" w:name="_Toc286218238"/>
      <w:bookmarkStart w:id="1258" w:name="_Toc290027631"/>
      <w:bookmarkStart w:id="1259" w:name="_Toc292875267"/>
      <w:bookmarkStart w:id="1260" w:name="_Toc312179987"/>
      <w:bookmarkStart w:id="1261" w:name="_Toc312189960"/>
      <w:bookmarkStart w:id="1262" w:name="_Toc326574657"/>
      <w:bookmarkStart w:id="1263" w:name="_Toc343700022"/>
      <w:r w:rsidRPr="00B83012">
        <w:t>SPRZĘT</w:t>
      </w:r>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p>
    <w:p w:rsidR="00B83012" w:rsidRPr="00B83012" w:rsidRDefault="00B83012" w:rsidP="00B83012">
      <w:pPr>
        <w:pStyle w:val="Nagwek2"/>
      </w:pPr>
      <w:bookmarkStart w:id="1264" w:name="_Toc406984093"/>
      <w:bookmarkStart w:id="1265" w:name="_Toc406984240"/>
      <w:bookmarkStart w:id="1266" w:name="_Toc406984431"/>
      <w:bookmarkStart w:id="1267" w:name="_Toc407069639"/>
      <w:bookmarkStart w:id="1268" w:name="_Toc407081604"/>
      <w:bookmarkStart w:id="1269" w:name="_Toc407081747"/>
      <w:bookmarkStart w:id="1270" w:name="_Toc407084237"/>
      <w:bookmarkStart w:id="1271" w:name="_Toc407085356"/>
      <w:bookmarkStart w:id="1272" w:name="_Toc407085499"/>
      <w:bookmarkStart w:id="1273" w:name="_Toc407085642"/>
      <w:bookmarkStart w:id="1274" w:name="_Toc407086090"/>
      <w:r w:rsidRPr="00B83012">
        <w:t>Ogólne wymagania dotyczące sprzętu</w:t>
      </w:r>
      <w:bookmarkEnd w:id="1264"/>
      <w:bookmarkEnd w:id="1265"/>
      <w:bookmarkEnd w:id="1266"/>
      <w:bookmarkEnd w:id="1267"/>
      <w:bookmarkEnd w:id="1268"/>
      <w:bookmarkEnd w:id="1269"/>
      <w:bookmarkEnd w:id="1270"/>
      <w:bookmarkEnd w:id="1271"/>
      <w:bookmarkEnd w:id="1272"/>
      <w:bookmarkEnd w:id="1273"/>
      <w:bookmarkEnd w:id="1274"/>
    </w:p>
    <w:p w:rsidR="00B83012" w:rsidRPr="00B83012" w:rsidRDefault="00B83012" w:rsidP="00B83012">
      <w:r w:rsidRPr="00B83012">
        <w:tab/>
        <w:t>Ogólne wymagania dotyczące sprzętu podano w STWiORB D-M-00.00.00 „Wymagania ogólne” pkt 3.</w:t>
      </w:r>
    </w:p>
    <w:p w:rsidR="00B83012" w:rsidRPr="00B83012" w:rsidRDefault="00B83012" w:rsidP="00B83012">
      <w:pPr>
        <w:pStyle w:val="Nagwek2"/>
      </w:pPr>
      <w:bookmarkStart w:id="1275" w:name="_Toc406984094"/>
      <w:bookmarkStart w:id="1276" w:name="_Toc406984241"/>
      <w:bookmarkStart w:id="1277" w:name="_Toc406984432"/>
      <w:bookmarkStart w:id="1278" w:name="_Toc407069640"/>
      <w:bookmarkStart w:id="1279" w:name="_Toc407081605"/>
      <w:bookmarkStart w:id="1280" w:name="_Toc407081748"/>
      <w:bookmarkStart w:id="1281" w:name="_Toc407084238"/>
      <w:bookmarkStart w:id="1282" w:name="_Toc407085357"/>
      <w:bookmarkStart w:id="1283" w:name="_Toc407085500"/>
      <w:bookmarkStart w:id="1284" w:name="_Toc407085643"/>
      <w:bookmarkStart w:id="1285" w:name="_Toc407086091"/>
      <w:r w:rsidRPr="00B83012">
        <w:t>Sprzęt do wykonania robót</w:t>
      </w:r>
      <w:bookmarkEnd w:id="1275"/>
      <w:bookmarkEnd w:id="1276"/>
      <w:bookmarkEnd w:id="1277"/>
      <w:bookmarkEnd w:id="1278"/>
      <w:bookmarkEnd w:id="1279"/>
      <w:bookmarkEnd w:id="1280"/>
      <w:bookmarkEnd w:id="1281"/>
      <w:bookmarkEnd w:id="1282"/>
      <w:bookmarkEnd w:id="1283"/>
      <w:bookmarkEnd w:id="1284"/>
      <w:bookmarkEnd w:id="1285"/>
    </w:p>
    <w:p w:rsidR="00B83012" w:rsidRPr="00B83012" w:rsidRDefault="00B83012" w:rsidP="00B83012">
      <w:r w:rsidRPr="00B83012">
        <w:tab/>
      </w:r>
      <w:bookmarkStart w:id="1286" w:name="_Toc406984095"/>
      <w:bookmarkStart w:id="1287" w:name="_Toc406984242"/>
      <w:bookmarkStart w:id="1288" w:name="_Toc406984433"/>
      <w:bookmarkStart w:id="1289" w:name="_Toc407069641"/>
      <w:bookmarkStart w:id="1290" w:name="_Toc407081606"/>
      <w:bookmarkStart w:id="1291" w:name="_Toc407081749"/>
      <w:bookmarkStart w:id="1292" w:name="_Toc407084239"/>
      <w:bookmarkStart w:id="1293" w:name="_Toc407085358"/>
      <w:bookmarkStart w:id="1294" w:name="_Toc407085501"/>
      <w:bookmarkStart w:id="1295" w:name="_Toc407085644"/>
      <w:bookmarkStart w:id="1296" w:name="_Toc407086092"/>
      <w:r w:rsidRPr="00B83012">
        <w:t>Wykonawca przystępujący do wykonania warstwy mrozoochronnej powinien wykazać się możliwością korzystania z następującego sprzętu:</w:t>
      </w:r>
    </w:p>
    <w:p w:rsidR="00B83012" w:rsidRPr="00B83012" w:rsidRDefault="00B83012" w:rsidP="00CA4A75">
      <w:pPr>
        <w:pStyle w:val="Akapitzlist"/>
        <w:numPr>
          <w:ilvl w:val="0"/>
          <w:numId w:val="450"/>
        </w:numPr>
      </w:pPr>
      <w:r w:rsidRPr="00B83012">
        <w:t>równiarek,</w:t>
      </w:r>
    </w:p>
    <w:p w:rsidR="00B83012" w:rsidRPr="00B83012" w:rsidRDefault="00B83012" w:rsidP="00CA4A75">
      <w:pPr>
        <w:pStyle w:val="Akapitzlist"/>
        <w:numPr>
          <w:ilvl w:val="0"/>
          <w:numId w:val="450"/>
        </w:numPr>
      </w:pPr>
      <w:r w:rsidRPr="00B83012">
        <w:t>walców statycznych,</w:t>
      </w:r>
    </w:p>
    <w:p w:rsidR="00B83012" w:rsidRPr="00B83012" w:rsidRDefault="00B83012" w:rsidP="00CA4A75">
      <w:pPr>
        <w:pStyle w:val="Akapitzlist"/>
        <w:numPr>
          <w:ilvl w:val="0"/>
          <w:numId w:val="450"/>
        </w:numPr>
      </w:pPr>
      <w:r w:rsidRPr="00B83012">
        <w:t>płyt wibracyjnych lub ubijaków mechanicznych.</w:t>
      </w:r>
    </w:p>
    <w:p w:rsidR="00B83012" w:rsidRPr="00B83012" w:rsidRDefault="00B83012" w:rsidP="00B83012">
      <w:pPr>
        <w:pStyle w:val="Nagwek1"/>
      </w:pPr>
      <w:bookmarkStart w:id="1297" w:name="_Toc216847305"/>
      <w:bookmarkStart w:id="1298" w:name="_Toc217098088"/>
      <w:bookmarkStart w:id="1299" w:name="_Toc217098553"/>
      <w:bookmarkStart w:id="1300" w:name="_Toc252190222"/>
      <w:bookmarkStart w:id="1301" w:name="_Toc252217578"/>
      <w:bookmarkStart w:id="1302" w:name="_Toc252218753"/>
      <w:bookmarkStart w:id="1303" w:name="_Toc255567288"/>
      <w:bookmarkStart w:id="1304" w:name="_Toc255984944"/>
      <w:bookmarkStart w:id="1305" w:name="_Toc256073176"/>
      <w:bookmarkStart w:id="1306" w:name="_Toc256148186"/>
      <w:bookmarkStart w:id="1307" w:name="_Toc256160483"/>
      <w:bookmarkStart w:id="1308" w:name="_Toc256367588"/>
      <w:bookmarkStart w:id="1309" w:name="_Toc256374939"/>
      <w:bookmarkStart w:id="1310" w:name="_Toc257728369"/>
      <w:bookmarkStart w:id="1311" w:name="_Toc285538079"/>
      <w:bookmarkStart w:id="1312" w:name="_Toc286218239"/>
      <w:bookmarkStart w:id="1313" w:name="_Toc290027632"/>
      <w:bookmarkStart w:id="1314" w:name="_Toc292875268"/>
      <w:bookmarkStart w:id="1315" w:name="_Toc312179988"/>
      <w:bookmarkStart w:id="1316" w:name="_Toc312189961"/>
      <w:bookmarkStart w:id="1317" w:name="_Toc326574658"/>
      <w:bookmarkStart w:id="1318" w:name="_Toc343700023"/>
      <w:bookmarkEnd w:id="1286"/>
      <w:bookmarkEnd w:id="1287"/>
      <w:bookmarkEnd w:id="1288"/>
      <w:bookmarkEnd w:id="1289"/>
      <w:bookmarkEnd w:id="1290"/>
      <w:bookmarkEnd w:id="1291"/>
      <w:bookmarkEnd w:id="1292"/>
      <w:bookmarkEnd w:id="1293"/>
      <w:bookmarkEnd w:id="1294"/>
      <w:bookmarkEnd w:id="1295"/>
      <w:bookmarkEnd w:id="1296"/>
      <w:r w:rsidRPr="00B83012">
        <w:t>TRANSPORT</w:t>
      </w:r>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rsidR="00B83012" w:rsidRPr="00B83012" w:rsidRDefault="00B83012" w:rsidP="00B83012">
      <w:pPr>
        <w:pStyle w:val="Nagwek2"/>
      </w:pPr>
      <w:bookmarkStart w:id="1319" w:name="_Toc406984096"/>
      <w:bookmarkStart w:id="1320" w:name="_Toc406984243"/>
      <w:bookmarkStart w:id="1321" w:name="_Toc406984434"/>
      <w:bookmarkStart w:id="1322" w:name="_Toc407069642"/>
      <w:bookmarkStart w:id="1323" w:name="_Toc407081607"/>
      <w:bookmarkStart w:id="1324" w:name="_Toc407081750"/>
      <w:bookmarkStart w:id="1325" w:name="_Toc407084240"/>
      <w:bookmarkStart w:id="1326" w:name="_Toc407085359"/>
      <w:bookmarkStart w:id="1327" w:name="_Toc407085502"/>
      <w:bookmarkStart w:id="1328" w:name="_Toc407085645"/>
      <w:bookmarkStart w:id="1329" w:name="_Toc407086093"/>
      <w:r w:rsidRPr="00B83012">
        <w:t>Ogólne wymagania dotyczące transportu</w:t>
      </w:r>
      <w:bookmarkEnd w:id="1319"/>
      <w:bookmarkEnd w:id="1320"/>
      <w:bookmarkEnd w:id="1321"/>
      <w:bookmarkEnd w:id="1322"/>
      <w:bookmarkEnd w:id="1323"/>
      <w:bookmarkEnd w:id="1324"/>
      <w:bookmarkEnd w:id="1325"/>
      <w:bookmarkEnd w:id="1326"/>
      <w:bookmarkEnd w:id="1327"/>
      <w:bookmarkEnd w:id="1328"/>
      <w:bookmarkEnd w:id="1329"/>
    </w:p>
    <w:p w:rsidR="00B83012" w:rsidRPr="00B83012" w:rsidRDefault="00B83012" w:rsidP="00B83012">
      <w:r w:rsidRPr="00B83012">
        <w:tab/>
        <w:t>Ogólne wymagania dotyczące transportu podano w STWiORB D-M-00.00.00 „Wymagania ogólne” pkt 4.</w:t>
      </w:r>
    </w:p>
    <w:p w:rsidR="00B83012" w:rsidRPr="00B83012" w:rsidRDefault="00B83012" w:rsidP="00B83012">
      <w:pPr>
        <w:pStyle w:val="Nagwek2"/>
      </w:pPr>
      <w:bookmarkStart w:id="1330" w:name="_Toc406984097"/>
      <w:bookmarkStart w:id="1331" w:name="_Toc406984244"/>
      <w:bookmarkStart w:id="1332" w:name="_Toc406984435"/>
      <w:bookmarkStart w:id="1333" w:name="_Toc407069643"/>
      <w:bookmarkStart w:id="1334" w:name="_Toc407081608"/>
      <w:bookmarkStart w:id="1335" w:name="_Toc407081751"/>
      <w:bookmarkStart w:id="1336" w:name="_Toc407084241"/>
      <w:bookmarkStart w:id="1337" w:name="_Toc407085360"/>
      <w:bookmarkStart w:id="1338" w:name="_Toc407085503"/>
      <w:bookmarkStart w:id="1339" w:name="_Toc407085646"/>
      <w:bookmarkStart w:id="1340" w:name="_Toc407086094"/>
      <w:r w:rsidRPr="00B83012">
        <w:t>Transport materiałów</w:t>
      </w:r>
      <w:bookmarkEnd w:id="1330"/>
      <w:bookmarkEnd w:id="1331"/>
      <w:bookmarkEnd w:id="1332"/>
      <w:bookmarkEnd w:id="1333"/>
      <w:bookmarkEnd w:id="1334"/>
      <w:bookmarkEnd w:id="1335"/>
      <w:bookmarkEnd w:id="1336"/>
      <w:bookmarkEnd w:id="1337"/>
      <w:bookmarkEnd w:id="1338"/>
      <w:bookmarkEnd w:id="1339"/>
      <w:bookmarkEnd w:id="1340"/>
    </w:p>
    <w:p w:rsidR="00B83012" w:rsidRPr="00B83012" w:rsidRDefault="00B83012" w:rsidP="00B83012">
      <w:bookmarkStart w:id="1341" w:name="_Toc406984098"/>
      <w:bookmarkStart w:id="1342" w:name="_Toc406984245"/>
      <w:bookmarkStart w:id="1343" w:name="_Toc406984436"/>
      <w:bookmarkStart w:id="1344" w:name="_Toc407069644"/>
      <w:bookmarkStart w:id="1345" w:name="_Toc407081609"/>
      <w:bookmarkStart w:id="1346" w:name="_Toc407081752"/>
      <w:bookmarkStart w:id="1347" w:name="_Toc407084242"/>
      <w:bookmarkStart w:id="1348" w:name="_Toc407085361"/>
      <w:bookmarkStart w:id="1349" w:name="_Toc407085504"/>
      <w:bookmarkStart w:id="1350" w:name="_Toc407085647"/>
      <w:bookmarkStart w:id="1351" w:name="_Toc407086095"/>
      <w:r w:rsidRPr="00B83012">
        <w:tab/>
        <w:t xml:space="preserve">Kruszywa można przewozić dowolnymi środkami transportu w warunkach zabezpieczających je przed zanieczyszczeniem, zmieszaniem z innymi materiałami, nadmiernym wysuszeniem i zawilgoceniem. </w:t>
      </w:r>
    </w:p>
    <w:p w:rsidR="00B83012" w:rsidRPr="00B83012" w:rsidRDefault="00B83012" w:rsidP="00B83012">
      <w:pPr>
        <w:pStyle w:val="Nagwek1"/>
      </w:pPr>
      <w:bookmarkStart w:id="1352" w:name="_Toc216847306"/>
      <w:bookmarkStart w:id="1353" w:name="_Toc217098089"/>
      <w:bookmarkStart w:id="1354" w:name="_Toc217098554"/>
      <w:bookmarkStart w:id="1355" w:name="_Toc252190223"/>
      <w:bookmarkStart w:id="1356" w:name="_Toc252217579"/>
      <w:bookmarkStart w:id="1357" w:name="_Toc252218754"/>
      <w:bookmarkStart w:id="1358" w:name="_Toc255567289"/>
      <w:bookmarkStart w:id="1359" w:name="_Toc255984945"/>
      <w:bookmarkStart w:id="1360" w:name="_Toc256073177"/>
      <w:bookmarkStart w:id="1361" w:name="_Toc256148187"/>
      <w:bookmarkStart w:id="1362" w:name="_Toc256160484"/>
      <w:bookmarkStart w:id="1363" w:name="_Toc256367589"/>
      <w:bookmarkStart w:id="1364" w:name="_Toc256374940"/>
      <w:bookmarkStart w:id="1365" w:name="_Toc257728370"/>
      <w:bookmarkStart w:id="1366" w:name="_Toc285538080"/>
      <w:bookmarkStart w:id="1367" w:name="_Toc286218240"/>
      <w:bookmarkStart w:id="1368" w:name="_Toc290027633"/>
      <w:bookmarkStart w:id="1369" w:name="_Toc292875269"/>
      <w:bookmarkStart w:id="1370" w:name="_Toc312179989"/>
      <w:bookmarkStart w:id="1371" w:name="_Toc312189962"/>
      <w:bookmarkStart w:id="1372" w:name="_Toc326574659"/>
      <w:bookmarkStart w:id="1373" w:name="_Toc343700024"/>
      <w:bookmarkEnd w:id="1341"/>
      <w:bookmarkEnd w:id="1342"/>
      <w:bookmarkEnd w:id="1343"/>
      <w:bookmarkEnd w:id="1344"/>
      <w:bookmarkEnd w:id="1345"/>
      <w:bookmarkEnd w:id="1346"/>
      <w:bookmarkEnd w:id="1347"/>
      <w:bookmarkEnd w:id="1348"/>
      <w:bookmarkEnd w:id="1349"/>
      <w:bookmarkEnd w:id="1350"/>
      <w:bookmarkEnd w:id="1351"/>
      <w:r w:rsidRPr="00B83012">
        <w:t>WYKONANIE ROBÓT</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p>
    <w:p w:rsidR="00B83012" w:rsidRPr="00B83012" w:rsidRDefault="00B83012" w:rsidP="00B83012">
      <w:pPr>
        <w:pStyle w:val="Nagwek2"/>
      </w:pPr>
      <w:bookmarkStart w:id="1374" w:name="_Toc406984099"/>
      <w:bookmarkStart w:id="1375" w:name="_Toc406984246"/>
      <w:bookmarkStart w:id="1376" w:name="_Toc406984437"/>
      <w:bookmarkStart w:id="1377" w:name="_Toc407069645"/>
      <w:bookmarkStart w:id="1378" w:name="_Toc407081610"/>
      <w:bookmarkStart w:id="1379" w:name="_Toc407081753"/>
      <w:bookmarkStart w:id="1380" w:name="_Toc407084243"/>
      <w:bookmarkStart w:id="1381" w:name="_Toc407085362"/>
      <w:bookmarkStart w:id="1382" w:name="_Toc407085505"/>
      <w:bookmarkStart w:id="1383" w:name="_Toc407085648"/>
      <w:bookmarkStart w:id="1384" w:name="_Toc407086096"/>
      <w:r w:rsidRPr="00B83012">
        <w:t>Ogólne zasady wykonania robót</w:t>
      </w:r>
      <w:bookmarkEnd w:id="1374"/>
      <w:bookmarkEnd w:id="1375"/>
      <w:bookmarkEnd w:id="1376"/>
      <w:bookmarkEnd w:id="1377"/>
      <w:bookmarkEnd w:id="1378"/>
      <w:bookmarkEnd w:id="1379"/>
      <w:bookmarkEnd w:id="1380"/>
      <w:bookmarkEnd w:id="1381"/>
      <w:bookmarkEnd w:id="1382"/>
      <w:bookmarkEnd w:id="1383"/>
      <w:bookmarkEnd w:id="1384"/>
    </w:p>
    <w:p w:rsidR="00B83012" w:rsidRPr="00B83012" w:rsidRDefault="00B83012" w:rsidP="00B83012">
      <w:r w:rsidRPr="00B83012">
        <w:tab/>
        <w:t>Ogólne zasady wykonania robót podano w STWiORB D-M-00.00.00 „Wymagania ogólne” pkt 5.</w:t>
      </w:r>
    </w:p>
    <w:p w:rsidR="00B83012" w:rsidRPr="00B83012" w:rsidRDefault="00B83012" w:rsidP="00B83012">
      <w:pPr>
        <w:pStyle w:val="Nagwek2"/>
      </w:pPr>
      <w:r w:rsidRPr="00B83012">
        <w:t>Przygotowanie podłoża</w:t>
      </w:r>
    </w:p>
    <w:p w:rsidR="00B83012" w:rsidRPr="00B83012" w:rsidRDefault="00B83012" w:rsidP="00B83012">
      <w:r w:rsidRPr="00B83012">
        <w:tab/>
        <w:t>Podłoże gruntowe powinno spełniać wymagania określone w STWiORB D-02.00.00 „Roboty ziemne” oraz z ułożoną na nim geowłókniną odcinającą wg STWiORB D-04.02.01.25.</w:t>
      </w:r>
    </w:p>
    <w:p w:rsidR="00B83012" w:rsidRPr="00B83012" w:rsidRDefault="00B83012" w:rsidP="00B83012">
      <w:r w:rsidRPr="00B83012">
        <w:tab/>
        <w:t xml:space="preserve">Warstwa mrozoochronna powinna być wytyczona w sposób umożliwiający wykonanie ich zgodnie z </w:t>
      </w:r>
      <w:r w:rsidRPr="00B83012">
        <w:lastRenderedPageBreak/>
        <w:t>dokumentacją projektową, z tolerancjami określonymi w niniejszej specyfikacji.</w:t>
      </w:r>
    </w:p>
    <w:p w:rsidR="00B83012" w:rsidRPr="00B83012" w:rsidRDefault="00B83012" w:rsidP="00B83012">
      <w:r w:rsidRPr="00B83012">
        <w:tab/>
        <w:t>Paliki lub szpilki powinny być ustawione w osi drogi i w rzędach równoległych do osi drogi, lub w inny sposób zaakceptowany przez Inżyniera.</w:t>
      </w:r>
    </w:p>
    <w:p w:rsidR="00B83012" w:rsidRPr="00B83012" w:rsidRDefault="00B83012" w:rsidP="00B83012">
      <w:r w:rsidRPr="00B83012">
        <w:tab/>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B83012">
          <w:t>10 m</w:t>
        </w:r>
      </w:smartTag>
      <w:r w:rsidRPr="00B83012">
        <w:t>.</w:t>
      </w:r>
    </w:p>
    <w:p w:rsidR="00B83012" w:rsidRPr="00B83012" w:rsidRDefault="00B83012" w:rsidP="00B83012">
      <w:pPr>
        <w:pStyle w:val="Nagwek2"/>
      </w:pPr>
      <w:bookmarkStart w:id="1385" w:name="_Toc406913893"/>
      <w:bookmarkStart w:id="1386" w:name="_Toc406914138"/>
      <w:bookmarkStart w:id="1387" w:name="_Toc406914792"/>
      <w:bookmarkStart w:id="1388" w:name="_Toc406914895"/>
      <w:bookmarkStart w:id="1389" w:name="_Toc406915370"/>
      <w:bookmarkStart w:id="1390" w:name="_Toc406984063"/>
      <w:bookmarkStart w:id="1391" w:name="_Toc406984210"/>
      <w:bookmarkStart w:id="1392" w:name="_Toc406984401"/>
      <w:bookmarkStart w:id="1393" w:name="_Toc407069609"/>
      <w:bookmarkStart w:id="1394" w:name="_Toc407081574"/>
      <w:bookmarkStart w:id="1395" w:name="_Toc407081717"/>
      <w:bookmarkStart w:id="1396" w:name="_Toc407083373"/>
      <w:bookmarkStart w:id="1397" w:name="_Toc407084207"/>
      <w:bookmarkStart w:id="1398" w:name="_Toc407085326"/>
      <w:bookmarkStart w:id="1399" w:name="_Toc407085469"/>
      <w:bookmarkStart w:id="1400" w:name="_Toc407085612"/>
      <w:bookmarkStart w:id="1401" w:name="_Toc407086060"/>
      <w:r w:rsidRPr="00B83012">
        <w:t>Wbudowanie i zagęszczanie kruszywa</w:t>
      </w:r>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rsidR="00B83012" w:rsidRPr="00B83012" w:rsidRDefault="00B83012" w:rsidP="00B83012">
      <w:r w:rsidRPr="00B83012">
        <w:tab/>
        <w:t>Kruszywo powinno być rozkładane w warstwach o jednakowej grubości, przy użyciu równiarki, z zachowaniem wymaganych spadków i rzędnych wysokościowych. Grubość rozłożonych warstw luźnego kruszywa powinna być taka, aby po jej zagęszczeniu osiągnięto grubość projektowaną.</w:t>
      </w:r>
    </w:p>
    <w:p w:rsidR="00B83012" w:rsidRPr="00B83012" w:rsidRDefault="00B83012" w:rsidP="00B83012">
      <w:r w:rsidRPr="00B83012">
        <w:tab/>
        <w:t xml:space="preserve">Wykonanie warstwy mrozoochronnej o grubości powyżej </w:t>
      </w:r>
      <w:smartTag w:uri="urn:schemas-microsoft-com:office:smarttags" w:element="metricconverter">
        <w:smartTagPr>
          <w:attr w:name="ProductID" w:val="20 cm"/>
        </w:smartTagPr>
        <w:r w:rsidRPr="00B83012">
          <w:t>20 cm</w:t>
        </w:r>
      </w:smartTag>
      <w:r w:rsidRPr="00B83012">
        <w:t>, którą należy wykonać jednowarstwowo. Rozpoczęcie układania każdej następnej warstwy może nastąpić po odbiorze przez Inżyniera warstwy poprzedniej.</w:t>
      </w:r>
    </w:p>
    <w:p w:rsidR="00B83012" w:rsidRPr="00B83012" w:rsidRDefault="00B83012" w:rsidP="00B83012">
      <w:r w:rsidRPr="00B83012">
        <w:tab/>
        <w:t>W miejscach, w których widoczna jest segregacja kruszywa należy przed zagęszczeniem wymienić kruszywo na materiał o odpowiednich właściwościach.</w:t>
      </w:r>
    </w:p>
    <w:p w:rsidR="00B83012" w:rsidRPr="00B83012" w:rsidRDefault="00B83012" w:rsidP="00B83012">
      <w:r w:rsidRPr="00B83012">
        <w:tab/>
        <w:t>Natychmiast po końcowym wyprofilowaniu warstwy mrozoochronnej należy przystąpić do jej zagęszczania.</w:t>
      </w:r>
    </w:p>
    <w:p w:rsidR="00B83012" w:rsidRPr="00B83012" w:rsidRDefault="00B83012" w:rsidP="00B83012">
      <w:r w:rsidRPr="00B83012">
        <w:tab/>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rsidR="00B83012" w:rsidRPr="00B83012" w:rsidRDefault="00B83012" w:rsidP="00B83012">
      <w:r w:rsidRPr="00B83012">
        <w:tab/>
        <w:t>Nierówności lub zagłębienia powstałe w czasie zagęszczania powinny być wyrównywane na bieżąco przez spulchnienie warstwy kruszywa i dodanie lub usunięcie materiału, aż do otrzymania równej powierzchni.</w:t>
      </w:r>
    </w:p>
    <w:p w:rsidR="00B83012" w:rsidRPr="00B83012" w:rsidRDefault="00B83012" w:rsidP="00B83012">
      <w:r w:rsidRPr="00B83012">
        <w:tab/>
        <w:t>W miejscach niedostępnych dla walców warstwa mrozoochronna powinna być zagęszczana płytami wibracyjnymi lub ubijakami mechanicznymi.</w:t>
      </w:r>
    </w:p>
    <w:p w:rsidR="00B83012" w:rsidRPr="00B83012" w:rsidRDefault="00B83012" w:rsidP="00B83012">
      <w:r w:rsidRPr="00B83012">
        <w:tab/>
        <w:t>Zagęszczanie należy kontynuować do osiągnięcia wymaganego wtórnego modułu odkształcenia E</w:t>
      </w:r>
      <w:r w:rsidRPr="00B83012">
        <w:rPr>
          <w:sz w:val="14"/>
          <w:szCs w:val="14"/>
        </w:rPr>
        <w:t xml:space="preserve">2 = </w:t>
      </w:r>
      <w:r w:rsidRPr="00B83012">
        <w:t>120 i wskaźnika zagęszczenia nie mniejszego od 1,0 według normalnej próby Proctora, przeprowadzonej według PN-B-04481.</w:t>
      </w:r>
      <w:r w:rsidRPr="00B83012">
        <w:tab/>
        <w:t>Kontrolę zagęszczenia należy oprzeć na metodzie obciążeń płytowych. Należy określić pierwotny i wtórny moduł odkształcenia warstwy według PN-S-02205. Stosunek wtórnego i pierwotnego modułu odkształcenia nie powinien przekraczać 2,2.</w:t>
      </w:r>
    </w:p>
    <w:p w:rsidR="00B83012" w:rsidRPr="00B83012" w:rsidRDefault="00B83012" w:rsidP="00B83012">
      <w:r w:rsidRPr="00B83012">
        <w:tab/>
        <w:t>Wilgotność kruszywa podczas zagęszczania powinna być równa wilgotności optymalnej z tolerancją od -20% do +10%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rsidR="00B83012" w:rsidRPr="00B83012" w:rsidRDefault="00B83012" w:rsidP="00B83012">
      <w:pPr>
        <w:pStyle w:val="Nagwek2"/>
      </w:pPr>
      <w:bookmarkStart w:id="1402" w:name="_Toc406913894"/>
      <w:bookmarkStart w:id="1403" w:name="_Toc406914139"/>
      <w:bookmarkStart w:id="1404" w:name="_Toc406914793"/>
      <w:bookmarkStart w:id="1405" w:name="_Toc406914896"/>
      <w:bookmarkStart w:id="1406" w:name="_Toc406915371"/>
      <w:bookmarkStart w:id="1407" w:name="_Toc406984064"/>
      <w:bookmarkStart w:id="1408" w:name="_Toc406984211"/>
      <w:bookmarkStart w:id="1409" w:name="_Toc406984402"/>
      <w:bookmarkStart w:id="1410" w:name="_Toc407069610"/>
      <w:bookmarkStart w:id="1411" w:name="_Toc407081575"/>
      <w:bookmarkStart w:id="1412" w:name="_Toc407081718"/>
      <w:bookmarkStart w:id="1413" w:name="_Toc407083374"/>
      <w:bookmarkStart w:id="1414" w:name="_Toc407084208"/>
      <w:bookmarkStart w:id="1415" w:name="_Toc407085327"/>
      <w:bookmarkStart w:id="1416" w:name="_Toc407085470"/>
      <w:bookmarkStart w:id="1417" w:name="_Toc407085613"/>
      <w:bookmarkStart w:id="1418" w:name="_Toc407086061"/>
      <w:r w:rsidRPr="00B83012">
        <w:t>Odcinek próbny</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p>
    <w:p w:rsidR="00B83012" w:rsidRPr="00B83012" w:rsidRDefault="00B83012" w:rsidP="00B83012">
      <w:r w:rsidRPr="00B83012">
        <w:tab/>
        <w:t>Nie wymaga się wykonania odcinak próbnego.</w:t>
      </w:r>
    </w:p>
    <w:p w:rsidR="00B83012" w:rsidRPr="00B83012" w:rsidRDefault="00B83012" w:rsidP="00B83012">
      <w:pPr>
        <w:pStyle w:val="Nagwek2"/>
      </w:pPr>
      <w:bookmarkStart w:id="1419" w:name="_Toc406913897"/>
      <w:bookmarkStart w:id="1420" w:name="_Toc406914142"/>
      <w:bookmarkStart w:id="1421" w:name="_Toc406914796"/>
      <w:bookmarkStart w:id="1422" w:name="_Toc406914899"/>
      <w:bookmarkStart w:id="1423" w:name="_Toc406915374"/>
      <w:bookmarkStart w:id="1424" w:name="_Toc406984067"/>
      <w:bookmarkStart w:id="1425" w:name="_Toc406984214"/>
      <w:bookmarkStart w:id="1426" w:name="_Toc406984405"/>
      <w:bookmarkStart w:id="1427" w:name="_Toc407069613"/>
      <w:bookmarkStart w:id="1428" w:name="_Toc407081578"/>
      <w:bookmarkStart w:id="1429" w:name="_Toc407081721"/>
      <w:bookmarkStart w:id="1430" w:name="_Toc407083377"/>
      <w:bookmarkStart w:id="1431" w:name="_Toc407084211"/>
      <w:bookmarkStart w:id="1432" w:name="_Toc407085330"/>
      <w:bookmarkStart w:id="1433" w:name="_Toc407085473"/>
      <w:bookmarkStart w:id="1434" w:name="_Toc407085616"/>
      <w:bookmarkStart w:id="1435" w:name="_Toc407086064"/>
      <w:r w:rsidRPr="00B83012">
        <w:t>Utrzymanie warstwy mrozoochronnej</w:t>
      </w:r>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p>
    <w:p w:rsidR="00B83012" w:rsidRPr="00B83012" w:rsidRDefault="00B83012" w:rsidP="00B83012">
      <w:r w:rsidRPr="00B83012">
        <w:tab/>
        <w:t>Warstwa mrozoochronna po wykonaniu, a przed ułożeniem następnej warstwy powinny być utrzymywane w dobrym stanie.</w:t>
      </w:r>
    </w:p>
    <w:p w:rsidR="00B83012" w:rsidRPr="00B83012" w:rsidRDefault="00B83012" w:rsidP="00B83012">
      <w:r w:rsidRPr="00B83012">
        <w:tab/>
        <w:t>Nie dopuszcza się ruchu budowlanego po wykonanej warstwie mrozoochronnej.</w:t>
      </w:r>
    </w:p>
    <w:p w:rsidR="00B83012" w:rsidRPr="00B83012" w:rsidRDefault="00B83012" w:rsidP="00B83012">
      <w:r w:rsidRPr="00B83012">
        <w:tab/>
        <w:t>Dopuszcza się ruch pojazdów koniecznych dla wykonania wyżej leżącej warstwy nawierzchni.</w:t>
      </w:r>
    </w:p>
    <w:p w:rsidR="00B83012" w:rsidRPr="00B83012" w:rsidRDefault="00B83012" w:rsidP="00B83012">
      <w:r w:rsidRPr="00B83012">
        <w:tab/>
        <w:t>Koszt napraw wynikłych z niewłaściwego utrzymania warstwy obciąża Wykonawcę robót.</w:t>
      </w:r>
    </w:p>
    <w:p w:rsidR="00B83012" w:rsidRPr="00B83012" w:rsidRDefault="00B83012" w:rsidP="00B83012">
      <w:pPr>
        <w:pStyle w:val="Nagwek1"/>
      </w:pPr>
      <w:bookmarkStart w:id="1436" w:name="_Toc216847307"/>
      <w:bookmarkStart w:id="1437" w:name="_Toc217098090"/>
      <w:bookmarkStart w:id="1438" w:name="_Toc217098555"/>
      <w:bookmarkStart w:id="1439" w:name="_Toc252190224"/>
      <w:bookmarkStart w:id="1440" w:name="_Toc252217580"/>
      <w:bookmarkStart w:id="1441" w:name="_Toc252218755"/>
      <w:bookmarkStart w:id="1442" w:name="_Toc255567290"/>
      <w:bookmarkStart w:id="1443" w:name="_Toc255984946"/>
      <w:bookmarkStart w:id="1444" w:name="_Toc256073178"/>
      <w:bookmarkStart w:id="1445" w:name="_Toc256148188"/>
      <w:bookmarkStart w:id="1446" w:name="_Toc256160485"/>
      <w:bookmarkStart w:id="1447" w:name="_Toc256367590"/>
      <w:bookmarkStart w:id="1448" w:name="_Toc256374941"/>
      <w:bookmarkStart w:id="1449" w:name="_Toc257728371"/>
      <w:bookmarkStart w:id="1450" w:name="_Toc285538081"/>
      <w:bookmarkStart w:id="1451" w:name="_Toc286218241"/>
      <w:bookmarkStart w:id="1452" w:name="_Toc290027634"/>
      <w:bookmarkStart w:id="1453" w:name="_Toc292875270"/>
      <w:bookmarkStart w:id="1454" w:name="_Toc312179990"/>
      <w:bookmarkStart w:id="1455" w:name="_Toc312189963"/>
      <w:bookmarkStart w:id="1456" w:name="_Toc326574660"/>
      <w:bookmarkStart w:id="1457" w:name="_Toc343700025"/>
      <w:r w:rsidRPr="00B83012">
        <w:t>KONTROLA JAKOŚCI ROBÓT</w:t>
      </w:r>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p>
    <w:p w:rsidR="00B83012" w:rsidRPr="00B83012" w:rsidRDefault="00B83012" w:rsidP="00B83012">
      <w:pPr>
        <w:pStyle w:val="Nagwek2"/>
      </w:pPr>
      <w:bookmarkStart w:id="1458" w:name="_Toc406984102"/>
      <w:bookmarkStart w:id="1459" w:name="_Toc406984249"/>
      <w:bookmarkStart w:id="1460" w:name="_Toc406984440"/>
      <w:bookmarkStart w:id="1461" w:name="_Toc407069648"/>
      <w:bookmarkStart w:id="1462" w:name="_Toc407081613"/>
      <w:bookmarkStart w:id="1463" w:name="_Toc407081756"/>
      <w:bookmarkStart w:id="1464" w:name="_Toc407084246"/>
      <w:bookmarkStart w:id="1465" w:name="_Toc407085365"/>
      <w:bookmarkStart w:id="1466" w:name="_Toc407085508"/>
      <w:bookmarkStart w:id="1467" w:name="_Toc407085651"/>
      <w:bookmarkStart w:id="1468" w:name="_Toc407086099"/>
      <w:r w:rsidRPr="00B83012">
        <w:t>Ogólne zasady kontroli jakości robót</w:t>
      </w:r>
      <w:bookmarkEnd w:id="1458"/>
      <w:bookmarkEnd w:id="1459"/>
      <w:bookmarkEnd w:id="1460"/>
      <w:bookmarkEnd w:id="1461"/>
      <w:bookmarkEnd w:id="1462"/>
      <w:bookmarkEnd w:id="1463"/>
      <w:bookmarkEnd w:id="1464"/>
      <w:bookmarkEnd w:id="1465"/>
      <w:bookmarkEnd w:id="1466"/>
      <w:bookmarkEnd w:id="1467"/>
      <w:bookmarkEnd w:id="1468"/>
    </w:p>
    <w:p w:rsidR="00B83012" w:rsidRPr="00B83012" w:rsidRDefault="00B83012" w:rsidP="00B83012">
      <w:r w:rsidRPr="00B83012">
        <w:tab/>
        <w:t>Ogólne zasady kontroli jakości robót podano w STWiORB D-M-00.00.00 „Wymagania ogólne” pkt 6.</w:t>
      </w:r>
    </w:p>
    <w:p w:rsidR="00B83012" w:rsidRPr="00B83012" w:rsidRDefault="00B83012" w:rsidP="00B83012">
      <w:pPr>
        <w:pStyle w:val="Nagwek2"/>
      </w:pPr>
      <w:r w:rsidRPr="00B83012">
        <w:lastRenderedPageBreak/>
        <w:t>Badania przed przystąpieniem do robót</w:t>
      </w:r>
    </w:p>
    <w:p w:rsidR="00B83012" w:rsidRPr="00B83012" w:rsidRDefault="00B83012" w:rsidP="00B83012">
      <w:r w:rsidRPr="00B83012">
        <w:tab/>
        <w:t>Przed przystąpieniem do robót Wykonawca powinien wykonać badania kruszyw przeznaczonych do wykonania robót i przedstawić wyniki tych badań Inżynierowi. Badania te powinny obejmować wszystkie właściwości kruszywa określone w p. 2.3.</w:t>
      </w:r>
    </w:p>
    <w:p w:rsidR="00B83012" w:rsidRPr="00B83012" w:rsidRDefault="00B83012" w:rsidP="00B83012">
      <w:pPr>
        <w:pStyle w:val="Nagwek2"/>
      </w:pPr>
      <w:r w:rsidRPr="00B83012">
        <w:t>Badania w czasie robót</w:t>
      </w:r>
    </w:p>
    <w:p w:rsidR="00B83012" w:rsidRPr="00B83012" w:rsidRDefault="00B83012" w:rsidP="00B83012">
      <w:r w:rsidRPr="00B83012">
        <w:t xml:space="preserve"> Częstotliwość oraz zakres badań i pomiarów</w:t>
      </w:r>
    </w:p>
    <w:p w:rsidR="00B83012" w:rsidRPr="00B83012" w:rsidRDefault="00B83012" w:rsidP="00B83012">
      <w:r w:rsidRPr="00B83012">
        <w:tab/>
        <w:t>Częstotliwość oraz zakres badań i pomiarów dotyczących cech geometrycznych i zagęszczenia warstwy mrozoochronnej podaje tablica 1.</w:t>
      </w:r>
    </w:p>
    <w:p w:rsidR="00B83012" w:rsidRPr="00B83012" w:rsidRDefault="00B83012" w:rsidP="00B83012">
      <w:pPr>
        <w:ind w:right="-9"/>
        <w:rPr>
          <w:szCs w:val="20"/>
        </w:rPr>
      </w:pPr>
    </w:p>
    <w:p w:rsidR="00B83012" w:rsidRPr="00B83012" w:rsidRDefault="00B83012" w:rsidP="00B83012">
      <w:pPr>
        <w:pStyle w:val="normal"/>
        <w:ind w:right="-9"/>
      </w:pPr>
      <w:r w:rsidRPr="00B83012">
        <w:t>Tablica 1. Częstotliwość oraz zakres badań i pomiarów warstwy mrozoochronnej</w:t>
      </w:r>
    </w:p>
    <w:p w:rsidR="00B83012" w:rsidRPr="00B83012" w:rsidRDefault="00B83012" w:rsidP="00B83012">
      <w:pPr>
        <w:pStyle w:val="normal"/>
        <w:ind w:right="-9"/>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2223"/>
        <w:gridCol w:w="4791"/>
      </w:tblGrid>
      <w:tr w:rsidR="00B83012" w:rsidRPr="00B83012" w:rsidTr="00BC545F">
        <w:trPr>
          <w:trHeight w:val="1193"/>
          <w:jc w:val="center"/>
        </w:trPr>
        <w:tc>
          <w:tcPr>
            <w:tcW w:w="496" w:type="dxa"/>
            <w:tcBorders>
              <w:bottom w:val="double" w:sz="6" w:space="0" w:color="auto"/>
            </w:tcBorders>
          </w:tcPr>
          <w:p w:rsidR="00B83012" w:rsidRPr="00B83012" w:rsidRDefault="00B83012" w:rsidP="00B83012">
            <w:pPr>
              <w:pStyle w:val="Bezodstpw"/>
            </w:pPr>
            <w:r w:rsidRPr="00B83012">
              <w:t>Lp.</w:t>
            </w:r>
          </w:p>
        </w:tc>
        <w:tc>
          <w:tcPr>
            <w:tcW w:w="2223" w:type="dxa"/>
            <w:tcBorders>
              <w:bottom w:val="double" w:sz="6" w:space="0" w:color="auto"/>
            </w:tcBorders>
          </w:tcPr>
          <w:p w:rsidR="00B83012" w:rsidRPr="00B83012" w:rsidRDefault="00B83012" w:rsidP="00B83012">
            <w:pPr>
              <w:pStyle w:val="Bezodstpw"/>
            </w:pPr>
            <w:r w:rsidRPr="00B83012">
              <w:t>Wyszczególnienie badań i pomiarów</w:t>
            </w:r>
          </w:p>
        </w:tc>
        <w:tc>
          <w:tcPr>
            <w:tcW w:w="4791" w:type="dxa"/>
            <w:tcBorders>
              <w:bottom w:val="double" w:sz="6" w:space="0" w:color="auto"/>
            </w:tcBorders>
          </w:tcPr>
          <w:p w:rsidR="00B83012" w:rsidRPr="00B83012" w:rsidRDefault="00B83012" w:rsidP="00B83012">
            <w:pPr>
              <w:pStyle w:val="Bezodstpw"/>
            </w:pPr>
            <w:r w:rsidRPr="00B83012">
              <w:t xml:space="preserve">Minimalna częstotliwość badań           </w:t>
            </w:r>
          </w:p>
          <w:p w:rsidR="00B83012" w:rsidRPr="00B83012" w:rsidRDefault="00B83012" w:rsidP="00B83012">
            <w:pPr>
              <w:pStyle w:val="Bezodstpw"/>
            </w:pPr>
            <w:r w:rsidRPr="00B83012">
              <w:t xml:space="preserve"> i pomiarów</w:t>
            </w:r>
          </w:p>
        </w:tc>
      </w:tr>
      <w:tr w:rsidR="00B83012" w:rsidRPr="00B83012" w:rsidTr="00BC545F">
        <w:trPr>
          <w:jc w:val="center"/>
        </w:trPr>
        <w:tc>
          <w:tcPr>
            <w:tcW w:w="496" w:type="dxa"/>
            <w:tcBorders>
              <w:top w:val="nil"/>
            </w:tcBorders>
          </w:tcPr>
          <w:p w:rsidR="00B83012" w:rsidRPr="00B83012" w:rsidRDefault="00B83012" w:rsidP="00B83012">
            <w:pPr>
              <w:pStyle w:val="Bezodstpw"/>
            </w:pPr>
            <w:r w:rsidRPr="00B83012">
              <w:t>1</w:t>
            </w:r>
          </w:p>
        </w:tc>
        <w:tc>
          <w:tcPr>
            <w:tcW w:w="2223" w:type="dxa"/>
            <w:tcBorders>
              <w:top w:val="nil"/>
            </w:tcBorders>
          </w:tcPr>
          <w:p w:rsidR="00B83012" w:rsidRPr="00B83012" w:rsidRDefault="00B83012" w:rsidP="00B83012">
            <w:pPr>
              <w:pStyle w:val="Bezodstpw"/>
            </w:pPr>
            <w:r w:rsidRPr="00B83012">
              <w:t>Szerokość warstwy</w:t>
            </w:r>
          </w:p>
        </w:tc>
        <w:tc>
          <w:tcPr>
            <w:tcW w:w="4791" w:type="dxa"/>
            <w:tcBorders>
              <w:top w:val="nil"/>
            </w:tcBorders>
          </w:tcPr>
          <w:p w:rsidR="00B83012" w:rsidRPr="00B83012" w:rsidRDefault="00B83012" w:rsidP="00B83012">
            <w:pPr>
              <w:pStyle w:val="Bezodstpw"/>
            </w:pPr>
            <w:r w:rsidRPr="00B83012">
              <w:t xml:space="preserve">co </w:t>
            </w:r>
            <w:smartTag w:uri="urn:schemas-microsoft-com:office:smarttags" w:element="metricconverter">
              <w:smartTagPr>
                <w:attr w:name="ProductID" w:val="20 m"/>
              </w:smartTagPr>
              <w:r w:rsidRPr="00B83012">
                <w:t>20 m</w:t>
              </w:r>
            </w:smartTag>
            <w:r w:rsidRPr="00B83012">
              <w:t xml:space="preserve"> z każdej strony</w:t>
            </w:r>
          </w:p>
        </w:tc>
      </w:tr>
      <w:tr w:rsidR="00B83012" w:rsidRPr="00B83012" w:rsidTr="00BC545F">
        <w:trPr>
          <w:jc w:val="center"/>
        </w:trPr>
        <w:tc>
          <w:tcPr>
            <w:tcW w:w="496" w:type="dxa"/>
          </w:tcPr>
          <w:p w:rsidR="00B83012" w:rsidRPr="00B83012" w:rsidRDefault="00B83012" w:rsidP="00B83012">
            <w:pPr>
              <w:pStyle w:val="Bezodstpw"/>
            </w:pPr>
            <w:r w:rsidRPr="00B83012">
              <w:t>2</w:t>
            </w:r>
          </w:p>
        </w:tc>
        <w:tc>
          <w:tcPr>
            <w:tcW w:w="2223" w:type="dxa"/>
          </w:tcPr>
          <w:p w:rsidR="00B83012" w:rsidRPr="00B83012" w:rsidRDefault="00B83012" w:rsidP="00B83012">
            <w:pPr>
              <w:pStyle w:val="Bezodstpw"/>
            </w:pPr>
            <w:r w:rsidRPr="00B83012">
              <w:t>Równość podłużna</w:t>
            </w:r>
          </w:p>
        </w:tc>
        <w:tc>
          <w:tcPr>
            <w:tcW w:w="4791" w:type="dxa"/>
          </w:tcPr>
          <w:p w:rsidR="00B83012" w:rsidRPr="00B83012" w:rsidRDefault="00B83012" w:rsidP="00B83012">
            <w:pPr>
              <w:pStyle w:val="Bezodstpw"/>
            </w:pPr>
            <w:r w:rsidRPr="00B83012">
              <w:t xml:space="preserve">co </w:t>
            </w:r>
            <w:smartTag w:uri="urn:schemas-microsoft-com:office:smarttags" w:element="metricconverter">
              <w:smartTagPr>
                <w:attr w:name="ProductID" w:val="20 m"/>
              </w:smartTagPr>
              <w:r w:rsidRPr="00B83012">
                <w:t>20 m</w:t>
              </w:r>
            </w:smartTag>
            <w:r w:rsidRPr="00B83012">
              <w:t xml:space="preserve"> na każdym pasie ruchu</w:t>
            </w:r>
          </w:p>
        </w:tc>
      </w:tr>
      <w:tr w:rsidR="00B83012" w:rsidRPr="00B83012" w:rsidTr="00BC545F">
        <w:trPr>
          <w:jc w:val="center"/>
        </w:trPr>
        <w:tc>
          <w:tcPr>
            <w:tcW w:w="496" w:type="dxa"/>
          </w:tcPr>
          <w:p w:rsidR="00B83012" w:rsidRPr="00B83012" w:rsidRDefault="00B83012" w:rsidP="00B83012">
            <w:pPr>
              <w:pStyle w:val="Bezodstpw"/>
            </w:pPr>
            <w:r w:rsidRPr="00B83012">
              <w:t>3</w:t>
            </w:r>
          </w:p>
        </w:tc>
        <w:tc>
          <w:tcPr>
            <w:tcW w:w="2223" w:type="dxa"/>
          </w:tcPr>
          <w:p w:rsidR="00B83012" w:rsidRPr="00B83012" w:rsidRDefault="00B83012" w:rsidP="00B83012">
            <w:pPr>
              <w:pStyle w:val="Bezodstpw"/>
            </w:pPr>
            <w:r w:rsidRPr="00B83012">
              <w:t>Równość poprzeczna</w:t>
            </w:r>
          </w:p>
        </w:tc>
        <w:tc>
          <w:tcPr>
            <w:tcW w:w="4791" w:type="dxa"/>
          </w:tcPr>
          <w:p w:rsidR="00B83012" w:rsidRPr="00B83012" w:rsidRDefault="00B83012" w:rsidP="00B83012">
            <w:pPr>
              <w:pStyle w:val="Bezodstpw"/>
            </w:pPr>
            <w:r w:rsidRPr="00B83012">
              <w:t xml:space="preserve">co </w:t>
            </w:r>
            <w:smartTag w:uri="urn:schemas-microsoft-com:office:smarttags" w:element="metricconverter">
              <w:smartTagPr>
                <w:attr w:name="ProductID" w:val="20 m"/>
              </w:smartTagPr>
              <w:r w:rsidRPr="00B83012">
                <w:t>20 m</w:t>
              </w:r>
            </w:smartTag>
            <w:r w:rsidRPr="00B83012">
              <w:t xml:space="preserve"> z każdej strony</w:t>
            </w:r>
          </w:p>
        </w:tc>
      </w:tr>
      <w:tr w:rsidR="00B83012" w:rsidRPr="00B83012" w:rsidTr="00BC545F">
        <w:trPr>
          <w:jc w:val="center"/>
        </w:trPr>
        <w:tc>
          <w:tcPr>
            <w:tcW w:w="496" w:type="dxa"/>
          </w:tcPr>
          <w:p w:rsidR="00B83012" w:rsidRPr="00B83012" w:rsidRDefault="00B83012" w:rsidP="00B83012">
            <w:pPr>
              <w:pStyle w:val="Bezodstpw"/>
            </w:pPr>
            <w:r w:rsidRPr="00B83012">
              <w:t>4</w:t>
            </w:r>
          </w:p>
        </w:tc>
        <w:tc>
          <w:tcPr>
            <w:tcW w:w="2223" w:type="dxa"/>
          </w:tcPr>
          <w:p w:rsidR="00B83012" w:rsidRPr="00B83012" w:rsidRDefault="00B83012" w:rsidP="00B83012">
            <w:pPr>
              <w:pStyle w:val="Bezodstpw"/>
            </w:pPr>
            <w:r w:rsidRPr="00B83012">
              <w:t xml:space="preserve">Spadki poprzeczne </w:t>
            </w:r>
            <w:r w:rsidRPr="00B83012">
              <w:rPr>
                <w:vertAlign w:val="superscript"/>
              </w:rPr>
              <w:t>*)</w:t>
            </w:r>
          </w:p>
        </w:tc>
        <w:tc>
          <w:tcPr>
            <w:tcW w:w="4791" w:type="dxa"/>
          </w:tcPr>
          <w:p w:rsidR="00B83012" w:rsidRPr="00B83012" w:rsidRDefault="00B83012" w:rsidP="00B83012">
            <w:pPr>
              <w:pStyle w:val="Bezodstpw"/>
            </w:pPr>
            <w:r w:rsidRPr="00B83012">
              <w:t xml:space="preserve">co </w:t>
            </w:r>
            <w:smartTag w:uri="urn:schemas-microsoft-com:office:smarttags" w:element="metricconverter">
              <w:smartTagPr>
                <w:attr w:name="ProductID" w:val="20 m"/>
              </w:smartTagPr>
              <w:r w:rsidRPr="00B83012">
                <w:t>20 m</w:t>
              </w:r>
            </w:smartTag>
            <w:r w:rsidRPr="00B83012">
              <w:t xml:space="preserve"> z każdej strony</w:t>
            </w:r>
          </w:p>
        </w:tc>
      </w:tr>
      <w:tr w:rsidR="00B83012" w:rsidRPr="00B83012" w:rsidTr="00BC545F">
        <w:trPr>
          <w:jc w:val="center"/>
        </w:trPr>
        <w:tc>
          <w:tcPr>
            <w:tcW w:w="496" w:type="dxa"/>
          </w:tcPr>
          <w:p w:rsidR="00B83012" w:rsidRPr="00B83012" w:rsidRDefault="00B83012" w:rsidP="00B83012">
            <w:pPr>
              <w:pStyle w:val="Bezodstpw"/>
            </w:pPr>
            <w:r w:rsidRPr="00B83012">
              <w:t>5</w:t>
            </w:r>
          </w:p>
        </w:tc>
        <w:tc>
          <w:tcPr>
            <w:tcW w:w="2223" w:type="dxa"/>
          </w:tcPr>
          <w:p w:rsidR="00B83012" w:rsidRPr="00B83012" w:rsidRDefault="00B83012" w:rsidP="00B83012">
            <w:pPr>
              <w:pStyle w:val="Bezodstpw"/>
            </w:pPr>
            <w:r w:rsidRPr="00B83012">
              <w:t>Rzędne wysokościowe</w:t>
            </w:r>
          </w:p>
        </w:tc>
        <w:tc>
          <w:tcPr>
            <w:tcW w:w="4791" w:type="dxa"/>
          </w:tcPr>
          <w:p w:rsidR="00B83012" w:rsidRPr="00B83012" w:rsidRDefault="00B83012" w:rsidP="00B83012">
            <w:pPr>
              <w:pStyle w:val="Bezodstpw"/>
            </w:pPr>
            <w:r w:rsidRPr="00B83012">
              <w:t xml:space="preserve">co </w:t>
            </w:r>
            <w:smartTag w:uri="urn:schemas-microsoft-com:office:smarttags" w:element="metricconverter">
              <w:smartTagPr>
                <w:attr w:name="ProductID" w:val="20 m"/>
              </w:smartTagPr>
              <w:r w:rsidRPr="00B83012">
                <w:t>20 m</w:t>
              </w:r>
            </w:smartTag>
            <w:r w:rsidRPr="00B83012">
              <w:t xml:space="preserve"> z każdej strony</w:t>
            </w:r>
          </w:p>
        </w:tc>
      </w:tr>
      <w:tr w:rsidR="00B83012" w:rsidRPr="00B83012" w:rsidTr="00BC545F">
        <w:trPr>
          <w:jc w:val="center"/>
        </w:trPr>
        <w:tc>
          <w:tcPr>
            <w:tcW w:w="496" w:type="dxa"/>
          </w:tcPr>
          <w:p w:rsidR="00B83012" w:rsidRPr="00B83012" w:rsidRDefault="00B83012" w:rsidP="00B83012">
            <w:pPr>
              <w:pStyle w:val="Bezodstpw"/>
            </w:pPr>
            <w:r w:rsidRPr="00B83012">
              <w:t>6</w:t>
            </w:r>
          </w:p>
        </w:tc>
        <w:tc>
          <w:tcPr>
            <w:tcW w:w="2223" w:type="dxa"/>
          </w:tcPr>
          <w:p w:rsidR="00B83012" w:rsidRPr="00B83012" w:rsidRDefault="00B83012" w:rsidP="00B83012">
            <w:pPr>
              <w:pStyle w:val="Bezodstpw"/>
            </w:pPr>
            <w:r w:rsidRPr="00B83012">
              <w:t xml:space="preserve">Ukształtowanie osi w planie </w:t>
            </w:r>
            <w:r w:rsidRPr="00B83012">
              <w:rPr>
                <w:vertAlign w:val="superscript"/>
              </w:rPr>
              <w:t>*)</w:t>
            </w:r>
          </w:p>
        </w:tc>
        <w:tc>
          <w:tcPr>
            <w:tcW w:w="4791" w:type="dxa"/>
          </w:tcPr>
          <w:p w:rsidR="00B83012" w:rsidRPr="00B83012" w:rsidRDefault="00B83012" w:rsidP="00B83012">
            <w:pPr>
              <w:pStyle w:val="Bezodstpw"/>
            </w:pPr>
            <w:r w:rsidRPr="00B83012">
              <w:t xml:space="preserve">co </w:t>
            </w:r>
            <w:smartTag w:uri="urn:schemas-microsoft-com:office:smarttags" w:element="metricconverter">
              <w:smartTagPr>
                <w:attr w:name="ProductID" w:val="20 m"/>
              </w:smartTagPr>
              <w:r w:rsidRPr="00B83012">
                <w:t>20 m</w:t>
              </w:r>
            </w:smartTag>
            <w:r w:rsidRPr="00B83012">
              <w:t xml:space="preserve"> z każdej strony</w:t>
            </w:r>
          </w:p>
        </w:tc>
      </w:tr>
      <w:tr w:rsidR="00B83012" w:rsidRPr="00B83012" w:rsidTr="00BC545F">
        <w:trPr>
          <w:jc w:val="center"/>
        </w:trPr>
        <w:tc>
          <w:tcPr>
            <w:tcW w:w="496" w:type="dxa"/>
          </w:tcPr>
          <w:p w:rsidR="00B83012" w:rsidRPr="00B83012" w:rsidRDefault="00B83012" w:rsidP="00B83012">
            <w:pPr>
              <w:pStyle w:val="Bezodstpw"/>
            </w:pPr>
            <w:r w:rsidRPr="00B83012">
              <w:t>7</w:t>
            </w:r>
          </w:p>
        </w:tc>
        <w:tc>
          <w:tcPr>
            <w:tcW w:w="2223" w:type="dxa"/>
          </w:tcPr>
          <w:p w:rsidR="00B83012" w:rsidRPr="00B83012" w:rsidRDefault="00B83012" w:rsidP="00B83012">
            <w:pPr>
              <w:pStyle w:val="Bezodstpw"/>
            </w:pPr>
            <w:r w:rsidRPr="00B83012">
              <w:t>Grubość warstwy</w:t>
            </w:r>
          </w:p>
        </w:tc>
        <w:tc>
          <w:tcPr>
            <w:tcW w:w="4791" w:type="dxa"/>
          </w:tcPr>
          <w:p w:rsidR="00B83012" w:rsidRPr="00B83012" w:rsidRDefault="00B83012" w:rsidP="00B83012">
            <w:pPr>
              <w:pStyle w:val="Bezodstpw"/>
            </w:pPr>
            <w:r w:rsidRPr="00B83012">
              <w:t>Podczas budowy:</w:t>
            </w:r>
          </w:p>
          <w:p w:rsidR="00B83012" w:rsidRPr="00B83012" w:rsidRDefault="00B83012" w:rsidP="00B83012">
            <w:pPr>
              <w:pStyle w:val="Bezodstpw"/>
            </w:pPr>
            <w:r w:rsidRPr="00B83012">
              <w:t xml:space="preserve">w 3 punktach na każdej działce roboczej, lecz nie rzadziej niż raz na </w:t>
            </w:r>
            <w:smartTag w:uri="urn:schemas-microsoft-com:office:smarttags" w:element="metricconverter">
              <w:smartTagPr>
                <w:attr w:name="ProductID" w:val="100 m2"/>
              </w:smartTagPr>
              <w:r w:rsidRPr="00B83012">
                <w:t>100 m</w:t>
              </w:r>
              <w:r w:rsidRPr="00B83012">
                <w:rPr>
                  <w:vertAlign w:val="superscript"/>
                </w:rPr>
                <w:t>2</w:t>
              </w:r>
            </w:smartTag>
          </w:p>
          <w:p w:rsidR="00B83012" w:rsidRPr="00B83012" w:rsidRDefault="00B83012" w:rsidP="00B83012">
            <w:pPr>
              <w:pStyle w:val="Bezodstpw"/>
            </w:pPr>
            <w:r w:rsidRPr="00B83012">
              <w:t>Przed odbiorem:</w:t>
            </w:r>
          </w:p>
          <w:p w:rsidR="00B83012" w:rsidRPr="00B83012" w:rsidRDefault="00B83012" w:rsidP="00B83012">
            <w:pPr>
              <w:pStyle w:val="Bezodstpw"/>
            </w:pPr>
            <w:r w:rsidRPr="00B83012">
              <w:t xml:space="preserve">w 3 punktach, lecz nie rzadziej niż raz na </w:t>
            </w:r>
            <w:smartTag w:uri="urn:schemas-microsoft-com:office:smarttags" w:element="metricconverter">
              <w:smartTagPr>
                <w:attr w:name="ProductID" w:val="2000 m2"/>
              </w:smartTagPr>
              <w:r w:rsidRPr="00B83012">
                <w:t>2000 m</w:t>
              </w:r>
              <w:r w:rsidRPr="00B83012">
                <w:rPr>
                  <w:vertAlign w:val="superscript"/>
                </w:rPr>
                <w:t>2</w:t>
              </w:r>
            </w:smartTag>
          </w:p>
        </w:tc>
      </w:tr>
      <w:tr w:rsidR="00B83012" w:rsidRPr="00B83012" w:rsidTr="00BC545F">
        <w:trPr>
          <w:jc w:val="center"/>
        </w:trPr>
        <w:tc>
          <w:tcPr>
            <w:tcW w:w="496" w:type="dxa"/>
          </w:tcPr>
          <w:p w:rsidR="00B83012" w:rsidRPr="00B83012" w:rsidRDefault="00B83012" w:rsidP="00B83012">
            <w:pPr>
              <w:pStyle w:val="Bezodstpw"/>
            </w:pPr>
            <w:r w:rsidRPr="00B83012">
              <w:t>8</w:t>
            </w:r>
          </w:p>
        </w:tc>
        <w:tc>
          <w:tcPr>
            <w:tcW w:w="2223" w:type="dxa"/>
          </w:tcPr>
          <w:p w:rsidR="00B83012" w:rsidRPr="00B83012" w:rsidRDefault="00B83012" w:rsidP="00B83012">
            <w:pPr>
              <w:pStyle w:val="Bezodstpw"/>
            </w:pPr>
            <w:r w:rsidRPr="00B83012">
              <w:t>Zagęszczenie,  wilgotność kruszywa</w:t>
            </w:r>
          </w:p>
        </w:tc>
        <w:tc>
          <w:tcPr>
            <w:tcW w:w="4791" w:type="dxa"/>
          </w:tcPr>
          <w:p w:rsidR="00B83012" w:rsidRPr="00B83012" w:rsidRDefault="00B83012" w:rsidP="00B83012">
            <w:pPr>
              <w:pStyle w:val="Bezodstpw"/>
            </w:pPr>
            <w:r w:rsidRPr="00B83012">
              <w:t xml:space="preserve">w 2 punktach na dziennej działce roboczej, lecz nie rzadziej niż raz na </w:t>
            </w:r>
            <w:smartTag w:uri="urn:schemas-microsoft-com:office:smarttags" w:element="metricconverter">
              <w:smartTagPr>
                <w:attr w:name="ProductID" w:val="100 m2"/>
              </w:smartTagPr>
              <w:r w:rsidRPr="00B83012">
                <w:t>100 m</w:t>
              </w:r>
              <w:r w:rsidRPr="00B83012">
                <w:rPr>
                  <w:vertAlign w:val="superscript"/>
                </w:rPr>
                <w:t>2</w:t>
              </w:r>
            </w:smartTag>
          </w:p>
        </w:tc>
      </w:tr>
    </w:tbl>
    <w:p w:rsidR="00B83012" w:rsidRPr="00B83012" w:rsidRDefault="00B83012" w:rsidP="00B83012">
      <w:r w:rsidRPr="00B83012">
        <w:t>*) Dodatkowe pomiary spadków poprzecznych i ukształtowania osi w planie należy wykonać w punktach głównych łuków poziomych.</w:t>
      </w:r>
    </w:p>
    <w:p w:rsidR="00B83012" w:rsidRPr="00B83012" w:rsidRDefault="00B83012" w:rsidP="00B83012">
      <w:r w:rsidRPr="00B83012">
        <w:t>Szerokość warstwy</w:t>
      </w:r>
    </w:p>
    <w:p w:rsidR="00B83012" w:rsidRPr="00B83012" w:rsidRDefault="00B83012" w:rsidP="00B83012">
      <w:r w:rsidRPr="00B83012">
        <w:tab/>
        <w:t>Szerokość warstwy nie może się różnić od szerokości projektowanej o więcej niż +</w:t>
      </w:r>
      <w:smartTag w:uri="urn:schemas-microsoft-com:office:smarttags" w:element="metricconverter">
        <w:smartTagPr>
          <w:attr w:name="ProductID" w:val="10 cm"/>
        </w:smartTagPr>
        <w:r w:rsidRPr="00B83012">
          <w:t>10 cm</w:t>
        </w:r>
      </w:smartTag>
      <w:r w:rsidRPr="00B83012">
        <w:t xml:space="preserve">, </w:t>
      </w:r>
      <w:smartTag w:uri="urn:schemas-microsoft-com:office:smarttags" w:element="metricconverter">
        <w:smartTagPr>
          <w:attr w:name="ProductID" w:val="-5 cm"/>
        </w:smartTagPr>
        <w:r w:rsidRPr="00B83012">
          <w:t>-5 cm</w:t>
        </w:r>
      </w:smartTag>
      <w:r w:rsidRPr="00B83012">
        <w:t>.</w:t>
      </w:r>
    </w:p>
    <w:p w:rsidR="00B83012" w:rsidRPr="00B83012" w:rsidRDefault="00B83012" w:rsidP="00B83012">
      <w:r w:rsidRPr="00B83012">
        <w:t>Równość warstwy</w:t>
      </w:r>
    </w:p>
    <w:p w:rsidR="00B83012" w:rsidRPr="00B83012" w:rsidRDefault="00B83012" w:rsidP="00B83012">
      <w:r w:rsidRPr="00B83012">
        <w:t>Nierówności podłużne warstwy mrozoochronnej należy mierzyć 4 metrową łatą, zgodnie z normą BN-68/8931-04 [7].</w:t>
      </w:r>
    </w:p>
    <w:p w:rsidR="00B83012" w:rsidRPr="00B83012" w:rsidRDefault="00B83012" w:rsidP="00B83012">
      <w:r w:rsidRPr="00B83012">
        <w:tab/>
        <w:t>Nierówności poprzeczne warstwy mrozoochronnej należy mierzyć 4 metrową łatą.</w:t>
      </w:r>
    </w:p>
    <w:p w:rsidR="00B83012" w:rsidRPr="00B83012" w:rsidRDefault="00B83012" w:rsidP="00B83012">
      <w:r w:rsidRPr="00B83012">
        <w:tab/>
        <w:t xml:space="preserve">Nierówności nie mogą przekraczać </w:t>
      </w:r>
      <w:smartTag w:uri="urn:schemas-microsoft-com:office:smarttags" w:element="metricconverter">
        <w:smartTagPr>
          <w:attr w:name="ProductID" w:val="20 mm"/>
        </w:smartTagPr>
        <w:r w:rsidRPr="00B83012">
          <w:t>20 mm</w:t>
        </w:r>
      </w:smartTag>
      <w:r w:rsidRPr="00B83012">
        <w:t>.</w:t>
      </w:r>
    </w:p>
    <w:p w:rsidR="00B83012" w:rsidRPr="00B83012" w:rsidRDefault="00B83012" w:rsidP="00B83012">
      <w:r w:rsidRPr="00B83012">
        <w:t>Spadki poprzeczne</w:t>
      </w:r>
    </w:p>
    <w:p w:rsidR="00B83012" w:rsidRPr="00B83012" w:rsidRDefault="00B83012" w:rsidP="00B83012">
      <w:r w:rsidRPr="00B83012">
        <w:t xml:space="preserve">Spadki poprzeczne warstwy mrozoochronnej na prostych i łukach powinny być zgodne z dokumentacją projektową z tolerancją </w:t>
      </w:r>
      <w:r w:rsidRPr="00B83012">
        <w:sym w:font="Symbol" w:char="F0B1"/>
      </w:r>
      <w:r w:rsidRPr="00B83012">
        <w:t xml:space="preserve"> 0,5%.</w:t>
      </w:r>
    </w:p>
    <w:p w:rsidR="00B83012" w:rsidRPr="00B83012" w:rsidRDefault="00B83012" w:rsidP="00B83012">
      <w:r w:rsidRPr="00B83012">
        <w:t>Rzędne wysokościowe</w:t>
      </w:r>
    </w:p>
    <w:p w:rsidR="00B83012" w:rsidRPr="00B83012" w:rsidRDefault="00B83012" w:rsidP="00B83012">
      <w:r w:rsidRPr="00B83012">
        <w:t>Różnice pomiędzy rzędnymi wysokościowymi warstwy i rzędnymi projektowanymi nie powinny przekraczać +</w:t>
      </w:r>
      <w:smartTag w:uri="urn:schemas-microsoft-com:office:smarttags" w:element="metricconverter">
        <w:smartTagPr>
          <w:attr w:name="ProductID" w:val="1 cm"/>
        </w:smartTagPr>
        <w:r w:rsidRPr="00B83012">
          <w:t>1 cm</w:t>
        </w:r>
      </w:smartTag>
      <w:r w:rsidRPr="00B83012">
        <w:t xml:space="preserve"> i </w:t>
      </w:r>
      <w:smartTag w:uri="urn:schemas-microsoft-com:office:smarttags" w:element="metricconverter">
        <w:smartTagPr>
          <w:attr w:name="ProductID" w:val="-2 cm"/>
        </w:smartTagPr>
        <w:r w:rsidRPr="00B83012">
          <w:t>-2 cm</w:t>
        </w:r>
      </w:smartTag>
      <w:r w:rsidRPr="00B83012">
        <w:t>.</w:t>
      </w:r>
    </w:p>
    <w:p w:rsidR="00B83012" w:rsidRPr="00B83012" w:rsidRDefault="00B83012" w:rsidP="00B83012">
      <w:r w:rsidRPr="00B83012">
        <w:t>Ukształtowanie osi w planie</w:t>
      </w:r>
    </w:p>
    <w:p w:rsidR="00B83012" w:rsidRPr="00B83012" w:rsidRDefault="00B83012" w:rsidP="00B83012">
      <w:r w:rsidRPr="00B83012">
        <w:lastRenderedPageBreak/>
        <w:tab/>
        <w:t xml:space="preserve">Oś w planie nie może być przesunięta w stosunku do osi projektowanej o więcej niż </w:t>
      </w:r>
      <w:r w:rsidRPr="00B83012">
        <w:sym w:font="Symbol" w:char="F0B1"/>
      </w:r>
      <w:r w:rsidRPr="00B83012">
        <w:t xml:space="preserve"> </w:t>
      </w:r>
      <w:smartTag w:uri="urn:schemas-microsoft-com:office:smarttags" w:element="metricconverter">
        <w:smartTagPr>
          <w:attr w:name="ProductID" w:val="5 cm"/>
        </w:smartTagPr>
        <w:r w:rsidRPr="00B83012">
          <w:t>5 cm</w:t>
        </w:r>
      </w:smartTag>
      <w:r w:rsidRPr="00B83012">
        <w:t>.</w:t>
      </w:r>
    </w:p>
    <w:p w:rsidR="00B83012" w:rsidRPr="00B83012" w:rsidRDefault="00B83012" w:rsidP="00B83012">
      <w:r w:rsidRPr="00B83012">
        <w:t>Grubość warstwy</w:t>
      </w:r>
    </w:p>
    <w:p w:rsidR="00B83012" w:rsidRPr="00B83012" w:rsidRDefault="00B83012" w:rsidP="00B83012">
      <w:r w:rsidRPr="00B83012">
        <w:tab/>
        <w:t>Grubość warstwy powinna być zgodna z określoną w dokumentacji projektowej z tolerancją +</w:t>
      </w:r>
      <w:smartTag w:uri="urn:schemas-microsoft-com:office:smarttags" w:element="metricconverter">
        <w:smartTagPr>
          <w:attr w:name="ProductID" w:val="1 cm"/>
        </w:smartTagPr>
        <w:r w:rsidRPr="00B83012">
          <w:t>1 cm</w:t>
        </w:r>
      </w:smartTag>
      <w:r w:rsidRPr="00B83012">
        <w:t xml:space="preserve">, </w:t>
      </w:r>
      <w:smartTag w:uri="urn:schemas-microsoft-com:office:smarttags" w:element="metricconverter">
        <w:smartTagPr>
          <w:attr w:name="ProductID" w:val="-2 cm"/>
        </w:smartTagPr>
        <w:r w:rsidRPr="00B83012">
          <w:t>-2 cm</w:t>
        </w:r>
      </w:smartTag>
      <w:r w:rsidRPr="00B83012">
        <w:t>.</w:t>
      </w:r>
    </w:p>
    <w:p w:rsidR="00B83012" w:rsidRPr="00B83012" w:rsidRDefault="00B83012" w:rsidP="00B83012">
      <w:r w:rsidRPr="00B83012">
        <w:tab/>
        <w:t>Jeżeli warstwa, ze względów technologicznych, została wykonana w dwóch warstwach, należy mierzyć łączną grubość tych warstw.</w:t>
      </w:r>
    </w:p>
    <w:p w:rsidR="00B83012" w:rsidRPr="00B83012" w:rsidRDefault="00B83012" w:rsidP="00B83012">
      <w:r w:rsidRPr="00B83012">
        <w:tab/>
        <w:t xml:space="preserve">Na wszystkich powierzchniach wadliwych pod względem grubości Wykonawca wykona naprawę warstwy przez spulchnienie warstwy na głębokość co najmniej </w:t>
      </w:r>
      <w:smartTag w:uri="urn:schemas-microsoft-com:office:smarttags" w:element="metricconverter">
        <w:smartTagPr>
          <w:attr w:name="ProductID" w:val="10 cm"/>
        </w:smartTagPr>
        <w:r w:rsidRPr="00B83012">
          <w:t>10 cm</w:t>
        </w:r>
      </w:smartTag>
      <w:r w:rsidRPr="00B83012">
        <w:t>, uzupełnienie nowym materiałem o odpowiednich właściwościach, wyrównanie i ponowne zagęszczenie.</w:t>
      </w:r>
    </w:p>
    <w:p w:rsidR="00B83012" w:rsidRPr="00B83012" w:rsidRDefault="00B83012" w:rsidP="00B83012">
      <w:r w:rsidRPr="00B83012">
        <w:tab/>
        <w:t>Roboty te Wykonawca wykona na własny koszt. Po wykonaniu tych robót nastąpi ponowny pomiar i ocena grubości warstwy, według wyżej podanych zasad na koszt Wykonawcy.</w:t>
      </w:r>
    </w:p>
    <w:p w:rsidR="00B83012" w:rsidRPr="00B83012" w:rsidRDefault="00B83012" w:rsidP="00B83012">
      <w:r w:rsidRPr="00B83012">
        <w:t>Zagęszczenie warstwy</w:t>
      </w:r>
    </w:p>
    <w:p w:rsidR="00B83012" w:rsidRPr="00B83012" w:rsidRDefault="00B83012" w:rsidP="00B83012">
      <w:r w:rsidRPr="00B83012">
        <w:tab/>
        <w:t>W przypadku materiałów gruboziarnistych kontrolę zagęszczenia należy oprzeć o wskaźnik odkształcenia I</w:t>
      </w:r>
      <w:r w:rsidRPr="00B83012">
        <w:rPr>
          <w:vertAlign w:val="subscript"/>
        </w:rPr>
        <w:t>0</w:t>
      </w:r>
      <w:r w:rsidRPr="00B83012">
        <w:t xml:space="preserve"> = E</w:t>
      </w:r>
      <w:r w:rsidRPr="00B83012">
        <w:rPr>
          <w:vertAlign w:val="subscript"/>
        </w:rPr>
        <w:t>2</w:t>
      </w:r>
      <w:r w:rsidRPr="00B83012">
        <w:t>/E</w:t>
      </w:r>
      <w:r w:rsidRPr="00B83012">
        <w:rPr>
          <w:vertAlign w:val="subscript"/>
        </w:rPr>
        <w:t>1</w:t>
      </w:r>
      <w:r w:rsidRPr="00B83012">
        <w:t>, który nie powinien przekraczać 2,2.</w:t>
      </w:r>
    </w:p>
    <w:p w:rsidR="00B83012" w:rsidRPr="00B83012" w:rsidRDefault="00B83012" w:rsidP="00B83012">
      <w:r w:rsidRPr="00B83012">
        <w:t>Warstwa powinna spełniać wymagania dla modułu wtórnego E2 zgodnie z normą PN-S-02205</w:t>
      </w:r>
    </w:p>
    <w:p w:rsidR="00B83012" w:rsidRPr="00B83012" w:rsidRDefault="00B83012" w:rsidP="00B83012">
      <w:r w:rsidRPr="00B83012">
        <w:tab/>
        <w:t>Wilgotność kruszywa w czasie zagęszczenia należy badać według PN-B-06714-17 [2]. Wilgotność kruszywa powinna być równa wilgotności optymalnej z tolerancją od -20% do +10%.</w:t>
      </w:r>
    </w:p>
    <w:p w:rsidR="00B83012" w:rsidRPr="00B83012" w:rsidRDefault="00B83012" w:rsidP="00B83012">
      <w:r w:rsidRPr="00B83012">
        <w:t>Wskaźnik nośności CBR</w:t>
      </w:r>
    </w:p>
    <w:p w:rsidR="00B83012" w:rsidRPr="00B83012" w:rsidRDefault="00B83012" w:rsidP="00B83012">
      <w:r w:rsidRPr="00B83012">
        <w:t>Wskaźnik nośności CBR określony wg  PN-S-02205:1998 [9] nie powinien być mniejszy od 25.</w:t>
      </w:r>
    </w:p>
    <w:p w:rsidR="00B83012" w:rsidRPr="00B83012" w:rsidRDefault="00B83012" w:rsidP="00B83012">
      <w:r w:rsidRPr="00B83012">
        <w:t>Zasady postępowania z odcinkami wadliwie wykonanymi</w:t>
      </w:r>
    </w:p>
    <w:p w:rsidR="00B83012" w:rsidRPr="00B83012" w:rsidRDefault="00B83012" w:rsidP="00B83012">
      <w:r w:rsidRPr="00B83012">
        <w:tab/>
        <w:t xml:space="preserve">Wszystkie powierzchnie, które wykazują większe odchylenia cech geometrycznych od określonych w p. 6.3, powinny być naprawione przez spulchnienie do głębokości co najmniej </w:t>
      </w:r>
      <w:smartTag w:uri="urn:schemas-microsoft-com:office:smarttags" w:element="metricconverter">
        <w:smartTagPr>
          <w:attr w:name="ProductID" w:val="10 cm"/>
        </w:smartTagPr>
        <w:r w:rsidRPr="00B83012">
          <w:t>10 cm</w:t>
        </w:r>
      </w:smartTag>
      <w:r w:rsidRPr="00B83012">
        <w:t>, wyrównane i powtórnie zagęszczone. Dodanie nowego materiału bez spulchnienia wykonanej warstwy jest niedopuszczalne.</w:t>
      </w:r>
    </w:p>
    <w:p w:rsidR="00B83012" w:rsidRPr="00B83012" w:rsidRDefault="00B83012" w:rsidP="00B83012">
      <w:pPr>
        <w:pStyle w:val="Nagwek1"/>
      </w:pPr>
      <w:bookmarkStart w:id="1469" w:name="_Toc216847308"/>
      <w:bookmarkStart w:id="1470" w:name="_Toc217098091"/>
      <w:bookmarkStart w:id="1471" w:name="_Toc217098556"/>
      <w:bookmarkStart w:id="1472" w:name="_Toc252190225"/>
      <w:bookmarkStart w:id="1473" w:name="_Toc252217581"/>
      <w:bookmarkStart w:id="1474" w:name="_Toc252218756"/>
      <w:bookmarkStart w:id="1475" w:name="_Toc255567291"/>
      <w:bookmarkStart w:id="1476" w:name="_Toc255984947"/>
      <w:bookmarkStart w:id="1477" w:name="_Toc256073179"/>
      <w:bookmarkStart w:id="1478" w:name="_Toc256148189"/>
      <w:bookmarkStart w:id="1479" w:name="_Toc256160486"/>
      <w:bookmarkStart w:id="1480" w:name="_Toc256367591"/>
      <w:bookmarkStart w:id="1481" w:name="_Toc256374942"/>
      <w:bookmarkStart w:id="1482" w:name="_Toc257728372"/>
      <w:bookmarkStart w:id="1483" w:name="_Toc285538082"/>
      <w:bookmarkStart w:id="1484" w:name="_Toc286218242"/>
      <w:bookmarkStart w:id="1485" w:name="_Toc290027635"/>
      <w:bookmarkStart w:id="1486" w:name="_Toc292875271"/>
      <w:bookmarkStart w:id="1487" w:name="_Toc312179991"/>
      <w:bookmarkStart w:id="1488" w:name="_Toc312189964"/>
      <w:bookmarkStart w:id="1489" w:name="_Toc326574661"/>
      <w:bookmarkStart w:id="1490" w:name="_Toc343700026"/>
      <w:r w:rsidRPr="00B83012">
        <w:t>OBMIAR ROBÓT</w:t>
      </w:r>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rsidR="00B83012" w:rsidRPr="00B83012" w:rsidRDefault="00B83012" w:rsidP="00B83012">
      <w:pPr>
        <w:pStyle w:val="Nagwek2"/>
      </w:pPr>
      <w:bookmarkStart w:id="1491" w:name="_Toc406984107"/>
      <w:bookmarkStart w:id="1492" w:name="_Toc406984254"/>
      <w:bookmarkStart w:id="1493" w:name="_Toc406984445"/>
      <w:bookmarkStart w:id="1494" w:name="_Toc407069653"/>
      <w:bookmarkStart w:id="1495" w:name="_Toc407081618"/>
      <w:bookmarkStart w:id="1496" w:name="_Toc407081761"/>
      <w:bookmarkStart w:id="1497" w:name="_Toc407084251"/>
      <w:bookmarkStart w:id="1498" w:name="_Toc407085370"/>
      <w:bookmarkStart w:id="1499" w:name="_Toc407085513"/>
      <w:bookmarkStart w:id="1500" w:name="_Toc407085656"/>
      <w:bookmarkStart w:id="1501" w:name="_Toc407086104"/>
      <w:r w:rsidRPr="00B83012">
        <w:t>Ogólne zasady obmiaru robót</w:t>
      </w:r>
      <w:bookmarkEnd w:id="1491"/>
      <w:bookmarkEnd w:id="1492"/>
      <w:bookmarkEnd w:id="1493"/>
      <w:bookmarkEnd w:id="1494"/>
      <w:bookmarkEnd w:id="1495"/>
      <w:bookmarkEnd w:id="1496"/>
      <w:bookmarkEnd w:id="1497"/>
      <w:bookmarkEnd w:id="1498"/>
      <w:bookmarkEnd w:id="1499"/>
      <w:bookmarkEnd w:id="1500"/>
      <w:bookmarkEnd w:id="1501"/>
    </w:p>
    <w:p w:rsidR="00B83012" w:rsidRPr="00B83012" w:rsidRDefault="00B83012" w:rsidP="00B83012">
      <w:r w:rsidRPr="00B83012">
        <w:t xml:space="preserve">         Ogólne zasady obmiaru robót podano w STWiORB D-M-00.00.00 „Wymagania ogólne” pkt 7.</w:t>
      </w:r>
    </w:p>
    <w:p w:rsidR="00B83012" w:rsidRPr="00B83012" w:rsidRDefault="00B83012" w:rsidP="00B83012">
      <w:pPr>
        <w:pStyle w:val="Nagwek2"/>
      </w:pPr>
      <w:bookmarkStart w:id="1502" w:name="_Toc406984108"/>
      <w:bookmarkStart w:id="1503" w:name="_Toc406984255"/>
      <w:bookmarkStart w:id="1504" w:name="_Toc406984446"/>
      <w:bookmarkStart w:id="1505" w:name="_Toc407069654"/>
      <w:bookmarkStart w:id="1506" w:name="_Toc407081619"/>
      <w:bookmarkStart w:id="1507" w:name="_Toc407081762"/>
      <w:bookmarkStart w:id="1508" w:name="_Toc407084252"/>
      <w:bookmarkStart w:id="1509" w:name="_Toc407085371"/>
      <w:bookmarkStart w:id="1510" w:name="_Toc407085514"/>
      <w:bookmarkStart w:id="1511" w:name="_Toc407085657"/>
      <w:bookmarkStart w:id="1512" w:name="_Toc407086105"/>
      <w:r w:rsidRPr="00B83012">
        <w:t>Jednostka obmiarowa</w:t>
      </w:r>
      <w:bookmarkEnd w:id="1502"/>
      <w:bookmarkEnd w:id="1503"/>
      <w:bookmarkEnd w:id="1504"/>
      <w:bookmarkEnd w:id="1505"/>
      <w:bookmarkEnd w:id="1506"/>
      <w:bookmarkEnd w:id="1507"/>
      <w:bookmarkEnd w:id="1508"/>
      <w:bookmarkEnd w:id="1509"/>
      <w:bookmarkEnd w:id="1510"/>
      <w:bookmarkEnd w:id="1511"/>
      <w:bookmarkEnd w:id="1512"/>
    </w:p>
    <w:p w:rsidR="00B83012" w:rsidRPr="00B83012" w:rsidRDefault="00B83012" w:rsidP="00B83012">
      <w:r w:rsidRPr="00B83012">
        <w:tab/>
        <w:t>Jednostką obmiarową jest m</w:t>
      </w:r>
      <w:r w:rsidRPr="00B83012">
        <w:rPr>
          <w:vertAlign w:val="superscript"/>
        </w:rPr>
        <w:t>2</w:t>
      </w:r>
      <w:r w:rsidRPr="00B83012">
        <w:t xml:space="preserve"> (metr kwadratowy) wykonanej warstwy mrozoochronnej. </w:t>
      </w:r>
    </w:p>
    <w:p w:rsidR="00B83012" w:rsidRPr="00B83012" w:rsidRDefault="00B83012" w:rsidP="00B83012">
      <w:pPr>
        <w:pStyle w:val="Nagwek1"/>
      </w:pPr>
      <w:bookmarkStart w:id="1513" w:name="_Toc216847309"/>
      <w:bookmarkStart w:id="1514" w:name="_Toc217098092"/>
      <w:bookmarkStart w:id="1515" w:name="_Toc217098557"/>
      <w:bookmarkStart w:id="1516" w:name="_Toc252190226"/>
      <w:bookmarkStart w:id="1517" w:name="_Toc252217582"/>
      <w:bookmarkStart w:id="1518" w:name="_Toc252218757"/>
      <w:bookmarkStart w:id="1519" w:name="_Toc255567292"/>
      <w:bookmarkStart w:id="1520" w:name="_Toc255984948"/>
      <w:bookmarkStart w:id="1521" w:name="_Toc256073180"/>
      <w:bookmarkStart w:id="1522" w:name="_Toc256148190"/>
      <w:bookmarkStart w:id="1523" w:name="_Toc256160487"/>
      <w:bookmarkStart w:id="1524" w:name="_Toc256367592"/>
      <w:bookmarkStart w:id="1525" w:name="_Toc256374943"/>
      <w:bookmarkStart w:id="1526" w:name="_Toc257728373"/>
      <w:bookmarkStart w:id="1527" w:name="_Toc285538083"/>
      <w:bookmarkStart w:id="1528" w:name="_Toc286218243"/>
      <w:bookmarkStart w:id="1529" w:name="_Toc290027636"/>
      <w:bookmarkStart w:id="1530" w:name="_Toc292875272"/>
      <w:bookmarkStart w:id="1531" w:name="_Toc312179992"/>
      <w:bookmarkStart w:id="1532" w:name="_Toc312189965"/>
      <w:bookmarkStart w:id="1533" w:name="_Toc326574662"/>
      <w:bookmarkStart w:id="1534" w:name="_Toc343700027"/>
      <w:r w:rsidRPr="00B83012">
        <w:t>ODBIÓR ROBÓT</w:t>
      </w:r>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p>
    <w:p w:rsidR="00B83012" w:rsidRPr="00B83012" w:rsidRDefault="00B83012" w:rsidP="00B83012">
      <w:r w:rsidRPr="00B83012">
        <w:t>Ogólne zasady odbioru robót podano w STWiORB D-M-00.00.00 „Wymagania ogólne” pkt 8.</w:t>
      </w:r>
    </w:p>
    <w:p w:rsidR="00B83012" w:rsidRPr="00B83012" w:rsidRDefault="00B83012" w:rsidP="00B83012">
      <w:r w:rsidRPr="00B83012">
        <w:tab/>
        <w:t>Roboty uznaje się za wykonane zgodnie z dokumentacją projektową, STWiORB i wymaganiami Inżyniera, jeżeli wszystkie pomiary i badania z zachowaniem tolerancji wg pkt 6 dały wyniki pozytywne.</w:t>
      </w:r>
    </w:p>
    <w:p w:rsidR="00B83012" w:rsidRPr="00B83012" w:rsidRDefault="00B83012" w:rsidP="00B83012">
      <w:pPr>
        <w:pStyle w:val="Nagwek1"/>
      </w:pPr>
      <w:bookmarkStart w:id="1535" w:name="_Toc216847310"/>
      <w:bookmarkStart w:id="1536" w:name="_Toc217098093"/>
      <w:bookmarkStart w:id="1537" w:name="_Toc217098558"/>
      <w:bookmarkStart w:id="1538" w:name="_Toc252190227"/>
      <w:bookmarkStart w:id="1539" w:name="_Toc252217583"/>
      <w:bookmarkStart w:id="1540" w:name="_Toc252218758"/>
      <w:bookmarkStart w:id="1541" w:name="_Toc255567293"/>
      <w:bookmarkStart w:id="1542" w:name="_Toc255984949"/>
      <w:bookmarkStart w:id="1543" w:name="_Toc256073181"/>
      <w:bookmarkStart w:id="1544" w:name="_Toc256148191"/>
      <w:bookmarkStart w:id="1545" w:name="_Toc256160488"/>
      <w:bookmarkStart w:id="1546" w:name="_Toc256367593"/>
      <w:bookmarkStart w:id="1547" w:name="_Toc256374944"/>
      <w:bookmarkStart w:id="1548" w:name="_Toc257728374"/>
      <w:bookmarkStart w:id="1549" w:name="_Toc285538084"/>
      <w:bookmarkStart w:id="1550" w:name="_Toc286218244"/>
      <w:bookmarkStart w:id="1551" w:name="_Toc290027637"/>
      <w:bookmarkStart w:id="1552" w:name="_Toc292875273"/>
      <w:bookmarkStart w:id="1553" w:name="_Toc312179993"/>
      <w:bookmarkStart w:id="1554" w:name="_Toc312189966"/>
      <w:bookmarkStart w:id="1555" w:name="_Toc326574663"/>
      <w:bookmarkStart w:id="1556" w:name="_Toc343700028"/>
      <w:r w:rsidRPr="00B83012">
        <w:t>PODSTAWA PŁATNOŚCI</w:t>
      </w:r>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rsidR="00B83012" w:rsidRPr="00B83012" w:rsidRDefault="00B83012" w:rsidP="00B83012">
      <w:pPr>
        <w:pStyle w:val="Nagwek2"/>
      </w:pPr>
      <w:bookmarkStart w:id="1557" w:name="_Toc406984111"/>
      <w:bookmarkStart w:id="1558" w:name="_Toc406984258"/>
      <w:bookmarkStart w:id="1559" w:name="_Toc406984449"/>
      <w:bookmarkStart w:id="1560" w:name="_Toc407069657"/>
      <w:bookmarkStart w:id="1561" w:name="_Toc407081622"/>
      <w:bookmarkStart w:id="1562" w:name="_Toc407081765"/>
      <w:bookmarkStart w:id="1563" w:name="_Toc407084255"/>
      <w:bookmarkStart w:id="1564" w:name="_Toc407085374"/>
      <w:bookmarkStart w:id="1565" w:name="_Toc407085517"/>
      <w:bookmarkStart w:id="1566" w:name="_Toc407085660"/>
      <w:bookmarkStart w:id="1567" w:name="_Toc407086108"/>
      <w:r w:rsidRPr="00B83012">
        <w:t>Ogólne ustalenia dotyczące podstawy płatności</w:t>
      </w:r>
      <w:bookmarkEnd w:id="1557"/>
      <w:bookmarkEnd w:id="1558"/>
      <w:bookmarkEnd w:id="1559"/>
      <w:bookmarkEnd w:id="1560"/>
      <w:bookmarkEnd w:id="1561"/>
      <w:bookmarkEnd w:id="1562"/>
      <w:bookmarkEnd w:id="1563"/>
      <w:bookmarkEnd w:id="1564"/>
      <w:bookmarkEnd w:id="1565"/>
      <w:bookmarkEnd w:id="1566"/>
      <w:bookmarkEnd w:id="1567"/>
    </w:p>
    <w:p w:rsidR="00B83012" w:rsidRPr="00B83012" w:rsidRDefault="00B83012" w:rsidP="00B83012">
      <w:r w:rsidRPr="00B83012">
        <w:tab/>
        <w:t>Ogólne ustalenia dotyczące podstawy płatności podano w STWiORB D-M-00.00.00 „Wymagania ogólne” pkt 9.</w:t>
      </w:r>
    </w:p>
    <w:p w:rsidR="00B83012" w:rsidRPr="00B83012" w:rsidRDefault="00B83012" w:rsidP="00B83012">
      <w:pPr>
        <w:pStyle w:val="normal"/>
        <w:ind w:right="-11"/>
      </w:pPr>
    </w:p>
    <w:p w:rsidR="00B83012" w:rsidRPr="00B83012" w:rsidRDefault="00B83012" w:rsidP="00B83012">
      <w:pPr>
        <w:pStyle w:val="Nagwek2"/>
      </w:pPr>
      <w:bookmarkStart w:id="1568" w:name="_Toc406984112"/>
      <w:bookmarkStart w:id="1569" w:name="_Toc406984259"/>
      <w:bookmarkStart w:id="1570" w:name="_Toc406984450"/>
      <w:bookmarkStart w:id="1571" w:name="_Toc407069658"/>
      <w:bookmarkStart w:id="1572" w:name="_Toc407081623"/>
      <w:bookmarkStart w:id="1573" w:name="_Toc407081766"/>
      <w:bookmarkStart w:id="1574" w:name="_Toc407084256"/>
      <w:bookmarkStart w:id="1575" w:name="_Toc407085375"/>
      <w:bookmarkStart w:id="1576" w:name="_Toc407085518"/>
      <w:bookmarkStart w:id="1577" w:name="_Toc407085661"/>
      <w:bookmarkStart w:id="1578" w:name="_Toc407086109"/>
      <w:r w:rsidRPr="00B83012">
        <w:t>Cena jednostki obmiarowej</w:t>
      </w:r>
      <w:bookmarkEnd w:id="1568"/>
      <w:bookmarkEnd w:id="1569"/>
      <w:bookmarkEnd w:id="1570"/>
      <w:bookmarkEnd w:id="1571"/>
      <w:bookmarkEnd w:id="1572"/>
      <w:bookmarkEnd w:id="1573"/>
      <w:bookmarkEnd w:id="1574"/>
      <w:bookmarkEnd w:id="1575"/>
      <w:bookmarkEnd w:id="1576"/>
      <w:bookmarkEnd w:id="1577"/>
      <w:bookmarkEnd w:id="1578"/>
    </w:p>
    <w:p w:rsidR="00B83012" w:rsidRPr="00B83012" w:rsidRDefault="00B83012" w:rsidP="00B83012">
      <w:r w:rsidRPr="00B83012">
        <w:tab/>
        <w:t xml:space="preserve">Cena </w:t>
      </w:r>
      <w:smartTag w:uri="urn:schemas-microsoft-com:office:smarttags" w:element="metricconverter">
        <w:smartTagPr>
          <w:attr w:name="ProductID" w:val="1 m2"/>
        </w:smartTagPr>
        <w:r w:rsidRPr="00B83012">
          <w:t>1 m</w:t>
        </w:r>
        <w:r w:rsidRPr="00B83012">
          <w:rPr>
            <w:vertAlign w:val="superscript"/>
          </w:rPr>
          <w:t>2</w:t>
        </w:r>
      </w:smartTag>
      <w:r w:rsidRPr="00B83012">
        <w:t xml:space="preserve"> wykonanej warstwy mrozoochronnej obejmuje:</w:t>
      </w:r>
    </w:p>
    <w:p w:rsidR="00B83012" w:rsidRPr="00B83012" w:rsidRDefault="00B83012" w:rsidP="00CA4A75">
      <w:pPr>
        <w:pStyle w:val="Akapitzlist"/>
        <w:numPr>
          <w:ilvl w:val="0"/>
          <w:numId w:val="449"/>
        </w:numPr>
      </w:pPr>
      <w:r w:rsidRPr="00B83012">
        <w:t>koszt zapewnienia niezbędnych czynników produkcji,</w:t>
      </w:r>
    </w:p>
    <w:p w:rsidR="00B83012" w:rsidRPr="00B83012" w:rsidRDefault="00B83012" w:rsidP="00CA4A75">
      <w:pPr>
        <w:pStyle w:val="Akapitzlist"/>
        <w:numPr>
          <w:ilvl w:val="0"/>
          <w:numId w:val="449"/>
        </w:numPr>
      </w:pPr>
      <w:r w:rsidRPr="00B83012">
        <w:t xml:space="preserve">zakup , dostarczenie i składowanie materiałów , </w:t>
      </w:r>
    </w:p>
    <w:p w:rsidR="00B83012" w:rsidRPr="00B83012" w:rsidRDefault="00B83012" w:rsidP="00CA4A75">
      <w:pPr>
        <w:pStyle w:val="Akapitzlist"/>
        <w:numPr>
          <w:ilvl w:val="0"/>
          <w:numId w:val="449"/>
        </w:numPr>
      </w:pPr>
      <w:r w:rsidRPr="00B83012">
        <w:t>prace pomiarowe,</w:t>
      </w:r>
    </w:p>
    <w:p w:rsidR="00B83012" w:rsidRPr="00B83012" w:rsidRDefault="00B83012" w:rsidP="00CA4A75">
      <w:pPr>
        <w:pStyle w:val="Akapitzlist"/>
        <w:numPr>
          <w:ilvl w:val="0"/>
          <w:numId w:val="449"/>
        </w:numPr>
      </w:pPr>
      <w:r w:rsidRPr="00B83012">
        <w:lastRenderedPageBreak/>
        <w:t>dostarczenie i rozłożenie na uprzednio przygotowanym podłożu warstwy materiału o grubości i jakości określonej w dokumentacji projektowej i specyfikacji technicznej,</w:t>
      </w:r>
    </w:p>
    <w:p w:rsidR="00B83012" w:rsidRPr="00B83012" w:rsidRDefault="00B83012" w:rsidP="00CA4A75">
      <w:pPr>
        <w:pStyle w:val="Akapitzlist"/>
        <w:numPr>
          <w:ilvl w:val="0"/>
          <w:numId w:val="449"/>
        </w:numPr>
      </w:pPr>
      <w:r w:rsidRPr="00B83012">
        <w:t>wyrównanie ułożonej warstwy do wymaganego profilu,</w:t>
      </w:r>
    </w:p>
    <w:p w:rsidR="00B83012" w:rsidRPr="00B83012" w:rsidRDefault="00B83012" w:rsidP="00CA4A75">
      <w:pPr>
        <w:pStyle w:val="Akapitzlist"/>
        <w:numPr>
          <w:ilvl w:val="0"/>
          <w:numId w:val="449"/>
        </w:numPr>
      </w:pPr>
      <w:r w:rsidRPr="00B83012">
        <w:t>zagęszczenie wyprofilowanej warstwy,</w:t>
      </w:r>
    </w:p>
    <w:p w:rsidR="00B83012" w:rsidRPr="00B83012" w:rsidRDefault="00B83012" w:rsidP="00CA4A75">
      <w:pPr>
        <w:pStyle w:val="Akapitzlist"/>
        <w:numPr>
          <w:ilvl w:val="0"/>
          <w:numId w:val="449"/>
        </w:numPr>
      </w:pPr>
      <w:r w:rsidRPr="00B83012">
        <w:t>przeprowadzenie pomiarów i badań laboratoryjnych, wymaganych w specyfikacji technicznej,</w:t>
      </w:r>
    </w:p>
    <w:p w:rsidR="00B83012" w:rsidRPr="00B83012" w:rsidRDefault="00B83012" w:rsidP="00CA4A75">
      <w:pPr>
        <w:pStyle w:val="Akapitzlist"/>
        <w:numPr>
          <w:ilvl w:val="0"/>
          <w:numId w:val="449"/>
        </w:numPr>
      </w:pPr>
      <w:r w:rsidRPr="00B83012">
        <w:t>utrzymanie warstwy,</w:t>
      </w:r>
    </w:p>
    <w:p w:rsidR="00B83012" w:rsidRPr="00B83012" w:rsidRDefault="00B83012" w:rsidP="00B83012">
      <w:pPr>
        <w:pStyle w:val="Nagwek1"/>
      </w:pPr>
      <w:bookmarkStart w:id="1579" w:name="_Toc406984113"/>
      <w:bookmarkStart w:id="1580" w:name="_Toc406984260"/>
      <w:bookmarkStart w:id="1581" w:name="_Toc406984451"/>
      <w:bookmarkStart w:id="1582" w:name="_Toc407069659"/>
      <w:bookmarkStart w:id="1583" w:name="_Toc407081624"/>
      <w:bookmarkStart w:id="1584" w:name="_Toc407081767"/>
      <w:bookmarkStart w:id="1585" w:name="_Toc407084257"/>
      <w:bookmarkStart w:id="1586" w:name="_Toc407085376"/>
      <w:bookmarkStart w:id="1587" w:name="_Toc407085519"/>
      <w:bookmarkStart w:id="1588" w:name="_Toc407085662"/>
      <w:bookmarkStart w:id="1589" w:name="_Toc407086110"/>
      <w:bookmarkStart w:id="1590" w:name="_Toc216847311"/>
      <w:bookmarkStart w:id="1591" w:name="_Toc217098094"/>
      <w:bookmarkStart w:id="1592" w:name="_Toc217098559"/>
      <w:bookmarkStart w:id="1593" w:name="_Toc252190228"/>
      <w:bookmarkStart w:id="1594" w:name="_Toc252217584"/>
      <w:bookmarkStart w:id="1595" w:name="_Toc252218759"/>
      <w:bookmarkStart w:id="1596" w:name="_Toc255984950"/>
      <w:bookmarkStart w:id="1597" w:name="_Toc256073182"/>
      <w:bookmarkStart w:id="1598" w:name="_Toc256148192"/>
      <w:bookmarkStart w:id="1599" w:name="_Toc256160489"/>
      <w:bookmarkStart w:id="1600" w:name="_Toc256367594"/>
      <w:bookmarkStart w:id="1601" w:name="_Toc256374945"/>
      <w:bookmarkStart w:id="1602" w:name="_Toc257728375"/>
      <w:bookmarkStart w:id="1603" w:name="_Toc285538085"/>
      <w:bookmarkStart w:id="1604" w:name="_Toc286218245"/>
      <w:bookmarkStart w:id="1605" w:name="_Toc290027638"/>
      <w:bookmarkStart w:id="1606" w:name="_Toc292875274"/>
      <w:bookmarkStart w:id="1607" w:name="_Toc312179994"/>
      <w:bookmarkStart w:id="1608" w:name="_Toc312189967"/>
      <w:bookmarkStart w:id="1609" w:name="_Toc326574664"/>
      <w:bookmarkStart w:id="1610" w:name="_Toc343700029"/>
      <w:r w:rsidRPr="00B83012">
        <w:t>PRZEPISY ZWIĄZANE</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p>
    <w:p w:rsidR="00B83012" w:rsidRPr="00B83012" w:rsidRDefault="00B83012" w:rsidP="00B83012">
      <w:pPr>
        <w:pStyle w:val="Nagwek2"/>
      </w:pPr>
      <w:r w:rsidRPr="00B83012">
        <w:t>Normy</w:t>
      </w:r>
    </w:p>
    <w:tbl>
      <w:tblPr>
        <w:tblW w:w="0" w:type="auto"/>
        <w:tblLayout w:type="fixed"/>
        <w:tblCellMar>
          <w:left w:w="70" w:type="dxa"/>
          <w:right w:w="70" w:type="dxa"/>
        </w:tblCellMar>
        <w:tblLook w:val="0000"/>
      </w:tblPr>
      <w:tblGrid>
        <w:gridCol w:w="496"/>
        <w:gridCol w:w="1984"/>
        <w:gridCol w:w="5030"/>
      </w:tblGrid>
      <w:tr w:rsidR="00B83012" w:rsidRPr="00B83012" w:rsidTr="00BC545F">
        <w:tc>
          <w:tcPr>
            <w:tcW w:w="496" w:type="dxa"/>
          </w:tcPr>
          <w:p w:rsidR="00B83012" w:rsidRPr="00B83012" w:rsidRDefault="00B83012" w:rsidP="00B83012">
            <w:pPr>
              <w:pStyle w:val="Bezodstpw"/>
            </w:pPr>
            <w:r w:rsidRPr="00B83012">
              <w:t>1.</w:t>
            </w:r>
          </w:p>
        </w:tc>
        <w:tc>
          <w:tcPr>
            <w:tcW w:w="1984" w:type="dxa"/>
          </w:tcPr>
          <w:p w:rsidR="00B83012" w:rsidRPr="00B83012" w:rsidRDefault="00B83012" w:rsidP="00B83012">
            <w:pPr>
              <w:pStyle w:val="Bezodstpw"/>
            </w:pPr>
            <w:r w:rsidRPr="00B83012">
              <w:t>PN-B-04481</w:t>
            </w:r>
          </w:p>
        </w:tc>
        <w:tc>
          <w:tcPr>
            <w:tcW w:w="5030" w:type="dxa"/>
          </w:tcPr>
          <w:p w:rsidR="00B83012" w:rsidRPr="00B83012" w:rsidRDefault="00B83012" w:rsidP="00B83012">
            <w:pPr>
              <w:pStyle w:val="Bezodstpw"/>
            </w:pPr>
            <w:r w:rsidRPr="00B83012">
              <w:t>Grunty budowlane. Badania próbek gruntu</w:t>
            </w:r>
          </w:p>
        </w:tc>
      </w:tr>
      <w:tr w:rsidR="00B83012" w:rsidRPr="00B83012" w:rsidTr="00BC545F">
        <w:tc>
          <w:tcPr>
            <w:tcW w:w="496" w:type="dxa"/>
          </w:tcPr>
          <w:p w:rsidR="00B83012" w:rsidRPr="00B83012" w:rsidRDefault="00B83012" w:rsidP="00B83012">
            <w:pPr>
              <w:pStyle w:val="Bezodstpw"/>
            </w:pPr>
            <w:r w:rsidRPr="00B83012">
              <w:t>2.</w:t>
            </w:r>
          </w:p>
        </w:tc>
        <w:tc>
          <w:tcPr>
            <w:tcW w:w="1984" w:type="dxa"/>
          </w:tcPr>
          <w:p w:rsidR="00B83012" w:rsidRPr="00B83012" w:rsidRDefault="00B83012" w:rsidP="00B83012">
            <w:pPr>
              <w:pStyle w:val="Bezodstpw"/>
            </w:pPr>
            <w:r w:rsidRPr="00B83012">
              <w:t>PN-B-06714-17</w:t>
            </w:r>
          </w:p>
        </w:tc>
        <w:tc>
          <w:tcPr>
            <w:tcW w:w="5030" w:type="dxa"/>
          </w:tcPr>
          <w:p w:rsidR="00B83012" w:rsidRPr="00B83012" w:rsidRDefault="00B83012" w:rsidP="00B83012">
            <w:pPr>
              <w:pStyle w:val="Bezodstpw"/>
            </w:pPr>
            <w:r w:rsidRPr="00B83012">
              <w:t>Kruszywa mineralne. Badania. Oznaczanie wilgotności</w:t>
            </w:r>
          </w:p>
        </w:tc>
      </w:tr>
      <w:tr w:rsidR="00B83012" w:rsidRPr="00B83012" w:rsidTr="00BC545F">
        <w:tc>
          <w:tcPr>
            <w:tcW w:w="496" w:type="dxa"/>
          </w:tcPr>
          <w:p w:rsidR="00B83012" w:rsidRPr="00B83012" w:rsidRDefault="00B83012" w:rsidP="00B83012">
            <w:pPr>
              <w:pStyle w:val="Bezodstpw"/>
            </w:pPr>
            <w:r w:rsidRPr="00B83012">
              <w:t>3.</w:t>
            </w:r>
          </w:p>
        </w:tc>
        <w:tc>
          <w:tcPr>
            <w:tcW w:w="1984" w:type="dxa"/>
          </w:tcPr>
          <w:p w:rsidR="00B83012" w:rsidRPr="00B83012" w:rsidRDefault="00B83012" w:rsidP="00B83012">
            <w:pPr>
              <w:pStyle w:val="Bezodstpw"/>
            </w:pPr>
            <w:r w:rsidRPr="00B83012">
              <w:t>PN-B-11111</w:t>
            </w:r>
          </w:p>
        </w:tc>
        <w:tc>
          <w:tcPr>
            <w:tcW w:w="5030" w:type="dxa"/>
          </w:tcPr>
          <w:p w:rsidR="00B83012" w:rsidRPr="00B83012" w:rsidRDefault="00B83012" w:rsidP="00B83012">
            <w:pPr>
              <w:pStyle w:val="Bezodstpw"/>
            </w:pPr>
            <w:r w:rsidRPr="00B83012">
              <w:t>Kruszywo mineralne. Kruszywo naturalne do nawierzchni drogowych . Żwir i mieszanka</w:t>
            </w:r>
          </w:p>
        </w:tc>
      </w:tr>
      <w:tr w:rsidR="00B83012" w:rsidRPr="00B83012" w:rsidTr="00BC545F">
        <w:tc>
          <w:tcPr>
            <w:tcW w:w="496" w:type="dxa"/>
          </w:tcPr>
          <w:p w:rsidR="00B83012" w:rsidRPr="00B83012" w:rsidRDefault="00B83012" w:rsidP="00B83012">
            <w:pPr>
              <w:pStyle w:val="Bezodstpw"/>
            </w:pPr>
            <w:r w:rsidRPr="00B83012">
              <w:t>4.</w:t>
            </w:r>
          </w:p>
        </w:tc>
        <w:tc>
          <w:tcPr>
            <w:tcW w:w="1984" w:type="dxa"/>
          </w:tcPr>
          <w:p w:rsidR="00B83012" w:rsidRPr="00B83012" w:rsidRDefault="00B83012" w:rsidP="00B83012">
            <w:pPr>
              <w:pStyle w:val="Bezodstpw"/>
            </w:pPr>
            <w:r w:rsidRPr="00B83012">
              <w:t>PN-B-11112</w:t>
            </w:r>
          </w:p>
        </w:tc>
        <w:tc>
          <w:tcPr>
            <w:tcW w:w="5030" w:type="dxa"/>
          </w:tcPr>
          <w:p w:rsidR="00B83012" w:rsidRPr="00B83012" w:rsidRDefault="00B83012" w:rsidP="00B83012">
            <w:pPr>
              <w:pStyle w:val="Bezodstpw"/>
            </w:pPr>
            <w:r w:rsidRPr="00B83012">
              <w:t>Kruszywo mineralne. Kruszywo łamane do nawierzchni drogowych</w:t>
            </w:r>
          </w:p>
        </w:tc>
      </w:tr>
      <w:tr w:rsidR="00B83012" w:rsidRPr="00B83012" w:rsidTr="00BC545F">
        <w:tc>
          <w:tcPr>
            <w:tcW w:w="496" w:type="dxa"/>
          </w:tcPr>
          <w:p w:rsidR="00B83012" w:rsidRPr="00B83012" w:rsidRDefault="00B83012" w:rsidP="00B83012">
            <w:pPr>
              <w:pStyle w:val="Bezodstpw"/>
            </w:pPr>
            <w:r w:rsidRPr="00B83012">
              <w:t>5.</w:t>
            </w:r>
          </w:p>
        </w:tc>
        <w:tc>
          <w:tcPr>
            <w:tcW w:w="1984" w:type="dxa"/>
          </w:tcPr>
          <w:p w:rsidR="00B83012" w:rsidRPr="00B83012" w:rsidRDefault="00B83012" w:rsidP="00B83012">
            <w:pPr>
              <w:pStyle w:val="Bezodstpw"/>
            </w:pPr>
            <w:r w:rsidRPr="00B83012">
              <w:t>PN-B-11113</w:t>
            </w:r>
          </w:p>
        </w:tc>
        <w:tc>
          <w:tcPr>
            <w:tcW w:w="5030" w:type="dxa"/>
          </w:tcPr>
          <w:p w:rsidR="00B83012" w:rsidRPr="00B83012" w:rsidRDefault="00B83012" w:rsidP="00B83012">
            <w:pPr>
              <w:pStyle w:val="Bezodstpw"/>
            </w:pPr>
            <w:r w:rsidRPr="00B83012">
              <w:t>Kruszywa mineralne. Kruszywo naturalne do nawierzchni drogowych. Piasek</w:t>
            </w:r>
          </w:p>
        </w:tc>
      </w:tr>
      <w:tr w:rsidR="00B83012" w:rsidRPr="00B83012" w:rsidTr="00BC545F">
        <w:tc>
          <w:tcPr>
            <w:tcW w:w="496" w:type="dxa"/>
          </w:tcPr>
          <w:p w:rsidR="00B83012" w:rsidRPr="00B83012" w:rsidRDefault="00B83012" w:rsidP="00B83012">
            <w:pPr>
              <w:pStyle w:val="Bezodstpw"/>
            </w:pPr>
            <w:r w:rsidRPr="00B83012">
              <w:t>6.</w:t>
            </w:r>
          </w:p>
        </w:tc>
        <w:tc>
          <w:tcPr>
            <w:tcW w:w="1984" w:type="dxa"/>
          </w:tcPr>
          <w:p w:rsidR="00B83012" w:rsidRPr="00B83012" w:rsidRDefault="00B83012" w:rsidP="00B83012">
            <w:pPr>
              <w:pStyle w:val="Bezodstpw"/>
            </w:pPr>
            <w:r w:rsidRPr="00B83012">
              <w:t>BN-68/8931-04</w:t>
            </w:r>
          </w:p>
        </w:tc>
        <w:tc>
          <w:tcPr>
            <w:tcW w:w="5030" w:type="dxa"/>
          </w:tcPr>
          <w:p w:rsidR="00B83012" w:rsidRPr="00B83012" w:rsidRDefault="00B83012" w:rsidP="00B83012">
            <w:pPr>
              <w:pStyle w:val="Bezodstpw"/>
            </w:pPr>
            <w:r w:rsidRPr="00B83012">
              <w:t>Drogi samochodowe. Pomiar równości nawierzchni planografem i łatą</w:t>
            </w:r>
          </w:p>
        </w:tc>
      </w:tr>
      <w:tr w:rsidR="00B83012" w:rsidRPr="00B83012" w:rsidTr="00BC545F">
        <w:tc>
          <w:tcPr>
            <w:tcW w:w="496" w:type="dxa"/>
          </w:tcPr>
          <w:p w:rsidR="00B83012" w:rsidRPr="00B83012" w:rsidRDefault="00B83012" w:rsidP="00B83012">
            <w:pPr>
              <w:pStyle w:val="Bezodstpw"/>
            </w:pPr>
            <w:r w:rsidRPr="00B83012">
              <w:t>7</w:t>
            </w:r>
          </w:p>
        </w:tc>
        <w:tc>
          <w:tcPr>
            <w:tcW w:w="1984" w:type="dxa"/>
          </w:tcPr>
          <w:p w:rsidR="00B83012" w:rsidRPr="00B83012" w:rsidRDefault="00B83012" w:rsidP="00B83012">
            <w:pPr>
              <w:pStyle w:val="Bezodstpw"/>
            </w:pPr>
            <w:r w:rsidRPr="00B83012">
              <w:t>PN-S-02205:1998</w:t>
            </w:r>
          </w:p>
        </w:tc>
        <w:tc>
          <w:tcPr>
            <w:tcW w:w="5030" w:type="dxa"/>
          </w:tcPr>
          <w:p w:rsidR="00B83012" w:rsidRPr="00B83012" w:rsidRDefault="00B83012" w:rsidP="00B83012">
            <w:pPr>
              <w:pStyle w:val="Bezodstpw"/>
            </w:pPr>
            <w:r w:rsidRPr="00B83012">
              <w:t>Drogi samochodowe. Roboty ziemne. Wymagania i badania</w:t>
            </w:r>
          </w:p>
        </w:tc>
      </w:tr>
    </w:tbl>
    <w:p w:rsidR="00B83012" w:rsidRPr="00B83012" w:rsidRDefault="00B83012" w:rsidP="00B83012">
      <w:pPr>
        <w:ind w:right="-9"/>
        <w:rPr>
          <w:szCs w:val="20"/>
        </w:rPr>
      </w:pPr>
    </w:p>
    <w:p w:rsidR="00703377" w:rsidRPr="00B83012" w:rsidRDefault="00703377" w:rsidP="00703377">
      <w:pPr>
        <w:pStyle w:val="StylLegenda"/>
      </w:pPr>
      <w:r w:rsidRPr="00B83012">
        <w:lastRenderedPageBreak/>
        <w:t>SPECYFIKACJA TECHNICZNA WYKONANIA I ODBIORU ROBÓT BUDOWLANYCH</w:t>
      </w:r>
    </w:p>
    <w:p w:rsidR="00703377" w:rsidRPr="00B83012" w:rsidRDefault="00703377" w:rsidP="00703377">
      <w:pPr>
        <w:pStyle w:val="Kody"/>
      </w:pPr>
      <w:bookmarkStart w:id="1611" w:name="_Toc256367595"/>
      <w:bookmarkStart w:id="1612" w:name="_Toc256374946"/>
      <w:bookmarkStart w:id="1613" w:name="_Toc257728376"/>
      <w:bookmarkStart w:id="1614" w:name="_Toc326574665"/>
      <w:bookmarkStart w:id="1615" w:name="_Toc380392316"/>
      <w:bookmarkStart w:id="1616" w:name="_Toc385016970"/>
      <w:bookmarkStart w:id="1617" w:name="_Toc448350267"/>
      <w:bookmarkStart w:id="1618" w:name="_Toc448350357"/>
      <w:r w:rsidRPr="00B83012">
        <w:t>D 04.03.01.12</w:t>
      </w:r>
      <w:r w:rsidRPr="00B83012">
        <w:tab/>
        <w:t>OCZYSZCZENIE I SKROPIENIE WARSTW KONSTRUKCYJNYCH</w:t>
      </w:r>
      <w:bookmarkEnd w:id="1611"/>
      <w:bookmarkEnd w:id="1612"/>
      <w:bookmarkEnd w:id="1613"/>
      <w:bookmarkEnd w:id="1614"/>
      <w:bookmarkEnd w:id="1615"/>
      <w:bookmarkEnd w:id="1616"/>
      <w:bookmarkEnd w:id="1617"/>
      <w:bookmarkEnd w:id="1618"/>
    </w:p>
    <w:p w:rsidR="00703377" w:rsidRPr="00B83012" w:rsidRDefault="00703377" w:rsidP="00703377">
      <w:pPr>
        <w:pStyle w:val="tytuSST3"/>
        <w:ind w:right="-9"/>
        <w:jc w:val="left"/>
        <w:rPr>
          <w:sz w:val="20"/>
        </w:rPr>
      </w:pPr>
    </w:p>
    <w:p w:rsidR="00703377" w:rsidRPr="00B83012" w:rsidRDefault="00703377" w:rsidP="00CD2591">
      <w:pPr>
        <w:pStyle w:val="Nagwek1"/>
        <w:numPr>
          <w:ilvl w:val="0"/>
          <w:numId w:val="92"/>
        </w:numPr>
      </w:pPr>
      <w:bookmarkStart w:id="1619" w:name="_Toc252217588"/>
      <w:bookmarkStart w:id="1620" w:name="_Toc252218763"/>
      <w:bookmarkStart w:id="1621" w:name="_Toc255567298"/>
      <w:bookmarkStart w:id="1622" w:name="_Toc255984954"/>
      <w:bookmarkStart w:id="1623" w:name="_Toc256073186"/>
      <w:bookmarkStart w:id="1624" w:name="_Toc256148196"/>
      <w:bookmarkStart w:id="1625" w:name="_Toc256160493"/>
      <w:bookmarkStart w:id="1626" w:name="_Toc256367598"/>
      <w:bookmarkStart w:id="1627" w:name="_Toc256374949"/>
      <w:bookmarkStart w:id="1628" w:name="_Toc257728379"/>
      <w:bookmarkStart w:id="1629" w:name="_Toc285538089"/>
      <w:bookmarkStart w:id="1630" w:name="_Toc286218249"/>
      <w:bookmarkStart w:id="1631" w:name="_Toc290027642"/>
      <w:bookmarkStart w:id="1632" w:name="_Toc292875276"/>
      <w:bookmarkStart w:id="1633" w:name="_Toc312179996"/>
      <w:bookmarkStart w:id="1634" w:name="_Toc312189969"/>
      <w:bookmarkStart w:id="1635" w:name="_Toc326574666"/>
      <w:bookmarkStart w:id="1636" w:name="_Toc343700031"/>
      <w:r w:rsidRPr="00B83012">
        <w:t>WSTĘP</w:t>
      </w:r>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p>
    <w:p w:rsidR="00703377" w:rsidRPr="00B83012" w:rsidRDefault="00703377" w:rsidP="00703377">
      <w:pPr>
        <w:pStyle w:val="Nagwek2"/>
      </w:pPr>
      <w:bookmarkStart w:id="1637" w:name="_Toc407069661"/>
      <w:bookmarkStart w:id="1638" w:name="_Toc407081626"/>
      <w:bookmarkStart w:id="1639" w:name="_Toc407081769"/>
      <w:bookmarkStart w:id="1640" w:name="_Toc407083425"/>
      <w:bookmarkStart w:id="1641" w:name="_Toc407084259"/>
      <w:bookmarkStart w:id="1642" w:name="_Toc407085378"/>
      <w:bookmarkStart w:id="1643" w:name="_Toc407085521"/>
      <w:bookmarkStart w:id="1644" w:name="_Toc407085664"/>
      <w:bookmarkStart w:id="1645" w:name="_Toc407086112"/>
      <w:r w:rsidRPr="00B83012">
        <w:t>Przedmiot ST</w:t>
      </w:r>
      <w:bookmarkEnd w:id="1637"/>
      <w:bookmarkEnd w:id="1638"/>
      <w:bookmarkEnd w:id="1639"/>
      <w:bookmarkEnd w:id="1640"/>
      <w:bookmarkEnd w:id="1641"/>
      <w:bookmarkEnd w:id="1642"/>
      <w:bookmarkEnd w:id="1643"/>
      <w:bookmarkEnd w:id="1644"/>
      <w:bookmarkEnd w:id="1645"/>
      <w:r w:rsidRPr="00B83012">
        <w:t>WiORB</w:t>
      </w:r>
    </w:p>
    <w:p w:rsidR="00703377" w:rsidRPr="00B83012" w:rsidRDefault="00703377" w:rsidP="00703377">
      <w:pPr>
        <w:rPr>
          <w:bCs/>
          <w:noProof/>
          <w:szCs w:val="20"/>
        </w:rPr>
      </w:pPr>
      <w:r w:rsidRPr="00B83012">
        <w:rPr>
          <w:szCs w:val="20"/>
        </w:rPr>
        <w:tab/>
        <w:t xml:space="preserve">Przedmiotem niniejszej specyfikacji technicznej (STWiORB) są wymagania dotyczące wykonania i odbioru robót związanych z oczyszczeniem i skropieniem warstw konstrukcyjnych nawierzchni </w:t>
      </w:r>
      <w:bookmarkStart w:id="1646" w:name="_Toc407069662"/>
      <w:bookmarkStart w:id="1647" w:name="_Toc407081627"/>
      <w:bookmarkStart w:id="1648" w:name="_Toc407081770"/>
      <w:bookmarkStart w:id="1649" w:name="_Toc407083426"/>
      <w:bookmarkStart w:id="1650" w:name="_Toc407084260"/>
      <w:bookmarkStart w:id="1651" w:name="_Toc407085379"/>
      <w:bookmarkStart w:id="1652" w:name="_Toc407085522"/>
      <w:bookmarkStart w:id="1653" w:name="_Toc407085665"/>
      <w:bookmarkStart w:id="1654" w:name="_Toc407086113"/>
      <w:r w:rsidRPr="00B83012">
        <w:rPr>
          <w:szCs w:val="20"/>
        </w:rPr>
        <w:t xml:space="preserve">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p>
    <w:p w:rsidR="00703377" w:rsidRPr="00B83012" w:rsidRDefault="00703377" w:rsidP="00703377">
      <w:pPr>
        <w:pStyle w:val="Nagwek2"/>
      </w:pPr>
      <w:r w:rsidRPr="00B83012">
        <w:t>Zakres stosowania ST</w:t>
      </w:r>
      <w:bookmarkEnd w:id="1646"/>
      <w:bookmarkEnd w:id="1647"/>
      <w:bookmarkEnd w:id="1648"/>
      <w:bookmarkEnd w:id="1649"/>
      <w:bookmarkEnd w:id="1650"/>
      <w:bookmarkEnd w:id="1651"/>
      <w:bookmarkEnd w:id="1652"/>
      <w:bookmarkEnd w:id="1653"/>
      <w:bookmarkEnd w:id="1654"/>
      <w:r w:rsidRPr="00B83012">
        <w:t>WiORB</w:t>
      </w:r>
    </w:p>
    <w:p w:rsidR="00703377" w:rsidRPr="00B83012" w:rsidRDefault="00703377" w:rsidP="000251AA">
      <w:r w:rsidRPr="00B83012">
        <w:t>Specyfikacja techniczna wykonania i odbioru robót budowlanych jest stosowana jako dokument przetargowy i kontraktowy przy zlecaniu i realizacji robót wymienionych w punkcie 1.1.</w:t>
      </w:r>
    </w:p>
    <w:p w:rsidR="00703377" w:rsidRPr="00B83012" w:rsidRDefault="00703377" w:rsidP="00703377">
      <w:pPr>
        <w:pStyle w:val="Nagwek2"/>
      </w:pPr>
      <w:bookmarkStart w:id="1655" w:name="_Toc407069663"/>
      <w:bookmarkStart w:id="1656" w:name="_Toc407081628"/>
      <w:bookmarkStart w:id="1657" w:name="_Toc407081771"/>
      <w:bookmarkStart w:id="1658" w:name="_Toc407083427"/>
      <w:bookmarkStart w:id="1659" w:name="_Toc407084261"/>
      <w:bookmarkStart w:id="1660" w:name="_Toc407085380"/>
      <w:bookmarkStart w:id="1661" w:name="_Toc407085523"/>
      <w:bookmarkStart w:id="1662" w:name="_Toc407085666"/>
      <w:bookmarkStart w:id="1663" w:name="_Toc407086114"/>
      <w:r w:rsidRPr="00B83012">
        <w:t>Zakres robót objętych ST</w:t>
      </w:r>
      <w:bookmarkEnd w:id="1655"/>
      <w:bookmarkEnd w:id="1656"/>
      <w:bookmarkEnd w:id="1657"/>
      <w:bookmarkEnd w:id="1658"/>
      <w:bookmarkEnd w:id="1659"/>
      <w:bookmarkEnd w:id="1660"/>
      <w:bookmarkEnd w:id="1661"/>
      <w:bookmarkEnd w:id="1662"/>
      <w:bookmarkEnd w:id="1663"/>
      <w:r w:rsidRPr="00B83012">
        <w:t>WiORB</w:t>
      </w:r>
    </w:p>
    <w:p w:rsidR="00703377" w:rsidRPr="00B83012" w:rsidRDefault="00703377" w:rsidP="000251AA">
      <w:r w:rsidRPr="00B83012">
        <w:t>Ustalenia zawarte w niniejszej specyfikacji dotyczą zasad prowadzenia ro</w:t>
      </w:r>
      <w:r w:rsidR="000251AA" w:rsidRPr="00B83012">
        <w:t xml:space="preserve">bót związanych z oczyszczeniem </w:t>
      </w:r>
      <w:r w:rsidRPr="00B83012">
        <w:t xml:space="preserve">i skropieniem następujących warstw konstrukcyjnych nawierzchni drogowych dla zadania: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 xml:space="preserve"> </w:t>
      </w:r>
      <w:r w:rsidRPr="00B83012">
        <w:t>na przebudowywanym odcinku drogi klasy Z o KR 3:</w:t>
      </w:r>
    </w:p>
    <w:p w:rsidR="00703377" w:rsidRPr="00B83012" w:rsidRDefault="00703377" w:rsidP="00CA4A75">
      <w:pPr>
        <w:pStyle w:val="Akapitzlist"/>
        <w:numPr>
          <w:ilvl w:val="0"/>
          <w:numId w:val="130"/>
        </w:numPr>
      </w:pPr>
      <w:r w:rsidRPr="00B83012">
        <w:t>warstwy z kruszywa łamanego przed ułożeniem warstwy z betonu asfaltowego AC,</w:t>
      </w:r>
    </w:p>
    <w:p w:rsidR="00703377" w:rsidRPr="00B83012" w:rsidRDefault="00703377" w:rsidP="00CA4A75">
      <w:pPr>
        <w:pStyle w:val="Akapitzlist"/>
        <w:numPr>
          <w:ilvl w:val="0"/>
          <w:numId w:val="130"/>
        </w:numPr>
      </w:pPr>
      <w:r w:rsidRPr="00B83012">
        <w:t>warstwy podbudowy z betonu asfaltowego AC przed ułożeniem warstwy wiążącej AC,</w:t>
      </w:r>
    </w:p>
    <w:p w:rsidR="00703377" w:rsidRPr="00B83012" w:rsidRDefault="00703377" w:rsidP="00CA4A75">
      <w:pPr>
        <w:pStyle w:val="Akapitzlist"/>
        <w:numPr>
          <w:ilvl w:val="0"/>
          <w:numId w:val="130"/>
        </w:numPr>
      </w:pPr>
      <w:r w:rsidRPr="00B83012">
        <w:t>warstwy wiążącej z betonu asfaltowego AC przed ułożeniem warstwy ścieralnej AC.</w:t>
      </w:r>
    </w:p>
    <w:p w:rsidR="00703377" w:rsidRPr="00B83012" w:rsidRDefault="00703377" w:rsidP="00703377">
      <w:pPr>
        <w:pStyle w:val="StylnormalPierwszywiersz127cm"/>
        <w:ind w:right="-11"/>
      </w:pPr>
    </w:p>
    <w:p w:rsidR="00703377" w:rsidRPr="00B83012" w:rsidRDefault="00703377" w:rsidP="00703377">
      <w:pPr>
        <w:rPr>
          <w:szCs w:val="20"/>
        </w:rPr>
      </w:pPr>
      <w:r w:rsidRPr="00B83012">
        <w:rPr>
          <w:szCs w:val="20"/>
        </w:rPr>
        <w:t>Wykonawca Robót zobowiązany jest prowadzić Zakładową Kontrolę Produkcji (ZKP), zgodnie z PN-EN 13108-21</w:t>
      </w:r>
    </w:p>
    <w:p w:rsidR="00703377" w:rsidRPr="00B83012" w:rsidRDefault="00703377" w:rsidP="005D0E14">
      <w:pPr>
        <w:pStyle w:val="Nagwek2"/>
      </w:pPr>
      <w:bookmarkStart w:id="1664" w:name="_Toc407069664"/>
      <w:bookmarkStart w:id="1665" w:name="_Toc407081629"/>
      <w:bookmarkStart w:id="1666" w:name="_Toc407081772"/>
      <w:bookmarkStart w:id="1667" w:name="_Toc407083428"/>
      <w:bookmarkStart w:id="1668" w:name="_Toc407084262"/>
      <w:bookmarkStart w:id="1669" w:name="_Toc407085381"/>
      <w:bookmarkStart w:id="1670" w:name="_Toc407085524"/>
      <w:bookmarkStart w:id="1671" w:name="_Toc407085667"/>
      <w:bookmarkStart w:id="1672" w:name="_Toc407086115"/>
      <w:r w:rsidRPr="00B83012">
        <w:t>Określenia podstawowe</w:t>
      </w:r>
      <w:bookmarkEnd w:id="1664"/>
      <w:bookmarkEnd w:id="1665"/>
      <w:bookmarkEnd w:id="1666"/>
      <w:bookmarkEnd w:id="1667"/>
      <w:bookmarkEnd w:id="1668"/>
      <w:bookmarkEnd w:id="1669"/>
      <w:bookmarkEnd w:id="1670"/>
      <w:bookmarkEnd w:id="1671"/>
      <w:bookmarkEnd w:id="1672"/>
    </w:p>
    <w:p w:rsidR="00703377" w:rsidRPr="00B83012" w:rsidRDefault="00703377" w:rsidP="002B7C77">
      <w:r w:rsidRPr="00B83012">
        <w:t>Określenia podstawowe są zgodne z obowiązującymi, odpowiednimi polskimi normami i z definicjami podanymi w STWiORB D-M-00.00.00 „Wymagania ogólne” pkt 1.4.</w:t>
      </w:r>
    </w:p>
    <w:p w:rsidR="00703377" w:rsidRPr="00B83012" w:rsidRDefault="00703377" w:rsidP="00CA4A75">
      <w:pPr>
        <w:pStyle w:val="111Zmodyfikowany"/>
        <w:numPr>
          <w:ilvl w:val="0"/>
          <w:numId w:val="423"/>
        </w:numPr>
        <w:ind w:left="1037" w:hanging="357"/>
      </w:pPr>
      <w:r w:rsidRPr="00B83012">
        <w:rPr>
          <w:b/>
        </w:rPr>
        <w:t>Emulsja asfaltowa</w:t>
      </w:r>
      <w:r w:rsidRPr="00B83012">
        <w:t xml:space="preserve"> – jest to emulsja, w której fazą zdyspergowaną jest asfalt, a fazą ciągłą jest woda lub</w:t>
      </w:r>
      <w:r w:rsidR="00695340" w:rsidRPr="00B83012">
        <w:t xml:space="preserve"> </w:t>
      </w:r>
      <w:r w:rsidRPr="00B83012">
        <w:t>roztwór wodny, o ile nie ustalono inaczej. Emulsją asfaltowa jest także emulsja, w której zdyspergowana faza</w:t>
      </w:r>
      <w:r w:rsidR="00695340" w:rsidRPr="00B83012">
        <w:t xml:space="preserve"> </w:t>
      </w:r>
      <w:r w:rsidRPr="00B83012">
        <w:t>może zawierać upłynniacz, dodawany w celu łatwiejszego zemulgowania asfaltu lub poprawy charakterystyki</w:t>
      </w:r>
      <w:r w:rsidR="00695340" w:rsidRPr="00B83012">
        <w:t xml:space="preserve"> </w:t>
      </w:r>
      <w:r w:rsidRPr="00B83012">
        <w:t>użytkowej emulsji.</w:t>
      </w:r>
    </w:p>
    <w:p w:rsidR="00703377" w:rsidRPr="00B83012" w:rsidRDefault="00703377" w:rsidP="002B7C77">
      <w:pPr>
        <w:pStyle w:val="111Zmodyfikowany"/>
      </w:pPr>
      <w:r w:rsidRPr="00B83012">
        <w:rPr>
          <w:b/>
        </w:rPr>
        <w:t>Kationowa emulsja asfaltowa</w:t>
      </w:r>
      <w:r w:rsidRPr="00B83012">
        <w:t xml:space="preserve"> – jest to emulsja, w której emulgator nadaje dodatnie ładunki cząstkom</w:t>
      </w:r>
      <w:r w:rsidR="00695340" w:rsidRPr="00B83012">
        <w:t xml:space="preserve"> </w:t>
      </w:r>
      <w:r w:rsidRPr="00B83012">
        <w:t>zdyspergowanego asfaltu.</w:t>
      </w:r>
    </w:p>
    <w:p w:rsidR="00703377" w:rsidRPr="00B83012" w:rsidRDefault="00703377" w:rsidP="002B7C77">
      <w:pPr>
        <w:pStyle w:val="111Zmodyfikowany"/>
      </w:pPr>
      <w:r w:rsidRPr="00B83012">
        <w:t>Emulsja asfaltowa modyfikowana polimerami – jest to emulsja, w której asfalt jest modyfikowany</w:t>
      </w:r>
      <w:r w:rsidR="00695340" w:rsidRPr="00B83012">
        <w:t xml:space="preserve"> </w:t>
      </w:r>
      <w:r w:rsidRPr="00B83012">
        <w:t>polimerami albo jest to emulsja modyfikowana lateksem kationowym.</w:t>
      </w:r>
    </w:p>
    <w:p w:rsidR="00703377" w:rsidRPr="00B83012" w:rsidRDefault="00703377" w:rsidP="002B7C77">
      <w:pPr>
        <w:pStyle w:val="111Zmodyfikowany"/>
      </w:pPr>
      <w:r w:rsidRPr="00B83012">
        <w:rPr>
          <w:b/>
        </w:rPr>
        <w:t>Asfalt drogowy</w:t>
      </w:r>
      <w:r w:rsidRPr="00B83012">
        <w:t xml:space="preserve"> – jest to asfalt stosowany do otaczania kruszyw mineralnych, używanych do nawierzchni</w:t>
      </w:r>
      <w:r w:rsidR="00695340" w:rsidRPr="00B83012">
        <w:t xml:space="preserve"> </w:t>
      </w:r>
      <w:r w:rsidRPr="00B83012">
        <w:t>drogowych. W Europie najczęściej używane rodzaje asfaltów drogowych są definiowane penetracją o</w:t>
      </w:r>
      <w:r w:rsidR="00695340" w:rsidRPr="00B83012">
        <w:t xml:space="preserve"> </w:t>
      </w:r>
      <w:r w:rsidRPr="00B83012">
        <w:t>maksymalnej wartości 900x0,1mm, oznaczaną w temperaturze 25°C.</w:t>
      </w:r>
    </w:p>
    <w:p w:rsidR="00703377" w:rsidRPr="00B83012" w:rsidRDefault="00703377" w:rsidP="002B7C77">
      <w:pPr>
        <w:pStyle w:val="111Zmodyfikowany"/>
        <w:rPr>
          <w:szCs w:val="20"/>
        </w:rPr>
      </w:pPr>
      <w:r w:rsidRPr="00B83012">
        <w:rPr>
          <w:b/>
          <w:szCs w:val="20"/>
        </w:rPr>
        <w:t>Asfalt modyfikowany</w:t>
      </w:r>
      <w:r w:rsidRPr="00B83012">
        <w:rPr>
          <w:szCs w:val="20"/>
        </w:rPr>
        <w:t xml:space="preserve"> – jest to asfalt, którego właściwości reologiczne zostały zmodyfikowane w procesie</w:t>
      </w:r>
      <w:r w:rsidR="00695340" w:rsidRPr="00B83012">
        <w:rPr>
          <w:szCs w:val="20"/>
        </w:rPr>
        <w:t xml:space="preserve"> </w:t>
      </w:r>
      <w:r w:rsidRPr="00B83012">
        <w:rPr>
          <w:szCs w:val="20"/>
        </w:rPr>
        <w:t>produkcji w wyniku użycia środków modyfikujących. Środkiem modyfikującym może być w szczególności:kauczuk naturalny, syntetyczne polimery, siarka i niektóre związki metaloorganiczne, z wyjątkiem katalizatorów</w:t>
      </w:r>
      <w:r w:rsidR="00695340" w:rsidRPr="00B83012">
        <w:rPr>
          <w:szCs w:val="20"/>
        </w:rPr>
        <w:t xml:space="preserve"> </w:t>
      </w:r>
      <w:r w:rsidRPr="00B83012">
        <w:rPr>
          <w:szCs w:val="20"/>
        </w:rPr>
        <w:t>utleniania takich jak: chlorek żelaza, kwas fosforowy i pięciotlenek fosforu. Włókna i proszki nieorganiczne nie</w:t>
      </w:r>
      <w:r w:rsidR="00A50C87" w:rsidRPr="00B83012">
        <w:rPr>
          <w:szCs w:val="20"/>
        </w:rPr>
        <w:t xml:space="preserve"> </w:t>
      </w:r>
      <w:r w:rsidRPr="00B83012">
        <w:t>są modyfikatorami asfaltu.</w:t>
      </w:r>
    </w:p>
    <w:p w:rsidR="00703377" w:rsidRPr="00B83012" w:rsidRDefault="00703377" w:rsidP="002B7C77">
      <w:pPr>
        <w:pStyle w:val="111Zmodyfikowany"/>
      </w:pPr>
      <w:r w:rsidRPr="00B83012">
        <w:rPr>
          <w:b/>
        </w:rPr>
        <w:t>Zakładowa kontrola produkcji (ZKP)</w:t>
      </w:r>
      <w:r w:rsidRPr="00B83012">
        <w:t xml:space="preserve"> – jest to stała, wewnętrzna kontrola produkcji prowadzona przez</w:t>
      </w:r>
      <w:r w:rsidR="00A50C87" w:rsidRPr="00B83012">
        <w:t xml:space="preserve"> </w:t>
      </w:r>
      <w:r w:rsidRPr="00B83012">
        <w:t>producenta w celu wykazania, że produkcja jest zgodna ze wstępnym badaniem typu. Wszystkie elementy,</w:t>
      </w:r>
      <w:r w:rsidR="00A50C87" w:rsidRPr="00B83012">
        <w:t xml:space="preserve"> </w:t>
      </w:r>
      <w:r w:rsidRPr="00B83012">
        <w:t xml:space="preserve">wymagania i przedsięwzięte środki przyjęte przez producenta należy systematycznie </w:t>
      </w:r>
      <w:r w:rsidRPr="00B83012">
        <w:lastRenderedPageBreak/>
        <w:t>dokumentować w formie</w:t>
      </w:r>
      <w:r w:rsidR="00A50C87" w:rsidRPr="00B83012">
        <w:t xml:space="preserve"> </w:t>
      </w:r>
      <w:r w:rsidRPr="00B83012">
        <w:t>zapisów i procedur. Dokumentacja systemu kontroli produkcji gwarantuje zapewnienie jakości i umożliwia</w:t>
      </w:r>
      <w:r w:rsidR="00A50C87" w:rsidRPr="00B83012">
        <w:t xml:space="preserve"> </w:t>
      </w:r>
      <w:r w:rsidRPr="00B83012">
        <w:t>kontrolę wymaganych parametrów wyrobów oraz efektywne prowadzenie systemu kontroli produkcji. ZKP</w:t>
      </w:r>
      <w:r w:rsidR="00A50C87" w:rsidRPr="00B83012">
        <w:t xml:space="preserve"> </w:t>
      </w:r>
      <w:r w:rsidRPr="00B83012">
        <w:t>obejmuje kontrolę i badania: wyposażenia, surowców, procesów produkcyjnych oraz wyrobu końcowego.</w:t>
      </w:r>
    </w:p>
    <w:p w:rsidR="00703377" w:rsidRPr="00B83012" w:rsidRDefault="00703377" w:rsidP="005D0E14">
      <w:pPr>
        <w:pStyle w:val="Nagwek2"/>
      </w:pPr>
      <w:bookmarkStart w:id="1673" w:name="_Toc407069665"/>
      <w:bookmarkStart w:id="1674" w:name="_Toc407081630"/>
      <w:bookmarkStart w:id="1675" w:name="_Toc407081773"/>
      <w:bookmarkStart w:id="1676" w:name="_Toc407083429"/>
      <w:bookmarkStart w:id="1677" w:name="_Toc407084263"/>
      <w:bookmarkStart w:id="1678" w:name="_Toc407085382"/>
      <w:bookmarkStart w:id="1679" w:name="_Toc407085525"/>
      <w:bookmarkStart w:id="1680" w:name="_Toc407085668"/>
      <w:bookmarkStart w:id="1681" w:name="_Toc407086116"/>
      <w:r w:rsidRPr="00B83012">
        <w:t>Ogólne wymagania dotyczące robót</w:t>
      </w:r>
      <w:bookmarkEnd w:id="1673"/>
      <w:bookmarkEnd w:id="1674"/>
      <w:bookmarkEnd w:id="1675"/>
      <w:bookmarkEnd w:id="1676"/>
      <w:bookmarkEnd w:id="1677"/>
      <w:bookmarkEnd w:id="1678"/>
      <w:bookmarkEnd w:id="1679"/>
      <w:bookmarkEnd w:id="1680"/>
      <w:bookmarkEnd w:id="1681"/>
    </w:p>
    <w:p w:rsidR="00703377" w:rsidRPr="00B83012" w:rsidRDefault="00703377" w:rsidP="00A50C87">
      <w:r w:rsidRPr="00B83012">
        <w:t>Ogólne wymagania dotyczące robót podano w STWiORB D-M-00.00.00 „Wymagania ogólne” pkt 1.5.</w:t>
      </w:r>
    </w:p>
    <w:p w:rsidR="00703377" w:rsidRPr="00B83012" w:rsidRDefault="00703377" w:rsidP="005D0E14">
      <w:pPr>
        <w:pStyle w:val="Nagwek1"/>
      </w:pPr>
      <w:bookmarkStart w:id="1682" w:name="_Toc252217589"/>
      <w:bookmarkStart w:id="1683" w:name="_Toc252218764"/>
      <w:bookmarkStart w:id="1684" w:name="_Toc255567299"/>
      <w:bookmarkStart w:id="1685" w:name="_Toc255984955"/>
      <w:bookmarkStart w:id="1686" w:name="_Toc256073187"/>
      <w:bookmarkStart w:id="1687" w:name="_Toc256148197"/>
      <w:bookmarkStart w:id="1688" w:name="_Toc256160494"/>
      <w:bookmarkStart w:id="1689" w:name="_Toc256367599"/>
      <w:bookmarkStart w:id="1690" w:name="_Toc256374950"/>
      <w:bookmarkStart w:id="1691" w:name="_Toc257728380"/>
      <w:bookmarkStart w:id="1692" w:name="_Toc285538090"/>
      <w:bookmarkStart w:id="1693" w:name="_Toc286218250"/>
      <w:bookmarkStart w:id="1694" w:name="_Toc290027643"/>
      <w:bookmarkStart w:id="1695" w:name="_Toc292875277"/>
      <w:bookmarkStart w:id="1696" w:name="_Toc312179997"/>
      <w:bookmarkStart w:id="1697" w:name="_Toc312189970"/>
      <w:bookmarkStart w:id="1698" w:name="_Toc326574667"/>
      <w:bookmarkStart w:id="1699" w:name="_Toc343700032"/>
      <w:r w:rsidRPr="00B83012">
        <w:t>MATERIAŁY</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rsidR="00703377" w:rsidRPr="00B83012" w:rsidRDefault="00703377" w:rsidP="005D0E14">
      <w:pPr>
        <w:pStyle w:val="Nagwek2"/>
      </w:pPr>
      <w:bookmarkStart w:id="1700" w:name="_Toc407069667"/>
      <w:bookmarkStart w:id="1701" w:name="_Toc407081632"/>
      <w:bookmarkStart w:id="1702" w:name="_Toc407081775"/>
      <w:bookmarkStart w:id="1703" w:name="_Toc407083431"/>
      <w:bookmarkStart w:id="1704" w:name="_Toc407084265"/>
      <w:bookmarkStart w:id="1705" w:name="_Toc407085384"/>
      <w:bookmarkStart w:id="1706" w:name="_Toc407085527"/>
      <w:bookmarkStart w:id="1707" w:name="_Toc407085670"/>
      <w:bookmarkStart w:id="1708" w:name="_Toc407086118"/>
      <w:r w:rsidRPr="00B83012">
        <w:t>Ogólne wymagania dotyczące materiałów</w:t>
      </w:r>
      <w:bookmarkEnd w:id="1700"/>
      <w:bookmarkEnd w:id="1701"/>
      <w:bookmarkEnd w:id="1702"/>
      <w:bookmarkEnd w:id="1703"/>
      <w:bookmarkEnd w:id="1704"/>
      <w:bookmarkEnd w:id="1705"/>
      <w:bookmarkEnd w:id="1706"/>
      <w:bookmarkEnd w:id="1707"/>
      <w:bookmarkEnd w:id="1708"/>
    </w:p>
    <w:p w:rsidR="00703377" w:rsidRPr="00B83012" w:rsidRDefault="00703377" w:rsidP="00A50C87">
      <w:r w:rsidRPr="00B83012">
        <w:t>Ogólne wymagania dotyczące materiałów, ich pozyskiwania i składowania, podano w STWiORB D-M-00.00.00 „Wymagania ogólne” pkt 2.</w:t>
      </w:r>
    </w:p>
    <w:p w:rsidR="00703377" w:rsidRPr="00B83012" w:rsidRDefault="00703377" w:rsidP="005D0E14">
      <w:pPr>
        <w:pStyle w:val="Nagwek2"/>
      </w:pPr>
      <w:bookmarkStart w:id="1709" w:name="_Toc407069668"/>
      <w:bookmarkStart w:id="1710" w:name="_Toc407081633"/>
      <w:bookmarkStart w:id="1711" w:name="_Toc407081776"/>
      <w:bookmarkStart w:id="1712" w:name="_Toc407083432"/>
      <w:bookmarkStart w:id="1713" w:name="_Toc407084266"/>
      <w:bookmarkStart w:id="1714" w:name="_Toc407085385"/>
      <w:bookmarkStart w:id="1715" w:name="_Toc407085528"/>
      <w:bookmarkStart w:id="1716" w:name="_Toc407085671"/>
      <w:bookmarkStart w:id="1717" w:name="_Toc407086119"/>
      <w:r w:rsidRPr="00B83012">
        <w:t>Rodzaje materiałów do wykonania skropienia</w:t>
      </w:r>
      <w:bookmarkEnd w:id="1709"/>
      <w:bookmarkEnd w:id="1710"/>
      <w:bookmarkEnd w:id="1711"/>
      <w:bookmarkEnd w:id="1712"/>
      <w:bookmarkEnd w:id="1713"/>
      <w:bookmarkEnd w:id="1714"/>
      <w:bookmarkEnd w:id="1715"/>
      <w:bookmarkEnd w:id="1716"/>
      <w:bookmarkEnd w:id="1717"/>
    </w:p>
    <w:p w:rsidR="00703377" w:rsidRPr="00B83012" w:rsidRDefault="00703377" w:rsidP="00695340">
      <w:bookmarkStart w:id="1718" w:name="_Toc407069670"/>
      <w:bookmarkStart w:id="1719" w:name="_Toc407081635"/>
      <w:bookmarkStart w:id="1720" w:name="_Toc407081778"/>
      <w:bookmarkStart w:id="1721" w:name="_Toc407083434"/>
      <w:bookmarkStart w:id="1722" w:name="_Toc407084268"/>
      <w:bookmarkStart w:id="1723" w:name="_Toc407085387"/>
      <w:bookmarkStart w:id="1724" w:name="_Toc407085530"/>
      <w:bookmarkStart w:id="1725" w:name="_Toc407085673"/>
      <w:bookmarkStart w:id="1726" w:name="_Toc407086121"/>
      <w:r w:rsidRPr="00B83012">
        <w:t>Materiały do skropienia warstw konstrukcji nawierzchni muszą być zaakceptowane przez Inżyniera.</w:t>
      </w:r>
    </w:p>
    <w:p w:rsidR="00703377" w:rsidRPr="00B83012" w:rsidRDefault="00703377" w:rsidP="00695340">
      <w:r w:rsidRPr="00B83012">
        <w:t>Wymagania dotyczące kationowych emulsji asfaltowych stosowanych do złączania warstw</w:t>
      </w:r>
      <w:r w:rsidR="00695340" w:rsidRPr="00B83012">
        <w:t xml:space="preserve"> </w:t>
      </w:r>
      <w:r w:rsidRPr="00B83012">
        <w:t>nawierzchni:</w:t>
      </w:r>
    </w:p>
    <w:p w:rsidR="00703377" w:rsidRPr="00B83012" w:rsidRDefault="00703377" w:rsidP="00CA4A75">
      <w:pPr>
        <w:pStyle w:val="Akapitzlist"/>
        <w:numPr>
          <w:ilvl w:val="0"/>
          <w:numId w:val="165"/>
        </w:numPr>
      </w:pPr>
      <w:r w:rsidRPr="00B83012">
        <w:t xml:space="preserve">kationowe emulsje asfaltowe niemodyfikowane wolnorozpadowe – pomiędzy podbudową z AC, </w:t>
      </w:r>
      <w:r w:rsidRPr="00B83012">
        <w:br/>
        <w:t>a podbudową z kamienia łamanego – Tablica 1;</w:t>
      </w:r>
    </w:p>
    <w:p w:rsidR="00703377" w:rsidRPr="00B83012" w:rsidRDefault="00703377" w:rsidP="00CA4A75">
      <w:pPr>
        <w:pStyle w:val="Akapitzlist"/>
        <w:numPr>
          <w:ilvl w:val="0"/>
          <w:numId w:val="165"/>
        </w:numPr>
      </w:pPr>
      <w:r w:rsidRPr="00B83012">
        <w:t>kationowe emulsje asfaltowe szybkorozpadowe modyfikowane polime</w:t>
      </w:r>
      <w:r w:rsidR="00695340" w:rsidRPr="00B83012">
        <w:t xml:space="preserve">rem – pomiędzy podbudową z AC, </w:t>
      </w:r>
      <w:r w:rsidRPr="00B83012">
        <w:t>a warstwą wiążącą AC WMS – Tablica 1;</w:t>
      </w:r>
    </w:p>
    <w:p w:rsidR="00703377" w:rsidRPr="00B83012" w:rsidRDefault="00703377" w:rsidP="00CA4A75">
      <w:pPr>
        <w:pStyle w:val="Akapitzlist"/>
        <w:numPr>
          <w:ilvl w:val="0"/>
          <w:numId w:val="165"/>
        </w:numPr>
      </w:pPr>
      <w:r w:rsidRPr="00B83012">
        <w:t>kationowe emulsje asfaltowe szybkorozpadowe modyfikowane polimerem – pomiędzy podbudową z AC WMS a warstwą wiążącą AC WMS w miejscach stosowania geosiatki  – Tablica 2;</w:t>
      </w:r>
    </w:p>
    <w:p w:rsidR="00703377" w:rsidRPr="00B83012" w:rsidRDefault="00703377" w:rsidP="00CA4A75">
      <w:pPr>
        <w:pStyle w:val="Akapitzlist"/>
        <w:numPr>
          <w:ilvl w:val="0"/>
          <w:numId w:val="165"/>
        </w:numPr>
      </w:pPr>
      <w:r w:rsidRPr="00B83012">
        <w:t>kationowe emulsje asfaltowe szybkorozpadowe modyfikowane polimerem – pomiędzy w-wą wiążącą AC WMS a warstwą ścieralną z SMA Tablica 2;</w:t>
      </w:r>
    </w:p>
    <w:p w:rsidR="00703377" w:rsidRPr="00B83012" w:rsidRDefault="00703377" w:rsidP="00CA4A75">
      <w:pPr>
        <w:pStyle w:val="Akapitzlist"/>
        <w:numPr>
          <w:ilvl w:val="0"/>
          <w:numId w:val="165"/>
        </w:numPr>
      </w:pPr>
      <w:r w:rsidRPr="00B83012">
        <w:t>kationowe emulsje asfaltowe szybkorozpadowe modyfikowane polimerem – pomiędzy w-wą wiążącą AC WMS a warstwą ścieralną z AC (droga powiatowa) – Tablica 2.</w:t>
      </w:r>
    </w:p>
    <w:p w:rsidR="00703377" w:rsidRPr="00B83012" w:rsidRDefault="00703377" w:rsidP="00703377">
      <w:pPr>
        <w:autoSpaceDE w:val="0"/>
        <w:autoSpaceDN w:val="0"/>
        <w:adjustRightInd w:val="0"/>
        <w:ind w:left="720"/>
        <w:rPr>
          <w:szCs w:val="20"/>
        </w:rPr>
      </w:pPr>
    </w:p>
    <w:p w:rsidR="00703377" w:rsidRPr="00B83012" w:rsidRDefault="00703377" w:rsidP="00703377">
      <w:pPr>
        <w:autoSpaceDE w:val="0"/>
        <w:autoSpaceDN w:val="0"/>
        <w:adjustRightInd w:val="0"/>
        <w:rPr>
          <w:szCs w:val="20"/>
        </w:rPr>
      </w:pPr>
      <w:r w:rsidRPr="00B83012">
        <w:rPr>
          <w:szCs w:val="20"/>
        </w:rPr>
        <w:t>Materiałami stosowanymi przy skropieniu w celu złączenia warstw konstrukcyjnych nawierzchni są kationowe emulsje asfaltowe lub kationowe emulsje asfaltowe modyfikowane polimerami, spełniające wymagania PN-EN 13808 oraz wymienione w tabeli 1 i 2.</w:t>
      </w:r>
    </w:p>
    <w:p w:rsidR="00695340" w:rsidRPr="00B83012" w:rsidRDefault="00695340" w:rsidP="00703377">
      <w:pPr>
        <w:autoSpaceDE w:val="0"/>
        <w:autoSpaceDN w:val="0"/>
        <w:adjustRightInd w:val="0"/>
        <w:rPr>
          <w:szCs w:val="20"/>
        </w:rPr>
      </w:pPr>
    </w:p>
    <w:p w:rsidR="00703377" w:rsidRPr="00B83012" w:rsidRDefault="00703377" w:rsidP="00703377">
      <w:pPr>
        <w:autoSpaceDE w:val="0"/>
        <w:autoSpaceDN w:val="0"/>
        <w:adjustRightInd w:val="0"/>
        <w:rPr>
          <w:szCs w:val="20"/>
        </w:rPr>
      </w:pPr>
      <w:r w:rsidRPr="00B83012">
        <w:rPr>
          <w:szCs w:val="20"/>
        </w:rPr>
        <w:t>Kationowe emulsje asfaltowe modyfikowane polimerami stosuje się:</w:t>
      </w:r>
    </w:p>
    <w:p w:rsidR="00703377" w:rsidRPr="00B83012" w:rsidRDefault="00703377" w:rsidP="00CA4A75">
      <w:pPr>
        <w:pStyle w:val="Akapitzlist"/>
        <w:numPr>
          <w:ilvl w:val="0"/>
          <w:numId w:val="166"/>
        </w:numPr>
      </w:pPr>
      <w:r w:rsidRPr="00B83012">
        <w:t>pod cienkie warstwy asfaltowe na goraco;</w:t>
      </w:r>
    </w:p>
    <w:p w:rsidR="00703377" w:rsidRPr="00B83012" w:rsidRDefault="00703377" w:rsidP="00CA4A75">
      <w:pPr>
        <w:pStyle w:val="Akapitzlist"/>
        <w:numPr>
          <w:ilvl w:val="0"/>
          <w:numId w:val="166"/>
        </w:numPr>
      </w:pPr>
      <w:r w:rsidRPr="00B83012">
        <w:t>do złączania geosyntetyków z asfaltowymi warstwami nawierzchni.</w:t>
      </w:r>
    </w:p>
    <w:p w:rsidR="00703377" w:rsidRPr="00B83012" w:rsidRDefault="00703377" w:rsidP="00703377">
      <w:pPr>
        <w:autoSpaceDE w:val="0"/>
        <w:autoSpaceDN w:val="0"/>
        <w:adjustRightInd w:val="0"/>
        <w:rPr>
          <w:szCs w:val="20"/>
        </w:rPr>
      </w:pPr>
      <w:r w:rsidRPr="00B83012">
        <w:rPr>
          <w:szCs w:val="20"/>
        </w:rPr>
        <w:t xml:space="preserve">Do skropienia warstw asfaltowych należy stosować emulsje o indeksie rozpadu klasy 3 lub 4. </w:t>
      </w:r>
    </w:p>
    <w:p w:rsidR="00703377" w:rsidRPr="00B83012" w:rsidRDefault="00703377" w:rsidP="00703377">
      <w:pPr>
        <w:autoSpaceDE w:val="0"/>
        <w:autoSpaceDN w:val="0"/>
        <w:adjustRightInd w:val="0"/>
        <w:rPr>
          <w:szCs w:val="20"/>
        </w:rPr>
      </w:pPr>
      <w:r w:rsidRPr="00B83012">
        <w:rPr>
          <w:szCs w:val="20"/>
        </w:rPr>
        <w:t>Do skropienia podbudów nieasfaltowych należy stosować emulsje o indeksie rozpadu klasy 5, z równoczesnym uwzględnieniem rodzaju materiału w podbudowie (np. kruszywo, spoiwo cementowe)</w:t>
      </w:r>
    </w:p>
    <w:bookmarkEnd w:id="1718"/>
    <w:bookmarkEnd w:id="1719"/>
    <w:bookmarkEnd w:id="1720"/>
    <w:bookmarkEnd w:id="1721"/>
    <w:bookmarkEnd w:id="1722"/>
    <w:bookmarkEnd w:id="1723"/>
    <w:bookmarkEnd w:id="1724"/>
    <w:bookmarkEnd w:id="1725"/>
    <w:bookmarkEnd w:id="1726"/>
    <w:p w:rsidR="00703377" w:rsidRPr="00B83012" w:rsidRDefault="00703377" w:rsidP="00703377">
      <w:pPr>
        <w:pStyle w:val="StylnormalPierwszywiersz127cm"/>
        <w:ind w:right="-11" w:firstLine="0"/>
      </w:pPr>
    </w:p>
    <w:p w:rsidR="00703377" w:rsidRPr="00B83012" w:rsidRDefault="00703377" w:rsidP="00703377">
      <w:pPr>
        <w:autoSpaceDE w:val="0"/>
        <w:autoSpaceDN w:val="0"/>
        <w:adjustRightInd w:val="0"/>
        <w:rPr>
          <w:szCs w:val="20"/>
        </w:rPr>
      </w:pPr>
      <w:r w:rsidRPr="00B83012">
        <w:rPr>
          <w:szCs w:val="20"/>
        </w:rPr>
        <w:t>Tablica 1. Wymagania dotyczące kationowych emulsji asfaltowych stosowanych do złączania warstw nawierzchni</w:t>
      </w:r>
    </w:p>
    <w:tbl>
      <w:tblPr>
        <w:tblW w:w="96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67"/>
        <w:gridCol w:w="1591"/>
        <w:gridCol w:w="1102"/>
        <w:gridCol w:w="805"/>
        <w:gridCol w:w="1276"/>
        <w:gridCol w:w="910"/>
        <w:gridCol w:w="1444"/>
      </w:tblGrid>
      <w:tr w:rsidR="00703377" w:rsidRPr="00B83012" w:rsidTr="00695340">
        <w:trPr>
          <w:trHeight w:val="425"/>
        </w:trPr>
        <w:tc>
          <w:tcPr>
            <w:tcW w:w="2567" w:type="dxa"/>
            <w:vMerge w:val="restart"/>
          </w:tcPr>
          <w:p w:rsidR="00703377" w:rsidRPr="00B83012" w:rsidRDefault="00703377" w:rsidP="000251AA">
            <w:pPr>
              <w:pStyle w:val="Bezodstpw"/>
            </w:pPr>
            <w:r w:rsidRPr="00B83012">
              <w:t>Wymagania techniczne</w:t>
            </w:r>
          </w:p>
        </w:tc>
        <w:tc>
          <w:tcPr>
            <w:tcW w:w="1591" w:type="dxa"/>
            <w:vMerge w:val="restart"/>
          </w:tcPr>
          <w:p w:rsidR="00703377" w:rsidRPr="00B83012" w:rsidRDefault="00703377" w:rsidP="000251AA">
            <w:pPr>
              <w:pStyle w:val="Bezodstpw"/>
            </w:pPr>
            <w:r w:rsidRPr="00B83012">
              <w:t>Metoda badań wg normy</w:t>
            </w:r>
          </w:p>
        </w:tc>
        <w:tc>
          <w:tcPr>
            <w:tcW w:w="1102" w:type="dxa"/>
            <w:vMerge w:val="restart"/>
          </w:tcPr>
          <w:p w:rsidR="00703377" w:rsidRPr="00B83012" w:rsidRDefault="00703377" w:rsidP="000251AA">
            <w:pPr>
              <w:pStyle w:val="Bezodstpw"/>
            </w:pPr>
            <w:r w:rsidRPr="00B83012">
              <w:t>Jednostka</w:t>
            </w:r>
          </w:p>
        </w:tc>
        <w:tc>
          <w:tcPr>
            <w:tcW w:w="2081" w:type="dxa"/>
            <w:gridSpan w:val="2"/>
          </w:tcPr>
          <w:p w:rsidR="00703377" w:rsidRPr="00B83012" w:rsidRDefault="00703377" w:rsidP="000251AA">
            <w:pPr>
              <w:pStyle w:val="Bezodstpw"/>
            </w:pPr>
            <w:r w:rsidRPr="00B83012">
              <w:t>C-60 B3 ZM</w:t>
            </w:r>
          </w:p>
          <w:p w:rsidR="00703377" w:rsidRPr="00B83012" w:rsidRDefault="00703377" w:rsidP="000251AA">
            <w:pPr>
              <w:pStyle w:val="Bezodstpw"/>
            </w:pPr>
            <w:r w:rsidRPr="00B83012">
              <w:t>lub C60 B4 ZM</w:t>
            </w:r>
          </w:p>
        </w:tc>
        <w:tc>
          <w:tcPr>
            <w:tcW w:w="2354" w:type="dxa"/>
            <w:gridSpan w:val="2"/>
          </w:tcPr>
          <w:p w:rsidR="00703377" w:rsidRPr="00B83012" w:rsidRDefault="00703377" w:rsidP="000251AA">
            <w:pPr>
              <w:pStyle w:val="Bezodstpw"/>
            </w:pPr>
            <w:r w:rsidRPr="00B83012">
              <w:t>C-60 B5 ZM</w:t>
            </w:r>
          </w:p>
        </w:tc>
      </w:tr>
      <w:tr w:rsidR="00703377" w:rsidRPr="00B83012" w:rsidTr="00695340">
        <w:trPr>
          <w:trHeight w:val="425"/>
        </w:trPr>
        <w:tc>
          <w:tcPr>
            <w:tcW w:w="2567" w:type="dxa"/>
            <w:vMerge/>
          </w:tcPr>
          <w:p w:rsidR="00703377" w:rsidRPr="00B83012" w:rsidRDefault="00703377" w:rsidP="000251AA">
            <w:pPr>
              <w:pStyle w:val="Bezodstpw"/>
            </w:pPr>
          </w:p>
        </w:tc>
        <w:tc>
          <w:tcPr>
            <w:tcW w:w="1591" w:type="dxa"/>
            <w:vMerge/>
          </w:tcPr>
          <w:p w:rsidR="00703377" w:rsidRPr="00B83012" w:rsidRDefault="00703377" w:rsidP="000251AA">
            <w:pPr>
              <w:pStyle w:val="Bezodstpw"/>
            </w:pPr>
          </w:p>
        </w:tc>
        <w:tc>
          <w:tcPr>
            <w:tcW w:w="1102" w:type="dxa"/>
            <w:vMerge/>
          </w:tcPr>
          <w:p w:rsidR="00703377" w:rsidRPr="00B83012" w:rsidRDefault="00703377" w:rsidP="000251AA">
            <w:pPr>
              <w:pStyle w:val="Bezodstpw"/>
            </w:pPr>
          </w:p>
        </w:tc>
        <w:tc>
          <w:tcPr>
            <w:tcW w:w="805" w:type="dxa"/>
          </w:tcPr>
          <w:p w:rsidR="00703377" w:rsidRPr="00B83012" w:rsidRDefault="00703377" w:rsidP="000251AA">
            <w:pPr>
              <w:pStyle w:val="Bezodstpw"/>
            </w:pPr>
            <w:r w:rsidRPr="00B83012">
              <w:t>Klasa</w:t>
            </w:r>
          </w:p>
        </w:tc>
        <w:tc>
          <w:tcPr>
            <w:tcW w:w="1276" w:type="dxa"/>
          </w:tcPr>
          <w:p w:rsidR="00703377" w:rsidRPr="00B83012" w:rsidRDefault="00703377" w:rsidP="000251AA">
            <w:pPr>
              <w:pStyle w:val="Bezodstpw"/>
            </w:pPr>
            <w:r w:rsidRPr="00B83012">
              <w:t>Zakres</w:t>
            </w:r>
          </w:p>
          <w:p w:rsidR="00703377" w:rsidRPr="00B83012" w:rsidRDefault="00703377" w:rsidP="000251AA">
            <w:pPr>
              <w:pStyle w:val="Bezodstpw"/>
            </w:pPr>
            <w:r w:rsidRPr="00B83012">
              <w:t>wartości</w:t>
            </w:r>
          </w:p>
        </w:tc>
        <w:tc>
          <w:tcPr>
            <w:tcW w:w="910" w:type="dxa"/>
          </w:tcPr>
          <w:p w:rsidR="00703377" w:rsidRPr="00B83012" w:rsidRDefault="00703377" w:rsidP="000251AA">
            <w:pPr>
              <w:pStyle w:val="Bezodstpw"/>
            </w:pPr>
            <w:r w:rsidRPr="00B83012">
              <w:t>Klasa</w:t>
            </w:r>
          </w:p>
        </w:tc>
        <w:tc>
          <w:tcPr>
            <w:tcW w:w="1444" w:type="dxa"/>
          </w:tcPr>
          <w:p w:rsidR="00703377" w:rsidRPr="00B83012" w:rsidRDefault="00703377" w:rsidP="000251AA">
            <w:pPr>
              <w:pStyle w:val="Bezodstpw"/>
            </w:pPr>
            <w:r w:rsidRPr="00B83012">
              <w:t>Zakres</w:t>
            </w:r>
          </w:p>
          <w:p w:rsidR="00703377" w:rsidRPr="00B83012" w:rsidRDefault="00703377" w:rsidP="000251AA">
            <w:pPr>
              <w:pStyle w:val="Bezodstpw"/>
            </w:pPr>
            <w:r w:rsidRPr="00B83012">
              <w:t>wartości</w:t>
            </w:r>
          </w:p>
        </w:tc>
      </w:tr>
      <w:tr w:rsidR="00703377" w:rsidRPr="00B83012" w:rsidTr="00695340">
        <w:tc>
          <w:tcPr>
            <w:tcW w:w="2567" w:type="dxa"/>
          </w:tcPr>
          <w:p w:rsidR="00703377" w:rsidRPr="00B83012" w:rsidRDefault="00703377" w:rsidP="000251AA">
            <w:pPr>
              <w:pStyle w:val="Bezodstpw"/>
            </w:pPr>
            <w:r w:rsidRPr="00B83012">
              <w:t>Indeks rozpadu</w:t>
            </w:r>
          </w:p>
        </w:tc>
        <w:tc>
          <w:tcPr>
            <w:tcW w:w="1591" w:type="dxa"/>
          </w:tcPr>
          <w:p w:rsidR="00703377" w:rsidRPr="00B83012" w:rsidRDefault="00703377" w:rsidP="000251AA">
            <w:pPr>
              <w:pStyle w:val="Bezodstpw"/>
            </w:pPr>
            <w:r w:rsidRPr="00B83012">
              <w:t>PN-EN 13075-1</w:t>
            </w:r>
          </w:p>
        </w:tc>
        <w:tc>
          <w:tcPr>
            <w:tcW w:w="1102" w:type="dxa"/>
          </w:tcPr>
          <w:p w:rsidR="00703377" w:rsidRPr="00B83012" w:rsidRDefault="00703377" w:rsidP="000251AA">
            <w:pPr>
              <w:pStyle w:val="Bezodstpw"/>
            </w:pPr>
            <w:r w:rsidRPr="00B83012">
              <w:t>-</w:t>
            </w:r>
          </w:p>
        </w:tc>
        <w:tc>
          <w:tcPr>
            <w:tcW w:w="805" w:type="dxa"/>
          </w:tcPr>
          <w:p w:rsidR="00703377" w:rsidRPr="00B83012" w:rsidRDefault="00703377" w:rsidP="000251AA">
            <w:pPr>
              <w:pStyle w:val="Bezodstpw"/>
            </w:pPr>
            <w:r w:rsidRPr="00B83012">
              <w:t xml:space="preserve">3 </w:t>
            </w:r>
          </w:p>
          <w:p w:rsidR="00703377" w:rsidRPr="00B83012" w:rsidRDefault="00703377" w:rsidP="000251AA">
            <w:pPr>
              <w:pStyle w:val="Bezodstpw"/>
            </w:pPr>
            <w:r w:rsidRPr="00B83012">
              <w:t>lub</w:t>
            </w:r>
          </w:p>
          <w:p w:rsidR="00703377" w:rsidRPr="00B83012" w:rsidRDefault="00703377" w:rsidP="000251AA">
            <w:pPr>
              <w:pStyle w:val="Bezodstpw"/>
            </w:pPr>
            <w:r w:rsidRPr="00B83012">
              <w:t xml:space="preserve"> 4</w:t>
            </w:r>
          </w:p>
        </w:tc>
        <w:tc>
          <w:tcPr>
            <w:tcW w:w="1276" w:type="dxa"/>
          </w:tcPr>
          <w:p w:rsidR="00703377" w:rsidRPr="00B83012" w:rsidRDefault="00703377" w:rsidP="000251AA">
            <w:pPr>
              <w:pStyle w:val="Bezodstpw"/>
            </w:pPr>
            <w:r w:rsidRPr="00B83012">
              <w:t>50 do 100</w:t>
            </w:r>
          </w:p>
          <w:p w:rsidR="00703377" w:rsidRPr="00B83012" w:rsidRDefault="00703377" w:rsidP="000251AA">
            <w:pPr>
              <w:pStyle w:val="Bezodstpw"/>
            </w:pPr>
            <w:r w:rsidRPr="00B83012">
              <w:t>lub</w:t>
            </w:r>
          </w:p>
          <w:p w:rsidR="00703377" w:rsidRPr="00B83012" w:rsidRDefault="00703377" w:rsidP="000251AA">
            <w:pPr>
              <w:pStyle w:val="Bezodstpw"/>
            </w:pPr>
            <w:r w:rsidRPr="00B83012">
              <w:t>70 do 130</w:t>
            </w:r>
          </w:p>
        </w:tc>
        <w:tc>
          <w:tcPr>
            <w:tcW w:w="910" w:type="dxa"/>
          </w:tcPr>
          <w:p w:rsidR="00703377" w:rsidRPr="00B83012" w:rsidRDefault="00703377" w:rsidP="000251AA">
            <w:pPr>
              <w:pStyle w:val="Bezodstpw"/>
            </w:pPr>
          </w:p>
          <w:p w:rsidR="00703377" w:rsidRPr="00B83012" w:rsidRDefault="00703377" w:rsidP="000251AA">
            <w:pPr>
              <w:pStyle w:val="Bezodstpw"/>
            </w:pPr>
            <w:r w:rsidRPr="00B83012">
              <w:t>5</w:t>
            </w:r>
          </w:p>
        </w:tc>
        <w:tc>
          <w:tcPr>
            <w:tcW w:w="1444" w:type="dxa"/>
          </w:tcPr>
          <w:p w:rsidR="00703377" w:rsidRPr="00B83012" w:rsidRDefault="00703377" w:rsidP="000251AA">
            <w:pPr>
              <w:pStyle w:val="Bezodstpw"/>
            </w:pPr>
          </w:p>
          <w:p w:rsidR="00703377" w:rsidRPr="00B83012" w:rsidRDefault="00703377" w:rsidP="000251AA">
            <w:pPr>
              <w:pStyle w:val="Bezodstpw"/>
            </w:pPr>
            <w:r w:rsidRPr="00B83012">
              <w:t>120 do 180</w:t>
            </w:r>
          </w:p>
        </w:tc>
      </w:tr>
      <w:tr w:rsidR="00703377" w:rsidRPr="00B83012" w:rsidTr="00695340">
        <w:tc>
          <w:tcPr>
            <w:tcW w:w="2567" w:type="dxa"/>
          </w:tcPr>
          <w:p w:rsidR="00703377" w:rsidRPr="00B83012" w:rsidRDefault="00703377" w:rsidP="000251AA">
            <w:pPr>
              <w:pStyle w:val="Bezodstpw"/>
            </w:pPr>
            <w:r w:rsidRPr="00B83012">
              <w:lastRenderedPageBreak/>
              <w:t>Zawartość lepiszcza</w:t>
            </w:r>
          </w:p>
        </w:tc>
        <w:tc>
          <w:tcPr>
            <w:tcW w:w="1591" w:type="dxa"/>
          </w:tcPr>
          <w:p w:rsidR="00703377" w:rsidRPr="00B83012" w:rsidRDefault="00703377" w:rsidP="000251AA">
            <w:pPr>
              <w:pStyle w:val="Bezodstpw"/>
            </w:pPr>
            <w:r w:rsidRPr="00B83012">
              <w:t>PN-EN 1428</w:t>
            </w:r>
          </w:p>
        </w:tc>
        <w:tc>
          <w:tcPr>
            <w:tcW w:w="1102" w:type="dxa"/>
          </w:tcPr>
          <w:p w:rsidR="00703377" w:rsidRPr="00B83012" w:rsidRDefault="00703377" w:rsidP="000251AA">
            <w:pPr>
              <w:pStyle w:val="Bezodstpw"/>
            </w:pPr>
            <w:r w:rsidRPr="00B83012">
              <w:t>%(m/m)</w:t>
            </w:r>
          </w:p>
        </w:tc>
        <w:tc>
          <w:tcPr>
            <w:tcW w:w="805" w:type="dxa"/>
          </w:tcPr>
          <w:p w:rsidR="00703377" w:rsidRPr="00B83012" w:rsidRDefault="00703377" w:rsidP="000251AA">
            <w:pPr>
              <w:pStyle w:val="Bezodstpw"/>
            </w:pPr>
            <w:r w:rsidRPr="00B83012">
              <w:t>5</w:t>
            </w:r>
          </w:p>
        </w:tc>
        <w:tc>
          <w:tcPr>
            <w:tcW w:w="1276" w:type="dxa"/>
          </w:tcPr>
          <w:p w:rsidR="00703377" w:rsidRPr="00B83012" w:rsidRDefault="00703377" w:rsidP="000251AA">
            <w:pPr>
              <w:pStyle w:val="Bezodstpw"/>
            </w:pPr>
            <w:r w:rsidRPr="00B83012">
              <w:t>58 do 62a)</w:t>
            </w:r>
          </w:p>
        </w:tc>
        <w:tc>
          <w:tcPr>
            <w:tcW w:w="910" w:type="dxa"/>
          </w:tcPr>
          <w:p w:rsidR="00703377" w:rsidRPr="00B83012" w:rsidRDefault="00703377" w:rsidP="000251AA">
            <w:pPr>
              <w:pStyle w:val="Bezodstpw"/>
            </w:pPr>
            <w:r w:rsidRPr="00B83012">
              <w:t>5</w:t>
            </w:r>
          </w:p>
        </w:tc>
        <w:tc>
          <w:tcPr>
            <w:tcW w:w="1444" w:type="dxa"/>
          </w:tcPr>
          <w:p w:rsidR="00703377" w:rsidRPr="00B83012" w:rsidRDefault="00703377" w:rsidP="000251AA">
            <w:pPr>
              <w:pStyle w:val="Bezodstpw"/>
            </w:pPr>
            <w:r w:rsidRPr="00B83012">
              <w:t>58 do 62a)</w:t>
            </w:r>
          </w:p>
        </w:tc>
      </w:tr>
      <w:tr w:rsidR="00703377" w:rsidRPr="00B83012" w:rsidTr="00695340">
        <w:tc>
          <w:tcPr>
            <w:tcW w:w="2567" w:type="dxa"/>
          </w:tcPr>
          <w:p w:rsidR="00703377" w:rsidRPr="00B83012" w:rsidRDefault="00703377" w:rsidP="000251AA">
            <w:pPr>
              <w:pStyle w:val="Bezodstpw"/>
            </w:pPr>
            <w:r w:rsidRPr="00B83012">
              <w:t>Czas wypływu dla Φ 2mm w 40oC</w:t>
            </w:r>
          </w:p>
        </w:tc>
        <w:tc>
          <w:tcPr>
            <w:tcW w:w="1591" w:type="dxa"/>
          </w:tcPr>
          <w:p w:rsidR="00703377" w:rsidRPr="00B83012" w:rsidRDefault="00703377" w:rsidP="000251AA">
            <w:pPr>
              <w:pStyle w:val="Bezodstpw"/>
            </w:pPr>
            <w:r w:rsidRPr="00B83012">
              <w:t>PN-EN 12846</w:t>
            </w:r>
          </w:p>
        </w:tc>
        <w:tc>
          <w:tcPr>
            <w:tcW w:w="1102" w:type="dxa"/>
          </w:tcPr>
          <w:p w:rsidR="00703377" w:rsidRPr="00B83012" w:rsidRDefault="00703377" w:rsidP="000251AA">
            <w:pPr>
              <w:pStyle w:val="Bezodstpw"/>
            </w:pPr>
            <w:r w:rsidRPr="00B83012">
              <w:t>s</w:t>
            </w:r>
          </w:p>
        </w:tc>
        <w:tc>
          <w:tcPr>
            <w:tcW w:w="805" w:type="dxa"/>
          </w:tcPr>
          <w:p w:rsidR="00703377" w:rsidRPr="00B83012" w:rsidRDefault="00703377" w:rsidP="000251AA">
            <w:pPr>
              <w:pStyle w:val="Bezodstpw"/>
            </w:pPr>
            <w:r w:rsidRPr="00B83012">
              <w:t>1</w:t>
            </w:r>
          </w:p>
        </w:tc>
        <w:tc>
          <w:tcPr>
            <w:tcW w:w="1276" w:type="dxa"/>
          </w:tcPr>
          <w:p w:rsidR="00703377" w:rsidRPr="00B83012" w:rsidRDefault="00703377" w:rsidP="000251AA">
            <w:pPr>
              <w:pStyle w:val="Bezodstpw"/>
            </w:pPr>
            <w:r w:rsidRPr="00B83012">
              <w:t>TBRb)</w:t>
            </w:r>
          </w:p>
        </w:tc>
        <w:tc>
          <w:tcPr>
            <w:tcW w:w="910" w:type="dxa"/>
          </w:tcPr>
          <w:p w:rsidR="00703377" w:rsidRPr="00B83012" w:rsidRDefault="00703377" w:rsidP="000251AA">
            <w:pPr>
              <w:pStyle w:val="Bezodstpw"/>
            </w:pPr>
            <w:r w:rsidRPr="00B83012">
              <w:t>1</w:t>
            </w:r>
          </w:p>
        </w:tc>
        <w:tc>
          <w:tcPr>
            <w:tcW w:w="1444" w:type="dxa"/>
          </w:tcPr>
          <w:p w:rsidR="00703377" w:rsidRPr="00B83012" w:rsidRDefault="00703377" w:rsidP="000251AA">
            <w:pPr>
              <w:pStyle w:val="Bezodstpw"/>
            </w:pPr>
            <w:r w:rsidRPr="00B83012">
              <w:t>TBRb)</w:t>
            </w:r>
          </w:p>
        </w:tc>
      </w:tr>
      <w:tr w:rsidR="00703377" w:rsidRPr="00B83012" w:rsidTr="00695340">
        <w:tc>
          <w:tcPr>
            <w:tcW w:w="2567" w:type="dxa"/>
          </w:tcPr>
          <w:p w:rsidR="00703377" w:rsidRPr="00B83012" w:rsidRDefault="00703377" w:rsidP="000251AA">
            <w:pPr>
              <w:pStyle w:val="Bezodstpw"/>
            </w:pPr>
            <w:r w:rsidRPr="00B83012">
              <w:t>Pozostałość na sicie 0,5mm</w:t>
            </w:r>
          </w:p>
        </w:tc>
        <w:tc>
          <w:tcPr>
            <w:tcW w:w="1591" w:type="dxa"/>
          </w:tcPr>
          <w:p w:rsidR="00703377" w:rsidRPr="00B83012" w:rsidRDefault="00703377" w:rsidP="000251AA">
            <w:pPr>
              <w:pStyle w:val="Bezodstpw"/>
            </w:pPr>
            <w:r w:rsidRPr="00B83012">
              <w:t>PN-EN 1429</w:t>
            </w:r>
          </w:p>
        </w:tc>
        <w:tc>
          <w:tcPr>
            <w:tcW w:w="1102" w:type="dxa"/>
          </w:tcPr>
          <w:p w:rsidR="00703377" w:rsidRPr="00B83012" w:rsidRDefault="00703377" w:rsidP="000251AA">
            <w:pPr>
              <w:pStyle w:val="Bezodstpw"/>
            </w:pPr>
            <w:r w:rsidRPr="00B83012">
              <w:t>%(m/m)</w:t>
            </w:r>
          </w:p>
        </w:tc>
        <w:tc>
          <w:tcPr>
            <w:tcW w:w="805" w:type="dxa"/>
          </w:tcPr>
          <w:p w:rsidR="00703377" w:rsidRPr="00B83012" w:rsidRDefault="00703377" w:rsidP="000251AA">
            <w:pPr>
              <w:pStyle w:val="Bezodstpw"/>
            </w:pPr>
            <w:r w:rsidRPr="00B83012">
              <w:t>1</w:t>
            </w:r>
          </w:p>
        </w:tc>
        <w:tc>
          <w:tcPr>
            <w:tcW w:w="1276" w:type="dxa"/>
          </w:tcPr>
          <w:p w:rsidR="00703377" w:rsidRPr="00B83012" w:rsidRDefault="00703377" w:rsidP="000251AA">
            <w:pPr>
              <w:pStyle w:val="Bezodstpw"/>
            </w:pPr>
            <w:r w:rsidRPr="00B83012">
              <w:t>TBR</w:t>
            </w:r>
          </w:p>
        </w:tc>
        <w:tc>
          <w:tcPr>
            <w:tcW w:w="910" w:type="dxa"/>
          </w:tcPr>
          <w:p w:rsidR="00703377" w:rsidRPr="00B83012" w:rsidRDefault="00703377" w:rsidP="000251AA">
            <w:pPr>
              <w:pStyle w:val="Bezodstpw"/>
            </w:pPr>
            <w:r w:rsidRPr="00B83012">
              <w:t>1</w:t>
            </w:r>
          </w:p>
        </w:tc>
        <w:tc>
          <w:tcPr>
            <w:tcW w:w="1444" w:type="dxa"/>
          </w:tcPr>
          <w:p w:rsidR="00703377" w:rsidRPr="00B83012" w:rsidRDefault="00703377" w:rsidP="000251AA">
            <w:pPr>
              <w:pStyle w:val="Bezodstpw"/>
            </w:pPr>
            <w:r w:rsidRPr="00B83012">
              <w:t>TBR</w:t>
            </w:r>
          </w:p>
        </w:tc>
      </w:tr>
      <w:tr w:rsidR="00703377" w:rsidRPr="00B83012" w:rsidTr="00695340">
        <w:tc>
          <w:tcPr>
            <w:tcW w:w="2567" w:type="dxa"/>
          </w:tcPr>
          <w:p w:rsidR="00703377" w:rsidRPr="00B83012" w:rsidRDefault="00703377" w:rsidP="000251AA">
            <w:pPr>
              <w:pStyle w:val="Bezodstpw"/>
            </w:pPr>
            <w:r w:rsidRPr="00B83012">
              <w:t>Trwałość po 7 dniach magazynowania</w:t>
            </w:r>
          </w:p>
        </w:tc>
        <w:tc>
          <w:tcPr>
            <w:tcW w:w="1591" w:type="dxa"/>
          </w:tcPr>
          <w:p w:rsidR="00703377" w:rsidRPr="00B83012" w:rsidRDefault="00703377" w:rsidP="000251AA">
            <w:pPr>
              <w:pStyle w:val="Bezodstpw"/>
            </w:pPr>
            <w:r w:rsidRPr="00B83012">
              <w:t>PN-EN 1429</w:t>
            </w:r>
          </w:p>
        </w:tc>
        <w:tc>
          <w:tcPr>
            <w:tcW w:w="1102" w:type="dxa"/>
          </w:tcPr>
          <w:p w:rsidR="00703377" w:rsidRPr="00B83012" w:rsidRDefault="00703377" w:rsidP="000251AA">
            <w:pPr>
              <w:pStyle w:val="Bezodstpw"/>
            </w:pPr>
            <w:r w:rsidRPr="00B83012">
              <w:t>%(m/m)</w:t>
            </w:r>
          </w:p>
        </w:tc>
        <w:tc>
          <w:tcPr>
            <w:tcW w:w="805" w:type="dxa"/>
          </w:tcPr>
          <w:p w:rsidR="00703377" w:rsidRPr="00B83012" w:rsidRDefault="00703377" w:rsidP="000251AA">
            <w:pPr>
              <w:pStyle w:val="Bezodstpw"/>
            </w:pPr>
            <w:r w:rsidRPr="00B83012">
              <w:t>1</w:t>
            </w:r>
          </w:p>
        </w:tc>
        <w:tc>
          <w:tcPr>
            <w:tcW w:w="1276" w:type="dxa"/>
          </w:tcPr>
          <w:p w:rsidR="00703377" w:rsidRPr="00B83012" w:rsidRDefault="00703377" w:rsidP="000251AA">
            <w:pPr>
              <w:pStyle w:val="Bezodstpw"/>
            </w:pPr>
            <w:r w:rsidRPr="00B83012">
              <w:t>TBR</w:t>
            </w:r>
          </w:p>
        </w:tc>
        <w:tc>
          <w:tcPr>
            <w:tcW w:w="910" w:type="dxa"/>
          </w:tcPr>
          <w:p w:rsidR="00703377" w:rsidRPr="00B83012" w:rsidRDefault="00703377" w:rsidP="000251AA">
            <w:pPr>
              <w:pStyle w:val="Bezodstpw"/>
            </w:pPr>
            <w:r w:rsidRPr="00B83012">
              <w:t>1</w:t>
            </w:r>
          </w:p>
        </w:tc>
        <w:tc>
          <w:tcPr>
            <w:tcW w:w="1444" w:type="dxa"/>
          </w:tcPr>
          <w:p w:rsidR="00703377" w:rsidRPr="00B83012" w:rsidRDefault="00703377" w:rsidP="000251AA">
            <w:pPr>
              <w:pStyle w:val="Bezodstpw"/>
            </w:pPr>
            <w:r w:rsidRPr="00B83012">
              <w:t>TBR</w:t>
            </w:r>
          </w:p>
        </w:tc>
      </w:tr>
      <w:tr w:rsidR="00703377" w:rsidRPr="00B83012" w:rsidTr="00695340">
        <w:tc>
          <w:tcPr>
            <w:tcW w:w="2567" w:type="dxa"/>
          </w:tcPr>
          <w:p w:rsidR="00703377" w:rsidRPr="00B83012" w:rsidRDefault="00703377" w:rsidP="000251AA">
            <w:pPr>
              <w:pStyle w:val="Bezodstpw"/>
            </w:pPr>
            <w:r w:rsidRPr="00B83012">
              <w:t>Sedymentacja</w:t>
            </w:r>
          </w:p>
        </w:tc>
        <w:tc>
          <w:tcPr>
            <w:tcW w:w="1591" w:type="dxa"/>
          </w:tcPr>
          <w:p w:rsidR="00703377" w:rsidRPr="00B83012" w:rsidRDefault="00703377" w:rsidP="000251AA">
            <w:pPr>
              <w:pStyle w:val="Bezodstpw"/>
            </w:pPr>
            <w:r w:rsidRPr="00B83012">
              <w:t>PN-EN 12847</w:t>
            </w:r>
          </w:p>
        </w:tc>
        <w:tc>
          <w:tcPr>
            <w:tcW w:w="1102" w:type="dxa"/>
          </w:tcPr>
          <w:p w:rsidR="00703377" w:rsidRPr="00B83012" w:rsidRDefault="00703377" w:rsidP="000251AA">
            <w:pPr>
              <w:pStyle w:val="Bezodstpw"/>
            </w:pPr>
            <w:r w:rsidRPr="00B83012">
              <w:t>%(m/m)</w:t>
            </w:r>
          </w:p>
        </w:tc>
        <w:tc>
          <w:tcPr>
            <w:tcW w:w="805" w:type="dxa"/>
          </w:tcPr>
          <w:p w:rsidR="00703377" w:rsidRPr="00B83012" w:rsidRDefault="00703377" w:rsidP="000251AA">
            <w:pPr>
              <w:pStyle w:val="Bezodstpw"/>
            </w:pPr>
            <w:r w:rsidRPr="00B83012">
              <w:t>1</w:t>
            </w:r>
          </w:p>
        </w:tc>
        <w:tc>
          <w:tcPr>
            <w:tcW w:w="1276" w:type="dxa"/>
          </w:tcPr>
          <w:p w:rsidR="00703377" w:rsidRPr="00B83012" w:rsidRDefault="00703377" w:rsidP="000251AA">
            <w:pPr>
              <w:pStyle w:val="Bezodstpw"/>
            </w:pPr>
            <w:r w:rsidRPr="00B83012">
              <w:t>TBR</w:t>
            </w:r>
          </w:p>
        </w:tc>
        <w:tc>
          <w:tcPr>
            <w:tcW w:w="910" w:type="dxa"/>
          </w:tcPr>
          <w:p w:rsidR="00703377" w:rsidRPr="00B83012" w:rsidRDefault="00703377" w:rsidP="000251AA">
            <w:pPr>
              <w:pStyle w:val="Bezodstpw"/>
            </w:pPr>
            <w:r w:rsidRPr="00B83012">
              <w:t>1</w:t>
            </w:r>
          </w:p>
        </w:tc>
        <w:tc>
          <w:tcPr>
            <w:tcW w:w="1444" w:type="dxa"/>
          </w:tcPr>
          <w:p w:rsidR="00703377" w:rsidRPr="00B83012" w:rsidRDefault="00703377" w:rsidP="000251AA">
            <w:pPr>
              <w:pStyle w:val="Bezodstpw"/>
            </w:pPr>
            <w:r w:rsidRPr="00B83012">
              <w:t>TBR</w:t>
            </w:r>
          </w:p>
        </w:tc>
      </w:tr>
      <w:tr w:rsidR="00703377" w:rsidRPr="00B83012" w:rsidTr="00695340">
        <w:trPr>
          <w:trHeight w:val="166"/>
        </w:trPr>
        <w:tc>
          <w:tcPr>
            <w:tcW w:w="2567" w:type="dxa"/>
            <w:vMerge w:val="restart"/>
          </w:tcPr>
          <w:p w:rsidR="00703377" w:rsidRPr="00B83012" w:rsidRDefault="00703377" w:rsidP="000251AA">
            <w:pPr>
              <w:pStyle w:val="Bezodstpw"/>
            </w:pPr>
            <w:r w:rsidRPr="00B83012">
              <w:t>Adhezjac)</w:t>
            </w:r>
          </w:p>
        </w:tc>
        <w:tc>
          <w:tcPr>
            <w:tcW w:w="1591" w:type="dxa"/>
          </w:tcPr>
          <w:p w:rsidR="00703377" w:rsidRPr="00B83012" w:rsidRDefault="00703377" w:rsidP="000251AA">
            <w:pPr>
              <w:pStyle w:val="Bezodstpw"/>
            </w:pPr>
            <w:r w:rsidRPr="00B83012">
              <w:t>PN-EN 13614</w:t>
            </w:r>
          </w:p>
        </w:tc>
        <w:tc>
          <w:tcPr>
            <w:tcW w:w="1102" w:type="dxa"/>
            <w:vMerge w:val="restart"/>
          </w:tcPr>
          <w:p w:rsidR="00703377" w:rsidRPr="00B83012" w:rsidRDefault="00703377" w:rsidP="000251AA">
            <w:pPr>
              <w:pStyle w:val="Bezodstpw"/>
            </w:pPr>
            <w:r w:rsidRPr="00B83012">
              <w:t>% pokrycia powierzchni</w:t>
            </w:r>
          </w:p>
        </w:tc>
        <w:tc>
          <w:tcPr>
            <w:tcW w:w="805" w:type="dxa"/>
          </w:tcPr>
          <w:p w:rsidR="00703377" w:rsidRPr="00B83012" w:rsidRDefault="00703377" w:rsidP="000251AA">
            <w:pPr>
              <w:pStyle w:val="Bezodstpw"/>
            </w:pPr>
            <w:r w:rsidRPr="00B83012">
              <w:t>1</w:t>
            </w:r>
          </w:p>
        </w:tc>
        <w:tc>
          <w:tcPr>
            <w:tcW w:w="1276" w:type="dxa"/>
          </w:tcPr>
          <w:p w:rsidR="00703377" w:rsidRPr="00B83012" w:rsidRDefault="00703377" w:rsidP="000251AA">
            <w:pPr>
              <w:pStyle w:val="Bezodstpw"/>
            </w:pPr>
            <w:r w:rsidRPr="00B83012">
              <w:t>TBR</w:t>
            </w:r>
          </w:p>
        </w:tc>
        <w:tc>
          <w:tcPr>
            <w:tcW w:w="910" w:type="dxa"/>
          </w:tcPr>
          <w:p w:rsidR="00703377" w:rsidRPr="00B83012" w:rsidRDefault="00703377" w:rsidP="000251AA">
            <w:pPr>
              <w:pStyle w:val="Bezodstpw"/>
            </w:pPr>
            <w:r w:rsidRPr="00B83012">
              <w:t>1</w:t>
            </w:r>
          </w:p>
        </w:tc>
        <w:tc>
          <w:tcPr>
            <w:tcW w:w="1444" w:type="dxa"/>
          </w:tcPr>
          <w:p w:rsidR="00703377" w:rsidRPr="00B83012" w:rsidRDefault="00703377" w:rsidP="000251AA">
            <w:pPr>
              <w:pStyle w:val="Bezodstpw"/>
            </w:pPr>
            <w:r w:rsidRPr="00B83012">
              <w:t>TBR</w:t>
            </w:r>
          </w:p>
        </w:tc>
      </w:tr>
      <w:tr w:rsidR="00703377" w:rsidRPr="00B83012" w:rsidTr="00695340">
        <w:trPr>
          <w:trHeight w:val="165"/>
        </w:trPr>
        <w:tc>
          <w:tcPr>
            <w:tcW w:w="2567" w:type="dxa"/>
            <w:vMerge/>
          </w:tcPr>
          <w:p w:rsidR="00703377" w:rsidRPr="00B83012" w:rsidRDefault="00703377" w:rsidP="000251AA">
            <w:pPr>
              <w:pStyle w:val="Bezodstpw"/>
            </w:pPr>
          </w:p>
        </w:tc>
        <w:tc>
          <w:tcPr>
            <w:tcW w:w="1591" w:type="dxa"/>
          </w:tcPr>
          <w:p w:rsidR="00703377" w:rsidRPr="00B83012" w:rsidRDefault="00703377" w:rsidP="000251AA">
            <w:pPr>
              <w:pStyle w:val="Bezodstpw"/>
            </w:pPr>
            <w:r w:rsidRPr="00B83012">
              <w:t>WT-3, zał 2</w:t>
            </w:r>
          </w:p>
        </w:tc>
        <w:tc>
          <w:tcPr>
            <w:tcW w:w="1102" w:type="dxa"/>
            <w:vMerge/>
          </w:tcPr>
          <w:p w:rsidR="00703377" w:rsidRPr="00B83012" w:rsidRDefault="00703377" w:rsidP="000251AA">
            <w:pPr>
              <w:pStyle w:val="Bezodstpw"/>
            </w:pPr>
          </w:p>
        </w:tc>
        <w:tc>
          <w:tcPr>
            <w:tcW w:w="805" w:type="dxa"/>
          </w:tcPr>
          <w:p w:rsidR="00703377" w:rsidRPr="00B83012" w:rsidRDefault="00703377" w:rsidP="000251AA">
            <w:pPr>
              <w:pStyle w:val="Bezodstpw"/>
            </w:pPr>
            <w:r w:rsidRPr="00B83012">
              <w:t>2</w:t>
            </w:r>
          </w:p>
        </w:tc>
        <w:tc>
          <w:tcPr>
            <w:tcW w:w="1276" w:type="dxa"/>
          </w:tcPr>
          <w:p w:rsidR="00703377" w:rsidRPr="00B83012" w:rsidRDefault="00703377" w:rsidP="000251AA">
            <w:pPr>
              <w:pStyle w:val="Bezodstpw"/>
            </w:pPr>
            <w:r w:rsidRPr="00B83012">
              <w:t>≥75</w:t>
            </w:r>
          </w:p>
        </w:tc>
        <w:tc>
          <w:tcPr>
            <w:tcW w:w="910" w:type="dxa"/>
          </w:tcPr>
          <w:p w:rsidR="00703377" w:rsidRPr="00B83012" w:rsidRDefault="00703377" w:rsidP="000251AA">
            <w:pPr>
              <w:pStyle w:val="Bezodstpw"/>
            </w:pPr>
            <w:r w:rsidRPr="00B83012">
              <w:t>2</w:t>
            </w:r>
          </w:p>
        </w:tc>
        <w:tc>
          <w:tcPr>
            <w:tcW w:w="1444" w:type="dxa"/>
          </w:tcPr>
          <w:p w:rsidR="00703377" w:rsidRPr="00B83012" w:rsidRDefault="00703377" w:rsidP="000251AA">
            <w:pPr>
              <w:pStyle w:val="Bezodstpw"/>
            </w:pPr>
            <w:r w:rsidRPr="00B83012">
              <w:t>≥75</w:t>
            </w:r>
          </w:p>
        </w:tc>
      </w:tr>
      <w:tr w:rsidR="00703377" w:rsidRPr="00B83012" w:rsidTr="00695340">
        <w:tc>
          <w:tcPr>
            <w:tcW w:w="2567" w:type="dxa"/>
          </w:tcPr>
          <w:p w:rsidR="00703377" w:rsidRPr="00B83012" w:rsidRDefault="00703377" w:rsidP="000251AA">
            <w:pPr>
              <w:pStyle w:val="Bezodstpw"/>
            </w:pPr>
            <w:r w:rsidRPr="00B83012">
              <w:t>pH emulsji</w:t>
            </w:r>
          </w:p>
        </w:tc>
        <w:tc>
          <w:tcPr>
            <w:tcW w:w="1591" w:type="dxa"/>
          </w:tcPr>
          <w:p w:rsidR="00703377" w:rsidRPr="00B83012" w:rsidRDefault="00703377" w:rsidP="000251AA">
            <w:pPr>
              <w:pStyle w:val="Bezodstpw"/>
            </w:pPr>
            <w:r w:rsidRPr="00B83012">
              <w:t>PN-EN 12850</w:t>
            </w:r>
          </w:p>
        </w:tc>
        <w:tc>
          <w:tcPr>
            <w:tcW w:w="1102" w:type="dxa"/>
          </w:tcPr>
          <w:p w:rsidR="00703377" w:rsidRPr="00B83012" w:rsidRDefault="00703377" w:rsidP="000251AA">
            <w:pPr>
              <w:pStyle w:val="Bezodstpw"/>
            </w:pPr>
          </w:p>
        </w:tc>
        <w:tc>
          <w:tcPr>
            <w:tcW w:w="805" w:type="dxa"/>
          </w:tcPr>
          <w:p w:rsidR="00703377" w:rsidRPr="00B83012" w:rsidRDefault="00703377" w:rsidP="000251AA">
            <w:pPr>
              <w:pStyle w:val="Bezodstpw"/>
            </w:pPr>
            <w:r w:rsidRPr="00B83012">
              <w:t>-</w:t>
            </w:r>
          </w:p>
        </w:tc>
        <w:tc>
          <w:tcPr>
            <w:tcW w:w="1276" w:type="dxa"/>
          </w:tcPr>
          <w:p w:rsidR="00703377" w:rsidRPr="00B83012" w:rsidRDefault="00703377" w:rsidP="000251AA">
            <w:pPr>
              <w:pStyle w:val="Bezodstpw"/>
            </w:pPr>
            <w:r w:rsidRPr="00B83012">
              <w:t>≥3,5d)</w:t>
            </w:r>
          </w:p>
        </w:tc>
        <w:tc>
          <w:tcPr>
            <w:tcW w:w="910" w:type="dxa"/>
          </w:tcPr>
          <w:p w:rsidR="00703377" w:rsidRPr="00B83012" w:rsidRDefault="00703377" w:rsidP="000251AA">
            <w:pPr>
              <w:pStyle w:val="Bezodstpw"/>
            </w:pPr>
            <w:r w:rsidRPr="00B83012">
              <w:t>-</w:t>
            </w:r>
          </w:p>
        </w:tc>
        <w:tc>
          <w:tcPr>
            <w:tcW w:w="1444" w:type="dxa"/>
          </w:tcPr>
          <w:p w:rsidR="00703377" w:rsidRPr="00B83012" w:rsidRDefault="00703377" w:rsidP="000251AA">
            <w:pPr>
              <w:pStyle w:val="Bezodstpw"/>
            </w:pPr>
            <w:r w:rsidRPr="00B83012">
              <w:t>≥3,5d)</w:t>
            </w:r>
          </w:p>
        </w:tc>
      </w:tr>
      <w:tr w:rsidR="00703377" w:rsidRPr="00B83012" w:rsidTr="00695340">
        <w:tc>
          <w:tcPr>
            <w:tcW w:w="9695" w:type="dxa"/>
            <w:gridSpan w:val="7"/>
          </w:tcPr>
          <w:p w:rsidR="00703377" w:rsidRPr="00B83012" w:rsidRDefault="00703377" w:rsidP="000251AA">
            <w:pPr>
              <w:pStyle w:val="Bezodstpw"/>
            </w:pPr>
            <w:r w:rsidRPr="00B83012">
              <w:t xml:space="preserve">Wymagania dotyczące lepiszczy odzyskanych z kationowych emulsji asfaltowych przez </w:t>
            </w:r>
          </w:p>
          <w:p w:rsidR="00703377" w:rsidRPr="00B83012" w:rsidRDefault="00703377" w:rsidP="000251AA">
            <w:pPr>
              <w:pStyle w:val="Bezodstpw"/>
            </w:pPr>
            <w:r w:rsidRPr="00B83012">
              <w:t>odparowanie, zgodnie z PN-EN 13074</w:t>
            </w:r>
          </w:p>
        </w:tc>
      </w:tr>
      <w:tr w:rsidR="00703377" w:rsidRPr="00B83012" w:rsidTr="00695340">
        <w:tc>
          <w:tcPr>
            <w:tcW w:w="2567" w:type="dxa"/>
          </w:tcPr>
          <w:p w:rsidR="00703377" w:rsidRPr="00B83012" w:rsidRDefault="00703377" w:rsidP="000251AA">
            <w:pPr>
              <w:pStyle w:val="Bezodstpw"/>
            </w:pPr>
            <w:r w:rsidRPr="00B83012">
              <w:t>Penetracja w 25oC</w:t>
            </w:r>
          </w:p>
        </w:tc>
        <w:tc>
          <w:tcPr>
            <w:tcW w:w="1591" w:type="dxa"/>
          </w:tcPr>
          <w:p w:rsidR="00703377" w:rsidRPr="00B83012" w:rsidRDefault="00703377" w:rsidP="000251AA">
            <w:pPr>
              <w:pStyle w:val="Bezodstpw"/>
            </w:pPr>
            <w:r w:rsidRPr="00B83012">
              <w:t>PN-EN 1426</w:t>
            </w:r>
          </w:p>
        </w:tc>
        <w:tc>
          <w:tcPr>
            <w:tcW w:w="1102" w:type="dxa"/>
          </w:tcPr>
          <w:p w:rsidR="00703377" w:rsidRPr="00B83012" w:rsidRDefault="00703377" w:rsidP="000251AA">
            <w:pPr>
              <w:pStyle w:val="Bezodstpw"/>
            </w:pPr>
            <w:r w:rsidRPr="00B83012">
              <w:t>0,1mm</w:t>
            </w:r>
          </w:p>
        </w:tc>
        <w:tc>
          <w:tcPr>
            <w:tcW w:w="805" w:type="dxa"/>
          </w:tcPr>
          <w:p w:rsidR="00703377" w:rsidRPr="00B83012" w:rsidRDefault="00703377" w:rsidP="000251AA">
            <w:pPr>
              <w:pStyle w:val="Bezodstpw"/>
            </w:pPr>
            <w:r w:rsidRPr="00B83012">
              <w:t>3</w:t>
            </w:r>
          </w:p>
        </w:tc>
        <w:tc>
          <w:tcPr>
            <w:tcW w:w="1276" w:type="dxa"/>
          </w:tcPr>
          <w:p w:rsidR="00703377" w:rsidRPr="00B83012" w:rsidRDefault="00703377" w:rsidP="000251AA">
            <w:pPr>
              <w:pStyle w:val="Bezodstpw"/>
            </w:pPr>
            <w:r w:rsidRPr="00B83012">
              <w:t>≤100e)</w:t>
            </w:r>
          </w:p>
        </w:tc>
        <w:tc>
          <w:tcPr>
            <w:tcW w:w="910" w:type="dxa"/>
          </w:tcPr>
          <w:p w:rsidR="00703377" w:rsidRPr="00B83012" w:rsidRDefault="00703377" w:rsidP="00005D37">
            <w:pPr>
              <w:autoSpaceDE w:val="0"/>
              <w:autoSpaceDN w:val="0"/>
              <w:adjustRightInd w:val="0"/>
              <w:rPr>
                <w:sz w:val="16"/>
                <w:szCs w:val="16"/>
              </w:rPr>
            </w:pPr>
            <w:r w:rsidRPr="00B83012">
              <w:rPr>
                <w:sz w:val="16"/>
                <w:szCs w:val="16"/>
              </w:rPr>
              <w:t>3</w:t>
            </w:r>
          </w:p>
        </w:tc>
        <w:tc>
          <w:tcPr>
            <w:tcW w:w="1444" w:type="dxa"/>
          </w:tcPr>
          <w:p w:rsidR="00703377" w:rsidRPr="00B83012" w:rsidRDefault="00703377" w:rsidP="000251AA">
            <w:pPr>
              <w:pStyle w:val="Bezodstpw"/>
            </w:pPr>
            <w:r w:rsidRPr="00B83012">
              <w:t>≤100e)</w:t>
            </w:r>
          </w:p>
        </w:tc>
      </w:tr>
      <w:tr w:rsidR="00703377" w:rsidRPr="00B83012" w:rsidTr="00695340">
        <w:tc>
          <w:tcPr>
            <w:tcW w:w="9695" w:type="dxa"/>
            <w:gridSpan w:val="7"/>
          </w:tcPr>
          <w:p w:rsidR="00703377" w:rsidRPr="00B83012" w:rsidRDefault="00703377" w:rsidP="000251AA">
            <w:pPr>
              <w:pStyle w:val="Bezodstpw"/>
            </w:pPr>
            <w:r w:rsidRPr="00B83012">
              <w:t>a) Emulsję można rozcieńczać wodą, do stężenia asfaltu nie niższego niż 40%(m/m)</w:t>
            </w:r>
          </w:p>
          <w:p w:rsidR="00703377" w:rsidRPr="00B83012" w:rsidRDefault="00703377" w:rsidP="000251AA">
            <w:pPr>
              <w:pStyle w:val="Bezodstpw"/>
            </w:pPr>
            <w:r w:rsidRPr="00B83012">
              <w:t>b) Nie dotyczy emulsji rozcieńczanych wodą na budowie</w:t>
            </w:r>
          </w:p>
          <w:p w:rsidR="00703377" w:rsidRPr="00B83012" w:rsidRDefault="00703377" w:rsidP="000251AA">
            <w:pPr>
              <w:pStyle w:val="Bezodstpw"/>
            </w:pPr>
            <w:r w:rsidRPr="00B83012">
              <w:t>c) Oznaczenie jest wymagane, gdy emulsja ma bezpośredni kontakt z kruszywem</w:t>
            </w:r>
          </w:p>
          <w:p w:rsidR="00703377" w:rsidRPr="00B83012" w:rsidRDefault="00703377" w:rsidP="000251AA">
            <w:pPr>
              <w:pStyle w:val="Bezodstpw"/>
            </w:pPr>
            <w:r w:rsidRPr="00B83012">
              <w:t>d) Dotyczy emulsji przeznaczonej do związania warstwy asfaltowej z podbudową zawierającą spoiwo hydrauliczne</w:t>
            </w:r>
          </w:p>
          <w:p w:rsidR="00703377" w:rsidRPr="00B83012" w:rsidRDefault="00703377" w:rsidP="000251AA">
            <w:pPr>
              <w:pStyle w:val="Bezodstpw"/>
            </w:pPr>
            <w:r w:rsidRPr="00B83012">
              <w:t>e)Do skropień podbudów niezwiązanych, w szczególności z kruszywa stabilizowanego mechanicznie lub tłucznia                                    kamiennego, dopuszcza się stosowanie emulsji wyprodukowanych z asfaltu drogowego o penetracji 160/220</w:t>
            </w:r>
          </w:p>
        </w:tc>
      </w:tr>
    </w:tbl>
    <w:p w:rsidR="00703377" w:rsidRPr="00B83012" w:rsidRDefault="00703377" w:rsidP="00703377">
      <w:pPr>
        <w:autoSpaceDE w:val="0"/>
        <w:autoSpaceDN w:val="0"/>
        <w:adjustRightInd w:val="0"/>
        <w:rPr>
          <w:szCs w:val="20"/>
        </w:rPr>
      </w:pPr>
    </w:p>
    <w:p w:rsidR="00703377" w:rsidRPr="00B83012" w:rsidRDefault="00703377" w:rsidP="00703377">
      <w:pPr>
        <w:autoSpaceDE w:val="0"/>
        <w:autoSpaceDN w:val="0"/>
        <w:adjustRightInd w:val="0"/>
        <w:rPr>
          <w:szCs w:val="20"/>
        </w:rPr>
      </w:pPr>
    </w:p>
    <w:p w:rsidR="00703377" w:rsidRPr="00B83012" w:rsidRDefault="00703377" w:rsidP="00703377">
      <w:pPr>
        <w:autoSpaceDE w:val="0"/>
        <w:autoSpaceDN w:val="0"/>
        <w:adjustRightInd w:val="0"/>
        <w:rPr>
          <w:szCs w:val="20"/>
        </w:rPr>
      </w:pPr>
    </w:p>
    <w:p w:rsidR="00703377" w:rsidRPr="00B83012" w:rsidRDefault="00703377" w:rsidP="00703377">
      <w:pPr>
        <w:autoSpaceDE w:val="0"/>
        <w:autoSpaceDN w:val="0"/>
        <w:adjustRightInd w:val="0"/>
        <w:rPr>
          <w:szCs w:val="20"/>
        </w:rPr>
      </w:pPr>
      <w:r w:rsidRPr="00B83012">
        <w:rPr>
          <w:szCs w:val="20"/>
        </w:rPr>
        <w:t>Tablica 2. Wymagania dotyczące kationowych emulsji modyfikowanych, stosowanych do złączania warstw nawierzchni.</w:t>
      </w:r>
    </w:p>
    <w:p w:rsidR="00703377" w:rsidRPr="00B83012" w:rsidRDefault="00703377" w:rsidP="00703377">
      <w:pPr>
        <w:autoSpaceDE w:val="0"/>
        <w:autoSpaceDN w:val="0"/>
        <w:adjustRightInd w:val="0"/>
        <w:rPr>
          <w:szCs w:val="20"/>
        </w:rPr>
      </w:pPr>
    </w:p>
    <w:tbl>
      <w:tblPr>
        <w:tblW w:w="9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81"/>
        <w:gridCol w:w="986"/>
        <w:gridCol w:w="1205"/>
        <w:gridCol w:w="1205"/>
        <w:gridCol w:w="1727"/>
        <w:gridCol w:w="1254"/>
        <w:gridCol w:w="1230"/>
      </w:tblGrid>
      <w:tr w:rsidR="00703377" w:rsidRPr="00B83012" w:rsidTr="00005D37">
        <w:trPr>
          <w:trHeight w:val="425"/>
        </w:trPr>
        <w:tc>
          <w:tcPr>
            <w:tcW w:w="1687" w:type="dxa"/>
            <w:vMerge w:val="restart"/>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Wymagania techniczne</w:t>
            </w:r>
          </w:p>
        </w:tc>
        <w:tc>
          <w:tcPr>
            <w:tcW w:w="992" w:type="dxa"/>
            <w:vMerge w:val="restart"/>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Metoda badań</w:t>
            </w:r>
          </w:p>
          <w:p w:rsidR="00703377" w:rsidRPr="00B83012" w:rsidRDefault="00703377" w:rsidP="000251AA">
            <w:pPr>
              <w:pStyle w:val="Bezodstpw"/>
              <w:rPr>
                <w:kern w:val="2"/>
              </w:rPr>
            </w:pPr>
            <w:r w:rsidRPr="00B83012">
              <w:rPr>
                <w:kern w:val="1"/>
              </w:rPr>
              <w:t>wg normy</w:t>
            </w:r>
          </w:p>
        </w:tc>
        <w:tc>
          <w:tcPr>
            <w:tcW w:w="1111" w:type="dxa"/>
            <w:vMerge w:val="restart"/>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Jednostka</w:t>
            </w:r>
          </w:p>
        </w:tc>
        <w:tc>
          <w:tcPr>
            <w:tcW w:w="2981" w:type="dxa"/>
            <w:gridSpan w:val="2"/>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C-60 BP3 ZM</w:t>
            </w:r>
          </w:p>
          <w:p w:rsidR="00703377" w:rsidRPr="00B83012" w:rsidRDefault="00703377" w:rsidP="000251AA">
            <w:pPr>
              <w:pStyle w:val="Bezodstpw"/>
              <w:rPr>
                <w:kern w:val="2"/>
              </w:rPr>
            </w:pPr>
            <w:r w:rsidRPr="00B83012">
              <w:rPr>
                <w:kern w:val="1"/>
              </w:rPr>
              <w:t>lub C60 BP4 ZM</w:t>
            </w:r>
          </w:p>
        </w:tc>
        <w:tc>
          <w:tcPr>
            <w:tcW w:w="2517" w:type="dxa"/>
            <w:gridSpan w:val="2"/>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r w:rsidRPr="00B83012">
              <w:rPr>
                <w:kern w:val="1"/>
              </w:rPr>
              <w:t>C60 BP5 ZM</w:t>
            </w:r>
          </w:p>
        </w:tc>
      </w:tr>
      <w:tr w:rsidR="00703377" w:rsidRPr="00B83012" w:rsidTr="00005D37">
        <w:trPr>
          <w:trHeight w:val="425"/>
        </w:trPr>
        <w:tc>
          <w:tcPr>
            <w:tcW w:w="0" w:type="auto"/>
            <w:vMerge/>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rFonts w:cs="font376"/>
                <w:kern w:val="2"/>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rFonts w:cs="font376"/>
                <w:kern w:val="2"/>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rFonts w:cs="font376"/>
                <w:kern w:val="2"/>
              </w:rPr>
            </w:pP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Klasa</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Zakres</w:t>
            </w:r>
          </w:p>
          <w:p w:rsidR="00703377" w:rsidRPr="00B83012" w:rsidRDefault="00703377" w:rsidP="000251AA">
            <w:pPr>
              <w:pStyle w:val="Bezodstpw"/>
              <w:rPr>
                <w:kern w:val="2"/>
              </w:rPr>
            </w:pPr>
            <w:r w:rsidRPr="00B83012">
              <w:rPr>
                <w:kern w:val="1"/>
              </w:rPr>
              <w:t>wartości</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Klasa</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Zakres</w:t>
            </w:r>
          </w:p>
          <w:p w:rsidR="00703377" w:rsidRPr="00B83012" w:rsidRDefault="00703377" w:rsidP="000251AA">
            <w:pPr>
              <w:pStyle w:val="Bezodstpw"/>
              <w:rPr>
                <w:kern w:val="2"/>
              </w:rPr>
            </w:pPr>
            <w:r w:rsidRPr="00B83012">
              <w:rPr>
                <w:kern w:val="1"/>
              </w:rPr>
              <w:t>wartości</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Indeks rozpadu</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13075-1</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3</w:t>
            </w:r>
          </w:p>
          <w:p w:rsidR="00703377" w:rsidRPr="00B83012" w:rsidRDefault="00703377" w:rsidP="000251AA">
            <w:pPr>
              <w:pStyle w:val="Bezodstpw"/>
              <w:rPr>
                <w:kern w:val="1"/>
              </w:rPr>
            </w:pPr>
            <w:r w:rsidRPr="00B83012">
              <w:rPr>
                <w:kern w:val="1"/>
              </w:rPr>
              <w:t>lub</w:t>
            </w:r>
          </w:p>
          <w:p w:rsidR="00703377" w:rsidRPr="00B83012" w:rsidRDefault="00703377" w:rsidP="000251AA">
            <w:pPr>
              <w:pStyle w:val="Bezodstpw"/>
              <w:rPr>
                <w:kern w:val="2"/>
              </w:rPr>
            </w:pPr>
            <w:r w:rsidRPr="00B83012">
              <w:rPr>
                <w:kern w:val="1"/>
              </w:rPr>
              <w:t>4</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50 do 100</w:t>
            </w:r>
          </w:p>
          <w:p w:rsidR="00703377" w:rsidRPr="00B83012" w:rsidRDefault="00703377" w:rsidP="000251AA">
            <w:pPr>
              <w:pStyle w:val="Bezodstpw"/>
              <w:rPr>
                <w:kern w:val="1"/>
              </w:rPr>
            </w:pPr>
            <w:r w:rsidRPr="00B83012">
              <w:rPr>
                <w:kern w:val="1"/>
              </w:rPr>
              <w:t>lub</w:t>
            </w:r>
          </w:p>
          <w:p w:rsidR="00703377" w:rsidRPr="00B83012" w:rsidRDefault="00703377" w:rsidP="000251AA">
            <w:pPr>
              <w:pStyle w:val="Bezodstpw"/>
              <w:rPr>
                <w:kern w:val="2"/>
              </w:rPr>
            </w:pPr>
            <w:r w:rsidRPr="00B83012">
              <w:rPr>
                <w:kern w:val="1"/>
              </w:rPr>
              <w:t>70 do 130</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r w:rsidRPr="00B83012">
              <w:rPr>
                <w:kern w:val="1"/>
              </w:rPr>
              <w:t>5</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r w:rsidRPr="00B83012">
              <w:rPr>
                <w:kern w:val="1"/>
              </w:rPr>
              <w:t>120 do 180</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Zawartość lepiszcza</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1428</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%(m/m)</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5</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vertAlign w:val="superscript"/>
              </w:rPr>
            </w:pPr>
            <w:r w:rsidRPr="00B83012">
              <w:rPr>
                <w:kern w:val="1"/>
              </w:rPr>
              <w:t>58 do 62</w:t>
            </w:r>
            <w:r w:rsidRPr="00B83012">
              <w:rPr>
                <w:kern w:val="1"/>
                <w:vertAlign w:val="superscript"/>
              </w:rPr>
              <w:t>a)</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r w:rsidRPr="00B83012">
              <w:rPr>
                <w:kern w:val="1"/>
              </w:rPr>
              <w:t>5</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r w:rsidRPr="00B83012">
              <w:rPr>
                <w:kern w:val="1"/>
              </w:rPr>
              <w:t>58 do 62</w:t>
            </w:r>
            <w:r w:rsidRPr="00B83012">
              <w:rPr>
                <w:kern w:val="1"/>
                <w:vertAlign w:val="superscript"/>
              </w:rPr>
              <w:t>a)</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Czas wypływu dla Φ 2mm w 40</w:t>
            </w:r>
            <w:r w:rsidRPr="00B83012">
              <w:rPr>
                <w:kern w:val="1"/>
                <w:vertAlign w:val="superscript"/>
              </w:rPr>
              <w:t>o</w:t>
            </w:r>
            <w:r w:rsidRPr="00B83012">
              <w:rPr>
                <w:kern w:val="1"/>
              </w:rPr>
              <w:t>C</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12846</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s</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vertAlign w:val="superscript"/>
              </w:rPr>
            </w:pPr>
            <w:r w:rsidRPr="00B83012">
              <w:rPr>
                <w:kern w:val="1"/>
              </w:rPr>
              <w:t>TBR</w:t>
            </w:r>
            <w:r w:rsidRPr="00B83012">
              <w:rPr>
                <w:kern w:val="1"/>
                <w:vertAlign w:val="superscript"/>
              </w:rPr>
              <w:t>b)</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vertAlign w:val="superscript"/>
              </w:rPr>
            </w:pPr>
            <w:r w:rsidRPr="00B83012">
              <w:rPr>
                <w:kern w:val="1"/>
              </w:rPr>
              <w:t>TBR</w:t>
            </w:r>
            <w:r w:rsidRPr="00B83012">
              <w:rPr>
                <w:kern w:val="1"/>
                <w:vertAlign w:val="superscript"/>
              </w:rPr>
              <w:t>b)</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Pozostałość na sicie 0.5mm</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1429</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%(m/m)</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TBR</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TBR</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lastRenderedPageBreak/>
              <w:t>Trwałość po 7 dniach magazynowania</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1429</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%(m/m)</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TBR</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TBR</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Sedymentacja</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12847</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%(m/m)</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TBR</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TBR</w:t>
            </w:r>
          </w:p>
        </w:tc>
      </w:tr>
      <w:tr w:rsidR="00703377" w:rsidRPr="00B83012" w:rsidTr="00005D37">
        <w:trPr>
          <w:trHeight w:val="166"/>
        </w:trPr>
        <w:tc>
          <w:tcPr>
            <w:tcW w:w="1687" w:type="dxa"/>
            <w:vMerge w:val="restart"/>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vertAlign w:val="superscript"/>
              </w:rPr>
            </w:pPr>
            <w:r w:rsidRPr="00B83012">
              <w:rPr>
                <w:kern w:val="1"/>
              </w:rPr>
              <w:t>Adhezja</w:t>
            </w:r>
            <w:r w:rsidRPr="00B83012">
              <w:rPr>
                <w:kern w:val="1"/>
                <w:vertAlign w:val="superscript"/>
              </w:rPr>
              <w:t>c)</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13614</w:t>
            </w:r>
          </w:p>
        </w:tc>
        <w:tc>
          <w:tcPr>
            <w:tcW w:w="1111" w:type="dxa"/>
            <w:vMerge w:val="restart"/>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 pokrycia powierzchni</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TBR</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TBR</w:t>
            </w:r>
          </w:p>
        </w:tc>
      </w:tr>
      <w:tr w:rsidR="00703377" w:rsidRPr="00B83012" w:rsidTr="00005D37">
        <w:trPr>
          <w:trHeight w:val="165"/>
        </w:trPr>
        <w:tc>
          <w:tcPr>
            <w:tcW w:w="0" w:type="auto"/>
            <w:vMerge/>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rFonts w:cs="font376"/>
                <w:kern w:val="2"/>
                <w:vertAlign w:val="superscript"/>
              </w:rPr>
            </w:pP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WT-3, zał 2</w:t>
            </w:r>
          </w:p>
        </w:tc>
        <w:tc>
          <w:tcPr>
            <w:tcW w:w="0" w:type="auto"/>
            <w:vMerge/>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rFonts w:cs="font376"/>
                <w:kern w:val="2"/>
              </w:rPr>
            </w:pP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2</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≥75</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2</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≥75</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r w:rsidRPr="00B83012">
              <w:rPr>
                <w:kern w:val="1"/>
              </w:rPr>
              <w:t>pH emulsji</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r w:rsidRPr="00B83012">
              <w:rPr>
                <w:kern w:val="1"/>
              </w:rPr>
              <w:t>PN-EN 12850</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p>
        </w:tc>
        <w:tc>
          <w:tcPr>
            <w:tcW w:w="1224" w:type="dxa"/>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kern w:val="1"/>
              </w:rPr>
            </w:pPr>
            <w:r w:rsidRPr="00B83012">
              <w:rPr>
                <w:kern w:val="1"/>
              </w:rPr>
              <w:t>-</w:t>
            </w:r>
          </w:p>
        </w:tc>
        <w:tc>
          <w:tcPr>
            <w:tcW w:w="1757" w:type="dxa"/>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kern w:val="1"/>
                <w:vertAlign w:val="superscript"/>
              </w:rPr>
            </w:pPr>
            <w:r w:rsidRPr="00B83012">
              <w:rPr>
                <w:kern w:val="1"/>
              </w:rPr>
              <w:t>≥3,5</w:t>
            </w:r>
            <w:r w:rsidRPr="00B83012">
              <w:rPr>
                <w:kern w:val="1"/>
                <w:vertAlign w:val="superscript"/>
              </w:rPr>
              <w:t>d)</w:t>
            </w:r>
          </w:p>
        </w:tc>
        <w:tc>
          <w:tcPr>
            <w:tcW w:w="1275" w:type="dxa"/>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kern w:val="1"/>
              </w:rPr>
            </w:pPr>
            <w:r w:rsidRPr="00B83012">
              <w:rPr>
                <w:kern w:val="1"/>
              </w:rPr>
              <w:t>-</w:t>
            </w:r>
          </w:p>
        </w:tc>
        <w:tc>
          <w:tcPr>
            <w:tcW w:w="1242" w:type="dxa"/>
            <w:tcBorders>
              <w:top w:val="single" w:sz="4" w:space="0" w:color="000000"/>
              <w:left w:val="single" w:sz="4" w:space="0" w:color="000000"/>
              <w:bottom w:val="single" w:sz="4" w:space="0" w:color="000000"/>
              <w:right w:val="single" w:sz="4" w:space="0" w:color="000000"/>
            </w:tcBorders>
            <w:vAlign w:val="center"/>
          </w:tcPr>
          <w:p w:rsidR="00703377" w:rsidRPr="00B83012" w:rsidRDefault="00703377" w:rsidP="000251AA">
            <w:pPr>
              <w:pStyle w:val="Bezodstpw"/>
              <w:rPr>
                <w:kern w:val="1"/>
                <w:vertAlign w:val="superscript"/>
              </w:rPr>
            </w:pPr>
            <w:r w:rsidRPr="00B83012">
              <w:rPr>
                <w:kern w:val="1"/>
              </w:rPr>
              <w:t>≥3,5</w:t>
            </w:r>
            <w:r w:rsidRPr="00B83012">
              <w:rPr>
                <w:kern w:val="1"/>
                <w:vertAlign w:val="superscript"/>
              </w:rPr>
              <w:t>d)</w:t>
            </w:r>
          </w:p>
        </w:tc>
      </w:tr>
      <w:tr w:rsidR="00703377" w:rsidRPr="00B83012" w:rsidTr="00005D37">
        <w:tc>
          <w:tcPr>
            <w:tcW w:w="9288" w:type="dxa"/>
            <w:gridSpan w:val="7"/>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1"/>
              </w:rPr>
            </w:pPr>
            <w:r w:rsidRPr="00B83012">
              <w:rPr>
                <w:kern w:val="1"/>
              </w:rPr>
              <w:t>Wymagania dotyczące lepiszczy odzyskanych z kationowych emulsji asfaltowych przez odparowanie, zgodnie z PN-EN 13074</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Penetracja w 25</w:t>
            </w:r>
            <w:r w:rsidRPr="00B83012">
              <w:rPr>
                <w:kern w:val="1"/>
                <w:vertAlign w:val="superscript"/>
              </w:rPr>
              <w:t>o</w:t>
            </w:r>
            <w:r w:rsidRPr="00B83012">
              <w:rPr>
                <w:kern w:val="1"/>
              </w:rPr>
              <w:t>C</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1426</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0,1mm</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3</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≤100</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3</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≤100</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Temperatura mięknienia</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PN-EN 1427</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vertAlign w:val="superscript"/>
              </w:rPr>
              <w:t>o</w:t>
            </w:r>
            <w:r w:rsidRPr="00B83012">
              <w:rPr>
                <w:kern w:val="1"/>
              </w:rPr>
              <w:t>C</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4</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≥43</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4</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≥43</w:t>
            </w:r>
          </w:p>
        </w:tc>
      </w:tr>
      <w:tr w:rsidR="00703377" w:rsidRPr="00B83012" w:rsidTr="00005D37">
        <w:tc>
          <w:tcPr>
            <w:tcW w:w="1687" w:type="dxa"/>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rPr>
              <w:t>Nawrót sprężysty w 25</w:t>
            </w:r>
            <w:r w:rsidRPr="00B83012">
              <w:rPr>
                <w:kern w:val="1"/>
                <w:vertAlign w:val="superscript"/>
              </w:rPr>
              <w:t>o</w:t>
            </w:r>
            <w:r w:rsidRPr="00B83012">
              <w:rPr>
                <w:kern w:val="1"/>
              </w:rPr>
              <w:t>C</w:t>
            </w:r>
          </w:p>
        </w:tc>
        <w:tc>
          <w:tcPr>
            <w:tcW w:w="992" w:type="dxa"/>
            <w:tcBorders>
              <w:top w:val="single" w:sz="4" w:space="0" w:color="000000"/>
              <w:left w:val="single" w:sz="4" w:space="0" w:color="000000"/>
              <w:bottom w:val="single" w:sz="4" w:space="0" w:color="000000"/>
              <w:right w:val="single" w:sz="4" w:space="0" w:color="000000"/>
            </w:tcBorders>
          </w:tcPr>
          <w:p w:rsidR="00703377" w:rsidRPr="00B83012" w:rsidRDefault="00703377" w:rsidP="00005D37">
            <w:pPr>
              <w:widowControl w:val="0"/>
              <w:numPr>
                <w:ilvl w:val="12"/>
                <w:numId w:val="0"/>
              </w:numPr>
              <w:suppressAutoHyphens/>
              <w:spacing w:line="100" w:lineRule="atLeast"/>
              <w:ind w:right="-285"/>
              <w:rPr>
                <w:kern w:val="2"/>
                <w:sz w:val="16"/>
                <w:szCs w:val="16"/>
                <w:lang w:eastAsia="ar-SA"/>
              </w:rPr>
            </w:pPr>
            <w:r w:rsidRPr="00B83012">
              <w:rPr>
                <w:kern w:val="1"/>
                <w:sz w:val="16"/>
                <w:szCs w:val="16"/>
                <w:lang w:eastAsia="ar-SA"/>
              </w:rPr>
              <w:t>PN-EN 13398</w:t>
            </w:r>
          </w:p>
        </w:tc>
        <w:tc>
          <w:tcPr>
            <w:tcW w:w="1111" w:type="dxa"/>
            <w:tcBorders>
              <w:top w:val="single" w:sz="4" w:space="0" w:color="000000"/>
              <w:left w:val="single" w:sz="4" w:space="0" w:color="000000"/>
              <w:bottom w:val="single" w:sz="4" w:space="0" w:color="000000"/>
              <w:right w:val="single" w:sz="4" w:space="0" w:color="000000"/>
            </w:tcBorders>
          </w:tcPr>
          <w:p w:rsidR="00703377" w:rsidRPr="00B83012" w:rsidRDefault="00703377" w:rsidP="00005D37">
            <w:pPr>
              <w:widowControl w:val="0"/>
              <w:numPr>
                <w:ilvl w:val="12"/>
                <w:numId w:val="0"/>
              </w:numPr>
              <w:suppressAutoHyphens/>
              <w:spacing w:line="100" w:lineRule="atLeast"/>
              <w:ind w:right="-285"/>
              <w:jc w:val="center"/>
              <w:rPr>
                <w:kern w:val="2"/>
                <w:sz w:val="16"/>
                <w:szCs w:val="16"/>
                <w:lang w:eastAsia="ar-SA"/>
              </w:rPr>
            </w:pPr>
            <w:r w:rsidRPr="00B83012">
              <w:rPr>
                <w:kern w:val="1"/>
                <w:sz w:val="16"/>
                <w:szCs w:val="16"/>
                <w:lang w:eastAsia="ar-SA"/>
              </w:rPr>
              <w:t>%</w:t>
            </w:r>
          </w:p>
        </w:tc>
        <w:tc>
          <w:tcPr>
            <w:tcW w:w="1224" w:type="dxa"/>
            <w:tcBorders>
              <w:top w:val="single" w:sz="4" w:space="0" w:color="000000"/>
              <w:left w:val="single" w:sz="4" w:space="0" w:color="000000"/>
              <w:bottom w:val="single" w:sz="4" w:space="0" w:color="000000"/>
              <w:right w:val="single" w:sz="4" w:space="0" w:color="000000"/>
            </w:tcBorders>
          </w:tcPr>
          <w:p w:rsidR="00703377" w:rsidRPr="00B83012" w:rsidRDefault="00703377" w:rsidP="00005D37">
            <w:pPr>
              <w:widowControl w:val="0"/>
              <w:numPr>
                <w:ilvl w:val="12"/>
                <w:numId w:val="0"/>
              </w:numPr>
              <w:suppressAutoHyphens/>
              <w:spacing w:line="100" w:lineRule="atLeast"/>
              <w:ind w:right="-285"/>
              <w:jc w:val="center"/>
              <w:rPr>
                <w:kern w:val="2"/>
                <w:sz w:val="16"/>
                <w:szCs w:val="16"/>
                <w:lang w:eastAsia="ar-SA"/>
              </w:rPr>
            </w:pPr>
            <w:r w:rsidRPr="00B83012">
              <w:rPr>
                <w:kern w:val="1"/>
                <w:sz w:val="16"/>
                <w:szCs w:val="16"/>
                <w:lang w:eastAsia="ar-SA"/>
              </w:rPr>
              <w:t>4</w:t>
            </w:r>
          </w:p>
        </w:tc>
        <w:tc>
          <w:tcPr>
            <w:tcW w:w="1757" w:type="dxa"/>
            <w:tcBorders>
              <w:top w:val="single" w:sz="4" w:space="0" w:color="000000"/>
              <w:left w:val="single" w:sz="4" w:space="0" w:color="000000"/>
              <w:bottom w:val="single" w:sz="4" w:space="0" w:color="000000"/>
              <w:right w:val="single" w:sz="4" w:space="0" w:color="000000"/>
            </w:tcBorders>
          </w:tcPr>
          <w:p w:rsidR="00703377" w:rsidRPr="00B83012" w:rsidRDefault="00703377" w:rsidP="00005D37">
            <w:pPr>
              <w:widowControl w:val="0"/>
              <w:numPr>
                <w:ilvl w:val="12"/>
                <w:numId w:val="0"/>
              </w:numPr>
              <w:suppressAutoHyphens/>
              <w:spacing w:line="100" w:lineRule="atLeast"/>
              <w:ind w:right="-285"/>
              <w:jc w:val="center"/>
              <w:rPr>
                <w:kern w:val="2"/>
                <w:sz w:val="16"/>
                <w:szCs w:val="16"/>
                <w:lang w:eastAsia="ar-SA"/>
              </w:rPr>
            </w:pPr>
            <w:r w:rsidRPr="00B83012">
              <w:rPr>
                <w:kern w:val="1"/>
                <w:sz w:val="16"/>
                <w:szCs w:val="16"/>
                <w:lang w:eastAsia="ar-SA"/>
              </w:rPr>
              <w:t>≥50</w:t>
            </w:r>
          </w:p>
        </w:tc>
        <w:tc>
          <w:tcPr>
            <w:tcW w:w="1275" w:type="dxa"/>
            <w:tcBorders>
              <w:top w:val="single" w:sz="4" w:space="0" w:color="000000"/>
              <w:left w:val="single" w:sz="4" w:space="0" w:color="000000"/>
              <w:bottom w:val="single" w:sz="4" w:space="0" w:color="000000"/>
              <w:right w:val="single" w:sz="4" w:space="0" w:color="000000"/>
            </w:tcBorders>
          </w:tcPr>
          <w:p w:rsidR="00703377" w:rsidRPr="00B83012" w:rsidRDefault="00703377" w:rsidP="00005D37">
            <w:pPr>
              <w:widowControl w:val="0"/>
              <w:numPr>
                <w:ilvl w:val="12"/>
                <w:numId w:val="0"/>
              </w:numPr>
              <w:suppressAutoHyphens/>
              <w:spacing w:line="100" w:lineRule="atLeast"/>
              <w:ind w:right="-285"/>
              <w:jc w:val="center"/>
              <w:rPr>
                <w:kern w:val="2"/>
                <w:sz w:val="16"/>
                <w:szCs w:val="16"/>
                <w:lang w:eastAsia="ar-SA"/>
              </w:rPr>
            </w:pPr>
            <w:r w:rsidRPr="00B83012">
              <w:rPr>
                <w:kern w:val="1"/>
                <w:sz w:val="16"/>
                <w:szCs w:val="16"/>
                <w:lang w:eastAsia="ar-SA"/>
              </w:rPr>
              <w:t>4</w:t>
            </w:r>
          </w:p>
        </w:tc>
        <w:tc>
          <w:tcPr>
            <w:tcW w:w="1242" w:type="dxa"/>
            <w:tcBorders>
              <w:top w:val="single" w:sz="4" w:space="0" w:color="000000"/>
              <w:left w:val="single" w:sz="4" w:space="0" w:color="000000"/>
              <w:bottom w:val="single" w:sz="4" w:space="0" w:color="000000"/>
              <w:right w:val="single" w:sz="4" w:space="0" w:color="000000"/>
            </w:tcBorders>
          </w:tcPr>
          <w:p w:rsidR="00703377" w:rsidRPr="00B83012" w:rsidRDefault="00703377" w:rsidP="00005D37">
            <w:pPr>
              <w:widowControl w:val="0"/>
              <w:numPr>
                <w:ilvl w:val="12"/>
                <w:numId w:val="0"/>
              </w:numPr>
              <w:suppressAutoHyphens/>
              <w:spacing w:line="100" w:lineRule="atLeast"/>
              <w:ind w:right="-285"/>
              <w:jc w:val="center"/>
              <w:rPr>
                <w:kern w:val="2"/>
                <w:sz w:val="16"/>
                <w:szCs w:val="16"/>
                <w:lang w:eastAsia="ar-SA"/>
              </w:rPr>
            </w:pPr>
            <w:r w:rsidRPr="00B83012">
              <w:rPr>
                <w:kern w:val="1"/>
                <w:sz w:val="16"/>
                <w:szCs w:val="16"/>
                <w:lang w:eastAsia="ar-SA"/>
              </w:rPr>
              <w:t>≥50</w:t>
            </w:r>
          </w:p>
        </w:tc>
      </w:tr>
      <w:tr w:rsidR="00703377" w:rsidRPr="00B83012" w:rsidTr="00005D37">
        <w:tc>
          <w:tcPr>
            <w:tcW w:w="9288" w:type="dxa"/>
            <w:gridSpan w:val="7"/>
            <w:tcBorders>
              <w:top w:val="single" w:sz="4" w:space="0" w:color="000000"/>
              <w:left w:val="single" w:sz="4" w:space="0" w:color="000000"/>
              <w:bottom w:val="single" w:sz="4" w:space="0" w:color="000000"/>
              <w:right w:val="single" w:sz="4" w:space="0" w:color="000000"/>
            </w:tcBorders>
          </w:tcPr>
          <w:p w:rsidR="00703377" w:rsidRPr="00B83012" w:rsidRDefault="00703377" w:rsidP="000251AA">
            <w:pPr>
              <w:pStyle w:val="Bezodstpw"/>
              <w:rPr>
                <w:kern w:val="2"/>
              </w:rPr>
            </w:pPr>
            <w:r w:rsidRPr="00B83012">
              <w:rPr>
                <w:kern w:val="1"/>
                <w:vertAlign w:val="superscript"/>
              </w:rPr>
              <w:t>a)</w:t>
            </w:r>
            <w:r w:rsidRPr="00B83012">
              <w:rPr>
                <w:kern w:val="1"/>
              </w:rPr>
              <w:t xml:space="preserve"> Emulsję można rozcieńczać wodą, do stężenia asfaltu nie niższego niż 40%(m/m)</w:t>
            </w:r>
          </w:p>
          <w:p w:rsidR="00703377" w:rsidRPr="00B83012" w:rsidRDefault="00703377" w:rsidP="000251AA">
            <w:pPr>
              <w:pStyle w:val="Bezodstpw"/>
              <w:rPr>
                <w:kern w:val="1"/>
              </w:rPr>
            </w:pPr>
            <w:r w:rsidRPr="00B83012">
              <w:rPr>
                <w:kern w:val="1"/>
                <w:vertAlign w:val="superscript"/>
              </w:rPr>
              <w:t>b)</w:t>
            </w:r>
            <w:r w:rsidRPr="00B83012">
              <w:rPr>
                <w:kern w:val="1"/>
              </w:rPr>
              <w:t xml:space="preserve"> Nie dotyczy emulsji rozcieńczanych wodą na budowie</w:t>
            </w:r>
          </w:p>
          <w:p w:rsidR="00703377" w:rsidRPr="00B83012" w:rsidRDefault="00703377" w:rsidP="000251AA">
            <w:pPr>
              <w:pStyle w:val="Bezodstpw"/>
              <w:rPr>
                <w:kern w:val="1"/>
              </w:rPr>
            </w:pPr>
            <w:r w:rsidRPr="00B83012">
              <w:rPr>
                <w:kern w:val="1"/>
                <w:vertAlign w:val="superscript"/>
              </w:rPr>
              <w:t>c)</w:t>
            </w:r>
            <w:r w:rsidRPr="00B83012">
              <w:rPr>
                <w:kern w:val="1"/>
              </w:rPr>
              <w:t xml:space="preserve"> Oznaczenie jest wymagane, gdy emulsja ma bezpośredni kontakt z kruszywem</w:t>
            </w:r>
          </w:p>
          <w:p w:rsidR="00703377" w:rsidRPr="00B83012" w:rsidRDefault="00703377" w:rsidP="000251AA">
            <w:pPr>
              <w:pStyle w:val="Bezodstpw"/>
              <w:rPr>
                <w:kern w:val="1"/>
                <w:vertAlign w:val="superscript"/>
              </w:rPr>
            </w:pPr>
            <w:r w:rsidRPr="00B83012">
              <w:rPr>
                <w:kern w:val="1"/>
                <w:vertAlign w:val="superscript"/>
              </w:rPr>
              <w:t>d)</w:t>
            </w:r>
            <w:r w:rsidRPr="00B83012">
              <w:rPr>
                <w:kern w:val="1"/>
              </w:rPr>
              <w:t xml:space="preserve"> Dotyczy emulsji przeznaczonej do związania warstwy asfaltowej z podbudową zawierającą spoiwo hydrauliczne</w:t>
            </w:r>
          </w:p>
        </w:tc>
      </w:tr>
    </w:tbl>
    <w:p w:rsidR="00703377" w:rsidRPr="00B83012" w:rsidRDefault="00703377" w:rsidP="00703377">
      <w:pPr>
        <w:autoSpaceDE w:val="0"/>
        <w:autoSpaceDN w:val="0"/>
        <w:adjustRightInd w:val="0"/>
        <w:rPr>
          <w:szCs w:val="20"/>
        </w:rPr>
      </w:pPr>
    </w:p>
    <w:p w:rsidR="00703377" w:rsidRPr="00B83012" w:rsidRDefault="00703377" w:rsidP="005D0E14">
      <w:pPr>
        <w:pStyle w:val="Nagwek2"/>
      </w:pPr>
      <w:r w:rsidRPr="00B83012">
        <w:t>Zużycie lepiszczy do skropienia</w:t>
      </w:r>
    </w:p>
    <w:p w:rsidR="00703377" w:rsidRPr="00B83012" w:rsidRDefault="00703377" w:rsidP="00703377">
      <w:pPr>
        <w:autoSpaceDE w:val="0"/>
        <w:autoSpaceDN w:val="0"/>
        <w:adjustRightInd w:val="0"/>
        <w:rPr>
          <w:szCs w:val="20"/>
        </w:rPr>
      </w:pPr>
      <w:r w:rsidRPr="00B83012">
        <w:rPr>
          <w:szCs w:val="20"/>
        </w:rPr>
        <w:t>Skropienie lepiszczem powinno być wykonane w ilości podanej w przeliczeniu na pozostałe lepiszcze (na asfalt pozostały po rozpadzie emulsji). Określenie ilości skropienia lepiszcza na drodze należy wykonać w oparciu o PN-EN 12272-1. Rzeczywiste zużycie emulsji asfaltowej Wykonawca ustali na odcinku próbnym.</w:t>
      </w:r>
    </w:p>
    <w:p w:rsidR="00703377" w:rsidRPr="00B83012" w:rsidRDefault="00703377" w:rsidP="00703377">
      <w:pPr>
        <w:autoSpaceDE w:val="0"/>
        <w:autoSpaceDN w:val="0"/>
        <w:adjustRightInd w:val="0"/>
        <w:rPr>
          <w:rFonts w:eastAsia="SymbolMT"/>
          <w:szCs w:val="20"/>
        </w:rPr>
      </w:pPr>
    </w:p>
    <w:p w:rsidR="00703377" w:rsidRPr="00B83012" w:rsidRDefault="00703377" w:rsidP="00F71410">
      <w:r w:rsidRPr="00B83012">
        <w:t>Skropienie powinno być wykonane z wyprzedzeniem w czasie przewidzianym na odparowanie wody</w:t>
      </w:r>
      <w:r w:rsidR="00F71410" w:rsidRPr="00B83012">
        <w:t xml:space="preserve"> </w:t>
      </w:r>
      <w:r w:rsidRPr="00B83012">
        <w:t>lub ulotnienie upłynniacza; orientacyjny czas wyprzedzenia wynosi co najmniej:</w:t>
      </w:r>
    </w:p>
    <w:p w:rsidR="00703377" w:rsidRPr="00B83012" w:rsidRDefault="00703377" w:rsidP="00703377">
      <w:pPr>
        <w:autoSpaceDE w:val="0"/>
        <w:autoSpaceDN w:val="0"/>
        <w:adjustRightInd w:val="0"/>
        <w:rPr>
          <w:rFonts w:eastAsia="SymbolMT"/>
          <w:szCs w:val="20"/>
        </w:rPr>
      </w:pPr>
      <w:r w:rsidRPr="00B83012">
        <w:rPr>
          <w:rFonts w:eastAsia="SymbolMT"/>
          <w:szCs w:val="20"/>
        </w:rPr>
        <w:t>-  8 h przy ilości powyżej 1,0 kg/m2 emulsji,</w:t>
      </w:r>
    </w:p>
    <w:p w:rsidR="00703377" w:rsidRPr="00B83012" w:rsidRDefault="00703377" w:rsidP="00703377">
      <w:pPr>
        <w:autoSpaceDE w:val="0"/>
        <w:autoSpaceDN w:val="0"/>
        <w:adjustRightInd w:val="0"/>
        <w:rPr>
          <w:rFonts w:eastAsia="SymbolMT"/>
          <w:szCs w:val="20"/>
        </w:rPr>
      </w:pPr>
      <w:r w:rsidRPr="00B83012">
        <w:rPr>
          <w:rFonts w:eastAsia="SymbolMT"/>
          <w:szCs w:val="20"/>
        </w:rPr>
        <w:t xml:space="preserve">-  2 h przy ilości 0,5 </w:t>
      </w:r>
      <w:r w:rsidRPr="00B83012">
        <w:rPr>
          <w:szCs w:val="20"/>
        </w:rPr>
        <w:t>÷</w:t>
      </w:r>
      <w:r w:rsidRPr="00B83012">
        <w:rPr>
          <w:rFonts w:eastAsia="SymbolMT"/>
          <w:szCs w:val="20"/>
        </w:rPr>
        <w:t xml:space="preserve"> 1,0 kg/m2 emulsji,</w:t>
      </w:r>
    </w:p>
    <w:p w:rsidR="00703377" w:rsidRPr="00B83012" w:rsidRDefault="00703377" w:rsidP="00703377">
      <w:pPr>
        <w:ind w:right="-9"/>
        <w:rPr>
          <w:szCs w:val="20"/>
        </w:rPr>
      </w:pPr>
      <w:r w:rsidRPr="00B83012">
        <w:rPr>
          <w:rFonts w:eastAsia="SymbolMT"/>
          <w:szCs w:val="20"/>
        </w:rPr>
        <w:t xml:space="preserve">-  0,5 h przy ilości 0,2 </w:t>
      </w:r>
      <w:r w:rsidRPr="00B83012">
        <w:rPr>
          <w:szCs w:val="20"/>
        </w:rPr>
        <w:t>÷</w:t>
      </w:r>
      <w:r w:rsidRPr="00B83012">
        <w:rPr>
          <w:rFonts w:eastAsia="SymbolMT"/>
          <w:szCs w:val="20"/>
        </w:rPr>
        <w:t xml:space="preserve"> 0,5 kg/m2 emulsji.</w:t>
      </w:r>
    </w:p>
    <w:p w:rsidR="00703377" w:rsidRPr="00B83012" w:rsidRDefault="00703377" w:rsidP="00703377">
      <w:pPr>
        <w:ind w:right="-9"/>
        <w:rPr>
          <w:rFonts w:cs="font376"/>
          <w:kern w:val="1"/>
          <w:szCs w:val="20"/>
          <w:lang w:eastAsia="ar-SA"/>
        </w:rPr>
      </w:pPr>
      <w:r w:rsidRPr="00B83012">
        <w:rPr>
          <w:rFonts w:cs="font376"/>
          <w:kern w:val="1"/>
          <w:szCs w:val="20"/>
          <w:lang w:eastAsia="ar-SA"/>
        </w:rPr>
        <w:t>Zalecane ilości pozostałego lepiszcza do skropienia podłoża  pod warstwę asfaltową podaje tablica 3.</w:t>
      </w:r>
    </w:p>
    <w:p w:rsidR="00703377" w:rsidRPr="00B83012" w:rsidRDefault="00703377" w:rsidP="00703377">
      <w:pPr>
        <w:ind w:right="-9"/>
        <w:rPr>
          <w:rFonts w:cs="font376"/>
          <w:kern w:val="1"/>
          <w:szCs w:val="20"/>
          <w:lang w:eastAsia="ar-SA"/>
        </w:rPr>
      </w:pPr>
      <w:r w:rsidRPr="00B83012">
        <w:rPr>
          <w:rFonts w:cs="font376"/>
          <w:kern w:val="1"/>
          <w:szCs w:val="20"/>
          <w:lang w:eastAsia="ar-SA"/>
        </w:rPr>
        <w:t>Rzeczywiste zużycie emulsji do wykonania połączeń międzywarstwowych należy określić podczas wykonywania odcinków próbnych metodą Leutnera, na próbkach nawierzchni o średnicy 15cm, tak aby wartość połączenia międzywarstwowego wynosiła odpowiednio:</w:t>
      </w:r>
    </w:p>
    <w:p w:rsidR="00703377" w:rsidRPr="00B83012" w:rsidRDefault="00703377" w:rsidP="00CD2591">
      <w:pPr>
        <w:numPr>
          <w:ilvl w:val="0"/>
          <w:numId w:val="91"/>
        </w:numPr>
        <w:spacing w:line="240" w:lineRule="auto"/>
        <w:ind w:right="-9"/>
        <w:jc w:val="left"/>
        <w:rPr>
          <w:rFonts w:cs="font376"/>
          <w:kern w:val="1"/>
          <w:szCs w:val="20"/>
          <w:lang w:eastAsia="ar-SA"/>
        </w:rPr>
      </w:pPr>
      <w:r w:rsidRPr="00B83012">
        <w:rPr>
          <w:rFonts w:cs="font376"/>
          <w:kern w:val="1"/>
          <w:szCs w:val="20"/>
          <w:lang w:eastAsia="ar-SA"/>
        </w:rPr>
        <w:t xml:space="preserve">Pomiędzy warstwą podbudowy AC WMS i warstwą wiążącą AC WMS </w:t>
      </w:r>
      <w:r w:rsidRPr="00B83012">
        <w:rPr>
          <w:kern w:val="1"/>
          <w:szCs w:val="20"/>
          <w:lang w:eastAsia="ar-SA"/>
        </w:rPr>
        <w:t>≥</w:t>
      </w:r>
      <w:r w:rsidRPr="00B83012">
        <w:rPr>
          <w:rFonts w:cs="font376"/>
          <w:kern w:val="1"/>
          <w:szCs w:val="20"/>
          <w:lang w:eastAsia="ar-SA"/>
        </w:rPr>
        <w:t>0,7MPa;</w:t>
      </w:r>
    </w:p>
    <w:p w:rsidR="00703377" w:rsidRPr="00B83012" w:rsidRDefault="00703377" w:rsidP="00CD2591">
      <w:pPr>
        <w:numPr>
          <w:ilvl w:val="0"/>
          <w:numId w:val="91"/>
        </w:numPr>
        <w:spacing w:line="240" w:lineRule="auto"/>
        <w:ind w:right="-9"/>
        <w:jc w:val="left"/>
        <w:rPr>
          <w:rFonts w:cs="font376"/>
          <w:kern w:val="1"/>
          <w:szCs w:val="20"/>
          <w:lang w:eastAsia="ar-SA"/>
        </w:rPr>
      </w:pPr>
      <w:r w:rsidRPr="00B83012">
        <w:rPr>
          <w:rFonts w:cs="font376"/>
          <w:kern w:val="1"/>
          <w:szCs w:val="20"/>
          <w:lang w:eastAsia="ar-SA"/>
        </w:rPr>
        <w:t xml:space="preserve">Pomiędzy warstwą podbudowy AC WMS z geosyntetykiem i warstwą wiążącą AC WMS </w:t>
      </w:r>
      <w:r w:rsidRPr="00B83012">
        <w:rPr>
          <w:kern w:val="1"/>
          <w:szCs w:val="20"/>
          <w:lang w:eastAsia="ar-SA"/>
        </w:rPr>
        <w:t>≥</w:t>
      </w:r>
      <w:r w:rsidRPr="00B83012">
        <w:rPr>
          <w:rFonts w:cs="font376"/>
          <w:kern w:val="1"/>
          <w:szCs w:val="20"/>
          <w:lang w:eastAsia="ar-SA"/>
        </w:rPr>
        <w:t>1,3MPa;</w:t>
      </w:r>
    </w:p>
    <w:p w:rsidR="00703377" w:rsidRPr="00B83012" w:rsidRDefault="00703377" w:rsidP="00CD2591">
      <w:pPr>
        <w:numPr>
          <w:ilvl w:val="0"/>
          <w:numId w:val="91"/>
        </w:numPr>
        <w:spacing w:line="240" w:lineRule="auto"/>
        <w:ind w:right="-9"/>
        <w:jc w:val="left"/>
        <w:rPr>
          <w:rFonts w:cs="font376"/>
          <w:kern w:val="1"/>
          <w:szCs w:val="20"/>
          <w:lang w:eastAsia="ar-SA"/>
        </w:rPr>
      </w:pPr>
      <w:r w:rsidRPr="00B83012">
        <w:rPr>
          <w:rFonts w:cs="font376"/>
          <w:kern w:val="1"/>
          <w:szCs w:val="20"/>
          <w:lang w:eastAsia="ar-SA"/>
        </w:rPr>
        <w:t xml:space="preserve">Pomiędzy warstwą wiążącą AC WMS i warstwą ścieralną SMA </w:t>
      </w:r>
      <w:r w:rsidRPr="00B83012">
        <w:rPr>
          <w:kern w:val="1"/>
          <w:szCs w:val="20"/>
          <w:lang w:eastAsia="ar-SA"/>
        </w:rPr>
        <w:t>≥</w:t>
      </w:r>
      <w:r w:rsidRPr="00B83012">
        <w:rPr>
          <w:rFonts w:cs="font376"/>
          <w:kern w:val="1"/>
          <w:szCs w:val="20"/>
          <w:lang w:eastAsia="ar-SA"/>
        </w:rPr>
        <w:t>1,3MPa.</w:t>
      </w:r>
    </w:p>
    <w:p w:rsidR="00703377" w:rsidRPr="00B83012" w:rsidRDefault="00703377" w:rsidP="00703377">
      <w:pPr>
        <w:ind w:right="-9"/>
        <w:rPr>
          <w:rFonts w:cs="font376"/>
          <w:kern w:val="1"/>
          <w:szCs w:val="20"/>
          <w:lang w:eastAsia="ar-SA"/>
        </w:rPr>
      </w:pPr>
    </w:p>
    <w:p w:rsidR="00703377" w:rsidRPr="00B83012" w:rsidRDefault="00703377" w:rsidP="00703377">
      <w:pPr>
        <w:ind w:right="-9"/>
        <w:rPr>
          <w:szCs w:val="20"/>
        </w:rPr>
      </w:pPr>
      <w:r w:rsidRPr="00B83012">
        <w:rPr>
          <w:rFonts w:cs="font376"/>
          <w:kern w:val="1"/>
          <w:szCs w:val="20"/>
          <w:lang w:eastAsia="ar-SA"/>
        </w:rPr>
        <w:t>Tablica 3. Zalecane ilości pozostałego lepiszcza do skropienia podłoża  pod warstwę asfaltową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70"/>
        <w:gridCol w:w="3069"/>
        <w:gridCol w:w="3073"/>
      </w:tblGrid>
      <w:tr w:rsidR="00703377" w:rsidRPr="00B83012" w:rsidTr="00005D37">
        <w:tc>
          <w:tcPr>
            <w:tcW w:w="3070"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rPr>
                <w:kern w:val="1"/>
              </w:rPr>
            </w:pPr>
            <w:r w:rsidRPr="00B83012">
              <w:rPr>
                <w:kern w:val="1"/>
              </w:rPr>
              <w:lastRenderedPageBreak/>
              <w:t>Układana warstwa asfaltowa</w:t>
            </w:r>
          </w:p>
        </w:tc>
        <w:tc>
          <w:tcPr>
            <w:tcW w:w="3069"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pPr>
            <w:r w:rsidRPr="00B83012">
              <w:t>Podłoże pod warstwę asfaltową</w:t>
            </w:r>
          </w:p>
        </w:tc>
        <w:tc>
          <w:tcPr>
            <w:tcW w:w="3073"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rPr>
                <w:kern w:val="1"/>
              </w:rPr>
            </w:pPr>
            <w:r w:rsidRPr="00B83012">
              <w:rPr>
                <w:kern w:val="1"/>
              </w:rPr>
              <w:t>Ilość pozostałego asfaltu po odparowaniu wody [kg/m2]</w:t>
            </w:r>
          </w:p>
        </w:tc>
      </w:tr>
      <w:tr w:rsidR="00703377" w:rsidRPr="00B83012" w:rsidTr="00005D37">
        <w:trPr>
          <w:trHeight w:val="384"/>
        </w:trPr>
        <w:tc>
          <w:tcPr>
            <w:tcW w:w="3070" w:type="dxa"/>
            <w:vMerge w:val="restart"/>
            <w:tcBorders>
              <w:top w:val="single" w:sz="4" w:space="0" w:color="auto"/>
              <w:left w:val="single" w:sz="4" w:space="0" w:color="auto"/>
              <w:right w:val="single" w:sz="4" w:space="0" w:color="auto"/>
            </w:tcBorders>
          </w:tcPr>
          <w:p w:rsidR="00703377" w:rsidRPr="00B83012" w:rsidRDefault="00703377" w:rsidP="000251AA">
            <w:pPr>
              <w:pStyle w:val="Bezodstpw"/>
              <w:rPr>
                <w:kern w:val="1"/>
              </w:rPr>
            </w:pPr>
            <w:r w:rsidRPr="00B83012">
              <w:rPr>
                <w:kern w:val="1"/>
              </w:rPr>
              <w:t>Podbudowa z betonu asfaltowego AC WMS</w:t>
            </w:r>
          </w:p>
        </w:tc>
        <w:tc>
          <w:tcPr>
            <w:tcW w:w="3069"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pPr>
            <w:r w:rsidRPr="00B83012">
              <w:t>Podbudowa / nawierzchnia tłuczniowa</w:t>
            </w:r>
          </w:p>
        </w:tc>
        <w:tc>
          <w:tcPr>
            <w:tcW w:w="3073" w:type="dxa"/>
            <w:tcBorders>
              <w:top w:val="single" w:sz="4" w:space="0" w:color="auto"/>
              <w:left w:val="single" w:sz="4" w:space="0" w:color="auto"/>
              <w:bottom w:val="single" w:sz="4" w:space="0" w:color="auto"/>
              <w:right w:val="single" w:sz="4" w:space="0" w:color="auto"/>
            </w:tcBorders>
            <w:vAlign w:val="center"/>
          </w:tcPr>
          <w:p w:rsidR="00703377" w:rsidRPr="00B83012" w:rsidRDefault="00703377" w:rsidP="000251AA">
            <w:pPr>
              <w:pStyle w:val="Bezodstpw"/>
              <w:rPr>
                <w:kern w:val="1"/>
              </w:rPr>
            </w:pPr>
            <w:r w:rsidRPr="00B83012">
              <w:rPr>
                <w:kern w:val="1"/>
              </w:rPr>
              <w:t>0,7÷1,0</w:t>
            </w:r>
          </w:p>
        </w:tc>
      </w:tr>
      <w:tr w:rsidR="00703377" w:rsidRPr="00B83012" w:rsidTr="00005D37">
        <w:trPr>
          <w:trHeight w:val="384"/>
        </w:trPr>
        <w:tc>
          <w:tcPr>
            <w:tcW w:w="3070" w:type="dxa"/>
            <w:vMerge/>
            <w:tcBorders>
              <w:left w:val="single" w:sz="4" w:space="0" w:color="auto"/>
              <w:right w:val="single" w:sz="4" w:space="0" w:color="auto"/>
            </w:tcBorders>
          </w:tcPr>
          <w:p w:rsidR="00703377" w:rsidRPr="00B83012" w:rsidRDefault="00703377" w:rsidP="000251AA">
            <w:pPr>
              <w:pStyle w:val="Bezodstpw"/>
              <w:rPr>
                <w:kern w:val="1"/>
              </w:rPr>
            </w:pPr>
          </w:p>
        </w:tc>
        <w:tc>
          <w:tcPr>
            <w:tcW w:w="3069"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pPr>
            <w:r w:rsidRPr="00B83012">
              <w:t>Podbudowa z kruszywa stabilizowanego mechanicznie</w:t>
            </w:r>
          </w:p>
        </w:tc>
        <w:tc>
          <w:tcPr>
            <w:tcW w:w="3073" w:type="dxa"/>
            <w:tcBorders>
              <w:top w:val="single" w:sz="4" w:space="0" w:color="auto"/>
              <w:left w:val="single" w:sz="4" w:space="0" w:color="auto"/>
              <w:bottom w:val="single" w:sz="4" w:space="0" w:color="auto"/>
              <w:right w:val="single" w:sz="4" w:space="0" w:color="auto"/>
            </w:tcBorders>
            <w:vAlign w:val="center"/>
          </w:tcPr>
          <w:p w:rsidR="00703377" w:rsidRPr="00B83012" w:rsidRDefault="00703377" w:rsidP="000251AA">
            <w:pPr>
              <w:pStyle w:val="Bezodstpw"/>
              <w:rPr>
                <w:kern w:val="1"/>
              </w:rPr>
            </w:pPr>
            <w:r w:rsidRPr="00B83012">
              <w:rPr>
                <w:kern w:val="1"/>
              </w:rPr>
              <w:t>0,5÷0,7</w:t>
            </w:r>
          </w:p>
        </w:tc>
      </w:tr>
      <w:tr w:rsidR="00703377" w:rsidRPr="00B83012" w:rsidTr="00005D37">
        <w:trPr>
          <w:trHeight w:val="380"/>
        </w:trPr>
        <w:tc>
          <w:tcPr>
            <w:tcW w:w="3070" w:type="dxa"/>
            <w:vMerge/>
            <w:tcBorders>
              <w:left w:val="single" w:sz="4" w:space="0" w:color="auto"/>
              <w:right w:val="single" w:sz="4" w:space="0" w:color="auto"/>
            </w:tcBorders>
            <w:vAlign w:val="center"/>
          </w:tcPr>
          <w:p w:rsidR="00703377" w:rsidRPr="00B83012" w:rsidRDefault="00703377" w:rsidP="000251AA">
            <w:pPr>
              <w:pStyle w:val="Bezodstpw"/>
              <w:rPr>
                <w:kern w:val="1"/>
              </w:rPr>
            </w:pPr>
          </w:p>
        </w:tc>
        <w:tc>
          <w:tcPr>
            <w:tcW w:w="3069"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pPr>
            <w:r w:rsidRPr="00B83012">
              <w:t>Podbudowa z chudego betonu lub gruntu stabilizowanego spoiwem hydraulicznym</w:t>
            </w:r>
          </w:p>
        </w:tc>
        <w:tc>
          <w:tcPr>
            <w:tcW w:w="3073" w:type="dxa"/>
            <w:tcBorders>
              <w:top w:val="single" w:sz="4" w:space="0" w:color="auto"/>
              <w:left w:val="single" w:sz="4" w:space="0" w:color="auto"/>
              <w:bottom w:val="single" w:sz="4" w:space="0" w:color="auto"/>
              <w:right w:val="single" w:sz="4" w:space="0" w:color="auto"/>
            </w:tcBorders>
            <w:vAlign w:val="center"/>
          </w:tcPr>
          <w:p w:rsidR="00703377" w:rsidRPr="00B83012" w:rsidRDefault="00703377" w:rsidP="000251AA">
            <w:pPr>
              <w:pStyle w:val="Bezodstpw"/>
              <w:rPr>
                <w:kern w:val="1"/>
              </w:rPr>
            </w:pPr>
            <w:r w:rsidRPr="00B83012">
              <w:rPr>
                <w:kern w:val="1"/>
              </w:rPr>
              <w:t>0,3÷0,5 a)</w:t>
            </w:r>
          </w:p>
          <w:p w:rsidR="00703377" w:rsidRPr="00B83012" w:rsidRDefault="00703377" w:rsidP="000251AA">
            <w:pPr>
              <w:pStyle w:val="Bezodstpw"/>
              <w:rPr>
                <w:kern w:val="1"/>
              </w:rPr>
            </w:pPr>
            <w:r w:rsidRPr="00B83012">
              <w:rPr>
                <w:kern w:val="1"/>
              </w:rPr>
              <w:t>+</w:t>
            </w:r>
          </w:p>
          <w:p w:rsidR="00703377" w:rsidRPr="00B83012" w:rsidRDefault="00703377" w:rsidP="000251AA">
            <w:pPr>
              <w:pStyle w:val="Bezodstpw"/>
              <w:rPr>
                <w:kern w:val="1"/>
              </w:rPr>
            </w:pPr>
            <w:r w:rsidRPr="00B83012">
              <w:rPr>
                <w:kern w:val="1"/>
              </w:rPr>
              <w:t>0,7÷1,0 b)</w:t>
            </w:r>
          </w:p>
        </w:tc>
      </w:tr>
      <w:tr w:rsidR="00703377" w:rsidRPr="00B83012" w:rsidTr="00005D37">
        <w:trPr>
          <w:trHeight w:val="380"/>
        </w:trPr>
        <w:tc>
          <w:tcPr>
            <w:tcW w:w="3070" w:type="dxa"/>
            <w:vMerge/>
            <w:tcBorders>
              <w:left w:val="single" w:sz="4" w:space="0" w:color="auto"/>
              <w:bottom w:val="single" w:sz="4" w:space="0" w:color="auto"/>
              <w:right w:val="single" w:sz="4" w:space="0" w:color="auto"/>
            </w:tcBorders>
            <w:vAlign w:val="center"/>
          </w:tcPr>
          <w:p w:rsidR="00703377" w:rsidRPr="00B83012" w:rsidRDefault="00703377" w:rsidP="000251AA">
            <w:pPr>
              <w:pStyle w:val="Bezodstpw"/>
              <w:rPr>
                <w:kern w:val="1"/>
              </w:rPr>
            </w:pPr>
          </w:p>
        </w:tc>
        <w:tc>
          <w:tcPr>
            <w:tcW w:w="3069"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pPr>
            <w:r w:rsidRPr="00B83012">
              <w:t>Nawierzchnia asfaltowa o chropowatej powierzchni</w:t>
            </w:r>
          </w:p>
        </w:tc>
        <w:tc>
          <w:tcPr>
            <w:tcW w:w="3073" w:type="dxa"/>
            <w:tcBorders>
              <w:top w:val="single" w:sz="4" w:space="0" w:color="auto"/>
              <w:left w:val="single" w:sz="4" w:space="0" w:color="auto"/>
              <w:bottom w:val="single" w:sz="4" w:space="0" w:color="auto"/>
              <w:right w:val="single" w:sz="4" w:space="0" w:color="auto"/>
            </w:tcBorders>
            <w:vAlign w:val="center"/>
          </w:tcPr>
          <w:p w:rsidR="00703377" w:rsidRPr="00B83012" w:rsidRDefault="00703377" w:rsidP="000251AA">
            <w:pPr>
              <w:pStyle w:val="Bezodstpw"/>
              <w:rPr>
                <w:kern w:val="1"/>
              </w:rPr>
            </w:pPr>
            <w:r w:rsidRPr="00B83012">
              <w:rPr>
                <w:kern w:val="1"/>
              </w:rPr>
              <w:t>0,2÷0,5</w:t>
            </w:r>
          </w:p>
        </w:tc>
      </w:tr>
      <w:tr w:rsidR="00703377" w:rsidRPr="00B83012" w:rsidTr="00005D37">
        <w:trPr>
          <w:trHeight w:val="439"/>
        </w:trPr>
        <w:tc>
          <w:tcPr>
            <w:tcW w:w="3070"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rPr>
                <w:kern w:val="1"/>
              </w:rPr>
            </w:pPr>
            <w:r w:rsidRPr="00B83012">
              <w:rPr>
                <w:kern w:val="1"/>
              </w:rPr>
              <w:t>Warstwa wiążąca z betonu asfaltowego AC WMS</w:t>
            </w:r>
          </w:p>
        </w:tc>
        <w:tc>
          <w:tcPr>
            <w:tcW w:w="3069"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pPr>
            <w:r w:rsidRPr="00B83012">
              <w:t>Podbudowa asfaltowa</w:t>
            </w:r>
          </w:p>
        </w:tc>
        <w:tc>
          <w:tcPr>
            <w:tcW w:w="3073" w:type="dxa"/>
            <w:tcBorders>
              <w:top w:val="single" w:sz="4" w:space="0" w:color="auto"/>
              <w:left w:val="single" w:sz="4" w:space="0" w:color="auto"/>
              <w:bottom w:val="single" w:sz="4" w:space="0" w:color="auto"/>
              <w:right w:val="single" w:sz="4" w:space="0" w:color="auto"/>
            </w:tcBorders>
            <w:vAlign w:val="center"/>
          </w:tcPr>
          <w:p w:rsidR="00703377" w:rsidRPr="00B83012" w:rsidRDefault="00703377" w:rsidP="000251AA">
            <w:pPr>
              <w:pStyle w:val="Bezodstpw"/>
              <w:rPr>
                <w:kern w:val="1"/>
              </w:rPr>
            </w:pPr>
            <w:r w:rsidRPr="00B83012">
              <w:rPr>
                <w:kern w:val="1"/>
              </w:rPr>
              <w:t>0,3÷0,5</w:t>
            </w:r>
          </w:p>
        </w:tc>
      </w:tr>
      <w:tr w:rsidR="00703377" w:rsidRPr="00B83012" w:rsidTr="00005D37">
        <w:trPr>
          <w:trHeight w:val="404"/>
        </w:trPr>
        <w:tc>
          <w:tcPr>
            <w:tcW w:w="3070"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rPr>
                <w:kern w:val="1"/>
              </w:rPr>
            </w:pPr>
            <w:r w:rsidRPr="00B83012">
              <w:rPr>
                <w:kern w:val="1"/>
              </w:rPr>
              <w:t>Warstwa ścieralna z mieszanki SMA</w:t>
            </w:r>
          </w:p>
        </w:tc>
        <w:tc>
          <w:tcPr>
            <w:tcW w:w="3069"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pPr>
            <w:r w:rsidRPr="00B83012">
              <w:t>Warstwa wiążąca asfaltowa</w:t>
            </w:r>
          </w:p>
        </w:tc>
        <w:tc>
          <w:tcPr>
            <w:tcW w:w="3073" w:type="dxa"/>
            <w:tcBorders>
              <w:top w:val="single" w:sz="4" w:space="0" w:color="auto"/>
              <w:left w:val="single" w:sz="4" w:space="0" w:color="auto"/>
              <w:bottom w:val="single" w:sz="4" w:space="0" w:color="auto"/>
              <w:right w:val="single" w:sz="4" w:space="0" w:color="auto"/>
            </w:tcBorders>
            <w:vAlign w:val="center"/>
          </w:tcPr>
          <w:p w:rsidR="00703377" w:rsidRPr="00B83012" w:rsidRDefault="00703377" w:rsidP="000251AA">
            <w:pPr>
              <w:pStyle w:val="Bezodstpw"/>
              <w:rPr>
                <w:kern w:val="1"/>
              </w:rPr>
            </w:pPr>
            <w:r w:rsidRPr="00B83012">
              <w:rPr>
                <w:kern w:val="1"/>
              </w:rPr>
              <w:t>0,1÷0,3 c).</w:t>
            </w:r>
          </w:p>
        </w:tc>
      </w:tr>
      <w:tr w:rsidR="00703377" w:rsidRPr="00B83012" w:rsidTr="00005D37">
        <w:tc>
          <w:tcPr>
            <w:tcW w:w="9212" w:type="dxa"/>
            <w:gridSpan w:val="3"/>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rPr>
                <w:kern w:val="1"/>
              </w:rPr>
            </w:pPr>
            <w:r w:rsidRPr="00B83012">
              <w:rPr>
                <w:kern w:val="1"/>
              </w:rPr>
              <w:t>a). zalecana emulsja o pH &gt; 4,</w:t>
            </w:r>
          </w:p>
          <w:p w:rsidR="00703377" w:rsidRPr="00B83012" w:rsidRDefault="00703377" w:rsidP="000251AA">
            <w:pPr>
              <w:pStyle w:val="Bezodstpw"/>
              <w:rPr>
                <w:kern w:val="1"/>
              </w:rPr>
            </w:pPr>
            <w:r w:rsidRPr="00B83012">
              <w:rPr>
                <w:kern w:val="1"/>
              </w:rPr>
              <w:t>b). zalecana emulsja modyfikowana polimerem posypana grysem 2/5 w celu uzyskania membrany poprawiającej połączenie oraz zmniejszającej ryzyko spękań odbitych</w:t>
            </w:r>
          </w:p>
          <w:p w:rsidR="00703377" w:rsidRPr="00B83012" w:rsidRDefault="00703377" w:rsidP="000251AA">
            <w:pPr>
              <w:pStyle w:val="Bezodstpw"/>
              <w:rPr>
                <w:kern w:val="1"/>
              </w:rPr>
            </w:pPr>
            <w:r w:rsidRPr="00B83012">
              <w:rPr>
                <w:kern w:val="1"/>
              </w:rPr>
              <w:t xml:space="preserve">c). zalecana emulsja modyfikowana polimerem; ilość emulsji należy dobrać z uwzględnieniem stanu podłoża oraz porowatości mieszanki SMA, jeżeli mieszanka ma większą zawartość wolnych przestrzeni, to należy użyć większą ilość lepiszcza do skropienia, które po ułożeniu warstwy ścieralnej uszczelni ją </w:t>
            </w:r>
          </w:p>
        </w:tc>
      </w:tr>
      <w:tr w:rsidR="00703377" w:rsidRPr="00B83012" w:rsidTr="00005D37">
        <w:tc>
          <w:tcPr>
            <w:tcW w:w="3070"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rPr>
                <w:kern w:val="1"/>
              </w:rPr>
            </w:pPr>
          </w:p>
        </w:tc>
        <w:tc>
          <w:tcPr>
            <w:tcW w:w="3069"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rPr>
                <w:kern w:val="1"/>
              </w:rPr>
            </w:pPr>
          </w:p>
        </w:tc>
        <w:tc>
          <w:tcPr>
            <w:tcW w:w="3073" w:type="dxa"/>
            <w:tcBorders>
              <w:top w:val="single" w:sz="4" w:space="0" w:color="auto"/>
              <w:left w:val="single" w:sz="4" w:space="0" w:color="auto"/>
              <w:bottom w:val="single" w:sz="4" w:space="0" w:color="auto"/>
              <w:right w:val="single" w:sz="4" w:space="0" w:color="auto"/>
            </w:tcBorders>
          </w:tcPr>
          <w:p w:rsidR="00703377" w:rsidRPr="00B83012" w:rsidRDefault="00703377" w:rsidP="000251AA">
            <w:pPr>
              <w:pStyle w:val="Bezodstpw"/>
              <w:rPr>
                <w:kern w:val="1"/>
              </w:rPr>
            </w:pPr>
          </w:p>
        </w:tc>
      </w:tr>
    </w:tbl>
    <w:p w:rsidR="00703377" w:rsidRPr="00B83012" w:rsidRDefault="00703377" w:rsidP="000251AA"/>
    <w:p w:rsidR="00703377" w:rsidRPr="00B83012" w:rsidRDefault="00703377" w:rsidP="000251AA"/>
    <w:p w:rsidR="00703377" w:rsidRPr="00B83012" w:rsidRDefault="00703377" w:rsidP="000251AA">
      <w:r w:rsidRPr="00B83012">
        <w:t>Dokładne zużycie lepiszczy powinno być ustalone w zależności od rodzaju warstwy i stanu jej powierzchni i zaakceptowane przez Inżyniera</w:t>
      </w:r>
    </w:p>
    <w:p w:rsidR="00703377" w:rsidRPr="00B83012" w:rsidRDefault="00703377" w:rsidP="005D0E14">
      <w:pPr>
        <w:pStyle w:val="Nagwek2"/>
      </w:pPr>
      <w:bookmarkStart w:id="1727" w:name="_Toc407069671"/>
      <w:bookmarkStart w:id="1728" w:name="_Toc407081636"/>
      <w:bookmarkStart w:id="1729" w:name="_Toc407081779"/>
      <w:bookmarkStart w:id="1730" w:name="_Toc407083435"/>
      <w:bookmarkStart w:id="1731" w:name="_Toc407084269"/>
      <w:bookmarkStart w:id="1732" w:name="_Toc407085388"/>
      <w:bookmarkStart w:id="1733" w:name="_Toc407085531"/>
      <w:bookmarkStart w:id="1734" w:name="_Toc407085674"/>
      <w:bookmarkStart w:id="1735" w:name="_Toc407086122"/>
      <w:r w:rsidRPr="00B83012">
        <w:t>Składowanie lepiszczy</w:t>
      </w:r>
      <w:bookmarkEnd w:id="1727"/>
      <w:bookmarkEnd w:id="1728"/>
      <w:bookmarkEnd w:id="1729"/>
      <w:bookmarkEnd w:id="1730"/>
      <w:bookmarkEnd w:id="1731"/>
      <w:bookmarkEnd w:id="1732"/>
      <w:bookmarkEnd w:id="1733"/>
      <w:bookmarkEnd w:id="1734"/>
      <w:bookmarkEnd w:id="1735"/>
    </w:p>
    <w:p w:rsidR="00703377" w:rsidRPr="00B83012" w:rsidRDefault="00703377" w:rsidP="00703377">
      <w:pPr>
        <w:autoSpaceDE w:val="0"/>
        <w:autoSpaceDN w:val="0"/>
        <w:adjustRightInd w:val="0"/>
        <w:rPr>
          <w:szCs w:val="20"/>
        </w:rPr>
      </w:pPr>
      <w:r w:rsidRPr="00B83012">
        <w:rPr>
          <w:szCs w:val="20"/>
        </w:rPr>
        <w:t>Warunki przechowywania nie mogą powodować utraty cech lepiszcza i obniżenia jego jakości.</w:t>
      </w:r>
    </w:p>
    <w:p w:rsidR="00703377" w:rsidRPr="00B83012" w:rsidRDefault="00703377" w:rsidP="00703377">
      <w:pPr>
        <w:autoSpaceDE w:val="0"/>
        <w:autoSpaceDN w:val="0"/>
        <w:adjustRightInd w:val="0"/>
        <w:rPr>
          <w:szCs w:val="20"/>
        </w:rPr>
      </w:pPr>
      <w:r w:rsidRPr="00B83012">
        <w:rPr>
          <w:szCs w:val="20"/>
        </w:rPr>
        <w:t>Lepiszcze należy przechowywać w zbiornikach stalowych wyposażonych w urządzenia grzewcze</w:t>
      </w:r>
      <w:r w:rsidR="00A50C87" w:rsidRPr="00B83012">
        <w:rPr>
          <w:szCs w:val="20"/>
        </w:rPr>
        <w:t xml:space="preserve"> </w:t>
      </w:r>
      <w:r w:rsidRPr="00B83012">
        <w:rPr>
          <w:szCs w:val="20"/>
        </w:rPr>
        <w:t>i zabezpieczonych przed dostępem wody i zanieczyszczeniem. Dopuszcza się magazynowanie lepiszczy</w:t>
      </w:r>
      <w:r w:rsidR="00A50C87" w:rsidRPr="00B83012">
        <w:rPr>
          <w:szCs w:val="20"/>
        </w:rPr>
        <w:t xml:space="preserve"> </w:t>
      </w:r>
      <w:r w:rsidRPr="00B83012">
        <w:rPr>
          <w:szCs w:val="20"/>
        </w:rPr>
        <w:t>w zbiornikach murowanych, betonowych lub żelbetowych przy spełnieniu tyc</w:t>
      </w:r>
      <w:r w:rsidR="00A50C87" w:rsidRPr="00B83012">
        <w:rPr>
          <w:szCs w:val="20"/>
        </w:rPr>
        <w:t xml:space="preserve">h samych warunków, jakie </w:t>
      </w:r>
      <w:r w:rsidRPr="00B83012">
        <w:rPr>
          <w:szCs w:val="20"/>
        </w:rPr>
        <w:t>podano</w:t>
      </w:r>
      <w:r w:rsidR="00A50C87" w:rsidRPr="00B83012">
        <w:rPr>
          <w:szCs w:val="20"/>
        </w:rPr>
        <w:t xml:space="preserve"> </w:t>
      </w:r>
      <w:r w:rsidRPr="00B83012">
        <w:rPr>
          <w:szCs w:val="20"/>
        </w:rPr>
        <w:t>dla zbiorników stalowych.</w:t>
      </w:r>
    </w:p>
    <w:p w:rsidR="00703377" w:rsidRPr="00B83012" w:rsidRDefault="00703377" w:rsidP="00A50C87">
      <w:r w:rsidRPr="00B83012">
        <w:t>Przy przechowywaniu emulsji asfaltowej należy stosować się ściśle do zaleceń producenta emulsji.</w:t>
      </w:r>
    </w:p>
    <w:p w:rsidR="00703377" w:rsidRPr="00B83012" w:rsidRDefault="00703377" w:rsidP="00A50C87">
      <w:r w:rsidRPr="00B83012">
        <w:t>Emulsję można magazynować w opakowaniach transportowych lub stacjonarnych zbiornikach pionowych z nalewaniem od dna.</w:t>
      </w:r>
    </w:p>
    <w:p w:rsidR="00703377" w:rsidRPr="00B83012" w:rsidRDefault="00703377" w:rsidP="00A50C87">
      <w:r w:rsidRPr="00B83012">
        <w:t>Nie należy stosować zbiornika walcowego leżącego, ze względu na tworzenie się na dużej powierzchni cieczy „kożucha” asfaltowego zatykającego później przewody.</w:t>
      </w:r>
    </w:p>
    <w:p w:rsidR="00703377" w:rsidRPr="00B83012" w:rsidRDefault="00703377" w:rsidP="005D0E14">
      <w:pPr>
        <w:pStyle w:val="Nagwek1"/>
      </w:pPr>
      <w:bookmarkStart w:id="1736" w:name="_Toc252217590"/>
      <w:bookmarkStart w:id="1737" w:name="_Toc252218765"/>
      <w:bookmarkStart w:id="1738" w:name="_Toc255567300"/>
      <w:bookmarkStart w:id="1739" w:name="_Toc255984956"/>
      <w:bookmarkStart w:id="1740" w:name="_Toc256073188"/>
      <w:bookmarkStart w:id="1741" w:name="_Toc256148198"/>
      <w:bookmarkStart w:id="1742" w:name="_Toc256160495"/>
      <w:bookmarkStart w:id="1743" w:name="_Toc256367600"/>
      <w:bookmarkStart w:id="1744" w:name="_Toc256374951"/>
      <w:bookmarkStart w:id="1745" w:name="_Toc257728381"/>
      <w:bookmarkStart w:id="1746" w:name="_Toc285538091"/>
      <w:bookmarkStart w:id="1747" w:name="_Toc286218251"/>
      <w:bookmarkStart w:id="1748" w:name="_Toc290027644"/>
      <w:bookmarkStart w:id="1749" w:name="_Toc292875278"/>
      <w:bookmarkStart w:id="1750" w:name="_Toc312179998"/>
      <w:bookmarkStart w:id="1751" w:name="_Toc312189971"/>
      <w:bookmarkStart w:id="1752" w:name="_Toc326574668"/>
      <w:bookmarkStart w:id="1753" w:name="_Toc343700033"/>
      <w:r w:rsidRPr="00B83012">
        <w:t>SPRZĘT</w:t>
      </w:r>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p>
    <w:p w:rsidR="00703377" w:rsidRPr="00B83012" w:rsidRDefault="00703377" w:rsidP="005D0E14">
      <w:pPr>
        <w:pStyle w:val="Nagwek2"/>
      </w:pPr>
      <w:bookmarkStart w:id="1754" w:name="_Toc407069673"/>
      <w:bookmarkStart w:id="1755" w:name="_Toc407081638"/>
      <w:bookmarkStart w:id="1756" w:name="_Toc407081781"/>
      <w:bookmarkStart w:id="1757" w:name="_Toc407083437"/>
      <w:bookmarkStart w:id="1758" w:name="_Toc407084271"/>
      <w:bookmarkStart w:id="1759" w:name="_Toc407085390"/>
      <w:bookmarkStart w:id="1760" w:name="_Toc407085533"/>
      <w:bookmarkStart w:id="1761" w:name="_Toc407085676"/>
      <w:bookmarkStart w:id="1762" w:name="_Toc407086124"/>
      <w:r w:rsidRPr="00B83012">
        <w:t>Ogólne wymagania dotyczące sprzętu</w:t>
      </w:r>
      <w:bookmarkEnd w:id="1754"/>
      <w:bookmarkEnd w:id="1755"/>
      <w:bookmarkEnd w:id="1756"/>
      <w:bookmarkEnd w:id="1757"/>
      <w:bookmarkEnd w:id="1758"/>
      <w:bookmarkEnd w:id="1759"/>
      <w:bookmarkEnd w:id="1760"/>
      <w:bookmarkEnd w:id="1761"/>
      <w:bookmarkEnd w:id="1762"/>
    </w:p>
    <w:p w:rsidR="00703377" w:rsidRPr="00B83012" w:rsidRDefault="00703377" w:rsidP="00A50C87">
      <w:r w:rsidRPr="00B83012">
        <w:t>Ogólne wymagania dotyczące sprzętu podano w STWiORB D-M-00.00.00 „Wymagania ogólne” pkt 3.</w:t>
      </w:r>
    </w:p>
    <w:p w:rsidR="00703377" w:rsidRPr="00B83012" w:rsidRDefault="00703377" w:rsidP="00A50C87">
      <w:r w:rsidRPr="00B83012">
        <w:t>Przed przystąpieniem do wykonania robót Inżynier sprawdzi zgodność przedstawionej przez Wykonawcę propozycji sprzętowej z wymaganiami STWiORB</w:t>
      </w:r>
    </w:p>
    <w:p w:rsidR="00703377" w:rsidRPr="00B83012" w:rsidRDefault="00703377" w:rsidP="005D0E14">
      <w:pPr>
        <w:pStyle w:val="Nagwek2"/>
      </w:pPr>
      <w:bookmarkStart w:id="1763" w:name="_Toc407069674"/>
      <w:bookmarkStart w:id="1764" w:name="_Toc407081639"/>
      <w:bookmarkStart w:id="1765" w:name="_Toc407081782"/>
      <w:bookmarkStart w:id="1766" w:name="_Toc407083438"/>
      <w:bookmarkStart w:id="1767" w:name="_Toc407084272"/>
      <w:bookmarkStart w:id="1768" w:name="_Toc407085391"/>
      <w:bookmarkStart w:id="1769" w:name="_Toc407085534"/>
      <w:bookmarkStart w:id="1770" w:name="_Toc407085677"/>
      <w:bookmarkStart w:id="1771" w:name="_Toc407086125"/>
      <w:r w:rsidRPr="00B83012">
        <w:lastRenderedPageBreak/>
        <w:t>Sprzęt do oczyszczania warstw nawierzchni</w:t>
      </w:r>
      <w:bookmarkEnd w:id="1763"/>
      <w:bookmarkEnd w:id="1764"/>
      <w:bookmarkEnd w:id="1765"/>
      <w:bookmarkEnd w:id="1766"/>
      <w:bookmarkEnd w:id="1767"/>
      <w:bookmarkEnd w:id="1768"/>
      <w:bookmarkEnd w:id="1769"/>
      <w:bookmarkEnd w:id="1770"/>
      <w:bookmarkEnd w:id="1771"/>
    </w:p>
    <w:p w:rsidR="00703377" w:rsidRPr="00B83012" w:rsidRDefault="00703377" w:rsidP="00A50C87">
      <w:r w:rsidRPr="00B83012">
        <w:t>Wykonawca przystępujący do oczyszczania warstw nawierzchni, powinien wykazać się możliwością korzystania z następującego sprzętu:</w:t>
      </w:r>
    </w:p>
    <w:p w:rsidR="00703377" w:rsidRPr="00B83012" w:rsidRDefault="00703377" w:rsidP="00CA4A75">
      <w:pPr>
        <w:pStyle w:val="Akapitzlist"/>
        <w:numPr>
          <w:ilvl w:val="0"/>
          <w:numId w:val="205"/>
        </w:numPr>
      </w:pPr>
      <w:r w:rsidRPr="00B83012">
        <w:t>szczotek mechanicznych, 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703377" w:rsidRPr="00B83012" w:rsidRDefault="00703377" w:rsidP="00CA4A75">
      <w:pPr>
        <w:pStyle w:val="Akapitzlist"/>
        <w:numPr>
          <w:ilvl w:val="0"/>
          <w:numId w:val="205"/>
        </w:numPr>
      </w:pPr>
      <w:r w:rsidRPr="00B83012">
        <w:t>sprężarek,</w:t>
      </w:r>
    </w:p>
    <w:p w:rsidR="00703377" w:rsidRPr="00B83012" w:rsidRDefault="00703377" w:rsidP="00CA4A75">
      <w:pPr>
        <w:pStyle w:val="Akapitzlist"/>
        <w:numPr>
          <w:ilvl w:val="0"/>
          <w:numId w:val="205"/>
        </w:numPr>
      </w:pPr>
      <w:r w:rsidRPr="00B83012">
        <w:t>zbiorników z wodą,</w:t>
      </w:r>
    </w:p>
    <w:p w:rsidR="00703377" w:rsidRPr="00B83012" w:rsidRDefault="00703377" w:rsidP="00CA4A75">
      <w:pPr>
        <w:pStyle w:val="Akapitzlist"/>
        <w:numPr>
          <w:ilvl w:val="0"/>
          <w:numId w:val="205"/>
        </w:numPr>
      </w:pPr>
      <w:r w:rsidRPr="00B83012">
        <w:t>szczotek ręcznych.</w:t>
      </w:r>
    </w:p>
    <w:p w:rsidR="00703377" w:rsidRPr="00B83012" w:rsidRDefault="00703377" w:rsidP="005D0E14">
      <w:pPr>
        <w:pStyle w:val="Nagwek2"/>
      </w:pPr>
      <w:bookmarkStart w:id="1772" w:name="_Toc407069675"/>
      <w:bookmarkStart w:id="1773" w:name="_Toc407081640"/>
      <w:bookmarkStart w:id="1774" w:name="_Toc407081783"/>
      <w:bookmarkStart w:id="1775" w:name="_Toc407083439"/>
      <w:bookmarkStart w:id="1776" w:name="_Toc407084273"/>
      <w:bookmarkStart w:id="1777" w:name="_Toc407085392"/>
      <w:bookmarkStart w:id="1778" w:name="_Toc407085535"/>
      <w:bookmarkStart w:id="1779" w:name="_Toc407085678"/>
      <w:bookmarkStart w:id="1780" w:name="_Toc407086126"/>
      <w:r w:rsidRPr="00B83012">
        <w:t>Sprzęt do skrapiania warstw nawierzchni</w:t>
      </w:r>
      <w:bookmarkEnd w:id="1772"/>
      <w:bookmarkEnd w:id="1773"/>
      <w:bookmarkEnd w:id="1774"/>
      <w:bookmarkEnd w:id="1775"/>
      <w:bookmarkEnd w:id="1776"/>
      <w:bookmarkEnd w:id="1777"/>
      <w:bookmarkEnd w:id="1778"/>
      <w:bookmarkEnd w:id="1779"/>
      <w:bookmarkEnd w:id="1780"/>
    </w:p>
    <w:p w:rsidR="00703377" w:rsidRPr="00B83012" w:rsidRDefault="00703377" w:rsidP="00A50C87">
      <w:r w:rsidRPr="00B83012">
        <w:t>Do skrapiania warstw nawierzchni należy używać skrapiarkę lepiszcza. Skrapiarka powinna być wyposażona w urządzenia pomiarowo-kontrolne pozwalające na sprawdzanie i regulowanie następujących parametrów:</w:t>
      </w:r>
    </w:p>
    <w:p w:rsidR="00703377" w:rsidRPr="00B83012" w:rsidRDefault="00703377" w:rsidP="00CA4A75">
      <w:pPr>
        <w:pStyle w:val="Akapitzlist"/>
        <w:numPr>
          <w:ilvl w:val="0"/>
          <w:numId w:val="138"/>
        </w:numPr>
      </w:pPr>
      <w:r w:rsidRPr="00B83012">
        <w:t>temperatury rozkładanego lepiszcza,</w:t>
      </w:r>
    </w:p>
    <w:p w:rsidR="00703377" w:rsidRPr="00B83012" w:rsidRDefault="00703377" w:rsidP="00CA4A75">
      <w:pPr>
        <w:pStyle w:val="Akapitzlist"/>
        <w:numPr>
          <w:ilvl w:val="0"/>
          <w:numId w:val="138"/>
        </w:numPr>
      </w:pPr>
      <w:r w:rsidRPr="00B83012">
        <w:t>ciśnienia lepiszcza w kolektorze,</w:t>
      </w:r>
    </w:p>
    <w:p w:rsidR="00703377" w:rsidRPr="00B83012" w:rsidRDefault="00703377" w:rsidP="00CA4A75">
      <w:pPr>
        <w:pStyle w:val="Akapitzlist"/>
        <w:numPr>
          <w:ilvl w:val="0"/>
          <w:numId w:val="138"/>
        </w:numPr>
      </w:pPr>
      <w:r w:rsidRPr="00B83012">
        <w:t>obrotów pompy dozującej lepiszcze,</w:t>
      </w:r>
    </w:p>
    <w:p w:rsidR="00703377" w:rsidRPr="00B83012" w:rsidRDefault="00703377" w:rsidP="00CA4A75">
      <w:pPr>
        <w:pStyle w:val="Akapitzlist"/>
        <w:numPr>
          <w:ilvl w:val="0"/>
          <w:numId w:val="138"/>
        </w:numPr>
      </w:pPr>
      <w:r w:rsidRPr="00B83012">
        <w:t>prędkości poruszania się skrapiarki,</w:t>
      </w:r>
    </w:p>
    <w:p w:rsidR="00703377" w:rsidRPr="00B83012" w:rsidRDefault="00703377" w:rsidP="00CA4A75">
      <w:pPr>
        <w:pStyle w:val="Akapitzlist"/>
        <w:numPr>
          <w:ilvl w:val="0"/>
          <w:numId w:val="138"/>
        </w:numPr>
      </w:pPr>
      <w:r w:rsidRPr="00B83012">
        <w:t>wysokości i długości kolektora do rozkładania lepiszcza,</w:t>
      </w:r>
    </w:p>
    <w:p w:rsidR="00703377" w:rsidRPr="00B83012" w:rsidRDefault="00703377" w:rsidP="00CA4A75">
      <w:pPr>
        <w:pStyle w:val="Akapitzlist"/>
        <w:numPr>
          <w:ilvl w:val="0"/>
          <w:numId w:val="138"/>
        </w:numPr>
      </w:pPr>
      <w:r w:rsidRPr="00B83012">
        <w:t>dozatora lepiszcza.</w:t>
      </w:r>
    </w:p>
    <w:p w:rsidR="00703377" w:rsidRPr="00B83012" w:rsidRDefault="00703377" w:rsidP="00A50C87">
      <w:r w:rsidRPr="00B83012">
        <w:t>Zbiornik na lepiszcze skrapiarki powinien być izolowany termicznie tak, aby było możliwe zachowanie stałej temperatury lepiszcza.</w:t>
      </w:r>
    </w:p>
    <w:p w:rsidR="00703377" w:rsidRPr="00B83012" w:rsidRDefault="00703377" w:rsidP="00A50C87">
      <w:r w:rsidRPr="00B83012">
        <w:t>Wykonawca powinien posiadać aktualne świadectwo cechowania skrapiarki.</w:t>
      </w:r>
    </w:p>
    <w:p w:rsidR="00703377" w:rsidRPr="00B83012" w:rsidRDefault="00703377" w:rsidP="00A50C87">
      <w:r w:rsidRPr="00B83012">
        <w:t xml:space="preserve">Skrapiarka powinna zapewnić rozkładanie lepiszcza z tolerancją </w:t>
      </w:r>
      <w:r w:rsidRPr="00B83012">
        <w:sym w:font="Symbol" w:char="F0B1"/>
      </w:r>
      <w:r w:rsidRPr="00B83012">
        <w:t xml:space="preserve"> 10% od ilości założonej.</w:t>
      </w:r>
    </w:p>
    <w:p w:rsidR="00703377" w:rsidRPr="00B83012" w:rsidRDefault="00703377" w:rsidP="005D0E14">
      <w:pPr>
        <w:pStyle w:val="Nagwek1"/>
      </w:pPr>
      <w:bookmarkStart w:id="1781" w:name="_Toc252217591"/>
      <w:bookmarkStart w:id="1782" w:name="_Toc252218766"/>
      <w:bookmarkStart w:id="1783" w:name="_Toc255567301"/>
      <w:bookmarkStart w:id="1784" w:name="_Toc255984957"/>
      <w:bookmarkStart w:id="1785" w:name="_Toc256073189"/>
      <w:bookmarkStart w:id="1786" w:name="_Toc256148199"/>
      <w:bookmarkStart w:id="1787" w:name="_Toc256160496"/>
      <w:bookmarkStart w:id="1788" w:name="_Toc256367601"/>
      <w:bookmarkStart w:id="1789" w:name="_Toc256374952"/>
      <w:bookmarkStart w:id="1790" w:name="_Toc257728382"/>
      <w:bookmarkStart w:id="1791" w:name="_Toc285538092"/>
      <w:bookmarkStart w:id="1792" w:name="_Toc286218252"/>
      <w:bookmarkStart w:id="1793" w:name="_Toc290027645"/>
      <w:bookmarkStart w:id="1794" w:name="_Toc292875279"/>
      <w:bookmarkStart w:id="1795" w:name="_Toc312179999"/>
      <w:bookmarkStart w:id="1796" w:name="_Toc312189972"/>
      <w:bookmarkStart w:id="1797" w:name="_Toc326574669"/>
      <w:bookmarkStart w:id="1798" w:name="_Toc343700034"/>
      <w:r w:rsidRPr="00B83012">
        <w:t>TRANSPORT</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p>
    <w:p w:rsidR="00703377" w:rsidRPr="00B83012" w:rsidRDefault="00703377" w:rsidP="005D0E14">
      <w:pPr>
        <w:pStyle w:val="Nagwek2"/>
      </w:pPr>
      <w:bookmarkStart w:id="1799" w:name="_Toc407069677"/>
      <w:bookmarkStart w:id="1800" w:name="_Toc407081642"/>
      <w:bookmarkStart w:id="1801" w:name="_Toc407081785"/>
      <w:bookmarkStart w:id="1802" w:name="_Toc407083441"/>
      <w:bookmarkStart w:id="1803" w:name="_Toc407084275"/>
      <w:bookmarkStart w:id="1804" w:name="_Toc407085394"/>
      <w:bookmarkStart w:id="1805" w:name="_Toc407085537"/>
      <w:bookmarkStart w:id="1806" w:name="_Toc407085680"/>
      <w:bookmarkStart w:id="1807" w:name="_Toc407086128"/>
      <w:r w:rsidRPr="00B83012">
        <w:t>Ogólne wymagania dotyczące transportu</w:t>
      </w:r>
      <w:bookmarkEnd w:id="1799"/>
      <w:bookmarkEnd w:id="1800"/>
      <w:bookmarkEnd w:id="1801"/>
      <w:bookmarkEnd w:id="1802"/>
      <w:bookmarkEnd w:id="1803"/>
      <w:bookmarkEnd w:id="1804"/>
      <w:bookmarkEnd w:id="1805"/>
      <w:bookmarkEnd w:id="1806"/>
      <w:bookmarkEnd w:id="1807"/>
    </w:p>
    <w:p w:rsidR="00703377" w:rsidRPr="00B83012" w:rsidRDefault="00703377" w:rsidP="000251AA">
      <w:r w:rsidRPr="00B83012">
        <w:tab/>
        <w:t>Ogólne wymagania dotyczące transportu podano w STWiORB D-M-00.00.00 „Wymagania ogólne” pkt 4.</w:t>
      </w:r>
    </w:p>
    <w:p w:rsidR="00703377" w:rsidRPr="00B83012" w:rsidRDefault="00703377" w:rsidP="005D0E14">
      <w:pPr>
        <w:pStyle w:val="Nagwek2"/>
      </w:pPr>
      <w:bookmarkStart w:id="1808" w:name="_Toc407069678"/>
      <w:bookmarkStart w:id="1809" w:name="_Toc407081643"/>
      <w:bookmarkStart w:id="1810" w:name="_Toc407081786"/>
      <w:bookmarkStart w:id="1811" w:name="_Toc407083442"/>
      <w:bookmarkStart w:id="1812" w:name="_Toc407084276"/>
      <w:bookmarkStart w:id="1813" w:name="_Toc407085395"/>
      <w:bookmarkStart w:id="1814" w:name="_Toc407085538"/>
      <w:bookmarkStart w:id="1815" w:name="_Toc407085681"/>
      <w:bookmarkStart w:id="1816" w:name="_Toc407086129"/>
      <w:r w:rsidRPr="00B83012">
        <w:t>Transport lepiszczy</w:t>
      </w:r>
      <w:bookmarkEnd w:id="1808"/>
      <w:bookmarkEnd w:id="1809"/>
      <w:bookmarkEnd w:id="1810"/>
      <w:bookmarkEnd w:id="1811"/>
      <w:bookmarkEnd w:id="1812"/>
      <w:bookmarkEnd w:id="1813"/>
      <w:bookmarkEnd w:id="1814"/>
      <w:bookmarkEnd w:id="1815"/>
      <w:bookmarkEnd w:id="1816"/>
    </w:p>
    <w:p w:rsidR="00703377" w:rsidRPr="00B83012" w:rsidRDefault="00703377" w:rsidP="00A50C87">
      <w:r w:rsidRPr="00B83012">
        <w:t xml:space="preserve">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w:t>
      </w:r>
      <w:smartTag w:uri="urn:schemas-microsoft-com:office:smarttags" w:element="metricconverter">
        <w:smartTagPr>
          <w:attr w:name="ProductID" w:val="1 m3"/>
        </w:smartTagPr>
        <w:r w:rsidRPr="00B83012">
          <w:t>1 m</w:t>
        </w:r>
        <w:r w:rsidRPr="00B83012">
          <w:rPr>
            <w:vertAlign w:val="superscript"/>
          </w:rPr>
          <w:t>3</w:t>
        </w:r>
      </w:smartTag>
      <w:r w:rsidRPr="00B83012">
        <w:t>, a każda przegroda powinna mieć wykroje w dnie umożliwiające przepływ emulsji. Cysterny, pojemniki i zbiorniki przeznaczone do transportu lub składowania emulsji powinny być czyste i nie powinny zawierać resztek innych lepiszczy.</w:t>
      </w:r>
    </w:p>
    <w:p w:rsidR="00703377" w:rsidRPr="00B83012" w:rsidRDefault="00703377" w:rsidP="005D0E14">
      <w:pPr>
        <w:pStyle w:val="Nagwek1"/>
      </w:pPr>
      <w:bookmarkStart w:id="1817" w:name="_Toc252217592"/>
      <w:bookmarkStart w:id="1818" w:name="_Toc252218767"/>
      <w:bookmarkStart w:id="1819" w:name="_Toc255567302"/>
      <w:bookmarkStart w:id="1820" w:name="_Toc255984958"/>
      <w:bookmarkStart w:id="1821" w:name="_Toc256073190"/>
      <w:bookmarkStart w:id="1822" w:name="_Toc256148200"/>
      <w:bookmarkStart w:id="1823" w:name="_Toc256160497"/>
      <w:bookmarkStart w:id="1824" w:name="_Toc256367602"/>
      <w:bookmarkStart w:id="1825" w:name="_Toc256374953"/>
      <w:bookmarkStart w:id="1826" w:name="_Toc257728383"/>
      <w:bookmarkStart w:id="1827" w:name="_Toc285538093"/>
      <w:bookmarkStart w:id="1828" w:name="_Toc286218253"/>
      <w:bookmarkStart w:id="1829" w:name="_Toc290027646"/>
      <w:bookmarkStart w:id="1830" w:name="_Toc292875280"/>
      <w:bookmarkStart w:id="1831" w:name="_Toc312180000"/>
      <w:bookmarkStart w:id="1832" w:name="_Toc312189973"/>
      <w:bookmarkStart w:id="1833" w:name="_Toc326574670"/>
      <w:bookmarkStart w:id="1834" w:name="_Toc343700035"/>
      <w:r w:rsidRPr="00B83012">
        <w:t>WYKONANIE ROBÓT</w:t>
      </w:r>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p>
    <w:p w:rsidR="00703377" w:rsidRPr="00B83012" w:rsidRDefault="00703377" w:rsidP="005D0E14">
      <w:pPr>
        <w:pStyle w:val="Nagwek2"/>
      </w:pPr>
      <w:bookmarkStart w:id="1835" w:name="_Toc407069680"/>
      <w:bookmarkStart w:id="1836" w:name="_Toc407081645"/>
      <w:bookmarkStart w:id="1837" w:name="_Toc407081788"/>
      <w:bookmarkStart w:id="1838" w:name="_Toc407083444"/>
      <w:bookmarkStart w:id="1839" w:name="_Toc407084278"/>
      <w:bookmarkStart w:id="1840" w:name="_Toc407085397"/>
      <w:bookmarkStart w:id="1841" w:name="_Toc407085540"/>
      <w:bookmarkStart w:id="1842" w:name="_Toc407085683"/>
      <w:bookmarkStart w:id="1843" w:name="_Toc407086131"/>
      <w:r w:rsidRPr="00B83012">
        <w:t>Ogólne zasady wykonania robót</w:t>
      </w:r>
      <w:bookmarkEnd w:id="1835"/>
      <w:bookmarkEnd w:id="1836"/>
      <w:bookmarkEnd w:id="1837"/>
      <w:bookmarkEnd w:id="1838"/>
      <w:bookmarkEnd w:id="1839"/>
      <w:bookmarkEnd w:id="1840"/>
      <w:bookmarkEnd w:id="1841"/>
      <w:bookmarkEnd w:id="1842"/>
      <w:bookmarkEnd w:id="1843"/>
    </w:p>
    <w:p w:rsidR="00703377" w:rsidRPr="00B83012" w:rsidRDefault="00703377" w:rsidP="00703377">
      <w:pPr>
        <w:pStyle w:val="StylnormalPierwszywiersz127cm"/>
        <w:ind w:right="-11" w:firstLine="0"/>
      </w:pPr>
      <w:r w:rsidRPr="00B83012">
        <w:tab/>
        <w:t>Ogólne zasady wykonania robót podano w STWiORB D-M-00.00.00 „Wymagania ogólne” pkt 5.</w:t>
      </w:r>
    </w:p>
    <w:p w:rsidR="00703377" w:rsidRPr="00B83012" w:rsidRDefault="00703377" w:rsidP="005D0E14">
      <w:pPr>
        <w:pStyle w:val="Nagwek2"/>
      </w:pPr>
      <w:bookmarkStart w:id="1844" w:name="_Toc407069681"/>
      <w:bookmarkStart w:id="1845" w:name="_Toc407081646"/>
      <w:bookmarkStart w:id="1846" w:name="_Toc407081789"/>
      <w:bookmarkStart w:id="1847" w:name="_Toc407083445"/>
      <w:bookmarkStart w:id="1848" w:name="_Toc407084279"/>
      <w:bookmarkStart w:id="1849" w:name="_Toc407085398"/>
      <w:bookmarkStart w:id="1850" w:name="_Toc407085541"/>
      <w:bookmarkStart w:id="1851" w:name="_Toc407085684"/>
      <w:bookmarkStart w:id="1852" w:name="_Toc407086132"/>
      <w:r w:rsidRPr="00B83012">
        <w:t>Oczyszczenie warstw nawierzchni</w:t>
      </w:r>
      <w:bookmarkEnd w:id="1844"/>
      <w:bookmarkEnd w:id="1845"/>
      <w:bookmarkEnd w:id="1846"/>
      <w:bookmarkEnd w:id="1847"/>
      <w:bookmarkEnd w:id="1848"/>
      <w:bookmarkEnd w:id="1849"/>
      <w:bookmarkEnd w:id="1850"/>
      <w:bookmarkEnd w:id="1851"/>
      <w:bookmarkEnd w:id="1852"/>
    </w:p>
    <w:p w:rsidR="00703377" w:rsidRPr="00B83012" w:rsidRDefault="00703377" w:rsidP="00703377">
      <w:pPr>
        <w:pStyle w:val="StylnormalPierwszywiersz127cm"/>
        <w:ind w:right="-11"/>
      </w:pPr>
      <w:r w:rsidRPr="00B83012">
        <w:t xml:space="preserve">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w:t>
      </w:r>
      <w:r w:rsidRPr="00B83012">
        <w:lastRenderedPageBreak/>
        <w:t>skropieniem warstwa powinna być oczyszczona z kurzu przy użyciu sprężonego powietrza.</w:t>
      </w:r>
    </w:p>
    <w:p w:rsidR="00703377" w:rsidRPr="00B83012" w:rsidRDefault="00703377" w:rsidP="005D0E14">
      <w:pPr>
        <w:pStyle w:val="Nagwek2"/>
      </w:pPr>
      <w:bookmarkStart w:id="1853" w:name="_Toc407069682"/>
      <w:bookmarkStart w:id="1854" w:name="_Toc407081647"/>
      <w:bookmarkStart w:id="1855" w:name="_Toc407081790"/>
      <w:bookmarkStart w:id="1856" w:name="_Toc407083446"/>
      <w:bookmarkStart w:id="1857" w:name="_Toc407084280"/>
      <w:bookmarkStart w:id="1858" w:name="_Toc407085399"/>
      <w:bookmarkStart w:id="1859" w:name="_Toc407085542"/>
      <w:bookmarkStart w:id="1860" w:name="_Toc407085685"/>
      <w:bookmarkStart w:id="1861" w:name="_Toc407086133"/>
      <w:r w:rsidRPr="00B83012">
        <w:t>Skropienie warstw nawierzchni</w:t>
      </w:r>
      <w:bookmarkEnd w:id="1853"/>
      <w:bookmarkEnd w:id="1854"/>
      <w:bookmarkEnd w:id="1855"/>
      <w:bookmarkEnd w:id="1856"/>
      <w:bookmarkEnd w:id="1857"/>
      <w:bookmarkEnd w:id="1858"/>
      <w:bookmarkEnd w:id="1859"/>
      <w:bookmarkEnd w:id="1860"/>
      <w:bookmarkEnd w:id="1861"/>
    </w:p>
    <w:p w:rsidR="00703377" w:rsidRPr="00B83012" w:rsidRDefault="00703377" w:rsidP="00703377">
      <w:pPr>
        <w:autoSpaceDE w:val="0"/>
        <w:autoSpaceDN w:val="0"/>
        <w:adjustRightInd w:val="0"/>
        <w:rPr>
          <w:szCs w:val="20"/>
        </w:rPr>
      </w:pPr>
      <w:r w:rsidRPr="00B83012">
        <w:rPr>
          <w:szCs w:val="20"/>
        </w:rPr>
        <w:t>Warstwa przed skropieniem powinna być oczyszczona.</w:t>
      </w:r>
    </w:p>
    <w:p w:rsidR="00703377" w:rsidRPr="00B83012" w:rsidRDefault="00703377" w:rsidP="00703377">
      <w:pPr>
        <w:autoSpaceDE w:val="0"/>
        <w:autoSpaceDN w:val="0"/>
        <w:adjustRightInd w:val="0"/>
        <w:rPr>
          <w:szCs w:val="20"/>
        </w:rPr>
      </w:pPr>
      <w:r w:rsidRPr="00B83012">
        <w:rPr>
          <w:szCs w:val="20"/>
        </w:rPr>
        <w:t>Jeżeli do oczyszczenia warstwy była używana woda to skropienie lepiszczem może nastąpić dopiero po</w:t>
      </w:r>
      <w:r w:rsidR="00A50C87" w:rsidRPr="00B83012">
        <w:rPr>
          <w:szCs w:val="20"/>
        </w:rPr>
        <w:t xml:space="preserve"> </w:t>
      </w:r>
      <w:r w:rsidRPr="00B83012">
        <w:rPr>
          <w:szCs w:val="20"/>
        </w:rPr>
        <w:t>wyschnięciu warstwy.</w:t>
      </w:r>
    </w:p>
    <w:p w:rsidR="00703377" w:rsidRPr="00B83012" w:rsidRDefault="00703377" w:rsidP="00703377">
      <w:pPr>
        <w:autoSpaceDE w:val="0"/>
        <w:autoSpaceDN w:val="0"/>
        <w:adjustRightInd w:val="0"/>
        <w:rPr>
          <w:szCs w:val="20"/>
        </w:rPr>
      </w:pPr>
      <w:r w:rsidRPr="00B83012">
        <w:rPr>
          <w:szCs w:val="20"/>
        </w:rPr>
        <w:t>Skropienie warstwy może rozpocząć się po akceptacji przez Inżyniera jego oczyszczenia.</w:t>
      </w:r>
    </w:p>
    <w:p w:rsidR="00703377" w:rsidRPr="00B83012" w:rsidRDefault="00703377" w:rsidP="00703377">
      <w:pPr>
        <w:autoSpaceDE w:val="0"/>
        <w:autoSpaceDN w:val="0"/>
        <w:adjustRightInd w:val="0"/>
        <w:rPr>
          <w:szCs w:val="20"/>
        </w:rPr>
      </w:pPr>
      <w:r w:rsidRPr="00B83012">
        <w:rPr>
          <w:szCs w:val="20"/>
        </w:rPr>
        <w:t>Kationową emulsję asfaltową jaką należy zastosować do złączenia warstw konstrukcji nawierzchni</w:t>
      </w:r>
    </w:p>
    <w:p w:rsidR="00703377" w:rsidRPr="00B83012" w:rsidRDefault="00703377" w:rsidP="00703377">
      <w:pPr>
        <w:autoSpaceDE w:val="0"/>
        <w:autoSpaceDN w:val="0"/>
        <w:adjustRightInd w:val="0"/>
        <w:rPr>
          <w:szCs w:val="20"/>
        </w:rPr>
      </w:pPr>
      <w:r w:rsidRPr="00B83012">
        <w:rPr>
          <w:szCs w:val="20"/>
        </w:rPr>
        <w:t>podano w pkt 2.2.</w:t>
      </w:r>
    </w:p>
    <w:p w:rsidR="00703377" w:rsidRPr="00B83012" w:rsidRDefault="00703377" w:rsidP="00703377">
      <w:pPr>
        <w:autoSpaceDE w:val="0"/>
        <w:autoSpaceDN w:val="0"/>
        <w:adjustRightInd w:val="0"/>
        <w:rPr>
          <w:szCs w:val="20"/>
        </w:rPr>
      </w:pPr>
      <w:r w:rsidRPr="00B83012">
        <w:rPr>
          <w:szCs w:val="20"/>
        </w:rPr>
        <w:t>Warstwa nawierzchni powinna być skrapiana lepiszczem przy użyciu skrapiarek, a w miejscach trudno</w:t>
      </w:r>
      <w:r w:rsidR="00A50C87" w:rsidRPr="00B83012">
        <w:rPr>
          <w:szCs w:val="20"/>
        </w:rPr>
        <w:t xml:space="preserve"> </w:t>
      </w:r>
      <w:r w:rsidRPr="00B83012">
        <w:rPr>
          <w:szCs w:val="20"/>
        </w:rPr>
        <w:t>dostępnych ręcznie (za pomocą węża z dyszą rozpryskową). Ilość emulsji jaką należy użyć do skropienia warstw</w:t>
      </w:r>
      <w:r w:rsidR="00A50C87" w:rsidRPr="00B83012">
        <w:rPr>
          <w:szCs w:val="20"/>
        </w:rPr>
        <w:t xml:space="preserve"> </w:t>
      </w:r>
      <w:r w:rsidRPr="00B83012">
        <w:rPr>
          <w:szCs w:val="20"/>
        </w:rPr>
        <w:t>pod warstwy bitumiczne została podana w pkt. 2.3.</w:t>
      </w:r>
    </w:p>
    <w:p w:rsidR="00703377" w:rsidRPr="00B83012" w:rsidRDefault="00703377" w:rsidP="00703377">
      <w:pPr>
        <w:autoSpaceDE w:val="0"/>
        <w:autoSpaceDN w:val="0"/>
        <w:adjustRightInd w:val="0"/>
        <w:rPr>
          <w:szCs w:val="20"/>
        </w:rPr>
      </w:pPr>
      <w:r w:rsidRPr="00B83012">
        <w:rPr>
          <w:szCs w:val="20"/>
        </w:rPr>
        <w:t>Temperatura emulsji asfaltowej kationowej powinna być zgodna z temperaturą zalecaną przez Producenta.</w:t>
      </w:r>
    </w:p>
    <w:p w:rsidR="00703377" w:rsidRPr="00B83012" w:rsidRDefault="00703377" w:rsidP="00703377">
      <w:pPr>
        <w:autoSpaceDE w:val="0"/>
        <w:autoSpaceDN w:val="0"/>
        <w:adjustRightInd w:val="0"/>
        <w:rPr>
          <w:szCs w:val="20"/>
        </w:rPr>
      </w:pPr>
      <w:r w:rsidRPr="00B83012">
        <w:rPr>
          <w:szCs w:val="20"/>
        </w:rPr>
        <w:t xml:space="preserve">Skropienie </w:t>
      </w:r>
      <w:r w:rsidRPr="00B83012">
        <w:rPr>
          <w:rFonts w:ascii="Verdana" w:hAnsi="Verdana"/>
          <w:sz w:val="14"/>
          <w:szCs w:val="14"/>
        </w:rPr>
        <w:t xml:space="preserve">powinno być </w:t>
      </w:r>
      <w:r w:rsidRPr="00B83012">
        <w:rPr>
          <w:szCs w:val="20"/>
        </w:rPr>
        <w:t xml:space="preserve">równomierne, a ilość rozkładanego lepiszcza </w:t>
      </w:r>
      <w:r w:rsidR="00A50C87" w:rsidRPr="00B83012">
        <w:rPr>
          <w:szCs w:val="20"/>
        </w:rPr>
        <w:t xml:space="preserve">po odparowaniu wody powinna być </w:t>
      </w:r>
      <w:r w:rsidRPr="00B83012">
        <w:rPr>
          <w:szCs w:val="20"/>
        </w:rPr>
        <w:t>równa ilości założonej z tolerancją±10%. Na wszystkich powierzchniach gdzie rozłożono nadmierną ilość lepiszcza</w:t>
      </w:r>
      <w:r w:rsidR="00A50C87" w:rsidRPr="00B83012">
        <w:rPr>
          <w:szCs w:val="20"/>
        </w:rPr>
        <w:t xml:space="preserve"> </w:t>
      </w:r>
      <w:r w:rsidRPr="00B83012">
        <w:rPr>
          <w:szCs w:val="20"/>
        </w:rPr>
        <w:t>Wykonawca powinien rozłożyć warstwę suchego i rozgrzanego piasku i usunąć nadmiar lepiszcza przez</w:t>
      </w:r>
      <w:r w:rsidR="00A50C87" w:rsidRPr="00B83012">
        <w:rPr>
          <w:szCs w:val="20"/>
        </w:rPr>
        <w:t xml:space="preserve"> </w:t>
      </w:r>
      <w:r w:rsidRPr="00B83012">
        <w:rPr>
          <w:szCs w:val="20"/>
        </w:rPr>
        <w:t>szczotkowanie.</w:t>
      </w:r>
    </w:p>
    <w:p w:rsidR="00703377" w:rsidRPr="00B83012" w:rsidRDefault="00703377" w:rsidP="00703377">
      <w:pPr>
        <w:autoSpaceDE w:val="0"/>
        <w:autoSpaceDN w:val="0"/>
        <w:adjustRightInd w:val="0"/>
        <w:rPr>
          <w:szCs w:val="20"/>
        </w:rPr>
      </w:pPr>
      <w:r w:rsidRPr="00B83012">
        <w:rPr>
          <w:szCs w:val="20"/>
        </w:rPr>
        <w:t>Jeżeli do skropienia została użyta emulsja asfaltowa, to skropiona warstwa powinna być pozostawiona</w:t>
      </w:r>
    </w:p>
    <w:p w:rsidR="00703377" w:rsidRPr="00B83012" w:rsidRDefault="00703377" w:rsidP="00703377">
      <w:pPr>
        <w:autoSpaceDE w:val="0"/>
        <w:autoSpaceDN w:val="0"/>
        <w:adjustRightInd w:val="0"/>
        <w:rPr>
          <w:szCs w:val="20"/>
        </w:rPr>
      </w:pPr>
      <w:r w:rsidRPr="00B83012">
        <w:rPr>
          <w:szCs w:val="20"/>
        </w:rPr>
        <w:t>bez jakiegokolwiek ruchu na czas niezbędny dla umożliwienia penetracji lepiszcza w warstwę i odparowania</w:t>
      </w:r>
    </w:p>
    <w:p w:rsidR="00703377" w:rsidRPr="00B83012" w:rsidRDefault="00703377" w:rsidP="00703377">
      <w:pPr>
        <w:autoSpaceDE w:val="0"/>
        <w:autoSpaceDN w:val="0"/>
        <w:adjustRightInd w:val="0"/>
        <w:rPr>
          <w:szCs w:val="20"/>
        </w:rPr>
      </w:pPr>
      <w:r w:rsidRPr="00B83012">
        <w:rPr>
          <w:szCs w:val="20"/>
        </w:rPr>
        <w:t>wody z emulsji. W zależności od rodzaju użytej emulsji czas ten wynosi od 1godz. do 24 godzin.</w:t>
      </w:r>
    </w:p>
    <w:p w:rsidR="00703377" w:rsidRPr="00B83012" w:rsidRDefault="00703377" w:rsidP="00703377">
      <w:pPr>
        <w:autoSpaceDE w:val="0"/>
        <w:autoSpaceDN w:val="0"/>
        <w:adjustRightInd w:val="0"/>
        <w:rPr>
          <w:szCs w:val="20"/>
        </w:rPr>
      </w:pPr>
      <w:r w:rsidRPr="00B83012">
        <w:rPr>
          <w:szCs w:val="20"/>
        </w:rPr>
        <w:t>W przypadku elastomeroasfaltu lub emulsji elastomeraoasfaltowej kationowej należy stosować się do</w:t>
      </w:r>
    </w:p>
    <w:p w:rsidR="00703377" w:rsidRPr="00B83012" w:rsidRDefault="00703377" w:rsidP="00703377">
      <w:pPr>
        <w:autoSpaceDE w:val="0"/>
        <w:autoSpaceDN w:val="0"/>
        <w:adjustRightInd w:val="0"/>
        <w:rPr>
          <w:szCs w:val="20"/>
        </w:rPr>
      </w:pPr>
      <w:r w:rsidRPr="00B83012">
        <w:rPr>
          <w:szCs w:val="20"/>
        </w:rPr>
        <w:t>wskazań producenta.</w:t>
      </w:r>
    </w:p>
    <w:p w:rsidR="00703377" w:rsidRPr="00B83012" w:rsidRDefault="00703377" w:rsidP="00703377">
      <w:pPr>
        <w:autoSpaceDE w:val="0"/>
        <w:autoSpaceDN w:val="0"/>
        <w:adjustRightInd w:val="0"/>
        <w:rPr>
          <w:szCs w:val="20"/>
        </w:rPr>
      </w:pPr>
      <w:r w:rsidRPr="00B83012">
        <w:rPr>
          <w:szCs w:val="20"/>
        </w:rPr>
        <w:t>Przed ułożeniem warstwy z mieszanki mineralno – bitumicznej Wykonawca powinien zabezpieczyć</w:t>
      </w:r>
    </w:p>
    <w:p w:rsidR="00703377" w:rsidRPr="00B83012" w:rsidRDefault="00703377" w:rsidP="00703377">
      <w:pPr>
        <w:autoSpaceDE w:val="0"/>
        <w:autoSpaceDN w:val="0"/>
        <w:adjustRightInd w:val="0"/>
        <w:rPr>
          <w:szCs w:val="20"/>
        </w:rPr>
      </w:pPr>
      <w:r w:rsidRPr="00B83012">
        <w:rPr>
          <w:szCs w:val="20"/>
        </w:rPr>
        <w:t>skropioną warstwę nawierzchni przed uszkodzeniem dopuszczając tylko niezbędny ruch budowlany.</w:t>
      </w:r>
    </w:p>
    <w:p w:rsidR="00703377" w:rsidRPr="00B83012" w:rsidRDefault="00703377" w:rsidP="00703377">
      <w:pPr>
        <w:pStyle w:val="StylnormalPierwszywiersz127cm"/>
        <w:ind w:right="-11" w:firstLine="0"/>
      </w:pPr>
      <w:r w:rsidRPr="00B83012">
        <w:t>Jakiekolwiek uszkodzenia powierzchni powinny być przez Wykonawcę naprawione.</w:t>
      </w:r>
    </w:p>
    <w:p w:rsidR="00703377" w:rsidRPr="00B83012" w:rsidRDefault="00703377" w:rsidP="005D0E14">
      <w:pPr>
        <w:pStyle w:val="Nagwek1"/>
      </w:pPr>
      <w:bookmarkStart w:id="1862" w:name="_Toc252217593"/>
      <w:bookmarkStart w:id="1863" w:name="_Toc252218768"/>
      <w:bookmarkStart w:id="1864" w:name="_Toc255567303"/>
      <w:bookmarkStart w:id="1865" w:name="_Toc255984959"/>
      <w:bookmarkStart w:id="1866" w:name="_Toc256073191"/>
      <w:bookmarkStart w:id="1867" w:name="_Toc256148201"/>
      <w:bookmarkStart w:id="1868" w:name="_Toc256160498"/>
      <w:bookmarkStart w:id="1869" w:name="_Toc256367603"/>
      <w:bookmarkStart w:id="1870" w:name="_Toc256374954"/>
      <w:bookmarkStart w:id="1871" w:name="_Toc257728384"/>
      <w:bookmarkStart w:id="1872" w:name="_Toc285538094"/>
      <w:bookmarkStart w:id="1873" w:name="_Toc286218254"/>
      <w:bookmarkStart w:id="1874" w:name="_Toc290027647"/>
      <w:bookmarkStart w:id="1875" w:name="_Toc292875281"/>
      <w:bookmarkStart w:id="1876" w:name="_Toc312180001"/>
      <w:bookmarkStart w:id="1877" w:name="_Toc312189974"/>
      <w:bookmarkStart w:id="1878" w:name="_Toc326574671"/>
      <w:bookmarkStart w:id="1879" w:name="_Toc343700036"/>
      <w:r w:rsidRPr="00B83012">
        <w:t>KONTROLA JAKOŚCI ROBÓT</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p>
    <w:p w:rsidR="00703377" w:rsidRPr="00B83012" w:rsidRDefault="00703377" w:rsidP="005D0E14">
      <w:pPr>
        <w:pStyle w:val="Nagwek2"/>
      </w:pPr>
      <w:bookmarkStart w:id="1880" w:name="_Toc407069684"/>
      <w:bookmarkStart w:id="1881" w:name="_Toc407081649"/>
      <w:bookmarkStart w:id="1882" w:name="_Toc407081792"/>
      <w:bookmarkStart w:id="1883" w:name="_Toc407083448"/>
      <w:bookmarkStart w:id="1884" w:name="_Toc407084282"/>
      <w:bookmarkStart w:id="1885" w:name="_Toc407085401"/>
      <w:bookmarkStart w:id="1886" w:name="_Toc407085544"/>
      <w:bookmarkStart w:id="1887" w:name="_Toc407085687"/>
      <w:bookmarkStart w:id="1888" w:name="_Toc407086135"/>
      <w:r w:rsidRPr="00B83012">
        <w:t>Ogólne zasady kontroli jakości robót</w:t>
      </w:r>
      <w:bookmarkEnd w:id="1880"/>
      <w:bookmarkEnd w:id="1881"/>
      <w:bookmarkEnd w:id="1882"/>
      <w:bookmarkEnd w:id="1883"/>
      <w:bookmarkEnd w:id="1884"/>
      <w:bookmarkEnd w:id="1885"/>
      <w:bookmarkEnd w:id="1886"/>
      <w:bookmarkEnd w:id="1887"/>
      <w:bookmarkEnd w:id="1888"/>
    </w:p>
    <w:p w:rsidR="00703377" w:rsidRPr="00B83012" w:rsidRDefault="00703377" w:rsidP="00703377">
      <w:pPr>
        <w:pStyle w:val="StylnormalPierwszywiersz127cm"/>
        <w:ind w:right="-11" w:firstLine="0"/>
      </w:pPr>
      <w:r w:rsidRPr="00B83012">
        <w:tab/>
        <w:t>Ogólne zasady kontroli jakości robót podano w STWiORB D-M-00.00.00 „Wymagania ogólne” pkt 6.</w:t>
      </w:r>
    </w:p>
    <w:p w:rsidR="00703377" w:rsidRPr="00B83012" w:rsidRDefault="00703377" w:rsidP="005D0E14">
      <w:pPr>
        <w:pStyle w:val="Nagwek2"/>
      </w:pPr>
      <w:bookmarkStart w:id="1889" w:name="_Toc407069685"/>
      <w:bookmarkStart w:id="1890" w:name="_Toc407081650"/>
      <w:bookmarkStart w:id="1891" w:name="_Toc407081793"/>
      <w:bookmarkStart w:id="1892" w:name="_Toc407083449"/>
      <w:bookmarkStart w:id="1893" w:name="_Toc407084283"/>
      <w:bookmarkStart w:id="1894" w:name="_Toc407085402"/>
      <w:bookmarkStart w:id="1895" w:name="_Toc407085545"/>
      <w:bookmarkStart w:id="1896" w:name="_Toc407085688"/>
      <w:bookmarkStart w:id="1897" w:name="_Toc407086136"/>
      <w:r w:rsidRPr="00B83012">
        <w:t>Badania przed przystąpieniem do robót</w:t>
      </w:r>
      <w:bookmarkEnd w:id="1889"/>
      <w:bookmarkEnd w:id="1890"/>
      <w:bookmarkEnd w:id="1891"/>
      <w:bookmarkEnd w:id="1892"/>
      <w:bookmarkEnd w:id="1893"/>
      <w:bookmarkEnd w:id="1894"/>
      <w:bookmarkEnd w:id="1895"/>
      <w:bookmarkEnd w:id="1896"/>
      <w:bookmarkEnd w:id="1897"/>
    </w:p>
    <w:p w:rsidR="00703377" w:rsidRPr="00B83012" w:rsidRDefault="00703377" w:rsidP="00703377">
      <w:pPr>
        <w:pStyle w:val="StylnormalPierwszywiersz127cm"/>
        <w:ind w:right="-11" w:firstLine="709"/>
      </w:pPr>
      <w:r w:rsidRPr="00B83012">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rsidR="00703377" w:rsidRPr="00B83012" w:rsidRDefault="00703377" w:rsidP="005D0E14">
      <w:pPr>
        <w:pStyle w:val="Nagwek2"/>
      </w:pPr>
      <w:bookmarkStart w:id="1898" w:name="_Toc407069686"/>
      <w:bookmarkStart w:id="1899" w:name="_Toc407081651"/>
      <w:bookmarkStart w:id="1900" w:name="_Toc407081794"/>
      <w:bookmarkStart w:id="1901" w:name="_Toc407083450"/>
      <w:bookmarkStart w:id="1902" w:name="_Toc407084284"/>
      <w:bookmarkStart w:id="1903" w:name="_Toc407085403"/>
      <w:bookmarkStart w:id="1904" w:name="_Toc407085546"/>
      <w:bookmarkStart w:id="1905" w:name="_Toc407085689"/>
      <w:bookmarkStart w:id="1906" w:name="_Toc407086137"/>
      <w:r w:rsidRPr="00B83012">
        <w:t>Badania w czasie robót</w:t>
      </w:r>
      <w:bookmarkEnd w:id="1898"/>
      <w:bookmarkEnd w:id="1899"/>
      <w:bookmarkEnd w:id="1900"/>
      <w:bookmarkEnd w:id="1901"/>
      <w:bookmarkEnd w:id="1902"/>
      <w:bookmarkEnd w:id="1903"/>
      <w:bookmarkEnd w:id="1904"/>
      <w:bookmarkEnd w:id="1905"/>
      <w:bookmarkEnd w:id="1906"/>
    </w:p>
    <w:p w:rsidR="00703377" w:rsidRPr="00B83012" w:rsidRDefault="00703377" w:rsidP="00A50C87">
      <w:pPr>
        <w:rPr>
          <w:kern w:val="1"/>
          <w:lang w:eastAsia="ar-SA"/>
        </w:rPr>
      </w:pPr>
      <w:r w:rsidRPr="00B83012">
        <w:rPr>
          <w:kern w:val="1"/>
          <w:lang w:eastAsia="ar-SA"/>
        </w:rPr>
        <w:t>Wyniki badań powinny być zgodne z wymaganiami zawartymi w pkt. 2.2.</w:t>
      </w:r>
    </w:p>
    <w:p w:rsidR="00703377" w:rsidRPr="00B83012" w:rsidRDefault="00703377" w:rsidP="005D0E14">
      <w:pPr>
        <w:pStyle w:val="Nagwek3"/>
      </w:pPr>
      <w:r w:rsidRPr="00B83012">
        <w:t>Badania lepiszczy</w:t>
      </w:r>
    </w:p>
    <w:p w:rsidR="00703377" w:rsidRPr="00B83012" w:rsidRDefault="00703377" w:rsidP="00703377">
      <w:pPr>
        <w:autoSpaceDE w:val="0"/>
        <w:autoSpaceDN w:val="0"/>
        <w:adjustRightInd w:val="0"/>
        <w:rPr>
          <w:szCs w:val="20"/>
        </w:rPr>
      </w:pPr>
      <w:r w:rsidRPr="00B83012">
        <w:rPr>
          <w:szCs w:val="20"/>
        </w:rPr>
        <w:t>Ocena emulsji powinna być oparta na atestach producenta oraz z każdej dostawy Wykonawca powinien</w:t>
      </w:r>
    </w:p>
    <w:p w:rsidR="00703377" w:rsidRPr="00B83012" w:rsidRDefault="00703377" w:rsidP="00703377">
      <w:pPr>
        <w:autoSpaceDE w:val="0"/>
        <w:autoSpaceDN w:val="0"/>
        <w:adjustRightInd w:val="0"/>
        <w:rPr>
          <w:szCs w:val="20"/>
        </w:rPr>
      </w:pPr>
      <w:r w:rsidRPr="00B83012">
        <w:rPr>
          <w:szCs w:val="20"/>
        </w:rPr>
        <w:t xml:space="preserve">kontrolować czas wypływu (s) określonej ilości cieczy dla otworu o średnicy Ø 2mm w </w:t>
      </w:r>
      <w:smartTag w:uri="urn:schemas-microsoft-com:office:smarttags" w:element="metricconverter">
        <w:smartTagPr>
          <w:attr w:name="ProductID" w:val="40ﾰC"/>
        </w:smartTagPr>
        <w:r w:rsidRPr="00B83012">
          <w:rPr>
            <w:szCs w:val="20"/>
          </w:rPr>
          <w:t>40°C</w:t>
        </w:r>
      </w:smartTag>
      <w:r w:rsidRPr="00B83012">
        <w:rPr>
          <w:szCs w:val="20"/>
        </w:rPr>
        <w:t xml:space="preserve"> zgodnie</w:t>
      </w:r>
    </w:p>
    <w:p w:rsidR="00703377" w:rsidRPr="00B83012" w:rsidRDefault="00703377" w:rsidP="00703377">
      <w:pPr>
        <w:autoSpaceDE w:val="0"/>
        <w:autoSpaceDN w:val="0"/>
        <w:adjustRightInd w:val="0"/>
        <w:rPr>
          <w:szCs w:val="20"/>
        </w:rPr>
      </w:pPr>
      <w:r w:rsidRPr="00B83012">
        <w:rPr>
          <w:szCs w:val="20"/>
        </w:rPr>
        <w:t>z Atestem.</w:t>
      </w:r>
    </w:p>
    <w:p w:rsidR="00703377" w:rsidRPr="00B83012" w:rsidRDefault="00703377" w:rsidP="005D0E14">
      <w:pPr>
        <w:pStyle w:val="Nagwek3"/>
      </w:pPr>
      <w:r w:rsidRPr="00B83012">
        <w:t>Sprawdzenie jednorodności skropienia i zużycia lepiszcza</w:t>
      </w:r>
    </w:p>
    <w:p w:rsidR="00703377" w:rsidRPr="00B83012" w:rsidRDefault="00703377" w:rsidP="00703377">
      <w:pPr>
        <w:autoSpaceDE w:val="0"/>
        <w:autoSpaceDN w:val="0"/>
        <w:adjustRightInd w:val="0"/>
        <w:rPr>
          <w:szCs w:val="20"/>
        </w:rPr>
      </w:pPr>
      <w:r w:rsidRPr="00B83012">
        <w:rPr>
          <w:szCs w:val="20"/>
        </w:rPr>
        <w:t>Jednorodność skropienia powinna być sprawdzana wizualnie. Badanie należy przeprowadzać każdorazowo przed rozpoczęciem pracy skrapiarki w danym dniu oraz w ciągu dnia w przypadku zmiany parametrów skrapiarki..</w:t>
      </w:r>
    </w:p>
    <w:p w:rsidR="00703377" w:rsidRPr="00B83012" w:rsidRDefault="00703377" w:rsidP="00703377">
      <w:pPr>
        <w:autoSpaceDE w:val="0"/>
        <w:autoSpaceDN w:val="0"/>
        <w:adjustRightInd w:val="0"/>
        <w:rPr>
          <w:szCs w:val="20"/>
        </w:rPr>
      </w:pPr>
      <w:r w:rsidRPr="00B83012">
        <w:rPr>
          <w:szCs w:val="20"/>
        </w:rPr>
        <w:t>Zaleca się przeprowadzić kontrolę ilości rozkładanego lepiszcza według metody podanej</w:t>
      </w:r>
    </w:p>
    <w:p w:rsidR="00703377" w:rsidRPr="00B83012" w:rsidRDefault="00703377" w:rsidP="00703377">
      <w:pPr>
        <w:pStyle w:val="StylnormalPierwszywiersz127cm"/>
        <w:ind w:right="-11" w:firstLine="0"/>
      </w:pPr>
      <w:r w:rsidRPr="00B83012">
        <w:t>w opracowaniu o normę PN-EN 12272-1:2005.</w:t>
      </w:r>
    </w:p>
    <w:p w:rsidR="00703377" w:rsidRPr="00B83012" w:rsidRDefault="00703377" w:rsidP="005D0E14">
      <w:pPr>
        <w:pStyle w:val="Nagwek1"/>
      </w:pPr>
      <w:bookmarkStart w:id="1907" w:name="_Toc252217594"/>
      <w:bookmarkStart w:id="1908" w:name="_Toc252218769"/>
      <w:bookmarkStart w:id="1909" w:name="_Toc255567304"/>
      <w:bookmarkStart w:id="1910" w:name="_Toc255984960"/>
      <w:bookmarkStart w:id="1911" w:name="_Toc256073192"/>
      <w:bookmarkStart w:id="1912" w:name="_Toc256148202"/>
      <w:bookmarkStart w:id="1913" w:name="_Toc256160499"/>
      <w:bookmarkStart w:id="1914" w:name="_Toc256367604"/>
      <w:bookmarkStart w:id="1915" w:name="_Toc256374955"/>
      <w:bookmarkStart w:id="1916" w:name="_Toc257728385"/>
      <w:bookmarkStart w:id="1917" w:name="_Toc285538095"/>
      <w:bookmarkStart w:id="1918" w:name="_Toc286218255"/>
      <w:bookmarkStart w:id="1919" w:name="_Toc290027648"/>
      <w:bookmarkStart w:id="1920" w:name="_Toc292875282"/>
      <w:bookmarkStart w:id="1921" w:name="_Toc312180002"/>
      <w:bookmarkStart w:id="1922" w:name="_Toc312189975"/>
      <w:bookmarkStart w:id="1923" w:name="_Toc326574672"/>
      <w:bookmarkStart w:id="1924" w:name="_Toc343700037"/>
      <w:r w:rsidRPr="00B83012">
        <w:lastRenderedPageBreak/>
        <w:t>OBMIAR ROBÓT</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p>
    <w:p w:rsidR="00703377" w:rsidRPr="00B83012" w:rsidRDefault="00703377" w:rsidP="005D0E14">
      <w:pPr>
        <w:pStyle w:val="Nagwek2"/>
      </w:pPr>
      <w:bookmarkStart w:id="1925" w:name="_Toc407069688"/>
      <w:bookmarkStart w:id="1926" w:name="_Toc407081653"/>
      <w:bookmarkStart w:id="1927" w:name="_Toc407081796"/>
      <w:bookmarkStart w:id="1928" w:name="_Toc407083452"/>
      <w:bookmarkStart w:id="1929" w:name="_Toc407084286"/>
      <w:bookmarkStart w:id="1930" w:name="_Toc407085405"/>
      <w:bookmarkStart w:id="1931" w:name="_Toc407085548"/>
      <w:bookmarkStart w:id="1932" w:name="_Toc407085691"/>
      <w:bookmarkStart w:id="1933" w:name="_Toc407086139"/>
      <w:r w:rsidRPr="00B83012">
        <w:t>Ogólne zasady obmiaru robót</w:t>
      </w:r>
      <w:bookmarkEnd w:id="1925"/>
      <w:bookmarkEnd w:id="1926"/>
      <w:bookmarkEnd w:id="1927"/>
      <w:bookmarkEnd w:id="1928"/>
      <w:bookmarkEnd w:id="1929"/>
      <w:bookmarkEnd w:id="1930"/>
      <w:bookmarkEnd w:id="1931"/>
      <w:bookmarkEnd w:id="1932"/>
      <w:bookmarkEnd w:id="1933"/>
    </w:p>
    <w:p w:rsidR="00703377" w:rsidRPr="00B83012" w:rsidRDefault="00703377" w:rsidP="00703377">
      <w:pPr>
        <w:pStyle w:val="StylnormalPierwszywiersz127cm"/>
        <w:ind w:right="-11" w:firstLine="0"/>
      </w:pPr>
      <w:r w:rsidRPr="00B83012">
        <w:tab/>
        <w:t>Ogólne zasady obmiaru robót podano w STWiORB D-M-00.00.00 „Wymagania ogólne” pkt 7.</w:t>
      </w:r>
    </w:p>
    <w:p w:rsidR="00703377" w:rsidRPr="00B83012" w:rsidRDefault="00703377" w:rsidP="005D0E14">
      <w:pPr>
        <w:pStyle w:val="Nagwek2"/>
      </w:pPr>
      <w:bookmarkStart w:id="1934" w:name="_Toc407069689"/>
      <w:bookmarkStart w:id="1935" w:name="_Toc407081654"/>
      <w:bookmarkStart w:id="1936" w:name="_Toc407081797"/>
      <w:bookmarkStart w:id="1937" w:name="_Toc407083453"/>
      <w:bookmarkStart w:id="1938" w:name="_Toc407084287"/>
      <w:bookmarkStart w:id="1939" w:name="_Toc407085406"/>
      <w:bookmarkStart w:id="1940" w:name="_Toc407085549"/>
      <w:bookmarkStart w:id="1941" w:name="_Toc407085692"/>
      <w:bookmarkStart w:id="1942" w:name="_Toc407086140"/>
      <w:r w:rsidRPr="00B83012">
        <w:t>Jednostka obmiarowa</w:t>
      </w:r>
      <w:bookmarkEnd w:id="1934"/>
      <w:bookmarkEnd w:id="1935"/>
      <w:bookmarkEnd w:id="1936"/>
      <w:bookmarkEnd w:id="1937"/>
      <w:bookmarkEnd w:id="1938"/>
      <w:bookmarkEnd w:id="1939"/>
      <w:bookmarkEnd w:id="1940"/>
      <w:bookmarkEnd w:id="1941"/>
      <w:bookmarkEnd w:id="1942"/>
    </w:p>
    <w:p w:rsidR="00703377" w:rsidRPr="00B83012" w:rsidRDefault="00703377" w:rsidP="00805984">
      <w:r w:rsidRPr="00B83012">
        <w:t>Jednostką obmiarową jest:</w:t>
      </w:r>
    </w:p>
    <w:p w:rsidR="00703377" w:rsidRPr="00B83012" w:rsidRDefault="00703377" w:rsidP="00CA4A75">
      <w:pPr>
        <w:pStyle w:val="Akapitzlist"/>
        <w:numPr>
          <w:ilvl w:val="0"/>
          <w:numId w:val="206"/>
        </w:numPr>
      </w:pPr>
      <w:r w:rsidRPr="00B83012">
        <w:t>m</w:t>
      </w:r>
      <w:r w:rsidRPr="00B83012">
        <w:rPr>
          <w:vertAlign w:val="superscript"/>
        </w:rPr>
        <w:t>2</w:t>
      </w:r>
      <w:r w:rsidRPr="00B83012">
        <w:t xml:space="preserve"> (metr kwadratowy) oczyszczonej powierzchni,</w:t>
      </w:r>
    </w:p>
    <w:p w:rsidR="00703377" w:rsidRPr="00B83012" w:rsidRDefault="00703377" w:rsidP="00CA4A75">
      <w:pPr>
        <w:pStyle w:val="Akapitzlist"/>
        <w:numPr>
          <w:ilvl w:val="0"/>
          <w:numId w:val="206"/>
        </w:numPr>
      </w:pPr>
      <w:r w:rsidRPr="00B83012">
        <w:t>m</w:t>
      </w:r>
      <w:r w:rsidRPr="00B83012">
        <w:rPr>
          <w:vertAlign w:val="superscript"/>
        </w:rPr>
        <w:t>2</w:t>
      </w:r>
      <w:r w:rsidRPr="00B83012">
        <w:t xml:space="preserve"> (metr kwadratowy) powierzchni skropionej.</w:t>
      </w:r>
    </w:p>
    <w:p w:rsidR="00703377" w:rsidRPr="00B83012" w:rsidRDefault="00703377" w:rsidP="005D0E14">
      <w:pPr>
        <w:pStyle w:val="Nagwek1"/>
      </w:pPr>
      <w:bookmarkStart w:id="1943" w:name="_Toc252217595"/>
      <w:bookmarkStart w:id="1944" w:name="_Toc252218770"/>
      <w:bookmarkStart w:id="1945" w:name="_Toc255567305"/>
      <w:bookmarkStart w:id="1946" w:name="_Toc255984961"/>
      <w:bookmarkStart w:id="1947" w:name="_Toc256073193"/>
      <w:bookmarkStart w:id="1948" w:name="_Toc256148203"/>
      <w:bookmarkStart w:id="1949" w:name="_Toc256160500"/>
      <w:bookmarkStart w:id="1950" w:name="_Toc256367605"/>
      <w:bookmarkStart w:id="1951" w:name="_Toc256374956"/>
      <w:bookmarkStart w:id="1952" w:name="_Toc257728386"/>
      <w:bookmarkStart w:id="1953" w:name="_Toc285538096"/>
      <w:bookmarkStart w:id="1954" w:name="_Toc286218256"/>
      <w:bookmarkStart w:id="1955" w:name="_Toc290027649"/>
      <w:bookmarkStart w:id="1956" w:name="_Toc292875283"/>
      <w:bookmarkStart w:id="1957" w:name="_Toc312180003"/>
      <w:bookmarkStart w:id="1958" w:name="_Toc312189976"/>
      <w:bookmarkStart w:id="1959" w:name="_Toc326574673"/>
      <w:bookmarkStart w:id="1960" w:name="_Toc343700038"/>
      <w:r w:rsidRPr="00B83012">
        <w:t>ODBIÓR ROBÓT</w:t>
      </w:r>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p>
    <w:p w:rsidR="00703377" w:rsidRPr="00B83012" w:rsidRDefault="00703377" w:rsidP="000251AA">
      <w:r w:rsidRPr="00B83012">
        <w:t>Ogólne zasady odbioru robót podano w STWiORB D-M-00.00.00 „Wymagania ogólne” pkt 8.</w:t>
      </w:r>
    </w:p>
    <w:p w:rsidR="00703377" w:rsidRPr="00B83012" w:rsidRDefault="00703377" w:rsidP="000251AA">
      <w:r w:rsidRPr="00B83012">
        <w:t>Roboty uznaje się za wykonane zgodnie z dokumentacją projektową, STWiORB i wymaganiami Inżyniera, jeżeli wszystkie pomiary i badania z zachowaniem tolerancji wg pkt 6 dały wyniki pozytywne.</w:t>
      </w:r>
    </w:p>
    <w:p w:rsidR="00703377" w:rsidRPr="00B83012" w:rsidRDefault="00703377" w:rsidP="000251AA">
      <w:r w:rsidRPr="00B83012">
        <w:t>Do odbioru Wykonawca przedstawia wszystkie wyniki badań z bieżącej kontroli emulsji, ilości rozłożonego lepiszcza, deklaracje zgodności producenta. Odbioru dokonuje Inżynier na podstawie wyników badań Wykonawcy i oględzin warstwy.</w:t>
      </w:r>
    </w:p>
    <w:p w:rsidR="00703377" w:rsidRPr="00B83012" w:rsidRDefault="00703377" w:rsidP="00703377">
      <w:pPr>
        <w:pStyle w:val="Nagwek1"/>
      </w:pPr>
      <w:bookmarkStart w:id="1961" w:name="_Toc252217596"/>
      <w:bookmarkStart w:id="1962" w:name="_Toc252218771"/>
      <w:bookmarkStart w:id="1963" w:name="_Toc255567306"/>
      <w:bookmarkStart w:id="1964" w:name="_Toc255984962"/>
      <w:bookmarkStart w:id="1965" w:name="_Toc256073194"/>
      <w:bookmarkStart w:id="1966" w:name="_Toc256148204"/>
      <w:bookmarkStart w:id="1967" w:name="_Toc256160501"/>
      <w:bookmarkStart w:id="1968" w:name="_Toc256367606"/>
      <w:bookmarkStart w:id="1969" w:name="_Toc256374957"/>
      <w:bookmarkStart w:id="1970" w:name="_Toc257728387"/>
      <w:bookmarkStart w:id="1971" w:name="_Toc285538097"/>
      <w:bookmarkStart w:id="1972" w:name="_Toc286218257"/>
      <w:bookmarkStart w:id="1973" w:name="_Toc290027650"/>
      <w:bookmarkStart w:id="1974" w:name="_Toc292875284"/>
      <w:bookmarkStart w:id="1975" w:name="_Toc312180004"/>
      <w:bookmarkStart w:id="1976" w:name="_Toc312189977"/>
      <w:bookmarkStart w:id="1977" w:name="_Toc326574674"/>
      <w:bookmarkStart w:id="1978" w:name="_Toc343700039"/>
      <w:r w:rsidRPr="00B83012">
        <w:t>PODSTAWA PŁATNOŚCI</w:t>
      </w:r>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p>
    <w:p w:rsidR="00703377" w:rsidRPr="00B83012" w:rsidRDefault="00703377" w:rsidP="005D0E14">
      <w:pPr>
        <w:pStyle w:val="Nagwek2"/>
      </w:pPr>
      <w:bookmarkStart w:id="1979" w:name="_Toc407069692"/>
      <w:bookmarkStart w:id="1980" w:name="_Toc407081657"/>
      <w:bookmarkStart w:id="1981" w:name="_Toc407081800"/>
      <w:bookmarkStart w:id="1982" w:name="_Toc407083456"/>
      <w:bookmarkStart w:id="1983" w:name="_Toc407084290"/>
      <w:bookmarkStart w:id="1984" w:name="_Toc407085409"/>
      <w:bookmarkStart w:id="1985" w:name="_Toc407085552"/>
      <w:bookmarkStart w:id="1986" w:name="_Toc407085695"/>
      <w:bookmarkStart w:id="1987" w:name="_Toc407086143"/>
      <w:r w:rsidRPr="00B83012">
        <w:t>Ogólne ustalenia dotyczące podstawy płatności</w:t>
      </w:r>
      <w:bookmarkEnd w:id="1979"/>
      <w:bookmarkEnd w:id="1980"/>
      <w:bookmarkEnd w:id="1981"/>
      <w:bookmarkEnd w:id="1982"/>
      <w:bookmarkEnd w:id="1983"/>
      <w:bookmarkEnd w:id="1984"/>
      <w:bookmarkEnd w:id="1985"/>
      <w:bookmarkEnd w:id="1986"/>
      <w:bookmarkEnd w:id="1987"/>
    </w:p>
    <w:p w:rsidR="00703377" w:rsidRPr="00B83012" w:rsidRDefault="00703377" w:rsidP="00703377">
      <w:pPr>
        <w:pStyle w:val="StylnormalPierwszywiersz127cm"/>
        <w:ind w:right="-11" w:firstLine="0"/>
      </w:pPr>
      <w:r w:rsidRPr="00B83012">
        <w:tab/>
        <w:t>Ogólne ustalenia dotyczące podstawy płatności podano w STWiORB D-M-00.00.00 „Wymagania ogólne”pkt 9.</w:t>
      </w:r>
    </w:p>
    <w:p w:rsidR="00703377" w:rsidRPr="00B83012" w:rsidRDefault="00703377" w:rsidP="005D0E14">
      <w:pPr>
        <w:pStyle w:val="Nagwek2"/>
      </w:pPr>
      <w:bookmarkStart w:id="1988" w:name="_Toc407069693"/>
      <w:bookmarkStart w:id="1989" w:name="_Toc407081658"/>
      <w:bookmarkStart w:id="1990" w:name="_Toc407081801"/>
      <w:bookmarkStart w:id="1991" w:name="_Toc407083457"/>
      <w:bookmarkStart w:id="1992" w:name="_Toc407084291"/>
      <w:bookmarkStart w:id="1993" w:name="_Toc407085410"/>
      <w:bookmarkStart w:id="1994" w:name="_Toc407085553"/>
      <w:bookmarkStart w:id="1995" w:name="_Toc407085696"/>
      <w:bookmarkStart w:id="1996" w:name="_Toc407086144"/>
      <w:r w:rsidRPr="00B83012">
        <w:t>Cena jednostki obmiarowej</w:t>
      </w:r>
      <w:bookmarkEnd w:id="1988"/>
      <w:bookmarkEnd w:id="1989"/>
      <w:bookmarkEnd w:id="1990"/>
      <w:bookmarkEnd w:id="1991"/>
      <w:bookmarkEnd w:id="1992"/>
      <w:bookmarkEnd w:id="1993"/>
      <w:bookmarkEnd w:id="1994"/>
      <w:bookmarkEnd w:id="1995"/>
      <w:bookmarkEnd w:id="1996"/>
    </w:p>
    <w:p w:rsidR="00703377" w:rsidRPr="00B83012" w:rsidRDefault="00703377" w:rsidP="00703377">
      <w:pPr>
        <w:autoSpaceDE w:val="0"/>
        <w:autoSpaceDN w:val="0"/>
        <w:adjustRightInd w:val="0"/>
        <w:rPr>
          <w:szCs w:val="20"/>
        </w:rPr>
      </w:pPr>
      <w:bookmarkStart w:id="1997" w:name="_Toc252217597"/>
      <w:bookmarkStart w:id="1998" w:name="_Toc252218772"/>
      <w:bookmarkStart w:id="1999" w:name="_Toc255567307"/>
      <w:bookmarkStart w:id="2000" w:name="_Toc255984963"/>
      <w:bookmarkStart w:id="2001" w:name="_Toc256073195"/>
      <w:bookmarkStart w:id="2002" w:name="_Toc256148205"/>
      <w:bookmarkStart w:id="2003" w:name="_Toc256160502"/>
      <w:bookmarkStart w:id="2004" w:name="_Toc256367607"/>
      <w:bookmarkStart w:id="2005" w:name="_Toc256374958"/>
      <w:bookmarkStart w:id="2006" w:name="_Toc257728388"/>
      <w:bookmarkStart w:id="2007" w:name="_Toc285538098"/>
      <w:bookmarkStart w:id="2008" w:name="_Toc286218258"/>
      <w:bookmarkStart w:id="2009" w:name="_Toc290027651"/>
      <w:bookmarkStart w:id="2010" w:name="_Toc292875285"/>
      <w:bookmarkStart w:id="2011" w:name="_Toc312180005"/>
      <w:bookmarkStart w:id="2012" w:name="_Toc312189978"/>
      <w:r w:rsidRPr="00B83012">
        <w:rPr>
          <w:szCs w:val="20"/>
        </w:rPr>
        <w:t xml:space="preserve">Cena </w:t>
      </w:r>
      <w:smartTag w:uri="urn:schemas-microsoft-com:office:smarttags" w:element="metricconverter">
        <w:smartTagPr>
          <w:attr w:name="ProductID" w:val="1 m2"/>
        </w:smartTagPr>
        <w:r w:rsidRPr="00B83012">
          <w:rPr>
            <w:szCs w:val="20"/>
          </w:rPr>
          <w:t>1 m2</w:t>
        </w:r>
      </w:smartTag>
      <w:r w:rsidRPr="00B83012">
        <w:rPr>
          <w:szCs w:val="20"/>
        </w:rPr>
        <w:t xml:space="preserve"> oczyszczenia warstw konstrukcyjnych obejmuje:</w:t>
      </w:r>
    </w:p>
    <w:p w:rsidR="00703377" w:rsidRPr="00B83012" w:rsidRDefault="00703377" w:rsidP="00CA4A75">
      <w:pPr>
        <w:pStyle w:val="Akapitzlist"/>
        <w:numPr>
          <w:ilvl w:val="0"/>
          <w:numId w:val="207"/>
        </w:numPr>
      </w:pPr>
      <w:r w:rsidRPr="00B83012">
        <w:t>prace pomiarowe i roboty przygotowawcze,</w:t>
      </w:r>
    </w:p>
    <w:p w:rsidR="00703377" w:rsidRPr="00B83012" w:rsidRDefault="00703377" w:rsidP="00CA4A75">
      <w:pPr>
        <w:pStyle w:val="Akapitzlist"/>
        <w:numPr>
          <w:ilvl w:val="0"/>
          <w:numId w:val="207"/>
        </w:numPr>
      </w:pPr>
      <w:r w:rsidRPr="00B83012">
        <w:t>oznakowanie robót,</w:t>
      </w:r>
    </w:p>
    <w:p w:rsidR="00703377" w:rsidRPr="00B83012" w:rsidRDefault="00703377" w:rsidP="00CA4A75">
      <w:pPr>
        <w:pStyle w:val="Akapitzlist"/>
        <w:numPr>
          <w:ilvl w:val="0"/>
          <w:numId w:val="207"/>
        </w:numPr>
      </w:pPr>
      <w:r w:rsidRPr="00B83012">
        <w:t>koszt zapewnienia niezbędnych czynników produkcji,</w:t>
      </w:r>
    </w:p>
    <w:p w:rsidR="00703377" w:rsidRPr="00B83012" w:rsidRDefault="00703377" w:rsidP="00CA4A75">
      <w:pPr>
        <w:pStyle w:val="Akapitzlist"/>
        <w:numPr>
          <w:ilvl w:val="0"/>
          <w:numId w:val="207"/>
        </w:numPr>
      </w:pPr>
      <w:r w:rsidRPr="00B83012">
        <w:t>mechaniczne oczyszczenie każdej niżej położonej warstwy konstrukcyjnej nawierzchni z ewentualnym polewaniem wodą lub użyciem sprężonego powietrza,</w:t>
      </w:r>
    </w:p>
    <w:p w:rsidR="00703377" w:rsidRPr="00B83012" w:rsidRDefault="00703377" w:rsidP="00CA4A75">
      <w:pPr>
        <w:pStyle w:val="Akapitzlist"/>
        <w:numPr>
          <w:ilvl w:val="0"/>
          <w:numId w:val="207"/>
        </w:numPr>
      </w:pPr>
      <w:r w:rsidRPr="00B83012">
        <w:t>ręczne odspojenie stwardniałych zanieczyszczeń,</w:t>
      </w:r>
    </w:p>
    <w:p w:rsidR="00703377" w:rsidRPr="00B83012" w:rsidRDefault="00703377" w:rsidP="00CA4A75">
      <w:pPr>
        <w:pStyle w:val="Akapitzlist"/>
        <w:numPr>
          <w:ilvl w:val="0"/>
          <w:numId w:val="207"/>
        </w:numPr>
      </w:pPr>
      <w:r w:rsidRPr="00B83012">
        <w:t>koszt utrzymania czystości na przylegających drogach i placach,</w:t>
      </w:r>
    </w:p>
    <w:p w:rsidR="00703377" w:rsidRPr="00B83012" w:rsidRDefault="00703377" w:rsidP="00CA4A75">
      <w:pPr>
        <w:pStyle w:val="Akapitzlist"/>
        <w:numPr>
          <w:ilvl w:val="0"/>
          <w:numId w:val="207"/>
        </w:numPr>
      </w:pPr>
      <w:r w:rsidRPr="00B83012">
        <w:t>wszystkie inne czynności nieujęte a konieczne do wykonania w ramach niniejszej specyfikacji.</w:t>
      </w:r>
    </w:p>
    <w:p w:rsidR="00703377" w:rsidRPr="00B83012" w:rsidRDefault="00703377" w:rsidP="00703377">
      <w:pPr>
        <w:autoSpaceDE w:val="0"/>
        <w:autoSpaceDN w:val="0"/>
        <w:adjustRightInd w:val="0"/>
        <w:rPr>
          <w:szCs w:val="20"/>
        </w:rPr>
      </w:pPr>
    </w:p>
    <w:p w:rsidR="00703377" w:rsidRPr="00B83012" w:rsidRDefault="00703377" w:rsidP="00703377">
      <w:pPr>
        <w:autoSpaceDE w:val="0"/>
        <w:autoSpaceDN w:val="0"/>
        <w:adjustRightInd w:val="0"/>
        <w:rPr>
          <w:szCs w:val="20"/>
        </w:rPr>
      </w:pPr>
      <w:r w:rsidRPr="00B83012">
        <w:rPr>
          <w:szCs w:val="20"/>
        </w:rPr>
        <w:t xml:space="preserve">Cena </w:t>
      </w:r>
      <w:smartTag w:uri="urn:schemas-microsoft-com:office:smarttags" w:element="metricconverter">
        <w:smartTagPr>
          <w:attr w:name="ProductID" w:val="1 m2"/>
        </w:smartTagPr>
        <w:r w:rsidRPr="00B83012">
          <w:rPr>
            <w:szCs w:val="20"/>
          </w:rPr>
          <w:t>1 m2</w:t>
        </w:r>
      </w:smartTag>
      <w:r w:rsidRPr="00B83012">
        <w:rPr>
          <w:szCs w:val="20"/>
        </w:rPr>
        <w:t xml:space="preserve"> skropienia warstw konstrukcyjnych obejmuje:</w:t>
      </w:r>
    </w:p>
    <w:p w:rsidR="00703377" w:rsidRPr="00B83012" w:rsidRDefault="00703377" w:rsidP="00CA4A75">
      <w:pPr>
        <w:pStyle w:val="Akapitzlist"/>
        <w:numPr>
          <w:ilvl w:val="0"/>
          <w:numId w:val="131"/>
        </w:numPr>
      </w:pPr>
      <w:r w:rsidRPr="00B83012">
        <w:t>prace pomiarowe i roboty przygotowawcze,</w:t>
      </w:r>
    </w:p>
    <w:p w:rsidR="00703377" w:rsidRPr="00B83012" w:rsidRDefault="00703377" w:rsidP="00CA4A75">
      <w:pPr>
        <w:pStyle w:val="Akapitzlist"/>
        <w:numPr>
          <w:ilvl w:val="0"/>
          <w:numId w:val="131"/>
        </w:numPr>
      </w:pPr>
      <w:r w:rsidRPr="00B83012">
        <w:t>oznakowanie robót,</w:t>
      </w:r>
    </w:p>
    <w:p w:rsidR="00703377" w:rsidRPr="00B83012" w:rsidRDefault="00703377" w:rsidP="00CA4A75">
      <w:pPr>
        <w:pStyle w:val="Akapitzlist"/>
        <w:numPr>
          <w:ilvl w:val="0"/>
          <w:numId w:val="131"/>
        </w:numPr>
      </w:pPr>
      <w:r w:rsidRPr="00B83012">
        <w:t>koszt zapewnienia niezbędnych czynników produkcji,</w:t>
      </w:r>
    </w:p>
    <w:p w:rsidR="00703377" w:rsidRPr="00B83012" w:rsidRDefault="00703377" w:rsidP="00CA4A75">
      <w:pPr>
        <w:pStyle w:val="Akapitzlist"/>
        <w:numPr>
          <w:ilvl w:val="0"/>
          <w:numId w:val="131"/>
        </w:numPr>
      </w:pPr>
      <w:r w:rsidRPr="00B83012">
        <w:t>zakup, dostarczenie i składowanie emulsji i napełnienie nią skrapiarek,</w:t>
      </w:r>
    </w:p>
    <w:p w:rsidR="00703377" w:rsidRPr="00B83012" w:rsidRDefault="00703377" w:rsidP="00CA4A75">
      <w:pPr>
        <w:pStyle w:val="Akapitzlist"/>
        <w:numPr>
          <w:ilvl w:val="0"/>
          <w:numId w:val="131"/>
        </w:numPr>
      </w:pPr>
      <w:r w:rsidRPr="00B83012">
        <w:t>przygotowanie materiałów,</w:t>
      </w:r>
    </w:p>
    <w:p w:rsidR="00703377" w:rsidRPr="00B83012" w:rsidRDefault="00703377" w:rsidP="00CA4A75">
      <w:pPr>
        <w:pStyle w:val="Akapitzlist"/>
        <w:numPr>
          <w:ilvl w:val="0"/>
          <w:numId w:val="131"/>
        </w:numPr>
      </w:pPr>
      <w:r w:rsidRPr="00B83012">
        <w:t>podgrzanie emulsji do wymaganej temperatury,</w:t>
      </w:r>
    </w:p>
    <w:p w:rsidR="00703377" w:rsidRPr="00B83012" w:rsidRDefault="00703377" w:rsidP="00CA4A75">
      <w:pPr>
        <w:pStyle w:val="Akapitzlist"/>
        <w:numPr>
          <w:ilvl w:val="0"/>
          <w:numId w:val="131"/>
        </w:numPr>
      </w:pPr>
      <w:r w:rsidRPr="00B83012">
        <w:t>równomierne skropienie powierzchni warstwy lepiszczem,</w:t>
      </w:r>
    </w:p>
    <w:p w:rsidR="00703377" w:rsidRPr="00B83012" w:rsidRDefault="00703377" w:rsidP="00CA4A75">
      <w:pPr>
        <w:pStyle w:val="Akapitzlist"/>
        <w:numPr>
          <w:ilvl w:val="0"/>
          <w:numId w:val="131"/>
        </w:numPr>
      </w:pPr>
      <w:r w:rsidRPr="00B83012">
        <w:t>przeprowadzenie pomiarów i badań laboratoryjnych wymaganych w specyfikacji technicznej,</w:t>
      </w:r>
    </w:p>
    <w:p w:rsidR="00703377" w:rsidRPr="00B83012" w:rsidRDefault="00703377" w:rsidP="00CA4A75">
      <w:pPr>
        <w:pStyle w:val="Akapitzlist"/>
        <w:numPr>
          <w:ilvl w:val="0"/>
          <w:numId w:val="131"/>
        </w:numPr>
      </w:pPr>
      <w:r w:rsidRPr="00B83012">
        <w:t>koszt utrzymania czystości na przylegających drogach,</w:t>
      </w:r>
    </w:p>
    <w:p w:rsidR="00703377" w:rsidRPr="00B83012" w:rsidRDefault="00703377" w:rsidP="00CA4A75">
      <w:pPr>
        <w:pStyle w:val="Akapitzlist"/>
        <w:numPr>
          <w:ilvl w:val="0"/>
          <w:numId w:val="131"/>
        </w:numPr>
      </w:pPr>
      <w:r w:rsidRPr="00B83012">
        <w:t>wszystkie inne czynności nieujęte a konieczne do wykonania w ramach niniejszej specyfikacji</w:t>
      </w:r>
    </w:p>
    <w:p w:rsidR="00703377" w:rsidRPr="00B83012" w:rsidRDefault="00703377" w:rsidP="00CA4A75">
      <w:pPr>
        <w:pStyle w:val="Akapitzlist"/>
        <w:numPr>
          <w:ilvl w:val="0"/>
          <w:numId w:val="131"/>
        </w:numPr>
      </w:pPr>
      <w:r w:rsidRPr="00B83012">
        <w:t>oznakowanie miejsca robót wraz z utrzymaniem,</w:t>
      </w:r>
    </w:p>
    <w:p w:rsidR="00703377" w:rsidRPr="00B83012" w:rsidRDefault="00703377" w:rsidP="00CA4A75">
      <w:pPr>
        <w:pStyle w:val="Akapitzlist"/>
        <w:numPr>
          <w:ilvl w:val="0"/>
          <w:numId w:val="131"/>
        </w:numPr>
      </w:pPr>
      <w:r w:rsidRPr="00B83012">
        <w:t>zakup, dostarczenie i składowanie potrzebnych materiałów,</w:t>
      </w:r>
    </w:p>
    <w:p w:rsidR="00703377" w:rsidRPr="00B83012" w:rsidRDefault="00703377" w:rsidP="00CA4A75">
      <w:pPr>
        <w:pStyle w:val="Akapitzlist"/>
        <w:numPr>
          <w:ilvl w:val="0"/>
          <w:numId w:val="131"/>
        </w:numPr>
      </w:pPr>
      <w:r w:rsidRPr="00B83012">
        <w:t>próbne skropienie w celu ustalenia zużycia emulsji..</w:t>
      </w:r>
    </w:p>
    <w:p w:rsidR="00703377" w:rsidRPr="00B83012" w:rsidRDefault="00703377" w:rsidP="005D0E14">
      <w:pPr>
        <w:pStyle w:val="Nagwek1"/>
      </w:pPr>
      <w:r w:rsidRPr="00B83012">
        <w:lastRenderedPageBreak/>
        <w:t>PRZEPISY ZWIĄZANE</w:t>
      </w:r>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p>
    <w:p w:rsidR="00703377" w:rsidRPr="00B83012" w:rsidRDefault="00703377" w:rsidP="005D0E14">
      <w:pPr>
        <w:pStyle w:val="Nagwek2"/>
      </w:pPr>
      <w:r w:rsidRPr="00B83012">
        <w:t>Normy</w:t>
      </w:r>
    </w:p>
    <w:p w:rsidR="00703377" w:rsidRPr="00B83012" w:rsidRDefault="00703377" w:rsidP="00703377">
      <w:pPr>
        <w:autoSpaceDE w:val="0"/>
        <w:autoSpaceDN w:val="0"/>
        <w:adjustRightInd w:val="0"/>
        <w:rPr>
          <w:szCs w:val="20"/>
        </w:rPr>
      </w:pPr>
      <w:r w:rsidRPr="00B83012">
        <w:rPr>
          <w:szCs w:val="20"/>
        </w:rPr>
        <w:t>-  PN-EN 13808:2010 Asfalty i lepiszcza asfaltowe - Zasady klasyfikacji kationowych emulsji</w:t>
      </w:r>
    </w:p>
    <w:p w:rsidR="00703377" w:rsidRPr="00B83012" w:rsidRDefault="00703377" w:rsidP="00703377">
      <w:pPr>
        <w:autoSpaceDE w:val="0"/>
        <w:autoSpaceDN w:val="0"/>
        <w:adjustRightInd w:val="0"/>
        <w:rPr>
          <w:szCs w:val="20"/>
        </w:rPr>
      </w:pPr>
      <w:r w:rsidRPr="00B83012">
        <w:rPr>
          <w:szCs w:val="20"/>
        </w:rPr>
        <w:t>asfaltowych</w:t>
      </w:r>
    </w:p>
    <w:p w:rsidR="00703377" w:rsidRPr="00B83012" w:rsidRDefault="00703377" w:rsidP="00703377">
      <w:pPr>
        <w:autoSpaceDE w:val="0"/>
        <w:autoSpaceDN w:val="0"/>
        <w:adjustRightInd w:val="0"/>
        <w:rPr>
          <w:szCs w:val="20"/>
        </w:rPr>
      </w:pPr>
      <w:r w:rsidRPr="00B83012">
        <w:rPr>
          <w:szCs w:val="20"/>
        </w:rPr>
        <w:t xml:space="preserve"> - PN-EN 12272-1:2005 Powierzchniowe utrwalenie. Metody badań. Część 1: Dozowanie i</w:t>
      </w:r>
    </w:p>
    <w:p w:rsidR="00703377" w:rsidRPr="00B83012" w:rsidRDefault="00703377" w:rsidP="00703377">
      <w:pPr>
        <w:ind w:right="-9"/>
        <w:rPr>
          <w:szCs w:val="20"/>
        </w:rPr>
      </w:pPr>
      <w:r w:rsidRPr="00B83012">
        <w:rPr>
          <w:szCs w:val="20"/>
        </w:rPr>
        <w:t>poprzeczny rozkład lepiszcza i kruszywa</w:t>
      </w:r>
      <w:r w:rsidRPr="00B83012">
        <w:rPr>
          <w:b/>
          <w:bCs/>
          <w:szCs w:val="20"/>
        </w:rPr>
        <w:t>.</w:t>
      </w:r>
    </w:p>
    <w:p w:rsidR="00703377" w:rsidRPr="00B83012" w:rsidRDefault="00703377" w:rsidP="00703377">
      <w:pPr>
        <w:rPr>
          <w:szCs w:val="20"/>
        </w:rPr>
      </w:pPr>
      <w:r w:rsidRPr="00B83012">
        <w:rPr>
          <w:szCs w:val="20"/>
        </w:rPr>
        <w:br w:type="page"/>
      </w:r>
    </w:p>
    <w:p w:rsidR="005A53FC" w:rsidRPr="00B83012" w:rsidRDefault="005A53FC" w:rsidP="007D0249">
      <w:pPr>
        <w:pStyle w:val="StylLegenda"/>
      </w:pPr>
    </w:p>
    <w:p w:rsidR="007D0249" w:rsidRPr="00B83012" w:rsidRDefault="007D0249" w:rsidP="007D0249">
      <w:pPr>
        <w:pStyle w:val="StylLegenda"/>
      </w:pPr>
      <w:r w:rsidRPr="00B83012">
        <w:lastRenderedPageBreak/>
        <w:t>SZCZEGÓŁOWA SPECYFIKACJA TECHNICZNA</w:t>
      </w:r>
    </w:p>
    <w:p w:rsidR="007D0249" w:rsidRPr="00B83012" w:rsidRDefault="007D0249" w:rsidP="007D0249">
      <w:pPr>
        <w:pStyle w:val="Kody"/>
      </w:pPr>
      <w:bookmarkStart w:id="2013" w:name="_Toc144269840"/>
      <w:bookmarkStart w:id="2014" w:name="_Toc144567789"/>
      <w:bookmarkStart w:id="2015" w:name="_Toc256367608"/>
      <w:bookmarkStart w:id="2016" w:name="_Toc256374959"/>
      <w:bookmarkStart w:id="2017" w:name="_Toc269986618"/>
      <w:bookmarkStart w:id="2018" w:name="_Toc380392317"/>
      <w:bookmarkStart w:id="2019" w:name="_Toc385016971"/>
      <w:bookmarkStart w:id="2020" w:name="_Toc448350268"/>
      <w:bookmarkStart w:id="2021" w:name="_Toc448350358"/>
      <w:r w:rsidRPr="00B83012">
        <w:t xml:space="preserve">D 04.04.00.00 </w:t>
      </w:r>
      <w:r w:rsidRPr="00B83012">
        <w:tab/>
        <w:t>PODBUDOWA Z KRUSZYW. WYMAGANIA OGÓLNE</w:t>
      </w:r>
      <w:bookmarkEnd w:id="2013"/>
      <w:bookmarkEnd w:id="2014"/>
      <w:bookmarkEnd w:id="2015"/>
      <w:bookmarkEnd w:id="2016"/>
      <w:bookmarkEnd w:id="2017"/>
      <w:bookmarkEnd w:id="2018"/>
      <w:bookmarkEnd w:id="2019"/>
      <w:bookmarkEnd w:id="2020"/>
      <w:bookmarkEnd w:id="2021"/>
    </w:p>
    <w:p w:rsidR="007D0249" w:rsidRPr="00B83012" w:rsidRDefault="007D0249" w:rsidP="007D0249">
      <w:pPr>
        <w:ind w:right="-9"/>
        <w:rPr>
          <w:szCs w:val="20"/>
        </w:rPr>
      </w:pPr>
    </w:p>
    <w:p w:rsidR="007D0249" w:rsidRPr="00B83012" w:rsidRDefault="007D0249" w:rsidP="00CD2591">
      <w:pPr>
        <w:pStyle w:val="Nagwek1"/>
        <w:numPr>
          <w:ilvl w:val="0"/>
          <w:numId w:val="93"/>
        </w:numPr>
      </w:pPr>
      <w:r w:rsidRPr="00B83012">
        <w:t>WSTĘP</w:t>
      </w:r>
    </w:p>
    <w:p w:rsidR="007D0249" w:rsidRPr="00B83012" w:rsidRDefault="007D0249" w:rsidP="007D0249">
      <w:pPr>
        <w:pStyle w:val="Nagwek2"/>
      </w:pPr>
      <w:r w:rsidRPr="00B83012">
        <w:t>Przedmiot STWIORB</w:t>
      </w:r>
    </w:p>
    <w:p w:rsidR="007D0249" w:rsidRPr="00B83012" w:rsidRDefault="007D0249" w:rsidP="007D0249">
      <w:pPr>
        <w:overflowPunct w:val="0"/>
        <w:autoSpaceDE w:val="0"/>
        <w:autoSpaceDN w:val="0"/>
        <w:adjustRightInd w:val="0"/>
        <w:ind w:right="-9"/>
        <w:rPr>
          <w:szCs w:val="20"/>
        </w:rPr>
      </w:pPr>
      <w:r w:rsidRPr="00B83012">
        <w:rPr>
          <w:szCs w:val="20"/>
        </w:rPr>
        <w:tab/>
        <w:t xml:space="preserve">Przedmiotem niniejszej Szczegółowej Specyfikacji Technicznej (STWIORB) są wymagania ogólne dotyczące wykonania i odbioru robót związanych wykonaniem podbudowy z kruszywa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7D0249" w:rsidRPr="00B83012" w:rsidRDefault="007D0249" w:rsidP="007D0249">
      <w:pPr>
        <w:pStyle w:val="Nagwek2"/>
      </w:pPr>
      <w:r w:rsidRPr="00B83012">
        <w:t>Zakres stosowania STWIORB</w:t>
      </w:r>
    </w:p>
    <w:p w:rsidR="007D0249" w:rsidRPr="00B83012" w:rsidRDefault="007D0249" w:rsidP="000251AA">
      <w:pPr>
        <w:pStyle w:val="Standardowytekst"/>
        <w:ind w:right="-9" w:firstLine="709"/>
      </w:pPr>
      <w:r w:rsidRPr="00B83012">
        <w:t xml:space="preserve">Szczegółowa Specyfikacja Techniczna (STWIORB) jest stosowana jako dokument przetargowy </w:t>
      </w:r>
      <w:r w:rsidRPr="00B83012">
        <w:br/>
        <w:t>i kontraktowy przy zlecaniu i realizacji robót wymienionych w punkcie 1.1.</w:t>
      </w:r>
    </w:p>
    <w:p w:rsidR="007D0249" w:rsidRPr="00B83012" w:rsidRDefault="007D0249" w:rsidP="007D0249">
      <w:pPr>
        <w:pStyle w:val="Nagwek2"/>
      </w:pPr>
      <w:r w:rsidRPr="00B83012">
        <w:t>Zakres robót objętych STWIORB</w:t>
      </w:r>
    </w:p>
    <w:p w:rsidR="007D0249" w:rsidRPr="00B83012" w:rsidRDefault="007D0249" w:rsidP="007D0249">
      <w:pPr>
        <w:overflowPunct w:val="0"/>
        <w:autoSpaceDE w:val="0"/>
        <w:autoSpaceDN w:val="0"/>
        <w:adjustRightInd w:val="0"/>
        <w:ind w:right="-9"/>
        <w:rPr>
          <w:szCs w:val="20"/>
        </w:rPr>
      </w:pPr>
      <w:r w:rsidRPr="00B83012">
        <w:rPr>
          <w:szCs w:val="20"/>
        </w:rPr>
        <w:tab/>
        <w:t>Ustalenia zawarte w niniejszej specyfikacji dotyczą zasad prowadzenia robót związanych z wykonywaniem podbudów z kruszyw stabilizowanych mechanicznie wg PN-S-06102 [21]  i obejmują STWIORB:</w:t>
      </w:r>
    </w:p>
    <w:p w:rsidR="007D0249" w:rsidRPr="00B83012" w:rsidRDefault="007D0249" w:rsidP="007D0249">
      <w:pPr>
        <w:overflowPunct w:val="0"/>
        <w:autoSpaceDE w:val="0"/>
        <w:autoSpaceDN w:val="0"/>
        <w:adjustRightInd w:val="0"/>
        <w:ind w:right="-9"/>
        <w:rPr>
          <w:szCs w:val="20"/>
        </w:rPr>
      </w:pPr>
      <w:r w:rsidRPr="00B83012">
        <w:rPr>
          <w:szCs w:val="20"/>
        </w:rPr>
        <w:t>D-04.04.02 Podbudowa z kruszywa łamanego stabilizowanego mechanicznie,</w:t>
      </w:r>
    </w:p>
    <w:p w:rsidR="007D0249" w:rsidRPr="00B83012" w:rsidRDefault="007D0249" w:rsidP="007D0249">
      <w:pPr>
        <w:overflowPunct w:val="0"/>
        <w:autoSpaceDE w:val="0"/>
        <w:autoSpaceDN w:val="0"/>
        <w:adjustRightInd w:val="0"/>
        <w:ind w:right="-9"/>
        <w:rPr>
          <w:szCs w:val="20"/>
        </w:rPr>
      </w:pPr>
      <w:r w:rsidRPr="00B83012">
        <w:rPr>
          <w:szCs w:val="20"/>
        </w:rPr>
        <w:tab/>
        <w:t xml:space="preserve">Podbudowę z kruszyw stabilizowanych mechanicznie wykonuje się, zgodnie z ustaleniami podanymi </w:t>
      </w:r>
      <w:r w:rsidRPr="00B83012">
        <w:rPr>
          <w:szCs w:val="20"/>
        </w:rPr>
        <w:br/>
        <w:t>w dokumentacji projektowej, jako podbudowę pomocniczą i podbudowę zasadniczą wg Katalogu typowych konstrukcji nawierzchni podatnych i półsztywnych [31].</w:t>
      </w:r>
    </w:p>
    <w:p w:rsidR="007D0249" w:rsidRPr="00B83012" w:rsidRDefault="007D0249" w:rsidP="007D0249">
      <w:pPr>
        <w:pStyle w:val="Nagwek2"/>
      </w:pPr>
      <w:r w:rsidRPr="00B83012">
        <w:t>Określenia podstawowe</w:t>
      </w:r>
    </w:p>
    <w:p w:rsidR="007D0249" w:rsidRPr="00B83012" w:rsidRDefault="007D0249" w:rsidP="00CA4A75">
      <w:pPr>
        <w:pStyle w:val="111Zmodyfikowany"/>
        <w:numPr>
          <w:ilvl w:val="0"/>
          <w:numId w:val="424"/>
        </w:numPr>
        <w:ind w:left="1037" w:hanging="357"/>
      </w:pPr>
      <w:r w:rsidRPr="00B83012">
        <w:t>Stabilizacja mechaniczna - proces technologiczny, polegający na odpowiednim zagęszczeniu w optymalnej wilgotności kruszywa o właściwie dobranym uziarnieniu.</w:t>
      </w:r>
    </w:p>
    <w:p w:rsidR="007D0249" w:rsidRPr="00B83012" w:rsidRDefault="007D0249" w:rsidP="002B7C77">
      <w:pPr>
        <w:pStyle w:val="111Zmodyfikowany"/>
      </w:pPr>
      <w:r w:rsidRPr="00B83012">
        <w:t>Pozostałe</w:t>
      </w:r>
      <w:r w:rsidRPr="00B83012">
        <w:rPr>
          <w:b/>
        </w:rPr>
        <w:t xml:space="preserve"> </w:t>
      </w:r>
      <w:r w:rsidRPr="00B83012">
        <w:t>określenia podstawowe są zgodne z obowiązującymi, odpowiednimi polskimi normami oraz z definicjami podanymi w STWIORB D-M-00.00.00 „Wymagania ogólne” pkt 1.4 oraz w STWIORB D-04.04.02 Podbudowa z kruszywa łamanego stabilizowanego mechanicznie.</w:t>
      </w:r>
    </w:p>
    <w:p w:rsidR="007D0249" w:rsidRPr="00B83012" w:rsidRDefault="007D0249" w:rsidP="007D0249">
      <w:pPr>
        <w:pStyle w:val="Nagwek2"/>
      </w:pPr>
      <w:r w:rsidRPr="00B83012">
        <w:t>Ogólne wymagania dotyczące robót</w:t>
      </w:r>
    </w:p>
    <w:p w:rsidR="007D0249" w:rsidRPr="00B83012" w:rsidRDefault="007D0249" w:rsidP="007D0249">
      <w:pPr>
        <w:pStyle w:val="tekstost"/>
        <w:ind w:right="-9"/>
      </w:pPr>
      <w:r w:rsidRPr="00B83012">
        <w:tab/>
        <w:t>Ogólne wymagania dotyczące robót podano w STWIORB D-M-00.00.00 „Wymagania ogólne” pkt 1.5.</w:t>
      </w:r>
    </w:p>
    <w:p w:rsidR="007D0249" w:rsidRPr="00B83012" w:rsidRDefault="007D0249" w:rsidP="007D0249">
      <w:pPr>
        <w:pStyle w:val="Nagwek1"/>
      </w:pPr>
      <w:r w:rsidRPr="00B83012">
        <w:t>MATERIAŁY</w:t>
      </w:r>
    </w:p>
    <w:p w:rsidR="007D0249" w:rsidRPr="00B83012" w:rsidRDefault="007D0249" w:rsidP="007D0249">
      <w:pPr>
        <w:pStyle w:val="Nagwek2"/>
      </w:pPr>
      <w:r w:rsidRPr="00B83012">
        <w:t>Ogólne wymagania dotyczące materiałów</w:t>
      </w:r>
    </w:p>
    <w:p w:rsidR="007D0249" w:rsidRPr="00B83012" w:rsidRDefault="007D0249" w:rsidP="007D0249">
      <w:pPr>
        <w:overflowPunct w:val="0"/>
        <w:autoSpaceDE w:val="0"/>
        <w:autoSpaceDN w:val="0"/>
        <w:adjustRightInd w:val="0"/>
        <w:ind w:right="-9"/>
        <w:rPr>
          <w:szCs w:val="20"/>
        </w:rPr>
      </w:pPr>
      <w:r w:rsidRPr="00B83012">
        <w:rPr>
          <w:szCs w:val="20"/>
        </w:rPr>
        <w:tab/>
        <w:t>Ogólne wymagania dotyczące materiałów, ich pozyskiwania i składowania, podano w STWIORB D-M-00.00.00 „Wymagania ogólne” pkt 2.</w:t>
      </w:r>
    </w:p>
    <w:p w:rsidR="007D0249" w:rsidRPr="00B83012" w:rsidRDefault="007D0249" w:rsidP="007D0249">
      <w:pPr>
        <w:pStyle w:val="Nagwek2"/>
      </w:pPr>
      <w:r w:rsidRPr="00B83012">
        <w:t>Rodzaje materiałów</w:t>
      </w:r>
    </w:p>
    <w:p w:rsidR="007D0249" w:rsidRPr="00B83012" w:rsidRDefault="007D0249" w:rsidP="007D0249">
      <w:pPr>
        <w:overflowPunct w:val="0"/>
        <w:autoSpaceDE w:val="0"/>
        <w:autoSpaceDN w:val="0"/>
        <w:adjustRightInd w:val="0"/>
        <w:ind w:right="-9"/>
        <w:rPr>
          <w:szCs w:val="20"/>
        </w:rPr>
      </w:pPr>
      <w:r w:rsidRPr="00B83012">
        <w:rPr>
          <w:szCs w:val="20"/>
        </w:rPr>
        <w:tab/>
        <w:t>Materiały stosowane do wykonania podbudów z kruszyw stabilizowanych mechanicznie podano w STWIORB D-04.04.02 Podbudowa z kruszywa łamanego stabilizowanego mechanicznie.</w:t>
      </w:r>
    </w:p>
    <w:p w:rsidR="007D0249" w:rsidRPr="00B83012" w:rsidRDefault="007D0249" w:rsidP="007D0249">
      <w:pPr>
        <w:pStyle w:val="Nagwek2"/>
      </w:pPr>
      <w:r w:rsidRPr="00B83012">
        <w:t>Wymagania dla materiałów</w:t>
      </w:r>
    </w:p>
    <w:p w:rsidR="007D0249" w:rsidRPr="00B83012" w:rsidRDefault="007D0249" w:rsidP="007D0249">
      <w:pPr>
        <w:pStyle w:val="Nagwek3"/>
      </w:pPr>
      <w:r w:rsidRPr="00B83012">
        <w:t>Uziarnienie kruszywa</w:t>
      </w:r>
    </w:p>
    <w:p w:rsidR="007D0249" w:rsidRPr="00B83012" w:rsidRDefault="007D0249" w:rsidP="007D0249">
      <w:pPr>
        <w:overflowPunct w:val="0"/>
        <w:autoSpaceDE w:val="0"/>
        <w:autoSpaceDN w:val="0"/>
        <w:adjustRightInd w:val="0"/>
        <w:ind w:right="-9"/>
        <w:rPr>
          <w:szCs w:val="20"/>
        </w:rPr>
      </w:pPr>
      <w:r w:rsidRPr="00B83012">
        <w:rPr>
          <w:szCs w:val="20"/>
        </w:rPr>
        <w:tab/>
        <w:t>Krzywa uziarnienia kruszywa, określona według PN-B-06714-15 [3] powinna leżeć między krzywymi granicznymi pól dobrego uziarnienia podanymi na rysunku 1.</w:t>
      </w:r>
    </w:p>
    <w:p w:rsidR="007D0249" w:rsidRPr="00B83012" w:rsidRDefault="007D0249" w:rsidP="007D0249">
      <w:pPr>
        <w:overflowPunct w:val="0"/>
        <w:autoSpaceDE w:val="0"/>
        <w:autoSpaceDN w:val="0"/>
        <w:adjustRightInd w:val="0"/>
        <w:ind w:right="-9"/>
        <w:rPr>
          <w:szCs w:val="20"/>
        </w:rPr>
      </w:pPr>
      <w:r w:rsidRPr="00B83012">
        <w:rPr>
          <w:szCs w:val="20"/>
        </w:rPr>
        <w:t> </w:t>
      </w:r>
    </w:p>
    <w:p w:rsidR="007D0249" w:rsidRPr="00B83012" w:rsidRDefault="007D0249" w:rsidP="007D0249">
      <w:pPr>
        <w:overflowPunct w:val="0"/>
        <w:autoSpaceDE w:val="0"/>
        <w:autoSpaceDN w:val="0"/>
        <w:adjustRightInd w:val="0"/>
        <w:spacing w:before="120"/>
        <w:ind w:right="-9"/>
        <w:rPr>
          <w:szCs w:val="20"/>
        </w:rPr>
      </w:pPr>
      <w:r w:rsidRPr="00B83012">
        <w:rPr>
          <w:noProof/>
          <w:szCs w:val="20"/>
          <w:lang w:eastAsia="pl-PL"/>
        </w:rPr>
        <w:lastRenderedPageBreak/>
        <w:drawing>
          <wp:anchor distT="0" distB="0" distL="114300" distR="114300" simplePos="0" relativeHeight="251665408" behindDoc="0" locked="0" layoutInCell="1" allowOverlap="0">
            <wp:simplePos x="0" y="0"/>
            <wp:positionH relativeFrom="column">
              <wp:align>left</wp:align>
            </wp:positionH>
            <wp:positionV relativeFrom="paragraph">
              <wp:align>top</wp:align>
            </wp:positionV>
            <wp:extent cx="4714875" cy="3124200"/>
            <wp:effectExtent l="19050" t="0" r="9525" b="0"/>
            <wp:wrapTopAndBottom/>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srcRect/>
                    <a:stretch>
                      <a:fillRect/>
                    </a:stretch>
                  </pic:blipFill>
                  <pic:spPr bwMode="auto">
                    <a:xfrm>
                      <a:off x="0" y="0"/>
                      <a:ext cx="4714875" cy="3124200"/>
                    </a:xfrm>
                    <a:prstGeom prst="rect">
                      <a:avLst/>
                    </a:prstGeom>
                    <a:noFill/>
                  </pic:spPr>
                </pic:pic>
              </a:graphicData>
            </a:graphic>
          </wp:anchor>
        </w:drawing>
      </w:r>
      <w:r w:rsidRPr="00B83012">
        <w:rPr>
          <w:szCs w:val="20"/>
        </w:rPr>
        <w:t>Rysunek 1. Pole dobrego uziarnienia kruszyw przeznaczonych na podbudowy wykonywane metodą stabilizacji mechanicznej</w:t>
      </w:r>
    </w:p>
    <w:p w:rsidR="007D0249" w:rsidRPr="00B83012" w:rsidRDefault="007D0249" w:rsidP="007D0249">
      <w:pPr>
        <w:overflowPunct w:val="0"/>
        <w:autoSpaceDE w:val="0"/>
        <w:autoSpaceDN w:val="0"/>
        <w:adjustRightInd w:val="0"/>
        <w:ind w:left="993" w:right="-9"/>
        <w:rPr>
          <w:szCs w:val="20"/>
        </w:rPr>
      </w:pPr>
      <w:r w:rsidRPr="00B83012">
        <w:rPr>
          <w:szCs w:val="20"/>
        </w:rPr>
        <w:t>1-2  kruszywo na podbudowę zasadniczą (górną warstwę) lub podbudowę jednowarstwową</w:t>
      </w:r>
    </w:p>
    <w:p w:rsidR="007D0249" w:rsidRPr="00B83012" w:rsidRDefault="007D0249" w:rsidP="007D0249">
      <w:pPr>
        <w:overflowPunct w:val="0"/>
        <w:autoSpaceDE w:val="0"/>
        <w:autoSpaceDN w:val="0"/>
        <w:adjustRightInd w:val="0"/>
        <w:ind w:left="993" w:right="-9"/>
        <w:rPr>
          <w:szCs w:val="20"/>
        </w:rPr>
      </w:pPr>
      <w:r w:rsidRPr="00B83012">
        <w:rPr>
          <w:szCs w:val="20"/>
        </w:rPr>
        <w:t>1-3  kruszywo na podbudowę pomocniczą (dolną warstwę)</w:t>
      </w:r>
    </w:p>
    <w:p w:rsidR="007D0249" w:rsidRPr="00B83012" w:rsidRDefault="007D0249" w:rsidP="007D0249">
      <w:pPr>
        <w:overflowPunct w:val="0"/>
        <w:autoSpaceDE w:val="0"/>
        <w:autoSpaceDN w:val="0"/>
        <w:adjustRightInd w:val="0"/>
        <w:ind w:right="-9"/>
        <w:rPr>
          <w:szCs w:val="20"/>
        </w:rPr>
      </w:pPr>
      <w:r w:rsidRPr="00B83012">
        <w:rPr>
          <w:szCs w:val="20"/>
        </w:rPr>
        <w:t> </w:t>
      </w:r>
    </w:p>
    <w:p w:rsidR="007D0249" w:rsidRPr="00B83012" w:rsidRDefault="007D0249" w:rsidP="007D0249">
      <w:pPr>
        <w:overflowPunct w:val="0"/>
        <w:autoSpaceDE w:val="0"/>
        <w:autoSpaceDN w:val="0"/>
        <w:adjustRightInd w:val="0"/>
        <w:ind w:right="-9"/>
        <w:rPr>
          <w:szCs w:val="20"/>
        </w:rPr>
      </w:pPr>
      <w:r w:rsidRPr="00B83012">
        <w:rPr>
          <w:szCs w:val="20"/>
        </w:rPr>
        <w:t> </w:t>
      </w:r>
    </w:p>
    <w:p w:rsidR="007D0249" w:rsidRPr="00B83012" w:rsidRDefault="007D0249" w:rsidP="007D0249">
      <w:pPr>
        <w:overflowPunct w:val="0"/>
        <w:autoSpaceDE w:val="0"/>
        <w:autoSpaceDN w:val="0"/>
        <w:adjustRightInd w:val="0"/>
        <w:ind w:right="-9"/>
        <w:rPr>
          <w:szCs w:val="20"/>
        </w:rPr>
      </w:pPr>
      <w:r w:rsidRPr="00B83012">
        <w:rPr>
          <w:szCs w:val="20"/>
        </w:rP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7D0249" w:rsidRPr="00B83012" w:rsidRDefault="007D0249" w:rsidP="007D0249">
      <w:pPr>
        <w:pStyle w:val="Nagwek3"/>
      </w:pPr>
      <w:r w:rsidRPr="00B83012">
        <w:t>Właściwości kruszywa</w:t>
      </w:r>
    </w:p>
    <w:p w:rsidR="007D0249" w:rsidRPr="00B83012" w:rsidRDefault="007D0249" w:rsidP="007D0249">
      <w:pPr>
        <w:overflowPunct w:val="0"/>
        <w:autoSpaceDE w:val="0"/>
        <w:autoSpaceDN w:val="0"/>
        <w:adjustRightInd w:val="0"/>
        <w:spacing w:before="60" w:after="60"/>
        <w:ind w:right="-9"/>
        <w:rPr>
          <w:szCs w:val="20"/>
        </w:rPr>
      </w:pPr>
      <w:r w:rsidRPr="00B83012">
        <w:rPr>
          <w:szCs w:val="20"/>
        </w:rPr>
        <w:tab/>
        <w:t>Kruszywa powinny spełniać wymagania określone w tablicy 1.</w:t>
      </w:r>
    </w:p>
    <w:p w:rsidR="007D0249" w:rsidRPr="00B83012" w:rsidRDefault="007D0249" w:rsidP="007D0249">
      <w:pPr>
        <w:overflowPunct w:val="0"/>
        <w:autoSpaceDE w:val="0"/>
        <w:autoSpaceDN w:val="0"/>
        <w:adjustRightInd w:val="0"/>
        <w:spacing w:before="60" w:after="60"/>
        <w:ind w:right="-9"/>
        <w:rPr>
          <w:szCs w:val="20"/>
        </w:rPr>
      </w:pPr>
      <w:r w:rsidRPr="00B83012">
        <w:rPr>
          <w:szCs w:val="20"/>
        </w:rPr>
        <w:t> </w:t>
      </w:r>
    </w:p>
    <w:p w:rsidR="007D0249" w:rsidRPr="00B83012" w:rsidRDefault="007D0249" w:rsidP="007D0249">
      <w:pPr>
        <w:overflowPunct w:val="0"/>
        <w:autoSpaceDE w:val="0"/>
        <w:autoSpaceDN w:val="0"/>
        <w:adjustRightInd w:val="0"/>
        <w:ind w:right="-9"/>
        <w:rPr>
          <w:szCs w:val="20"/>
        </w:rPr>
      </w:pPr>
      <w:r w:rsidRPr="00B83012">
        <w:rPr>
          <w:szCs w:val="20"/>
        </w:rPr>
        <w:t>Tablica 1.</w:t>
      </w:r>
    </w:p>
    <w:tbl>
      <w:tblPr>
        <w:tblW w:w="0" w:type="auto"/>
        <w:tblCellMar>
          <w:left w:w="70" w:type="dxa"/>
          <w:right w:w="70" w:type="dxa"/>
        </w:tblCellMar>
        <w:tblLook w:val="0000"/>
      </w:tblPr>
      <w:tblGrid>
        <w:gridCol w:w="521"/>
        <w:gridCol w:w="2757"/>
        <w:gridCol w:w="708"/>
        <w:gridCol w:w="751"/>
        <w:gridCol w:w="709"/>
        <w:gridCol w:w="751"/>
        <w:gridCol w:w="651"/>
        <w:gridCol w:w="751"/>
        <w:gridCol w:w="1560"/>
      </w:tblGrid>
      <w:tr w:rsidR="007D0249" w:rsidRPr="00B83012" w:rsidTr="00005D37">
        <w:tc>
          <w:tcPr>
            <w:tcW w:w="496" w:type="dxa"/>
            <w:tcBorders>
              <w:top w:val="single" w:sz="6" w:space="0" w:color="auto"/>
              <w:left w:val="single" w:sz="6" w:space="0" w:color="auto"/>
              <w:bottom w:val="nil"/>
              <w:right w:val="single" w:sz="6" w:space="0" w:color="auto"/>
            </w:tcBorders>
            <w:noWrap/>
          </w:tcPr>
          <w:p w:rsidR="007D0249" w:rsidRPr="00B83012" w:rsidRDefault="007D0249" w:rsidP="00005D37">
            <w:pPr>
              <w:overflowPunct w:val="0"/>
              <w:autoSpaceDE w:val="0"/>
              <w:autoSpaceDN w:val="0"/>
              <w:adjustRightInd w:val="0"/>
              <w:ind w:right="-9"/>
              <w:jc w:val="center"/>
              <w:rPr>
                <w:szCs w:val="20"/>
              </w:rPr>
            </w:pPr>
            <w:r w:rsidRPr="00B83012">
              <w:rPr>
                <w:szCs w:val="20"/>
              </w:rPr>
              <w:t> </w:t>
            </w:r>
          </w:p>
        </w:tc>
        <w:tc>
          <w:tcPr>
            <w:tcW w:w="2757" w:type="dxa"/>
            <w:tcBorders>
              <w:top w:val="single" w:sz="6" w:space="0" w:color="auto"/>
              <w:left w:val="nil"/>
              <w:bottom w:val="nil"/>
              <w:right w:val="nil"/>
            </w:tcBorders>
            <w:noWrap/>
          </w:tcPr>
          <w:p w:rsidR="007D0249" w:rsidRPr="00B83012" w:rsidRDefault="007D0249" w:rsidP="00005D37">
            <w:pPr>
              <w:overflowPunct w:val="0"/>
              <w:autoSpaceDE w:val="0"/>
              <w:autoSpaceDN w:val="0"/>
              <w:adjustRightInd w:val="0"/>
              <w:ind w:right="-9"/>
              <w:rPr>
                <w:szCs w:val="20"/>
              </w:rPr>
            </w:pPr>
            <w:r w:rsidRPr="00B83012">
              <w:rPr>
                <w:szCs w:val="20"/>
              </w:rPr>
              <w:t> </w:t>
            </w:r>
          </w:p>
        </w:tc>
        <w:tc>
          <w:tcPr>
            <w:tcW w:w="4110" w:type="dxa"/>
            <w:gridSpan w:val="6"/>
            <w:tcBorders>
              <w:top w:val="single" w:sz="6" w:space="0" w:color="auto"/>
              <w:left w:val="single" w:sz="6" w:space="0" w:color="auto"/>
              <w:bottom w:val="nil"/>
              <w:right w:val="nil"/>
            </w:tcBorders>
            <w:noWrap/>
          </w:tcPr>
          <w:p w:rsidR="007D0249" w:rsidRPr="00B83012" w:rsidRDefault="007D0249" w:rsidP="00005D37">
            <w:pPr>
              <w:overflowPunct w:val="0"/>
              <w:autoSpaceDE w:val="0"/>
              <w:autoSpaceDN w:val="0"/>
              <w:adjustRightInd w:val="0"/>
              <w:ind w:right="-9"/>
              <w:rPr>
                <w:szCs w:val="20"/>
              </w:rPr>
            </w:pPr>
            <w:r w:rsidRPr="00B83012">
              <w:rPr>
                <w:szCs w:val="20"/>
              </w:rPr>
              <w:t>Wymagania</w:t>
            </w:r>
          </w:p>
        </w:tc>
        <w:tc>
          <w:tcPr>
            <w:tcW w:w="1560" w:type="dxa"/>
            <w:tcBorders>
              <w:top w:val="single" w:sz="6" w:space="0" w:color="auto"/>
              <w:left w:val="single" w:sz="6" w:space="0" w:color="auto"/>
              <w:bottom w:val="nil"/>
              <w:right w:val="single" w:sz="6" w:space="0" w:color="auto"/>
            </w:tcBorders>
            <w:noWrap/>
          </w:tcPr>
          <w:p w:rsidR="007D0249" w:rsidRPr="00B83012" w:rsidRDefault="007D0249" w:rsidP="00005D37">
            <w:pPr>
              <w:overflowPunct w:val="0"/>
              <w:autoSpaceDE w:val="0"/>
              <w:autoSpaceDN w:val="0"/>
              <w:adjustRightInd w:val="0"/>
              <w:ind w:right="-9"/>
              <w:rPr>
                <w:szCs w:val="20"/>
              </w:rPr>
            </w:pPr>
            <w:r w:rsidRPr="00B83012">
              <w:rPr>
                <w:szCs w:val="20"/>
              </w:rPr>
              <w:t> </w:t>
            </w:r>
          </w:p>
        </w:tc>
      </w:tr>
      <w:tr w:rsidR="007D0249" w:rsidRPr="00B83012" w:rsidTr="00005D37">
        <w:tc>
          <w:tcPr>
            <w:tcW w:w="496" w:type="dxa"/>
            <w:tcBorders>
              <w:top w:val="nil"/>
              <w:left w:val="single" w:sz="6" w:space="0" w:color="auto"/>
              <w:bottom w:val="nil"/>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Lp.</w:t>
            </w:r>
          </w:p>
        </w:tc>
        <w:tc>
          <w:tcPr>
            <w:tcW w:w="2757" w:type="dxa"/>
            <w:noWrap/>
          </w:tcPr>
          <w:p w:rsidR="007D0249" w:rsidRPr="00B83012" w:rsidRDefault="007D0249" w:rsidP="000251AA">
            <w:pPr>
              <w:pStyle w:val="Bezodstpw"/>
            </w:pPr>
            <w:r w:rsidRPr="00B83012">
              <w:t> </w:t>
            </w:r>
          </w:p>
          <w:p w:rsidR="007D0249" w:rsidRPr="00B83012" w:rsidRDefault="007D0249" w:rsidP="000251AA">
            <w:pPr>
              <w:pStyle w:val="Bezodstpw"/>
            </w:pPr>
            <w:r w:rsidRPr="00B83012">
              <w:t>Wyszczególnienie</w:t>
            </w:r>
          </w:p>
        </w:tc>
        <w:tc>
          <w:tcPr>
            <w:tcW w:w="1417" w:type="dxa"/>
            <w:gridSpan w:val="2"/>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Kruszywa naturalne</w:t>
            </w:r>
          </w:p>
        </w:tc>
        <w:tc>
          <w:tcPr>
            <w:tcW w:w="1418" w:type="dxa"/>
            <w:gridSpan w:val="2"/>
            <w:tcBorders>
              <w:top w:val="single" w:sz="6" w:space="0" w:color="auto"/>
              <w:left w:val="single" w:sz="6" w:space="0" w:color="auto"/>
              <w:bottom w:val="single" w:sz="6" w:space="0" w:color="auto"/>
              <w:right w:val="nil"/>
            </w:tcBorders>
            <w:noWrap/>
          </w:tcPr>
          <w:p w:rsidR="007D0249" w:rsidRPr="00B83012" w:rsidRDefault="007D0249" w:rsidP="000251AA">
            <w:pPr>
              <w:pStyle w:val="Bezodstpw"/>
            </w:pPr>
            <w:r w:rsidRPr="00B83012">
              <w:t>Kruszywa łamane</w:t>
            </w:r>
          </w:p>
        </w:tc>
        <w:tc>
          <w:tcPr>
            <w:tcW w:w="1275" w:type="dxa"/>
            <w:gridSpan w:val="2"/>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Żużel</w:t>
            </w:r>
          </w:p>
        </w:tc>
        <w:tc>
          <w:tcPr>
            <w:tcW w:w="1560" w:type="dxa"/>
            <w:tcBorders>
              <w:top w:val="nil"/>
              <w:left w:val="nil"/>
              <w:bottom w:val="nil"/>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Badania</w:t>
            </w:r>
          </w:p>
        </w:tc>
      </w:tr>
      <w:tr w:rsidR="007D0249" w:rsidRPr="00B83012" w:rsidTr="00005D37">
        <w:tc>
          <w:tcPr>
            <w:tcW w:w="496" w:type="dxa"/>
            <w:tcBorders>
              <w:top w:val="nil"/>
              <w:left w:val="single" w:sz="6" w:space="0" w:color="auto"/>
              <w:bottom w:val="nil"/>
              <w:right w:val="single" w:sz="6" w:space="0" w:color="auto"/>
            </w:tcBorders>
            <w:noWrap/>
          </w:tcPr>
          <w:p w:rsidR="007D0249" w:rsidRPr="00B83012" w:rsidRDefault="007D0249" w:rsidP="000251AA">
            <w:pPr>
              <w:pStyle w:val="Bezodstpw"/>
            </w:pPr>
            <w:r w:rsidRPr="00B83012">
              <w:t> </w:t>
            </w:r>
          </w:p>
        </w:tc>
        <w:tc>
          <w:tcPr>
            <w:tcW w:w="2757" w:type="dxa"/>
            <w:noWrap/>
          </w:tcPr>
          <w:p w:rsidR="007D0249" w:rsidRPr="00B83012" w:rsidRDefault="007D0249" w:rsidP="000251AA">
            <w:pPr>
              <w:pStyle w:val="Bezodstpw"/>
            </w:pPr>
            <w:r w:rsidRPr="00B83012">
              <w:t>właściwości</w:t>
            </w:r>
          </w:p>
        </w:tc>
        <w:tc>
          <w:tcPr>
            <w:tcW w:w="4110" w:type="dxa"/>
            <w:gridSpan w:val="6"/>
            <w:tcBorders>
              <w:top w:val="nil"/>
              <w:left w:val="single" w:sz="6" w:space="0" w:color="auto"/>
              <w:bottom w:val="nil"/>
              <w:right w:val="single" w:sz="6" w:space="0" w:color="auto"/>
            </w:tcBorders>
            <w:noWrap/>
          </w:tcPr>
          <w:p w:rsidR="007D0249" w:rsidRPr="00B83012" w:rsidRDefault="007D0249" w:rsidP="000251AA">
            <w:pPr>
              <w:pStyle w:val="Bezodstpw"/>
            </w:pPr>
            <w:r w:rsidRPr="00B83012">
              <w:t>Podbudowa</w:t>
            </w:r>
          </w:p>
        </w:tc>
        <w:tc>
          <w:tcPr>
            <w:tcW w:w="1560" w:type="dxa"/>
            <w:tcBorders>
              <w:top w:val="nil"/>
              <w:left w:val="nil"/>
              <w:bottom w:val="nil"/>
              <w:right w:val="single" w:sz="6" w:space="0" w:color="auto"/>
            </w:tcBorders>
            <w:noWrap/>
          </w:tcPr>
          <w:p w:rsidR="007D0249" w:rsidRPr="00B83012" w:rsidRDefault="007D0249" w:rsidP="000251AA">
            <w:pPr>
              <w:pStyle w:val="Bezodstpw"/>
            </w:pPr>
            <w:r w:rsidRPr="00B83012">
              <w:t>według</w:t>
            </w:r>
          </w:p>
        </w:tc>
      </w:tr>
      <w:tr w:rsidR="007D0249" w:rsidRPr="00B83012" w:rsidTr="00005D37">
        <w:tc>
          <w:tcPr>
            <w:tcW w:w="496" w:type="dxa"/>
            <w:tcBorders>
              <w:top w:val="nil"/>
              <w:left w:val="single" w:sz="6" w:space="0" w:color="auto"/>
              <w:bottom w:val="double" w:sz="6" w:space="0" w:color="auto"/>
              <w:right w:val="single" w:sz="6" w:space="0" w:color="auto"/>
            </w:tcBorders>
            <w:noWrap/>
          </w:tcPr>
          <w:p w:rsidR="007D0249" w:rsidRPr="00B83012" w:rsidRDefault="007D0249" w:rsidP="000251AA">
            <w:pPr>
              <w:pStyle w:val="Bezodstpw"/>
            </w:pPr>
            <w:r w:rsidRPr="00B83012">
              <w:t> </w:t>
            </w:r>
          </w:p>
        </w:tc>
        <w:tc>
          <w:tcPr>
            <w:tcW w:w="2757" w:type="dxa"/>
            <w:tcBorders>
              <w:top w:val="nil"/>
              <w:left w:val="nil"/>
              <w:bottom w:val="double" w:sz="6" w:space="0" w:color="auto"/>
              <w:right w:val="nil"/>
            </w:tcBorders>
            <w:noWrap/>
          </w:tcPr>
          <w:p w:rsidR="007D0249" w:rsidRPr="00B83012" w:rsidRDefault="007D0249" w:rsidP="000251AA">
            <w:pPr>
              <w:pStyle w:val="Bezodstpw"/>
            </w:pPr>
            <w:r w:rsidRPr="00B83012">
              <w:t> </w:t>
            </w:r>
          </w:p>
        </w:tc>
        <w:tc>
          <w:tcPr>
            <w:tcW w:w="708"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pPr>
            <w:r w:rsidRPr="00B83012">
              <w:t>zasad-nicza</w:t>
            </w:r>
          </w:p>
        </w:tc>
        <w:tc>
          <w:tcPr>
            <w:tcW w:w="709"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pPr>
            <w:r w:rsidRPr="00B83012">
              <w:t>pomoc-nicza</w:t>
            </w:r>
          </w:p>
        </w:tc>
        <w:tc>
          <w:tcPr>
            <w:tcW w:w="709"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pPr>
            <w:r w:rsidRPr="00B83012">
              <w:t>zasad-nicza</w:t>
            </w:r>
          </w:p>
        </w:tc>
        <w:tc>
          <w:tcPr>
            <w:tcW w:w="709"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pPr>
            <w:r w:rsidRPr="00B83012">
              <w:t>pomoc-nicza</w:t>
            </w:r>
          </w:p>
        </w:tc>
        <w:tc>
          <w:tcPr>
            <w:tcW w:w="567"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pPr>
            <w:r w:rsidRPr="00B83012">
              <w:t>zasad-nicza</w:t>
            </w:r>
          </w:p>
        </w:tc>
        <w:tc>
          <w:tcPr>
            <w:tcW w:w="708"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pPr>
            <w:r w:rsidRPr="00B83012">
              <w:t>pomoc-nicza</w:t>
            </w:r>
          </w:p>
        </w:tc>
        <w:tc>
          <w:tcPr>
            <w:tcW w:w="1560" w:type="dxa"/>
            <w:tcBorders>
              <w:top w:val="nil"/>
              <w:left w:val="nil"/>
              <w:bottom w:val="double" w:sz="6" w:space="0" w:color="auto"/>
              <w:right w:val="single" w:sz="6" w:space="0" w:color="auto"/>
            </w:tcBorders>
            <w:noWrap/>
          </w:tcPr>
          <w:p w:rsidR="007D0249" w:rsidRPr="00B83012" w:rsidRDefault="007D0249" w:rsidP="000251AA">
            <w:pPr>
              <w:pStyle w:val="Bezodstpw"/>
            </w:pPr>
            <w:r w:rsidRPr="00B83012">
              <w:t> </w:t>
            </w:r>
          </w:p>
        </w:tc>
      </w:tr>
      <w:tr w:rsidR="007D0249" w:rsidRPr="00B83012" w:rsidTr="00005D37">
        <w:tc>
          <w:tcPr>
            <w:tcW w:w="496"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1</w:t>
            </w:r>
          </w:p>
        </w:tc>
        <w:tc>
          <w:tcPr>
            <w:tcW w:w="2757"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 xml:space="preserve">Zawartość ziarn mniejszych niż </w:t>
            </w:r>
            <w:smartTag w:uri="urn:schemas-microsoft-com:office:smarttags" w:element="metricconverter">
              <w:smartTagPr>
                <w:attr w:name="ProductID" w:val="0,075 mm"/>
              </w:smartTagPr>
              <w:r w:rsidRPr="00B83012">
                <w:t>0,075 mm</w:t>
              </w:r>
            </w:smartTag>
            <w:r w:rsidRPr="00B83012">
              <w:t>, % (m/m)</w:t>
            </w:r>
          </w:p>
        </w:tc>
        <w:tc>
          <w:tcPr>
            <w:tcW w:w="708"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2 do 10</w:t>
            </w:r>
          </w:p>
        </w:tc>
        <w:tc>
          <w:tcPr>
            <w:tcW w:w="709"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2         do 12</w:t>
            </w:r>
          </w:p>
        </w:tc>
        <w:tc>
          <w:tcPr>
            <w:tcW w:w="709"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2 do 10</w:t>
            </w:r>
          </w:p>
        </w:tc>
        <w:tc>
          <w:tcPr>
            <w:tcW w:w="709"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2         do 12</w:t>
            </w:r>
          </w:p>
        </w:tc>
        <w:tc>
          <w:tcPr>
            <w:tcW w:w="567"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2 do 10</w:t>
            </w:r>
          </w:p>
        </w:tc>
        <w:tc>
          <w:tcPr>
            <w:tcW w:w="708"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2         do 12</w:t>
            </w:r>
          </w:p>
        </w:tc>
        <w:tc>
          <w:tcPr>
            <w:tcW w:w="1560"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PN-B-06714</w:t>
            </w:r>
          </w:p>
          <w:p w:rsidR="007D0249" w:rsidRPr="00B83012" w:rsidRDefault="007D0249" w:rsidP="000251AA">
            <w:pPr>
              <w:pStyle w:val="Bezodstpw"/>
            </w:pPr>
            <w:r w:rsidRPr="00B83012">
              <w:t>-15 [3]</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2</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Zawartość nadziarna, % (m/m), nie więcej niż</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5</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10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5</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10</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5</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10</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PN-B-06714</w:t>
            </w:r>
          </w:p>
          <w:p w:rsidR="007D0249" w:rsidRPr="00B83012" w:rsidRDefault="007D0249" w:rsidP="000251AA">
            <w:pPr>
              <w:pStyle w:val="Bezodstpw"/>
            </w:pPr>
            <w:r w:rsidRPr="00B83012">
              <w:t>-15 [3]</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3</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Zawartość ziarn nieforemnych</w:t>
            </w:r>
          </w:p>
          <w:p w:rsidR="007D0249" w:rsidRPr="00B83012" w:rsidRDefault="007D0249" w:rsidP="000251AA">
            <w:pPr>
              <w:pStyle w:val="Bezodstpw"/>
            </w:pPr>
            <w:r w:rsidRPr="00B83012">
              <w:t>%(m/m), nie więcej niż</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35</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45</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35</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40</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PN-B-06714</w:t>
            </w:r>
          </w:p>
          <w:p w:rsidR="007D0249" w:rsidRPr="00B83012" w:rsidRDefault="007D0249" w:rsidP="000251AA">
            <w:pPr>
              <w:pStyle w:val="Bezodstpw"/>
            </w:pPr>
            <w:r w:rsidRPr="00B83012">
              <w:t>-16 [4]</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lastRenderedPageBreak/>
              <w:t>4</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Zawartość zanieczyszczeń organicznych, %(m/m), nie więcej niż</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1</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PN-B-04481 [1]</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5</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Wskaźnik piaskowy po pięcio-krotnym zagęszczeniu metodą I lub II wg PN-B-04481, %</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30</w:t>
            </w:r>
          </w:p>
          <w:p w:rsidR="007D0249" w:rsidRPr="00B83012" w:rsidRDefault="007D0249" w:rsidP="000251AA">
            <w:pPr>
              <w:pStyle w:val="Bezodstpw"/>
            </w:pPr>
            <w:r w:rsidRPr="00B83012">
              <w:t xml:space="preserve"> do 70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xml:space="preserve">od 30 </w:t>
            </w:r>
          </w:p>
          <w:p w:rsidR="007D0249" w:rsidRPr="00B83012" w:rsidRDefault="007D0249" w:rsidP="000251AA">
            <w:pPr>
              <w:pStyle w:val="Bezodstpw"/>
            </w:pPr>
            <w:r w:rsidRPr="00B83012">
              <w:t xml:space="preserve"> do 70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30</w:t>
            </w:r>
          </w:p>
          <w:p w:rsidR="007D0249" w:rsidRPr="00B83012" w:rsidRDefault="007D0249" w:rsidP="000251AA">
            <w:pPr>
              <w:pStyle w:val="Bezodstpw"/>
            </w:pPr>
            <w:r w:rsidRPr="00B83012">
              <w:t xml:space="preserve"> do 70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od 30</w:t>
            </w:r>
          </w:p>
          <w:p w:rsidR="007D0249" w:rsidRPr="00B83012" w:rsidRDefault="007D0249" w:rsidP="000251AA">
            <w:pPr>
              <w:pStyle w:val="Bezodstpw"/>
            </w:pPr>
            <w:r w:rsidRPr="00B83012">
              <w:t xml:space="preserve"> do 70</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BN-64/8931</w:t>
            </w:r>
          </w:p>
          <w:p w:rsidR="007D0249" w:rsidRPr="00B83012" w:rsidRDefault="007D0249" w:rsidP="000251AA">
            <w:pPr>
              <w:pStyle w:val="Bezodstpw"/>
            </w:pPr>
            <w:r w:rsidRPr="00B83012">
              <w:t>-01 [26]</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6</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Ścieralność w bębnie Los Angeles</w:t>
            </w:r>
          </w:p>
          <w:p w:rsidR="007D0249" w:rsidRPr="00B83012" w:rsidRDefault="007D0249" w:rsidP="000251AA">
            <w:pPr>
              <w:pStyle w:val="Bezodstpw"/>
            </w:pPr>
            <w:r w:rsidRPr="00B83012">
              <w:t>a) ścieralność całkowita po pełnej liczbie obrotów, nie więcej niż</w:t>
            </w:r>
          </w:p>
          <w:p w:rsidR="007D0249" w:rsidRPr="00B83012" w:rsidRDefault="007D0249" w:rsidP="000251AA">
            <w:pPr>
              <w:pStyle w:val="Bezodstpw"/>
            </w:pPr>
            <w:r w:rsidRPr="00B83012">
              <w:t>b) ścieralność częściowa po 1/5 pełnej liczby obrotów, nie więcej niż</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w:t>
            </w:r>
          </w:p>
          <w:p w:rsidR="007D0249" w:rsidRPr="00B83012" w:rsidRDefault="007D0249" w:rsidP="000251AA">
            <w:pPr>
              <w:pStyle w:val="Bezodstpw"/>
            </w:pPr>
            <w:r w:rsidRPr="00B83012">
              <w:t>35</w:t>
            </w:r>
          </w:p>
          <w:p w:rsidR="007D0249" w:rsidRPr="00B83012" w:rsidRDefault="007D0249" w:rsidP="000251AA">
            <w:pPr>
              <w:pStyle w:val="Bezodstpw"/>
            </w:pPr>
            <w:r w:rsidRPr="00B83012">
              <w:t> </w:t>
            </w:r>
          </w:p>
          <w:p w:rsidR="007D0249" w:rsidRPr="00B83012" w:rsidRDefault="007D0249" w:rsidP="000251AA">
            <w:pPr>
              <w:pStyle w:val="Bezodstpw"/>
            </w:pPr>
            <w:r w:rsidRPr="00B83012">
              <w:t>30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w:t>
            </w:r>
          </w:p>
          <w:p w:rsidR="007D0249" w:rsidRPr="00B83012" w:rsidRDefault="007D0249" w:rsidP="000251AA">
            <w:pPr>
              <w:pStyle w:val="Bezodstpw"/>
            </w:pPr>
            <w:r w:rsidRPr="00B83012">
              <w:t>45</w:t>
            </w:r>
          </w:p>
          <w:p w:rsidR="007D0249" w:rsidRPr="00B83012" w:rsidRDefault="007D0249" w:rsidP="000251AA">
            <w:pPr>
              <w:pStyle w:val="Bezodstpw"/>
            </w:pPr>
            <w:r w:rsidRPr="00B83012">
              <w:t> </w:t>
            </w:r>
          </w:p>
          <w:p w:rsidR="007D0249" w:rsidRPr="00B83012" w:rsidRDefault="007D0249" w:rsidP="000251AA">
            <w:pPr>
              <w:pStyle w:val="Bezodstpw"/>
            </w:pPr>
            <w:r w:rsidRPr="00B83012">
              <w:t>40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w:t>
            </w:r>
          </w:p>
          <w:p w:rsidR="007D0249" w:rsidRPr="00B83012" w:rsidRDefault="007D0249" w:rsidP="000251AA">
            <w:pPr>
              <w:pStyle w:val="Bezodstpw"/>
            </w:pPr>
            <w:r w:rsidRPr="00B83012">
              <w:t>35</w:t>
            </w:r>
          </w:p>
          <w:p w:rsidR="007D0249" w:rsidRPr="00B83012" w:rsidRDefault="007D0249" w:rsidP="000251AA">
            <w:pPr>
              <w:pStyle w:val="Bezodstpw"/>
            </w:pPr>
            <w:r w:rsidRPr="00B83012">
              <w:t> </w:t>
            </w:r>
          </w:p>
          <w:p w:rsidR="007D0249" w:rsidRPr="00B83012" w:rsidRDefault="007D0249" w:rsidP="000251AA">
            <w:pPr>
              <w:pStyle w:val="Bezodstpw"/>
            </w:pPr>
            <w:r w:rsidRPr="00B83012">
              <w:t>30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w:t>
            </w:r>
          </w:p>
          <w:p w:rsidR="007D0249" w:rsidRPr="00B83012" w:rsidRDefault="007D0249" w:rsidP="000251AA">
            <w:pPr>
              <w:pStyle w:val="Bezodstpw"/>
            </w:pPr>
            <w:r w:rsidRPr="00B83012">
              <w:t>50</w:t>
            </w:r>
          </w:p>
          <w:p w:rsidR="007D0249" w:rsidRPr="00B83012" w:rsidRDefault="007D0249" w:rsidP="000251AA">
            <w:pPr>
              <w:pStyle w:val="Bezodstpw"/>
            </w:pPr>
            <w:r w:rsidRPr="00B83012">
              <w:t> </w:t>
            </w:r>
          </w:p>
          <w:p w:rsidR="007D0249" w:rsidRPr="00B83012" w:rsidRDefault="007D0249" w:rsidP="000251AA">
            <w:pPr>
              <w:pStyle w:val="Bezodstpw"/>
            </w:pPr>
            <w:r w:rsidRPr="00B83012">
              <w:t>35</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w:t>
            </w:r>
          </w:p>
          <w:p w:rsidR="007D0249" w:rsidRPr="00B83012" w:rsidRDefault="007D0249" w:rsidP="000251AA">
            <w:pPr>
              <w:pStyle w:val="Bezodstpw"/>
            </w:pPr>
            <w:r w:rsidRPr="00B83012">
              <w:t>40</w:t>
            </w:r>
          </w:p>
          <w:p w:rsidR="007D0249" w:rsidRPr="00B83012" w:rsidRDefault="007D0249" w:rsidP="000251AA">
            <w:pPr>
              <w:pStyle w:val="Bezodstpw"/>
            </w:pPr>
            <w:r w:rsidRPr="00B83012">
              <w:t> </w:t>
            </w:r>
          </w:p>
          <w:p w:rsidR="007D0249" w:rsidRPr="00B83012" w:rsidRDefault="007D0249" w:rsidP="000251AA">
            <w:pPr>
              <w:pStyle w:val="Bezodstpw"/>
            </w:pPr>
            <w:r w:rsidRPr="00B83012">
              <w:t>30</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w:t>
            </w:r>
          </w:p>
          <w:p w:rsidR="007D0249" w:rsidRPr="00B83012" w:rsidRDefault="007D0249" w:rsidP="000251AA">
            <w:pPr>
              <w:pStyle w:val="Bezodstpw"/>
            </w:pPr>
            <w:r w:rsidRPr="00B83012">
              <w:t>50</w:t>
            </w:r>
          </w:p>
          <w:p w:rsidR="007D0249" w:rsidRPr="00B83012" w:rsidRDefault="007D0249" w:rsidP="000251AA">
            <w:pPr>
              <w:pStyle w:val="Bezodstpw"/>
            </w:pPr>
            <w:r w:rsidRPr="00B83012">
              <w:t> </w:t>
            </w:r>
          </w:p>
          <w:p w:rsidR="007D0249" w:rsidRPr="00B83012" w:rsidRDefault="007D0249" w:rsidP="000251AA">
            <w:pPr>
              <w:pStyle w:val="Bezodstpw"/>
            </w:pPr>
            <w:r w:rsidRPr="00B83012">
              <w:t>35</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w:t>
            </w:r>
          </w:p>
          <w:p w:rsidR="007D0249" w:rsidRPr="00B83012" w:rsidRDefault="007D0249" w:rsidP="000251AA">
            <w:pPr>
              <w:pStyle w:val="Bezodstpw"/>
            </w:pPr>
            <w:r w:rsidRPr="00B83012">
              <w:t>PN-B-06714</w:t>
            </w:r>
          </w:p>
          <w:p w:rsidR="007D0249" w:rsidRPr="00B83012" w:rsidRDefault="007D0249" w:rsidP="000251AA">
            <w:pPr>
              <w:pStyle w:val="Bezodstpw"/>
            </w:pPr>
            <w:r w:rsidRPr="00B83012">
              <w:t>-42 [12]</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7</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Nasiąkliwość, %(m/m), nie więcej niż</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2,5</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4</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3</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5</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6</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8</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PN-B-06714</w:t>
            </w:r>
          </w:p>
          <w:p w:rsidR="007D0249" w:rsidRPr="00B83012" w:rsidRDefault="007D0249" w:rsidP="000251AA">
            <w:pPr>
              <w:pStyle w:val="Bezodstpw"/>
            </w:pPr>
            <w:r w:rsidRPr="00B83012">
              <w:t>-18 [6]</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8</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xml:space="preserve">Mrozoodporność, ubytek masy po 25 </w:t>
            </w:r>
          </w:p>
          <w:p w:rsidR="007D0249" w:rsidRPr="00B83012" w:rsidRDefault="007D0249" w:rsidP="000251AA">
            <w:pPr>
              <w:pStyle w:val="Bezodstpw"/>
            </w:pPr>
            <w:r w:rsidRPr="00B83012">
              <w:t>cyklach zamrażania, %(m/m), nie więcej niż</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5</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5</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10</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5</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10</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PN-B-06714</w:t>
            </w:r>
          </w:p>
          <w:p w:rsidR="007D0249" w:rsidRPr="00B83012" w:rsidRDefault="007D0249" w:rsidP="000251AA">
            <w:pPr>
              <w:pStyle w:val="Bezodstpw"/>
            </w:pPr>
            <w:r w:rsidRPr="00B83012">
              <w:t>-19 [7]</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9</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Rozpad krzemianowy i żela-</w:t>
            </w:r>
          </w:p>
          <w:p w:rsidR="007D0249" w:rsidRPr="00B83012" w:rsidRDefault="007D0249" w:rsidP="000251AA">
            <w:pPr>
              <w:pStyle w:val="Bezodstpw"/>
            </w:pPr>
            <w:r w:rsidRPr="00B83012">
              <w:t>zawy łącznie, % (m/m), nie więcej niż</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3</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PN-B-06714</w:t>
            </w:r>
          </w:p>
          <w:p w:rsidR="007D0249" w:rsidRPr="00B83012" w:rsidRDefault="007D0249" w:rsidP="000251AA">
            <w:pPr>
              <w:pStyle w:val="Bezodstpw"/>
            </w:pPr>
            <w:r w:rsidRPr="00B83012">
              <w:t>-37 [10]</w:t>
            </w:r>
          </w:p>
          <w:p w:rsidR="007D0249" w:rsidRPr="00B83012" w:rsidRDefault="007D0249" w:rsidP="000251AA">
            <w:pPr>
              <w:pStyle w:val="Bezodstpw"/>
            </w:pPr>
            <w:r w:rsidRPr="00B83012">
              <w:t>PN-B-06714</w:t>
            </w:r>
          </w:p>
          <w:p w:rsidR="007D0249" w:rsidRPr="00B83012" w:rsidRDefault="007D0249" w:rsidP="000251AA">
            <w:pPr>
              <w:pStyle w:val="Bezodstpw"/>
            </w:pPr>
            <w:r w:rsidRPr="00B83012">
              <w:t>-39 [11]</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10</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xml:space="preserve">Zawartość związków siarki w </w:t>
            </w:r>
          </w:p>
          <w:p w:rsidR="007D0249" w:rsidRPr="00B83012" w:rsidRDefault="007D0249" w:rsidP="000251AA">
            <w:pPr>
              <w:pStyle w:val="Bezodstpw"/>
            </w:pPr>
            <w:r w:rsidRPr="00B83012">
              <w:t>przeliczeniu na SO</w:t>
            </w:r>
            <w:r w:rsidRPr="00B83012">
              <w:rPr>
                <w:vertAlign w:val="subscript"/>
              </w:rPr>
              <w:t>3</w:t>
            </w:r>
            <w:r w:rsidRPr="00B83012">
              <w:t xml:space="preserve">, %(m/m), </w:t>
            </w:r>
          </w:p>
          <w:p w:rsidR="007D0249" w:rsidRPr="00B83012" w:rsidRDefault="007D0249" w:rsidP="000251AA">
            <w:pPr>
              <w:pStyle w:val="Bezodstpw"/>
            </w:pPr>
            <w:r w:rsidRPr="00B83012">
              <w:t>nie więcej niż</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1</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2</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4</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PN-B-06714</w:t>
            </w:r>
          </w:p>
          <w:p w:rsidR="007D0249" w:rsidRPr="00B83012" w:rsidRDefault="007D0249" w:rsidP="000251AA">
            <w:pPr>
              <w:pStyle w:val="Bezodstpw"/>
            </w:pPr>
            <w:r w:rsidRPr="00B83012">
              <w:t>-28 [9]</w:t>
            </w:r>
          </w:p>
        </w:tc>
      </w:tr>
      <w:tr w:rsidR="007D0249" w:rsidRPr="00B83012" w:rsidTr="00005D37">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11</w:t>
            </w:r>
          </w:p>
        </w:tc>
        <w:tc>
          <w:tcPr>
            <w:tcW w:w="275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Wskaźnik nośności w</w:t>
            </w:r>
            <w:r w:rsidRPr="00B83012">
              <w:rPr>
                <w:vertAlign w:val="subscript"/>
              </w:rPr>
              <w:t>noś</w:t>
            </w:r>
            <w:r w:rsidRPr="00B83012">
              <w:t xml:space="preserve"> mieszanki </w:t>
            </w:r>
          </w:p>
          <w:p w:rsidR="007D0249" w:rsidRPr="00B83012" w:rsidRDefault="007D0249" w:rsidP="000251AA">
            <w:pPr>
              <w:pStyle w:val="Bezodstpw"/>
            </w:pPr>
            <w:r w:rsidRPr="00B83012">
              <w:t>kruszywa, %, nie mniejszy niż:</w:t>
            </w:r>
          </w:p>
          <w:p w:rsidR="007D0249" w:rsidRPr="00B83012" w:rsidRDefault="007D0249" w:rsidP="000251AA">
            <w:pPr>
              <w:pStyle w:val="Bezodstpw"/>
            </w:pPr>
            <w:r w:rsidRPr="00B83012">
              <w:t>a) przy zagęszczeniu I</w:t>
            </w:r>
            <w:r w:rsidRPr="00B83012">
              <w:rPr>
                <w:vertAlign w:val="subscript"/>
              </w:rPr>
              <w:t>S</w:t>
            </w:r>
            <w:r w:rsidRPr="00B83012">
              <w:t xml:space="preserve"> </w:t>
            </w:r>
            <w:r w:rsidRPr="00B83012">
              <w:sym w:font="Symbol" w:char="00B3"/>
            </w:r>
            <w:r w:rsidRPr="00B83012">
              <w:t xml:space="preserve"> 1,00</w:t>
            </w:r>
          </w:p>
          <w:p w:rsidR="007D0249" w:rsidRPr="00B83012" w:rsidRDefault="007D0249" w:rsidP="000251AA">
            <w:pPr>
              <w:pStyle w:val="Bezodstpw"/>
            </w:pPr>
            <w:r w:rsidRPr="00B83012">
              <w:t>b) przy zagęszczeniu I</w:t>
            </w:r>
            <w:r w:rsidRPr="00B83012">
              <w:rPr>
                <w:vertAlign w:val="subscript"/>
              </w:rPr>
              <w:t>S</w:t>
            </w:r>
            <w:r w:rsidRPr="00B83012">
              <w:t xml:space="preserve"> </w:t>
            </w:r>
            <w:r w:rsidRPr="00B83012">
              <w:sym w:font="Symbol" w:char="00B3"/>
            </w:r>
            <w:r w:rsidRPr="00B83012">
              <w:t xml:space="preserve"> 1,03</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80</w:t>
            </w:r>
          </w:p>
          <w:p w:rsidR="007D0249" w:rsidRPr="00B83012" w:rsidRDefault="007D0249" w:rsidP="000251AA">
            <w:pPr>
              <w:pStyle w:val="Bezodstpw"/>
            </w:pPr>
            <w:r w:rsidRPr="00B83012">
              <w:t>120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p>
          <w:p w:rsidR="007D0249" w:rsidRPr="00B83012" w:rsidRDefault="007D0249" w:rsidP="000251AA">
            <w:pPr>
              <w:pStyle w:val="Bezodstpw"/>
            </w:pPr>
            <w:r w:rsidRPr="00B83012">
              <w:t>60</w:t>
            </w:r>
          </w:p>
          <w:p w:rsidR="007D0249" w:rsidRPr="00B83012" w:rsidRDefault="007D0249" w:rsidP="000251AA">
            <w:pPr>
              <w:pStyle w:val="Bezodstpw"/>
            </w:pPr>
            <w:r w:rsidRPr="00B83012">
              <w:t>-</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80</w:t>
            </w:r>
          </w:p>
          <w:p w:rsidR="007D0249" w:rsidRPr="00B83012" w:rsidRDefault="007D0249" w:rsidP="000251AA">
            <w:pPr>
              <w:pStyle w:val="Bezodstpw"/>
            </w:pPr>
            <w:r w:rsidRPr="00B83012">
              <w:t>120</w:t>
            </w:r>
          </w:p>
        </w:tc>
        <w:tc>
          <w:tcPr>
            <w:tcW w:w="709"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60</w:t>
            </w:r>
          </w:p>
          <w:p w:rsidR="007D0249" w:rsidRPr="00B83012" w:rsidRDefault="007D0249" w:rsidP="000251AA">
            <w:pPr>
              <w:pStyle w:val="Bezodstpw"/>
            </w:pPr>
            <w:r w:rsidRPr="00B83012">
              <w:t>-</w:t>
            </w:r>
          </w:p>
        </w:tc>
        <w:tc>
          <w:tcPr>
            <w:tcW w:w="5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80</w:t>
            </w:r>
          </w:p>
          <w:p w:rsidR="007D0249" w:rsidRPr="00B83012" w:rsidRDefault="007D0249" w:rsidP="000251AA">
            <w:pPr>
              <w:pStyle w:val="Bezodstpw"/>
            </w:pPr>
            <w:r w:rsidRPr="00B83012">
              <w:t>120</w:t>
            </w:r>
          </w:p>
        </w:tc>
        <w:tc>
          <w:tcPr>
            <w:tcW w:w="708"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60</w:t>
            </w:r>
          </w:p>
          <w:p w:rsidR="007D0249" w:rsidRPr="00B83012" w:rsidRDefault="007D0249" w:rsidP="000251AA">
            <w:pPr>
              <w:pStyle w:val="Bezodstpw"/>
            </w:pPr>
            <w:r w:rsidRPr="00B83012">
              <w:t>-</w:t>
            </w:r>
          </w:p>
        </w:tc>
        <w:tc>
          <w:tcPr>
            <w:tcW w:w="1560"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w:t>
            </w:r>
          </w:p>
          <w:p w:rsidR="007D0249" w:rsidRPr="00B83012" w:rsidRDefault="007D0249" w:rsidP="000251AA">
            <w:pPr>
              <w:pStyle w:val="Bezodstpw"/>
            </w:pPr>
            <w:r w:rsidRPr="00B83012">
              <w:t>PN-S-06102</w:t>
            </w:r>
          </w:p>
          <w:p w:rsidR="007D0249" w:rsidRPr="00B83012" w:rsidRDefault="007D0249" w:rsidP="000251AA">
            <w:pPr>
              <w:pStyle w:val="Bezodstpw"/>
            </w:pPr>
            <w:r w:rsidRPr="00B83012">
              <w:t>[21]</w:t>
            </w:r>
          </w:p>
        </w:tc>
      </w:tr>
    </w:tbl>
    <w:p w:rsidR="007D0249" w:rsidRPr="00B83012" w:rsidRDefault="007D0249" w:rsidP="007D0249">
      <w:pPr>
        <w:overflowPunct w:val="0"/>
        <w:autoSpaceDE w:val="0"/>
        <w:autoSpaceDN w:val="0"/>
        <w:adjustRightInd w:val="0"/>
        <w:ind w:right="-9"/>
        <w:outlineLvl w:val="1"/>
        <w:rPr>
          <w:b/>
          <w:szCs w:val="20"/>
        </w:rPr>
      </w:pPr>
      <w:r w:rsidRPr="00B83012">
        <w:rPr>
          <w:b/>
          <w:szCs w:val="20"/>
        </w:rPr>
        <w:t> </w:t>
      </w:r>
    </w:p>
    <w:p w:rsidR="007D0249" w:rsidRPr="00B83012" w:rsidRDefault="007D0249" w:rsidP="007D0249">
      <w:pPr>
        <w:overflowPunct w:val="0"/>
        <w:autoSpaceDE w:val="0"/>
        <w:autoSpaceDN w:val="0"/>
        <w:adjustRightInd w:val="0"/>
        <w:ind w:right="-9"/>
        <w:outlineLvl w:val="1"/>
        <w:rPr>
          <w:b/>
          <w:szCs w:val="20"/>
        </w:rPr>
      </w:pPr>
      <w:r w:rsidRPr="00B83012">
        <w:rPr>
          <w:b/>
          <w:szCs w:val="20"/>
        </w:rPr>
        <w:t> </w:t>
      </w:r>
    </w:p>
    <w:p w:rsidR="007D0249" w:rsidRPr="00B83012" w:rsidRDefault="007D0249" w:rsidP="007D0249">
      <w:pPr>
        <w:pStyle w:val="Nagwek3"/>
      </w:pPr>
      <w:r w:rsidRPr="00B83012">
        <w:t>Materiał na warstwę odsączającą</w:t>
      </w:r>
    </w:p>
    <w:p w:rsidR="007D0249" w:rsidRPr="00B83012" w:rsidRDefault="007D0249" w:rsidP="007D0249">
      <w:pPr>
        <w:overflowPunct w:val="0"/>
        <w:autoSpaceDE w:val="0"/>
        <w:autoSpaceDN w:val="0"/>
        <w:adjustRightInd w:val="0"/>
        <w:spacing w:before="120"/>
        <w:ind w:right="-9"/>
        <w:rPr>
          <w:szCs w:val="20"/>
        </w:rPr>
      </w:pPr>
      <w:r w:rsidRPr="00B83012">
        <w:rPr>
          <w:szCs w:val="20"/>
        </w:rPr>
        <w:tab/>
        <w:t>Na warstwę odsączającą stosuje się:</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żwir i mieszankę wg PN-B-11111 [14],</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piasek wg PN-B-11113 [16].</w:t>
      </w:r>
    </w:p>
    <w:p w:rsidR="007D0249" w:rsidRPr="00B83012" w:rsidRDefault="007D0249" w:rsidP="007D0249">
      <w:pPr>
        <w:pStyle w:val="Nagwek3"/>
      </w:pPr>
      <w:r w:rsidRPr="00B83012">
        <w:t>Materiał na warstwę odcinającą</w:t>
      </w:r>
    </w:p>
    <w:p w:rsidR="007D0249" w:rsidRPr="00B83012" w:rsidRDefault="007D0249" w:rsidP="007D0249">
      <w:pPr>
        <w:overflowPunct w:val="0"/>
        <w:autoSpaceDE w:val="0"/>
        <w:autoSpaceDN w:val="0"/>
        <w:adjustRightInd w:val="0"/>
        <w:spacing w:before="120"/>
        <w:ind w:right="-9"/>
        <w:rPr>
          <w:szCs w:val="20"/>
        </w:rPr>
      </w:pPr>
      <w:r w:rsidRPr="00B83012">
        <w:rPr>
          <w:szCs w:val="20"/>
        </w:rPr>
        <w:tab/>
        <w:t>Na warstwę odcinającą stosuje się:</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piasek wg PN-B-11113 [16],</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miał wg PN-B-11112 [15],</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geowłókninę o masie powierzchniowej powyżej 200 g/m wg aprobaty technicznej.</w:t>
      </w:r>
    </w:p>
    <w:p w:rsidR="007D0249" w:rsidRPr="00B83012" w:rsidRDefault="007D0249" w:rsidP="007D0249">
      <w:pPr>
        <w:pStyle w:val="Nagwek3"/>
      </w:pPr>
      <w:r w:rsidRPr="00B83012">
        <w:lastRenderedPageBreak/>
        <w:t>Materiały do ulepszania właściwości kruszyw</w:t>
      </w:r>
    </w:p>
    <w:p w:rsidR="007D0249" w:rsidRPr="00B83012" w:rsidRDefault="007D0249" w:rsidP="007D0249">
      <w:pPr>
        <w:overflowPunct w:val="0"/>
        <w:autoSpaceDE w:val="0"/>
        <w:autoSpaceDN w:val="0"/>
        <w:adjustRightInd w:val="0"/>
        <w:spacing w:before="120"/>
        <w:ind w:right="-9"/>
        <w:rPr>
          <w:szCs w:val="20"/>
        </w:rPr>
      </w:pPr>
      <w:r w:rsidRPr="00B83012">
        <w:rPr>
          <w:szCs w:val="20"/>
        </w:rPr>
        <w:tab/>
        <w:t>Do ulepszania właściwości kruszyw stosuje się:</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cement portlandzki wg PN-B-19701 [17],</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wapno wg PN-B-30020 [19],</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popioły lotne wg PN-S-96035 [23],</w:t>
      </w:r>
    </w:p>
    <w:p w:rsidR="007D0249" w:rsidRPr="00B83012" w:rsidRDefault="007D0249" w:rsidP="007D0249">
      <w:pPr>
        <w:overflowPunct w:val="0"/>
        <w:autoSpaceDE w:val="0"/>
        <w:autoSpaceDN w:val="0"/>
        <w:adjustRightInd w:val="0"/>
        <w:ind w:right="-9"/>
        <w:rPr>
          <w:szCs w:val="20"/>
        </w:rPr>
      </w:pPr>
      <w:r w:rsidRPr="00B83012">
        <w:rPr>
          <w:rFonts w:ascii="Symbol" w:hAnsi="Symbol"/>
          <w:szCs w:val="20"/>
        </w:rPr>
        <w:t></w:t>
      </w:r>
      <w:r w:rsidRPr="00B83012">
        <w:rPr>
          <w:szCs w:val="20"/>
        </w:rPr>
        <w:t>      żużel granulowany wg PN-B-23006 [18].</w:t>
      </w:r>
    </w:p>
    <w:p w:rsidR="007D0249" w:rsidRPr="00B83012" w:rsidRDefault="007D0249" w:rsidP="007D0249">
      <w:pPr>
        <w:overflowPunct w:val="0"/>
        <w:autoSpaceDE w:val="0"/>
        <w:autoSpaceDN w:val="0"/>
        <w:adjustRightInd w:val="0"/>
        <w:ind w:right="-9"/>
        <w:rPr>
          <w:szCs w:val="20"/>
        </w:rPr>
      </w:pPr>
      <w:r w:rsidRPr="00B83012">
        <w:rPr>
          <w:szCs w:val="20"/>
        </w:rPr>
        <w:tab/>
        <w:t>Dopuszcza się stosowanie innych spoiw pod warunkiem uzyskania równorzędnych efektów ulepszania kruszywa i po zaakceptowaniu przez Inżyniera.</w:t>
      </w:r>
    </w:p>
    <w:p w:rsidR="007D0249" w:rsidRPr="00B83012" w:rsidRDefault="007D0249" w:rsidP="007D0249">
      <w:pPr>
        <w:overflowPunct w:val="0"/>
        <w:autoSpaceDE w:val="0"/>
        <w:autoSpaceDN w:val="0"/>
        <w:adjustRightInd w:val="0"/>
        <w:ind w:right="-9"/>
        <w:rPr>
          <w:szCs w:val="20"/>
        </w:rPr>
      </w:pPr>
      <w:r w:rsidRPr="00B83012">
        <w:rPr>
          <w:szCs w:val="20"/>
        </w:rPr>
        <w:tab/>
        <w:t>Rodzaj i ilość dodatku ulepszającego należy przyjmować zgodnie z PN-S-06102 [21].</w:t>
      </w:r>
    </w:p>
    <w:p w:rsidR="007D0249" w:rsidRPr="00B83012" w:rsidRDefault="007D0249" w:rsidP="007D0249">
      <w:pPr>
        <w:pStyle w:val="Nagwek3"/>
      </w:pPr>
      <w:r w:rsidRPr="00B83012">
        <w:t>Woda</w:t>
      </w:r>
    </w:p>
    <w:p w:rsidR="007D0249" w:rsidRPr="00B83012" w:rsidRDefault="007D0249" w:rsidP="000251AA">
      <w:pPr>
        <w:rPr>
          <w:szCs w:val="20"/>
        </w:rPr>
      </w:pPr>
      <w:r w:rsidRPr="00B83012">
        <w:rPr>
          <w:szCs w:val="20"/>
        </w:rPr>
        <w:tab/>
        <w:t>Należy stosować wodę wg  PN-EN 1008:2004</w:t>
      </w:r>
    </w:p>
    <w:p w:rsidR="007D0249" w:rsidRPr="00B83012" w:rsidRDefault="007D0249" w:rsidP="007D0249">
      <w:pPr>
        <w:pStyle w:val="Nagwek1"/>
      </w:pPr>
      <w:r w:rsidRPr="00B83012">
        <w:t>SPRZĘT</w:t>
      </w:r>
    </w:p>
    <w:p w:rsidR="007D0249" w:rsidRPr="00B83012" w:rsidRDefault="007D0249" w:rsidP="007D0249">
      <w:pPr>
        <w:pStyle w:val="Nagwek2"/>
      </w:pPr>
      <w:r w:rsidRPr="00B83012">
        <w:t>Ogólne wymagania dotyczące sprzętu</w:t>
      </w:r>
    </w:p>
    <w:p w:rsidR="007D0249" w:rsidRPr="00B83012" w:rsidRDefault="007D0249" w:rsidP="000251AA">
      <w:r w:rsidRPr="00B83012">
        <w:t>Ogólne wymagania dotyczące sprzętu podano w STWIORB D-M-00.00.00 „Wymagania ogólne” pkt 3.</w:t>
      </w:r>
    </w:p>
    <w:p w:rsidR="007D0249" w:rsidRPr="00B83012" w:rsidRDefault="007D0249" w:rsidP="007D0249">
      <w:pPr>
        <w:pStyle w:val="Nagwek2"/>
      </w:pPr>
      <w:r w:rsidRPr="00B83012">
        <w:t>Sprzęt do wykonania robót</w:t>
      </w:r>
    </w:p>
    <w:p w:rsidR="007D0249" w:rsidRPr="00B83012" w:rsidRDefault="007D0249" w:rsidP="007D0249">
      <w:pPr>
        <w:overflowPunct w:val="0"/>
        <w:autoSpaceDE w:val="0"/>
        <w:autoSpaceDN w:val="0"/>
        <w:adjustRightInd w:val="0"/>
        <w:ind w:right="-9"/>
        <w:rPr>
          <w:szCs w:val="20"/>
        </w:rPr>
      </w:pPr>
      <w:r w:rsidRPr="00B83012">
        <w:rPr>
          <w:szCs w:val="20"/>
        </w:rPr>
        <w:tab/>
        <w:t>Wykonawca przystępujący do wykonania podbudowy z kruszyw stabilizowanych mechanicznie  powinien wykazać się możliwością korzystania z następującego sprzętu:</w:t>
      </w:r>
    </w:p>
    <w:p w:rsidR="007D0249" w:rsidRPr="00B83012" w:rsidRDefault="007D0249" w:rsidP="007D0249">
      <w:pPr>
        <w:overflowPunct w:val="0"/>
        <w:autoSpaceDE w:val="0"/>
        <w:autoSpaceDN w:val="0"/>
        <w:adjustRightInd w:val="0"/>
        <w:ind w:right="-9"/>
        <w:rPr>
          <w:szCs w:val="20"/>
        </w:rPr>
      </w:pPr>
      <w:r w:rsidRPr="00B83012">
        <w:rPr>
          <w:szCs w:val="20"/>
        </w:rPr>
        <w:t xml:space="preserve">a)     mieszarek do wytwarzania mieszanki, wyposażonych w urządzenia dozujące wodę. </w:t>
      </w:r>
    </w:p>
    <w:p w:rsidR="007D0249" w:rsidRPr="00B83012" w:rsidRDefault="007D0249" w:rsidP="007D0249">
      <w:pPr>
        <w:overflowPunct w:val="0"/>
        <w:autoSpaceDE w:val="0"/>
        <w:autoSpaceDN w:val="0"/>
        <w:adjustRightInd w:val="0"/>
        <w:ind w:right="-9"/>
        <w:rPr>
          <w:szCs w:val="20"/>
        </w:rPr>
      </w:pPr>
      <w:r w:rsidRPr="00B83012">
        <w:rPr>
          <w:szCs w:val="20"/>
        </w:rPr>
        <w:t xml:space="preserve">     Mieszarki powinny zapewnić wytworzenie jednorodnej mieszanki o wilgotności    optymalnej,</w:t>
      </w:r>
    </w:p>
    <w:p w:rsidR="007D0249" w:rsidRPr="00B83012" w:rsidRDefault="007D0249" w:rsidP="007D0249">
      <w:pPr>
        <w:overflowPunct w:val="0"/>
        <w:autoSpaceDE w:val="0"/>
        <w:autoSpaceDN w:val="0"/>
        <w:adjustRightInd w:val="0"/>
        <w:ind w:right="-9"/>
        <w:rPr>
          <w:szCs w:val="20"/>
        </w:rPr>
      </w:pPr>
      <w:r w:rsidRPr="00B83012">
        <w:rPr>
          <w:szCs w:val="20"/>
        </w:rPr>
        <w:t>b)    równiarek albo układarek do rozkładania mieszanki,</w:t>
      </w:r>
    </w:p>
    <w:p w:rsidR="007D0249" w:rsidRPr="00B83012" w:rsidRDefault="007D0249" w:rsidP="007D0249">
      <w:pPr>
        <w:overflowPunct w:val="0"/>
        <w:autoSpaceDE w:val="0"/>
        <w:autoSpaceDN w:val="0"/>
        <w:adjustRightInd w:val="0"/>
        <w:ind w:right="-9"/>
        <w:rPr>
          <w:szCs w:val="20"/>
        </w:rPr>
      </w:pPr>
      <w:r w:rsidRPr="00B83012">
        <w:rPr>
          <w:szCs w:val="20"/>
        </w:rPr>
        <w:t xml:space="preserve">c)     walców ogumionych i stalowych wibracyjnych lub statycznych do zagęszczania. W </w:t>
      </w:r>
    </w:p>
    <w:p w:rsidR="007D0249" w:rsidRPr="00B83012" w:rsidRDefault="007D0249" w:rsidP="007D0249">
      <w:pPr>
        <w:overflowPunct w:val="0"/>
        <w:autoSpaceDE w:val="0"/>
        <w:autoSpaceDN w:val="0"/>
        <w:adjustRightInd w:val="0"/>
        <w:ind w:right="-9"/>
        <w:rPr>
          <w:szCs w:val="20"/>
        </w:rPr>
      </w:pPr>
      <w:r w:rsidRPr="00B83012">
        <w:rPr>
          <w:szCs w:val="20"/>
        </w:rPr>
        <w:t xml:space="preserve">      miejscach trudno dostępnych powinny być stosowane zagęszczarki płytowe, ubijaki </w:t>
      </w:r>
    </w:p>
    <w:p w:rsidR="007D0249" w:rsidRPr="00B83012" w:rsidRDefault="007D0249" w:rsidP="007D0249">
      <w:pPr>
        <w:overflowPunct w:val="0"/>
        <w:autoSpaceDE w:val="0"/>
        <w:autoSpaceDN w:val="0"/>
        <w:adjustRightInd w:val="0"/>
        <w:ind w:right="-9"/>
        <w:rPr>
          <w:szCs w:val="20"/>
        </w:rPr>
      </w:pPr>
      <w:r w:rsidRPr="00B83012">
        <w:rPr>
          <w:szCs w:val="20"/>
        </w:rPr>
        <w:t xml:space="preserve">      mechaniczne lub małe walce wibracyjne.</w:t>
      </w:r>
    </w:p>
    <w:p w:rsidR="007D0249" w:rsidRPr="00B83012" w:rsidRDefault="007D0249" w:rsidP="007D0249">
      <w:pPr>
        <w:pStyle w:val="Nagwek1"/>
      </w:pPr>
      <w:r w:rsidRPr="00B83012">
        <w:t>TRANSPORT</w:t>
      </w:r>
    </w:p>
    <w:p w:rsidR="007D0249" w:rsidRPr="00B83012" w:rsidRDefault="007D0249" w:rsidP="007D0249">
      <w:pPr>
        <w:pStyle w:val="Nagwek2"/>
      </w:pPr>
      <w:r w:rsidRPr="00B83012">
        <w:t>Ogólne wymagania dotyczące transportu</w:t>
      </w:r>
    </w:p>
    <w:p w:rsidR="007D0249" w:rsidRPr="00B83012" w:rsidRDefault="007D0249" w:rsidP="000251AA">
      <w:r w:rsidRPr="00B83012">
        <w:t>Ogólne wymagania dotyczące transportu podano w STWIORB D-M-00.00.00 „Wymagania ogólne” pkt 4.</w:t>
      </w:r>
    </w:p>
    <w:p w:rsidR="007D0249" w:rsidRPr="00B83012" w:rsidRDefault="007D0249" w:rsidP="007D0249">
      <w:pPr>
        <w:pStyle w:val="Nagwek2"/>
      </w:pPr>
      <w:r w:rsidRPr="00B83012">
        <w:t>Transport materiałów</w:t>
      </w:r>
    </w:p>
    <w:p w:rsidR="007D0249" w:rsidRPr="00B83012" w:rsidRDefault="007D0249" w:rsidP="000251AA">
      <w:r w:rsidRPr="00B83012">
        <w:tab/>
        <w:t>Kruszywa można przewozić dowolnymi środkami transportu w warunkach zabezpieczających je przed zanieczyszczeniem, zmieszaniem z innymi materiałami, nadmiernym wysuszeniem i zawilgoceniem.</w:t>
      </w:r>
    </w:p>
    <w:p w:rsidR="007D0249" w:rsidRPr="00B83012" w:rsidRDefault="007D0249" w:rsidP="000251AA">
      <w:r w:rsidRPr="00B83012">
        <w:tab/>
        <w:t>Transport cementu powinien odbywać się zgodnie z BN-88/6731-08 [24]. Transport pozostałych materiałów powinien odbywać się zgodnie z wymaganiami norm przedmiotowych.</w:t>
      </w:r>
    </w:p>
    <w:p w:rsidR="007D0249" w:rsidRPr="00B83012" w:rsidRDefault="007D0249" w:rsidP="007D0249">
      <w:pPr>
        <w:pStyle w:val="Nagwek1"/>
      </w:pPr>
      <w:r w:rsidRPr="00B83012">
        <w:t>WYKONANIE ROBÓT</w:t>
      </w:r>
    </w:p>
    <w:p w:rsidR="007D0249" w:rsidRPr="00B83012" w:rsidRDefault="007D0249" w:rsidP="007D0249">
      <w:pPr>
        <w:pStyle w:val="Nagwek2"/>
      </w:pPr>
      <w:r w:rsidRPr="00B83012">
        <w:t>Ogólne zasady wykonania robót</w:t>
      </w:r>
    </w:p>
    <w:p w:rsidR="007D0249" w:rsidRPr="00B83012" w:rsidRDefault="007D0249" w:rsidP="007D0249">
      <w:pPr>
        <w:overflowPunct w:val="0"/>
        <w:autoSpaceDE w:val="0"/>
        <w:autoSpaceDN w:val="0"/>
        <w:adjustRightInd w:val="0"/>
        <w:ind w:right="-9"/>
        <w:rPr>
          <w:szCs w:val="20"/>
        </w:rPr>
      </w:pPr>
      <w:r w:rsidRPr="00B83012">
        <w:rPr>
          <w:szCs w:val="20"/>
        </w:rPr>
        <w:tab/>
        <w:t>Ogólne zasady wykonania robót podano w STWIORB D-M-00.00.00 „Wymagania ogólne” pkt 5.</w:t>
      </w:r>
    </w:p>
    <w:p w:rsidR="007D0249" w:rsidRPr="00B83012" w:rsidRDefault="007D0249" w:rsidP="007D0249">
      <w:pPr>
        <w:pStyle w:val="Nagwek2"/>
      </w:pPr>
      <w:r w:rsidRPr="00B83012">
        <w:t>Przygotowanie podłoża</w:t>
      </w:r>
    </w:p>
    <w:p w:rsidR="007D0249" w:rsidRPr="00B83012" w:rsidRDefault="007D0249" w:rsidP="007D0249">
      <w:pPr>
        <w:overflowPunct w:val="0"/>
        <w:autoSpaceDE w:val="0"/>
        <w:autoSpaceDN w:val="0"/>
        <w:adjustRightInd w:val="0"/>
        <w:ind w:right="-9"/>
        <w:rPr>
          <w:szCs w:val="20"/>
        </w:rPr>
      </w:pPr>
      <w:r w:rsidRPr="00B83012">
        <w:rPr>
          <w:szCs w:val="20"/>
        </w:rPr>
        <w:tab/>
        <w:t>Podłoże pod podbudowę powinno spełniać wymagania określone w OST D-04.01.01 „Koryto wraz z profilowaniem i zagęszczeniem podłoża” i OST D-02.00.00 „Roboty ziemne”.</w:t>
      </w:r>
    </w:p>
    <w:p w:rsidR="007D0249" w:rsidRPr="00B83012" w:rsidRDefault="007D0249" w:rsidP="007D0249">
      <w:pPr>
        <w:overflowPunct w:val="0"/>
        <w:autoSpaceDE w:val="0"/>
        <w:autoSpaceDN w:val="0"/>
        <w:adjustRightInd w:val="0"/>
        <w:ind w:right="-9"/>
        <w:rPr>
          <w:szCs w:val="20"/>
        </w:rPr>
      </w:pPr>
      <w:r w:rsidRPr="00B83012">
        <w:rPr>
          <w:szCs w:val="20"/>
        </w:rPr>
        <w:tab/>
        <w:t xml:space="preserve">Podbudowa powinna być ułożona na podłożu zapewniającym nieprzenikanie drobnych cząstek gruntu </w:t>
      </w:r>
      <w:r w:rsidRPr="00B83012">
        <w:rPr>
          <w:szCs w:val="20"/>
        </w:rPr>
        <w:lastRenderedPageBreak/>
        <w:t>do podbudowy. Warunek nieprzenikania należy sprawdzić wzorem:</w:t>
      </w:r>
    </w:p>
    <w:p w:rsidR="007D0249" w:rsidRPr="00B83012" w:rsidRDefault="007D0249" w:rsidP="007D0249">
      <w:pPr>
        <w:overflowPunct w:val="0"/>
        <w:autoSpaceDE w:val="0"/>
        <w:autoSpaceDN w:val="0"/>
        <w:adjustRightInd w:val="0"/>
        <w:ind w:right="-9"/>
        <w:jc w:val="center"/>
        <w:rPr>
          <w:szCs w:val="20"/>
        </w:rPr>
      </w:pPr>
      <w:r w:rsidRPr="00B83012">
        <w:rPr>
          <w:noProof/>
          <w:szCs w:val="20"/>
          <w:vertAlign w:val="subscript"/>
          <w:lang w:eastAsia="pl-PL"/>
        </w:rPr>
        <w:drawing>
          <wp:inline distT="0" distB="0" distL="0" distR="0">
            <wp:extent cx="304800" cy="52387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a:stretch>
                      <a:fillRect/>
                    </a:stretch>
                  </pic:blipFill>
                  <pic:spPr bwMode="auto">
                    <a:xfrm>
                      <a:off x="0" y="0"/>
                      <a:ext cx="304800" cy="523875"/>
                    </a:xfrm>
                    <a:prstGeom prst="rect">
                      <a:avLst/>
                    </a:prstGeom>
                    <a:noFill/>
                    <a:ln w="9525">
                      <a:noFill/>
                      <a:miter lim="800000"/>
                      <a:headEnd/>
                      <a:tailEnd/>
                    </a:ln>
                  </pic:spPr>
                </pic:pic>
              </a:graphicData>
            </a:graphic>
          </wp:inline>
        </w:drawing>
      </w:r>
      <w:r w:rsidRPr="00B83012">
        <w:rPr>
          <w:szCs w:val="20"/>
        </w:rPr>
        <w:t xml:space="preserve">  </w:t>
      </w:r>
      <w:r w:rsidRPr="00B83012">
        <w:rPr>
          <w:szCs w:val="20"/>
        </w:rPr>
        <w:sym w:font="Symbol" w:char="00A3"/>
      </w:r>
      <w:r w:rsidRPr="00B83012">
        <w:rPr>
          <w:szCs w:val="20"/>
        </w:rPr>
        <w:t xml:space="preserve">  5</w:t>
      </w:r>
      <w:r w:rsidRPr="00B83012">
        <w:rPr>
          <w:szCs w:val="20"/>
        </w:rPr>
        <w:tab/>
      </w:r>
      <w:r w:rsidRPr="00B83012">
        <w:rPr>
          <w:szCs w:val="20"/>
        </w:rPr>
        <w:tab/>
        <w:t>(1)</w:t>
      </w:r>
    </w:p>
    <w:p w:rsidR="007D0249" w:rsidRPr="00B83012" w:rsidRDefault="007D0249" w:rsidP="007D0249">
      <w:pPr>
        <w:overflowPunct w:val="0"/>
        <w:autoSpaceDE w:val="0"/>
        <w:autoSpaceDN w:val="0"/>
        <w:adjustRightInd w:val="0"/>
        <w:ind w:right="-9"/>
        <w:rPr>
          <w:szCs w:val="20"/>
        </w:rPr>
      </w:pPr>
      <w:r w:rsidRPr="00B83012">
        <w:rPr>
          <w:szCs w:val="20"/>
        </w:rPr>
        <w:t>w którym:</w:t>
      </w:r>
    </w:p>
    <w:p w:rsidR="007D0249" w:rsidRPr="00B83012" w:rsidRDefault="007D0249" w:rsidP="007D0249">
      <w:pPr>
        <w:tabs>
          <w:tab w:val="left" w:pos="426"/>
        </w:tabs>
        <w:overflowPunct w:val="0"/>
        <w:autoSpaceDE w:val="0"/>
        <w:autoSpaceDN w:val="0"/>
        <w:adjustRightInd w:val="0"/>
        <w:ind w:left="426" w:right="-9" w:hanging="426"/>
        <w:rPr>
          <w:szCs w:val="20"/>
        </w:rPr>
      </w:pPr>
      <w:r w:rsidRPr="00B83012">
        <w:rPr>
          <w:i/>
          <w:szCs w:val="20"/>
        </w:rPr>
        <w:t>D</w:t>
      </w:r>
      <w:r w:rsidRPr="00B83012">
        <w:rPr>
          <w:szCs w:val="20"/>
          <w:vertAlign w:val="subscript"/>
        </w:rPr>
        <w:t>15</w:t>
      </w:r>
      <w:r w:rsidRPr="00B83012">
        <w:rPr>
          <w:szCs w:val="20"/>
        </w:rPr>
        <w:t xml:space="preserve"> -</w:t>
      </w:r>
      <w:r w:rsidRPr="00B83012">
        <w:rPr>
          <w:szCs w:val="20"/>
        </w:rPr>
        <w:tab/>
        <w:t>wymiar boku oczka sita, przez które przechodzi 15% ziarn warstwy podbudowy lub warstwy odsączającej, w milimetrach,</w:t>
      </w:r>
    </w:p>
    <w:p w:rsidR="007D0249" w:rsidRPr="00B83012" w:rsidRDefault="007D0249" w:rsidP="007D0249">
      <w:pPr>
        <w:tabs>
          <w:tab w:val="left" w:pos="426"/>
        </w:tabs>
        <w:overflowPunct w:val="0"/>
        <w:autoSpaceDE w:val="0"/>
        <w:autoSpaceDN w:val="0"/>
        <w:adjustRightInd w:val="0"/>
        <w:ind w:left="426" w:right="-9" w:hanging="426"/>
        <w:rPr>
          <w:szCs w:val="20"/>
        </w:rPr>
      </w:pPr>
      <w:r w:rsidRPr="00B83012">
        <w:rPr>
          <w:i/>
          <w:szCs w:val="20"/>
        </w:rPr>
        <w:t>d</w:t>
      </w:r>
      <w:r w:rsidRPr="00B83012">
        <w:rPr>
          <w:szCs w:val="20"/>
          <w:vertAlign w:val="subscript"/>
        </w:rPr>
        <w:t>85</w:t>
      </w:r>
      <w:r w:rsidRPr="00B83012">
        <w:rPr>
          <w:szCs w:val="20"/>
        </w:rPr>
        <w:t xml:space="preserve"> -</w:t>
      </w:r>
      <w:r w:rsidRPr="00B83012">
        <w:rPr>
          <w:szCs w:val="20"/>
        </w:rPr>
        <w:tab/>
        <w:t>wymiar boku oczka sita, przez które przechodzi 85% ziarn gruntu podłoża, w milimetrach.</w:t>
      </w:r>
    </w:p>
    <w:p w:rsidR="007D0249" w:rsidRPr="00B83012" w:rsidRDefault="007D0249" w:rsidP="007D0249">
      <w:pPr>
        <w:overflowPunct w:val="0"/>
        <w:autoSpaceDE w:val="0"/>
        <w:autoSpaceDN w:val="0"/>
        <w:adjustRightInd w:val="0"/>
        <w:ind w:right="-9"/>
        <w:rPr>
          <w:szCs w:val="20"/>
        </w:rPr>
      </w:pPr>
      <w:r w:rsidRPr="00B83012">
        <w:rPr>
          <w:szCs w:val="20"/>
        </w:rPr>
        <w:tab/>
        <w:t>Jeżeli warunek (1) nie może być spełniony, należy na podłożu ułożyć warstwę odcinającą lub odpowiednio dobraną geowłókninę. Ochronne właściwości geowłókniny, przeciw przenikaniu drobnych cząstek gruntu, wyznacza się z warunku:</w:t>
      </w:r>
    </w:p>
    <w:p w:rsidR="007D0249" w:rsidRPr="00B83012" w:rsidRDefault="007D0249" w:rsidP="007D0249">
      <w:pPr>
        <w:overflowPunct w:val="0"/>
        <w:autoSpaceDE w:val="0"/>
        <w:autoSpaceDN w:val="0"/>
        <w:adjustRightInd w:val="0"/>
        <w:ind w:right="-9"/>
        <w:jc w:val="center"/>
        <w:rPr>
          <w:szCs w:val="20"/>
        </w:rPr>
      </w:pPr>
      <w:r w:rsidRPr="00B83012">
        <w:rPr>
          <w:noProof/>
          <w:szCs w:val="20"/>
          <w:vertAlign w:val="subscript"/>
          <w:lang w:eastAsia="pl-PL"/>
        </w:rPr>
        <w:drawing>
          <wp:inline distT="0" distB="0" distL="0" distR="0">
            <wp:extent cx="295275" cy="523875"/>
            <wp:effectExtent l="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srcRect/>
                    <a:stretch>
                      <a:fillRect/>
                    </a:stretch>
                  </pic:blipFill>
                  <pic:spPr bwMode="auto">
                    <a:xfrm>
                      <a:off x="0" y="0"/>
                      <a:ext cx="295275" cy="523875"/>
                    </a:xfrm>
                    <a:prstGeom prst="rect">
                      <a:avLst/>
                    </a:prstGeom>
                    <a:noFill/>
                    <a:ln w="9525">
                      <a:noFill/>
                      <a:miter lim="800000"/>
                      <a:headEnd/>
                      <a:tailEnd/>
                    </a:ln>
                  </pic:spPr>
                </pic:pic>
              </a:graphicData>
            </a:graphic>
          </wp:inline>
        </w:drawing>
      </w:r>
      <w:r w:rsidRPr="00B83012">
        <w:rPr>
          <w:szCs w:val="20"/>
        </w:rPr>
        <w:t xml:space="preserve">  </w:t>
      </w:r>
      <w:r w:rsidRPr="00B83012">
        <w:rPr>
          <w:szCs w:val="20"/>
        </w:rPr>
        <w:sym w:font="Symbol" w:char="00A3"/>
      </w:r>
      <w:r w:rsidRPr="00B83012">
        <w:rPr>
          <w:szCs w:val="20"/>
        </w:rPr>
        <w:t xml:space="preserve">  1,2</w:t>
      </w:r>
      <w:r w:rsidRPr="00B83012">
        <w:rPr>
          <w:szCs w:val="20"/>
        </w:rPr>
        <w:tab/>
      </w:r>
      <w:r w:rsidRPr="00B83012">
        <w:rPr>
          <w:szCs w:val="20"/>
        </w:rPr>
        <w:tab/>
        <w:t>(2)</w:t>
      </w:r>
    </w:p>
    <w:p w:rsidR="007D0249" w:rsidRPr="00B83012" w:rsidRDefault="007D0249" w:rsidP="007D0249">
      <w:pPr>
        <w:overflowPunct w:val="0"/>
        <w:autoSpaceDE w:val="0"/>
        <w:autoSpaceDN w:val="0"/>
        <w:adjustRightInd w:val="0"/>
        <w:ind w:right="-9"/>
        <w:rPr>
          <w:szCs w:val="20"/>
        </w:rPr>
      </w:pPr>
      <w:r w:rsidRPr="00B83012">
        <w:rPr>
          <w:szCs w:val="20"/>
        </w:rPr>
        <w:t>w którym:</w:t>
      </w:r>
    </w:p>
    <w:p w:rsidR="007D0249" w:rsidRPr="00B83012" w:rsidRDefault="007D0249" w:rsidP="007D0249">
      <w:pPr>
        <w:tabs>
          <w:tab w:val="left" w:pos="426"/>
        </w:tabs>
        <w:overflowPunct w:val="0"/>
        <w:autoSpaceDE w:val="0"/>
        <w:autoSpaceDN w:val="0"/>
        <w:adjustRightInd w:val="0"/>
        <w:ind w:left="426" w:right="-9" w:hanging="426"/>
        <w:rPr>
          <w:szCs w:val="20"/>
        </w:rPr>
      </w:pPr>
      <w:r w:rsidRPr="00B83012">
        <w:rPr>
          <w:i/>
          <w:szCs w:val="20"/>
        </w:rPr>
        <w:t>d</w:t>
      </w:r>
      <w:r w:rsidRPr="00B83012">
        <w:rPr>
          <w:szCs w:val="20"/>
          <w:vertAlign w:val="subscript"/>
        </w:rPr>
        <w:t>50</w:t>
      </w:r>
      <w:r w:rsidRPr="00B83012">
        <w:rPr>
          <w:szCs w:val="20"/>
        </w:rPr>
        <w:t xml:space="preserve"> -</w:t>
      </w:r>
      <w:r w:rsidRPr="00B83012">
        <w:rPr>
          <w:szCs w:val="20"/>
        </w:rPr>
        <w:tab/>
        <w:t>wymiar boku oczka sita, przez które przechodzi 50 % ziarn gruntu podłoża, w milimetrach,</w:t>
      </w:r>
    </w:p>
    <w:p w:rsidR="007D0249" w:rsidRPr="00B83012" w:rsidRDefault="007D0249" w:rsidP="007D0249">
      <w:pPr>
        <w:tabs>
          <w:tab w:val="left" w:pos="426"/>
        </w:tabs>
        <w:overflowPunct w:val="0"/>
        <w:autoSpaceDE w:val="0"/>
        <w:autoSpaceDN w:val="0"/>
        <w:adjustRightInd w:val="0"/>
        <w:ind w:left="426" w:right="-9" w:hanging="426"/>
        <w:rPr>
          <w:szCs w:val="20"/>
        </w:rPr>
      </w:pPr>
      <w:r w:rsidRPr="00B83012">
        <w:rPr>
          <w:i/>
          <w:szCs w:val="20"/>
        </w:rPr>
        <w:t>O</w:t>
      </w:r>
      <w:r w:rsidRPr="00B83012">
        <w:rPr>
          <w:szCs w:val="20"/>
          <w:vertAlign w:val="subscript"/>
        </w:rPr>
        <w:t>90</w:t>
      </w:r>
      <w:r w:rsidRPr="00B83012">
        <w:rPr>
          <w:szCs w:val="20"/>
        </w:rPr>
        <w:t xml:space="preserve"> -</w:t>
      </w:r>
      <w:r w:rsidRPr="00B83012">
        <w:rPr>
          <w:szCs w:val="20"/>
        </w:rPr>
        <w:tab/>
        <w:t>umowna średnica porów geowłókniny odpowiadająca wymiarom frakcji gruntu zatrzymująca się na geowłókninie w ilości 90% (m/m); wartość parametru 0</w:t>
      </w:r>
      <w:r w:rsidRPr="00B83012">
        <w:rPr>
          <w:szCs w:val="20"/>
          <w:vertAlign w:val="subscript"/>
        </w:rPr>
        <w:t>90</w:t>
      </w:r>
      <w:r w:rsidRPr="00B83012">
        <w:rPr>
          <w:szCs w:val="20"/>
        </w:rPr>
        <w:t xml:space="preserve"> powinna być podawana przez producenta geowłókniny.</w:t>
      </w:r>
    </w:p>
    <w:p w:rsidR="007D0249" w:rsidRPr="00B83012" w:rsidRDefault="007D0249" w:rsidP="007D0249">
      <w:pPr>
        <w:overflowPunct w:val="0"/>
        <w:autoSpaceDE w:val="0"/>
        <w:autoSpaceDN w:val="0"/>
        <w:adjustRightInd w:val="0"/>
        <w:ind w:right="-9"/>
        <w:rPr>
          <w:szCs w:val="20"/>
        </w:rPr>
      </w:pPr>
      <w:r w:rsidRPr="00B83012">
        <w:rPr>
          <w:szCs w:val="20"/>
        </w:rPr>
        <w:tab/>
        <w:t>Paliki lub szpilki do prawidłowego ukształtowania podbudowy powinny być wcześniej przygotowane.</w:t>
      </w:r>
    </w:p>
    <w:p w:rsidR="007D0249" w:rsidRPr="00B83012" w:rsidRDefault="007D0249" w:rsidP="007D0249">
      <w:pPr>
        <w:overflowPunct w:val="0"/>
        <w:autoSpaceDE w:val="0"/>
        <w:autoSpaceDN w:val="0"/>
        <w:adjustRightInd w:val="0"/>
        <w:ind w:right="-9"/>
        <w:rPr>
          <w:szCs w:val="20"/>
        </w:rPr>
      </w:pPr>
      <w:r w:rsidRPr="00B83012">
        <w:rPr>
          <w:szCs w:val="20"/>
        </w:rPr>
        <w:tab/>
        <w:t>Paliki lub szpilki powinny być ustawione w osi drogi i w rzędach równoległych do osi drogi, lub w inny sposób zaakceptowany przez Inżyniera.</w:t>
      </w:r>
    </w:p>
    <w:p w:rsidR="007D0249" w:rsidRPr="00B83012" w:rsidRDefault="007D0249" w:rsidP="007D0249">
      <w:pPr>
        <w:overflowPunct w:val="0"/>
        <w:autoSpaceDE w:val="0"/>
        <w:autoSpaceDN w:val="0"/>
        <w:adjustRightInd w:val="0"/>
        <w:ind w:right="-9"/>
        <w:rPr>
          <w:szCs w:val="20"/>
        </w:rPr>
      </w:pPr>
      <w:r w:rsidRPr="00B83012">
        <w:rPr>
          <w:szCs w:val="20"/>
        </w:rPr>
        <w:tab/>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B83012">
          <w:rPr>
            <w:szCs w:val="20"/>
          </w:rPr>
          <w:t>10 m</w:t>
        </w:r>
      </w:smartTag>
      <w:r w:rsidRPr="00B83012">
        <w:rPr>
          <w:szCs w:val="20"/>
        </w:rPr>
        <w:t>.</w:t>
      </w:r>
    </w:p>
    <w:p w:rsidR="007D0249" w:rsidRPr="00B83012" w:rsidRDefault="007D0249" w:rsidP="007D0249">
      <w:pPr>
        <w:pStyle w:val="Nagwek2"/>
      </w:pPr>
      <w:r w:rsidRPr="00B83012">
        <w:t>Wytwarzanie mieszanki kruszywa</w:t>
      </w:r>
    </w:p>
    <w:p w:rsidR="007D0249" w:rsidRPr="00B83012" w:rsidRDefault="007D0249" w:rsidP="007D0249">
      <w:pPr>
        <w:overflowPunct w:val="0"/>
        <w:autoSpaceDE w:val="0"/>
        <w:autoSpaceDN w:val="0"/>
        <w:adjustRightInd w:val="0"/>
        <w:ind w:right="-9"/>
        <w:rPr>
          <w:szCs w:val="20"/>
        </w:rPr>
      </w:pPr>
      <w:r w:rsidRPr="00B83012">
        <w:rPr>
          <w:szCs w:val="20"/>
        </w:rPr>
        <w:tab/>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7D0249" w:rsidRPr="00B83012" w:rsidRDefault="007D0249" w:rsidP="007D0249">
      <w:pPr>
        <w:pStyle w:val="Nagwek2"/>
      </w:pPr>
      <w:r w:rsidRPr="00B83012">
        <w:t>Wbudowywanie i zagęszczanie mieszanki</w:t>
      </w:r>
    </w:p>
    <w:p w:rsidR="007D0249" w:rsidRPr="00B83012" w:rsidRDefault="007D0249" w:rsidP="007D0249">
      <w:pPr>
        <w:overflowPunct w:val="0"/>
        <w:autoSpaceDE w:val="0"/>
        <w:autoSpaceDN w:val="0"/>
        <w:adjustRightInd w:val="0"/>
        <w:ind w:right="-9"/>
        <w:rPr>
          <w:szCs w:val="20"/>
        </w:rPr>
      </w:pPr>
      <w:r w:rsidRPr="00B83012">
        <w:rPr>
          <w:szCs w:val="20"/>
        </w:rPr>
        <w:tab/>
        <w:t xml:space="preserve">Mieszanka kruszywa powinna być rozkładana w warstwie o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B83012">
          <w:rPr>
            <w:szCs w:val="20"/>
          </w:rPr>
          <w:t>20 cm</w:t>
        </w:r>
      </w:smartTag>
      <w:r w:rsidRPr="00B83012">
        <w:rPr>
          <w:szCs w:val="20"/>
        </w:rPr>
        <w:t xml:space="preserve">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7D0249" w:rsidRPr="00B83012" w:rsidRDefault="007D0249" w:rsidP="007D0249">
      <w:pPr>
        <w:overflowPunct w:val="0"/>
        <w:autoSpaceDE w:val="0"/>
        <w:autoSpaceDN w:val="0"/>
        <w:adjustRightInd w:val="0"/>
        <w:ind w:right="-9"/>
        <w:rPr>
          <w:szCs w:val="20"/>
        </w:rPr>
      </w:pPr>
      <w:r w:rsidRPr="00B83012">
        <w:rPr>
          <w:szCs w:val="20"/>
        </w:rPr>
        <w:tab/>
        <w:t>Wilgotność mieszanki kruszywa podczas zagęszczania powinna odpowiadać wilgotności optymalnej, określonej według próby Proctora,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7D0249" w:rsidRPr="00B83012" w:rsidRDefault="007D0249" w:rsidP="007D0249">
      <w:pPr>
        <w:overflowPunct w:val="0"/>
        <w:autoSpaceDE w:val="0"/>
        <w:autoSpaceDN w:val="0"/>
        <w:adjustRightInd w:val="0"/>
        <w:ind w:right="-9"/>
        <w:rPr>
          <w:szCs w:val="20"/>
        </w:rPr>
      </w:pPr>
      <w:r w:rsidRPr="00B83012">
        <w:rPr>
          <w:szCs w:val="20"/>
        </w:rPr>
        <w:tab/>
        <w:t>Wskaźnik zagęszczenia podbudowy wg BN-77/8931-12 [29] powinien odpowiadać przyjętemu poziomowi wskaźnika nośności podbudowy wg tablicy 1, lp. 11.</w:t>
      </w:r>
    </w:p>
    <w:p w:rsidR="007D0249" w:rsidRPr="00B83012" w:rsidRDefault="007D0249" w:rsidP="007D0249">
      <w:pPr>
        <w:pStyle w:val="Nagwek2"/>
      </w:pPr>
      <w:r w:rsidRPr="00B83012">
        <w:lastRenderedPageBreak/>
        <w:t>Odcinek próbny</w:t>
      </w:r>
    </w:p>
    <w:p w:rsidR="007D0249" w:rsidRPr="00B83012" w:rsidRDefault="007D0249" w:rsidP="001C3658">
      <w:r w:rsidRPr="00B83012">
        <w:tab/>
        <w:t>Jeżeli w STWIORB przewidziano konieczność wykonania odcinka próbnego, to co najmniej na 3 dni przed rozpoczęciem robót, Wykonawca powinien wykonać odcinek próbny w celu:</w:t>
      </w:r>
    </w:p>
    <w:p w:rsidR="007D0249" w:rsidRPr="00B83012" w:rsidRDefault="007D0249" w:rsidP="00CA4A75">
      <w:pPr>
        <w:pStyle w:val="Akapitzlist"/>
        <w:numPr>
          <w:ilvl w:val="0"/>
          <w:numId w:val="425"/>
        </w:numPr>
      </w:pPr>
      <w:r w:rsidRPr="00B83012">
        <w:rPr>
          <w:rFonts w:ascii="Symbol" w:hAnsi="Symbol"/>
        </w:rPr>
        <w:t></w:t>
      </w:r>
      <w:r w:rsidRPr="00B83012">
        <w:t>      stwierdzenia czy sprzęt budowlany do mieszania, rozkładania i zagęszczania kruszywa   jest właściwy,</w:t>
      </w:r>
    </w:p>
    <w:p w:rsidR="007D0249" w:rsidRPr="00B83012" w:rsidRDefault="007D0249" w:rsidP="00CA4A75">
      <w:pPr>
        <w:pStyle w:val="Akapitzlist"/>
        <w:numPr>
          <w:ilvl w:val="0"/>
          <w:numId w:val="425"/>
        </w:numPr>
      </w:pPr>
      <w:r w:rsidRPr="00B83012">
        <w:t>określenia grubości warstwy materiału w stanie luźnym,  koniecznej do uzyskania wymaganej grubości warstwy po zagęszczeniu,</w:t>
      </w:r>
    </w:p>
    <w:p w:rsidR="007D0249" w:rsidRPr="00B83012" w:rsidRDefault="007D0249" w:rsidP="00CA4A75">
      <w:pPr>
        <w:pStyle w:val="Akapitzlist"/>
        <w:numPr>
          <w:ilvl w:val="0"/>
          <w:numId w:val="425"/>
        </w:numPr>
      </w:pPr>
      <w:r w:rsidRPr="00B83012">
        <w:t>określenia liczby przejść sprzętu zagęszczającego, potrzebnej do uzyskania wymaganego wskaźnika zagęszczenia.</w:t>
      </w:r>
    </w:p>
    <w:p w:rsidR="007D0249" w:rsidRPr="00B83012" w:rsidRDefault="007D0249" w:rsidP="001C3658">
      <w:r w:rsidRPr="00B83012">
        <w:tab/>
        <w:t>Na odcinku próbnym  Wykonawca powinien użyć takich materiałów oraz sprzętu do mieszania, rozkładania i zagęszczania, jakie będą stosowane do wykonywania podbudowy.</w:t>
      </w:r>
    </w:p>
    <w:p w:rsidR="007D0249" w:rsidRPr="00B83012" w:rsidRDefault="007D0249" w:rsidP="001C3658">
      <w:r w:rsidRPr="00B83012">
        <w:tab/>
        <w:t xml:space="preserve">Powierzchnia odcinka próbnego powinna wynosić od 400 do </w:t>
      </w:r>
      <w:smartTag w:uri="urn:schemas-microsoft-com:office:smarttags" w:element="metricconverter">
        <w:smartTagPr>
          <w:attr w:name="ProductID" w:val="800 m2"/>
        </w:smartTagPr>
        <w:r w:rsidRPr="00B83012">
          <w:t>800 m</w:t>
        </w:r>
        <w:r w:rsidRPr="00B83012">
          <w:rPr>
            <w:vertAlign w:val="superscript"/>
          </w:rPr>
          <w:t>2</w:t>
        </w:r>
      </w:smartTag>
      <w:r w:rsidRPr="00B83012">
        <w:t>.</w:t>
      </w:r>
    </w:p>
    <w:p w:rsidR="007D0249" w:rsidRPr="00B83012" w:rsidRDefault="007D0249" w:rsidP="001C3658">
      <w:r w:rsidRPr="00B83012">
        <w:tab/>
        <w:t>Odcinek próbny powinien być zlokalizowany w miejscu wskazanym przez Inżyniera.</w:t>
      </w:r>
    </w:p>
    <w:p w:rsidR="007D0249" w:rsidRPr="00B83012" w:rsidRDefault="007D0249" w:rsidP="001C3658">
      <w:pPr>
        <w:rPr>
          <w:szCs w:val="20"/>
        </w:rPr>
      </w:pPr>
      <w:r w:rsidRPr="00B83012">
        <w:rPr>
          <w:szCs w:val="20"/>
        </w:rPr>
        <w:tab/>
        <w:t>Wykonawca może przystąpić do wykonywania podbudowy po zaakceptowaniu odcinka próbnego przez Inżyniera.</w:t>
      </w:r>
      <w:r w:rsidRPr="00B83012">
        <w:rPr>
          <w:szCs w:val="20"/>
        </w:rPr>
        <w:tab/>
      </w:r>
    </w:p>
    <w:p w:rsidR="007D0249" w:rsidRPr="00B83012" w:rsidRDefault="007D0249" w:rsidP="007D0249">
      <w:pPr>
        <w:pStyle w:val="Nagwek2"/>
      </w:pPr>
      <w:r w:rsidRPr="00B83012">
        <w:t xml:space="preserve">Utrzymanie podbudowy </w:t>
      </w:r>
    </w:p>
    <w:p w:rsidR="007D0249" w:rsidRPr="00B83012" w:rsidRDefault="007D0249" w:rsidP="00CC01F3">
      <w:pPr>
        <w:overflowPunct w:val="0"/>
        <w:autoSpaceDE w:val="0"/>
        <w:autoSpaceDN w:val="0"/>
        <w:adjustRightInd w:val="0"/>
        <w:ind w:right="-9"/>
        <w:rPr>
          <w:szCs w:val="20"/>
        </w:rPr>
      </w:pPr>
      <w:r w:rsidRPr="00B83012">
        <w:rPr>
          <w:szCs w:val="20"/>
        </w:rPr>
        <w:tab/>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7D0249" w:rsidRPr="00B83012" w:rsidRDefault="007D0249" w:rsidP="007D0249">
      <w:pPr>
        <w:pStyle w:val="Nagwek1"/>
      </w:pPr>
      <w:r w:rsidRPr="00B83012">
        <w:t>KONTROLA  JAKOŚCI  ROBÓT</w:t>
      </w:r>
    </w:p>
    <w:p w:rsidR="007D0249" w:rsidRPr="00B83012" w:rsidRDefault="007D0249" w:rsidP="007D0249">
      <w:pPr>
        <w:pStyle w:val="Nagwek2"/>
      </w:pPr>
      <w:r w:rsidRPr="00B83012">
        <w:t>Ogólne zasady kontroli jakości robót</w:t>
      </w:r>
    </w:p>
    <w:p w:rsidR="007D0249" w:rsidRPr="00B83012" w:rsidRDefault="007D0249" w:rsidP="007D0249">
      <w:pPr>
        <w:overflowPunct w:val="0"/>
        <w:autoSpaceDE w:val="0"/>
        <w:autoSpaceDN w:val="0"/>
        <w:adjustRightInd w:val="0"/>
        <w:ind w:right="-9"/>
        <w:rPr>
          <w:szCs w:val="20"/>
        </w:rPr>
      </w:pPr>
      <w:r w:rsidRPr="00B83012">
        <w:rPr>
          <w:szCs w:val="20"/>
        </w:rPr>
        <w:tab/>
        <w:t>Ogólne zasady kontroli jakości robót podano w STWIORB D-M-00.00.00 „Wymagania ogólne” pkt 6.</w:t>
      </w:r>
    </w:p>
    <w:p w:rsidR="007D0249" w:rsidRPr="00B83012" w:rsidRDefault="007D0249" w:rsidP="007D0249">
      <w:pPr>
        <w:pStyle w:val="Nagwek2"/>
      </w:pPr>
      <w:r w:rsidRPr="00B83012">
        <w:t>Badania przed przystąpieniem do robót</w:t>
      </w:r>
    </w:p>
    <w:p w:rsidR="007D0249" w:rsidRPr="00B83012" w:rsidRDefault="007D0249" w:rsidP="007D0249">
      <w:pPr>
        <w:overflowPunct w:val="0"/>
        <w:autoSpaceDE w:val="0"/>
        <w:autoSpaceDN w:val="0"/>
        <w:adjustRightInd w:val="0"/>
        <w:ind w:right="-9"/>
        <w:rPr>
          <w:szCs w:val="20"/>
        </w:rPr>
      </w:pPr>
      <w:r w:rsidRPr="00B83012">
        <w:rPr>
          <w:szCs w:val="20"/>
        </w:rPr>
        <w:tab/>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STWIORB.</w:t>
      </w:r>
    </w:p>
    <w:p w:rsidR="007D0249" w:rsidRPr="00B83012" w:rsidRDefault="007D0249" w:rsidP="007D0249">
      <w:pPr>
        <w:pStyle w:val="Nagwek2"/>
      </w:pPr>
      <w:r w:rsidRPr="00B83012">
        <w:t>Badania w czasie robót</w:t>
      </w:r>
    </w:p>
    <w:p w:rsidR="007D0249" w:rsidRPr="00B83012" w:rsidRDefault="007D0249" w:rsidP="007D0249">
      <w:pPr>
        <w:pStyle w:val="Nagwek3"/>
      </w:pPr>
      <w:r w:rsidRPr="00B83012">
        <w:t>Częstotliwość oraz zakres badań i pomiarów</w:t>
      </w:r>
    </w:p>
    <w:p w:rsidR="007D0249" w:rsidRPr="00B83012" w:rsidRDefault="007D0249" w:rsidP="007D0249">
      <w:pPr>
        <w:overflowPunct w:val="0"/>
        <w:autoSpaceDE w:val="0"/>
        <w:autoSpaceDN w:val="0"/>
        <w:adjustRightInd w:val="0"/>
        <w:spacing w:before="120"/>
        <w:ind w:right="-9"/>
        <w:rPr>
          <w:szCs w:val="20"/>
        </w:rPr>
      </w:pPr>
      <w:r w:rsidRPr="00B83012">
        <w:rPr>
          <w:szCs w:val="20"/>
        </w:rPr>
        <w:tab/>
        <w:t> </w:t>
      </w:r>
    </w:p>
    <w:p w:rsidR="007D0249" w:rsidRPr="00B83012" w:rsidRDefault="007D0249" w:rsidP="007D0249">
      <w:pPr>
        <w:pStyle w:val="tekstost"/>
        <w:ind w:right="-9"/>
      </w:pPr>
      <w:r w:rsidRPr="00B83012">
        <w:t>Tablica 2. Częstotliwość ora zakres  badań przy budowie podbudowy z kruszyw stabilizowanych mechanicznie</w:t>
      </w:r>
    </w:p>
    <w:tbl>
      <w:tblPr>
        <w:tblW w:w="9790" w:type="dxa"/>
        <w:tblCellMar>
          <w:left w:w="70" w:type="dxa"/>
          <w:right w:w="70" w:type="dxa"/>
        </w:tblCellMar>
        <w:tblLook w:val="0000"/>
      </w:tblPr>
      <w:tblGrid>
        <w:gridCol w:w="496"/>
        <w:gridCol w:w="4074"/>
        <w:gridCol w:w="2340"/>
        <w:gridCol w:w="2880"/>
      </w:tblGrid>
      <w:tr w:rsidR="007D0249" w:rsidRPr="00B83012" w:rsidTr="001C3658">
        <w:tc>
          <w:tcPr>
            <w:tcW w:w="496" w:type="dxa"/>
            <w:tcBorders>
              <w:top w:val="single" w:sz="6" w:space="0" w:color="auto"/>
              <w:left w:val="single" w:sz="6" w:space="0" w:color="auto"/>
              <w:bottom w:val="nil"/>
              <w:right w:val="nil"/>
            </w:tcBorders>
            <w:noWrap/>
          </w:tcPr>
          <w:p w:rsidR="007D0249" w:rsidRPr="00B83012" w:rsidRDefault="007D0249" w:rsidP="000251AA">
            <w:pPr>
              <w:pStyle w:val="Bezodstpw"/>
            </w:pPr>
            <w:r w:rsidRPr="00B83012">
              <w:t> </w:t>
            </w:r>
          </w:p>
        </w:tc>
        <w:tc>
          <w:tcPr>
            <w:tcW w:w="4074" w:type="dxa"/>
            <w:tcBorders>
              <w:top w:val="single" w:sz="6" w:space="0" w:color="auto"/>
              <w:left w:val="single" w:sz="6" w:space="0" w:color="auto"/>
              <w:bottom w:val="nil"/>
              <w:right w:val="nil"/>
            </w:tcBorders>
            <w:noWrap/>
          </w:tcPr>
          <w:p w:rsidR="007D0249" w:rsidRPr="00B83012" w:rsidRDefault="007D0249" w:rsidP="000251AA">
            <w:pPr>
              <w:pStyle w:val="Bezodstpw"/>
            </w:pPr>
            <w:r w:rsidRPr="00B83012">
              <w:t> </w:t>
            </w:r>
          </w:p>
        </w:tc>
        <w:tc>
          <w:tcPr>
            <w:tcW w:w="5220" w:type="dxa"/>
            <w:gridSpan w:val="2"/>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Częstotliwość badań</w:t>
            </w:r>
          </w:p>
        </w:tc>
      </w:tr>
      <w:tr w:rsidR="007D0249" w:rsidRPr="00B83012" w:rsidTr="001C3658">
        <w:tc>
          <w:tcPr>
            <w:tcW w:w="496" w:type="dxa"/>
            <w:tcBorders>
              <w:top w:val="nil"/>
              <w:left w:val="single" w:sz="6" w:space="0" w:color="auto"/>
              <w:bottom w:val="doub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Lp.</w:t>
            </w:r>
          </w:p>
        </w:tc>
        <w:tc>
          <w:tcPr>
            <w:tcW w:w="4074" w:type="dxa"/>
            <w:tcBorders>
              <w:top w:val="nil"/>
              <w:left w:val="nil"/>
              <w:bottom w:val="double" w:sz="6" w:space="0" w:color="auto"/>
              <w:right w:val="nil"/>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Wyszczególnienie badań</w:t>
            </w:r>
          </w:p>
        </w:tc>
        <w:tc>
          <w:tcPr>
            <w:tcW w:w="2340"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pPr>
            <w:r w:rsidRPr="00B83012">
              <w:t>Minimalna liczba badań na dziennej działce roboczej</w:t>
            </w:r>
          </w:p>
        </w:tc>
        <w:tc>
          <w:tcPr>
            <w:tcW w:w="2880"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pPr>
            <w:r w:rsidRPr="00B83012">
              <w:t>Maksymalna powierzchnia podbudowy przy-padająca na jedno badanie (m</w:t>
            </w:r>
            <w:r w:rsidRPr="00B83012">
              <w:rPr>
                <w:vertAlign w:val="superscript"/>
              </w:rPr>
              <w:t>2</w:t>
            </w:r>
            <w:r w:rsidRPr="00B83012">
              <w:t>)</w:t>
            </w:r>
          </w:p>
        </w:tc>
      </w:tr>
      <w:tr w:rsidR="007D0249" w:rsidRPr="00B83012" w:rsidTr="001C3658">
        <w:tc>
          <w:tcPr>
            <w:tcW w:w="496"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1</w:t>
            </w:r>
          </w:p>
        </w:tc>
        <w:tc>
          <w:tcPr>
            <w:tcW w:w="4074" w:type="dxa"/>
            <w:tcBorders>
              <w:top w:val="nil"/>
              <w:left w:val="single" w:sz="6" w:space="0" w:color="auto"/>
              <w:bottom w:val="single" w:sz="6" w:space="0" w:color="auto"/>
              <w:right w:val="nil"/>
            </w:tcBorders>
            <w:noWrap/>
          </w:tcPr>
          <w:p w:rsidR="007D0249" w:rsidRPr="00B83012" w:rsidRDefault="007D0249" w:rsidP="000251AA">
            <w:pPr>
              <w:pStyle w:val="Bezodstpw"/>
            </w:pPr>
            <w:r w:rsidRPr="00B83012">
              <w:t xml:space="preserve">Uziarnienie mieszanki </w:t>
            </w:r>
          </w:p>
        </w:tc>
        <w:tc>
          <w:tcPr>
            <w:tcW w:w="2340" w:type="dxa"/>
            <w:tcBorders>
              <w:top w:val="nil"/>
              <w:left w:val="single" w:sz="6" w:space="0" w:color="auto"/>
              <w:bottom w:val="nil"/>
              <w:right w:val="nil"/>
            </w:tcBorders>
            <w:noWrap/>
          </w:tcPr>
          <w:p w:rsidR="007D0249" w:rsidRPr="00B83012" w:rsidRDefault="007D0249" w:rsidP="000251AA">
            <w:pPr>
              <w:pStyle w:val="Bezodstpw"/>
            </w:pPr>
            <w:r w:rsidRPr="00B83012">
              <w:t> </w:t>
            </w:r>
          </w:p>
        </w:tc>
        <w:tc>
          <w:tcPr>
            <w:tcW w:w="2880" w:type="dxa"/>
            <w:tcBorders>
              <w:top w:val="nil"/>
              <w:left w:val="single" w:sz="6" w:space="0" w:color="auto"/>
              <w:bottom w:val="nil"/>
              <w:right w:val="single" w:sz="6" w:space="0" w:color="auto"/>
            </w:tcBorders>
            <w:noWrap/>
          </w:tcPr>
          <w:p w:rsidR="007D0249" w:rsidRPr="00B83012" w:rsidRDefault="007D0249" w:rsidP="000251AA">
            <w:pPr>
              <w:pStyle w:val="Bezodstpw"/>
            </w:pPr>
            <w:r w:rsidRPr="00B83012">
              <w:t> </w:t>
            </w:r>
          </w:p>
        </w:tc>
      </w:tr>
      <w:tr w:rsidR="007D0249" w:rsidRPr="00B83012" w:rsidTr="001C3658">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2</w:t>
            </w:r>
          </w:p>
        </w:tc>
        <w:tc>
          <w:tcPr>
            <w:tcW w:w="4074" w:type="dxa"/>
            <w:tcBorders>
              <w:top w:val="single" w:sz="6" w:space="0" w:color="auto"/>
              <w:left w:val="single" w:sz="6" w:space="0" w:color="auto"/>
              <w:bottom w:val="single" w:sz="6" w:space="0" w:color="auto"/>
              <w:right w:val="nil"/>
            </w:tcBorders>
            <w:noWrap/>
          </w:tcPr>
          <w:p w:rsidR="007D0249" w:rsidRPr="00B83012" w:rsidRDefault="007D0249" w:rsidP="000251AA">
            <w:pPr>
              <w:pStyle w:val="Bezodstpw"/>
            </w:pPr>
            <w:r w:rsidRPr="00B83012">
              <w:t xml:space="preserve">Wilgotność mieszanki </w:t>
            </w:r>
          </w:p>
        </w:tc>
        <w:tc>
          <w:tcPr>
            <w:tcW w:w="2340" w:type="dxa"/>
            <w:tcBorders>
              <w:top w:val="nil"/>
              <w:left w:val="single" w:sz="6" w:space="0" w:color="auto"/>
              <w:bottom w:val="nil"/>
              <w:right w:val="nil"/>
            </w:tcBorders>
            <w:noWrap/>
          </w:tcPr>
          <w:p w:rsidR="007D0249" w:rsidRPr="00B83012" w:rsidRDefault="007D0249" w:rsidP="000251AA">
            <w:pPr>
              <w:pStyle w:val="Bezodstpw"/>
            </w:pPr>
            <w:r w:rsidRPr="00B83012">
              <w:t>2</w:t>
            </w:r>
          </w:p>
        </w:tc>
        <w:tc>
          <w:tcPr>
            <w:tcW w:w="2880"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pPr>
            <w:r w:rsidRPr="00B83012">
              <w:t>600</w:t>
            </w:r>
          </w:p>
        </w:tc>
      </w:tr>
      <w:tr w:rsidR="007D0249" w:rsidRPr="00B83012" w:rsidTr="001C3658">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3</w:t>
            </w:r>
          </w:p>
        </w:tc>
        <w:tc>
          <w:tcPr>
            <w:tcW w:w="4074" w:type="dxa"/>
            <w:tcBorders>
              <w:top w:val="single" w:sz="6" w:space="0" w:color="auto"/>
              <w:left w:val="single" w:sz="6" w:space="0" w:color="auto"/>
              <w:bottom w:val="single" w:sz="6" w:space="0" w:color="auto"/>
              <w:right w:val="nil"/>
            </w:tcBorders>
            <w:noWrap/>
          </w:tcPr>
          <w:p w:rsidR="007D0249" w:rsidRPr="00B83012" w:rsidRDefault="007D0249" w:rsidP="000251AA">
            <w:pPr>
              <w:pStyle w:val="Bezodstpw"/>
            </w:pPr>
            <w:r w:rsidRPr="00B83012">
              <w:t>Zagęszczenie warstwy</w:t>
            </w:r>
          </w:p>
        </w:tc>
        <w:tc>
          <w:tcPr>
            <w:tcW w:w="2340" w:type="dxa"/>
            <w:tcBorders>
              <w:top w:val="single" w:sz="6" w:space="0" w:color="auto"/>
              <w:left w:val="single" w:sz="6" w:space="0" w:color="auto"/>
              <w:bottom w:val="single" w:sz="6" w:space="0" w:color="auto"/>
              <w:right w:val="nil"/>
            </w:tcBorders>
            <w:noWrap/>
          </w:tcPr>
          <w:p w:rsidR="007D0249" w:rsidRPr="00B83012" w:rsidRDefault="007D0249" w:rsidP="000251AA">
            <w:pPr>
              <w:pStyle w:val="Bezodstpw"/>
            </w:pPr>
            <w:r w:rsidRPr="00B83012">
              <w:t>10 próbek</w:t>
            </w:r>
          </w:p>
        </w:tc>
        <w:tc>
          <w:tcPr>
            <w:tcW w:w="2880" w:type="dxa"/>
            <w:tcBorders>
              <w:top w:val="nil"/>
              <w:left w:val="nil"/>
              <w:bottom w:val="single" w:sz="6" w:space="0" w:color="auto"/>
              <w:right w:val="single" w:sz="6" w:space="0" w:color="auto"/>
            </w:tcBorders>
            <w:noWrap/>
          </w:tcPr>
          <w:p w:rsidR="007D0249" w:rsidRPr="00B83012" w:rsidRDefault="007D0249" w:rsidP="000251AA">
            <w:pPr>
              <w:pStyle w:val="Bezodstpw"/>
            </w:pPr>
            <w:r w:rsidRPr="00B83012">
              <w:t xml:space="preserve">na </w:t>
            </w:r>
            <w:smartTag w:uri="urn:schemas-microsoft-com:office:smarttags" w:element="metricconverter">
              <w:smartTagPr>
                <w:attr w:name="ProductID" w:val="ミ㹼ヸ禘!ꗜヘ㎁_R  ǡ਌㺬ヸ佈ミ㹼ヸ禘!ꗜヘ䛨㎆_R Ǯਈ䛄㎆䞈㎆㎁ ƖऎǓਈ佴ミ禘! 䊬㎆䜸㎆ ǔ਌㺬ヸ佈ミ㹼ヸ禘!ꗜヘ䞀㎆뫹ᇎ ǝਈ䝜㎆䠠㎆䛰㎆4271ǆਈ佴ミ禘!䃬㎆䟐㎆ ǋ਌㺬ヸ佈ミ㹼ヸ禘!ꗜヘ䠘㎆ İਈ䟴㎆䢸㎆䞈㎆ĵਈ佴ミ禘!䗔㎆䡨㎆ ľ਌㺬ヸ佈ミ㹼ヸ禘!ꗜヘ䢰㎆ ħਈ䢌㎆䥐㎆䠠㎆Ĩਈ佴ミ禘!!䥴㎆䤀㎆ ĭ਌㺬ヸ佈ミ㹼ヸ禘!ꗜヘ䥈㎆ Ěਈ䤤㎆䨀㎆䢸㎆㰔ヸ买ミğਈtabĂਈ佴ミ禘!$䨤㎆䦰㎆ ć਌㺬ヸ佈ミ㹼ヸ禘!ꗜヘ䧸㎆桸ⱓ Čਈ䧔㎆䪰㎆䥐㎆Ĵईűਈ.㘰⪗䝨吻Ŵਈ佴ミ禘!&amp;䫔㎆䩠㎆ Ź਌㺬ヸ佈ミ㹼ヸ禘!ꗜヘ䪨㎆辸⪕ Ŧਈ䪄㎆䭠㎆䨀㎆Įईūਈ1㘰⪗汐؊Ůਈ佴ミ禘!'䮄㎆䬐㎆ œ਌㺬ヸ佈ミ㹼ヸ禘!ꗜヘ䭘㎆ Řਈ䬴㎆䰐㎆䪰㎆ŝਈ,㳄ヸ쿀⪚ŀਈ佴ミ禘!)䰴㎆䯀㎆ Ņ਌㺬ヸ佈ミ㹼ヸ禘!ꗜヘ䰈㎆ Ʋਈ䯤㎆䳀㎆䭠㎆Ʒਈpktƺਈ佴ミ禘!-䳤㎆䱰㎆ ƿ਌㺬ヸ佈ミ㹼ヸ禘!ꗜヘ䲸㎆ Ƥਈ䲔㎆䵰㎆䰐㎆Ʃਈ2Ƭਈ佴ミ禘!.䶔㎆䴠㎆ Ƒ਌㺬ヸ佈ミ㹼ヸ禘!ꗜヘ䵨㎆섨呞 ƞਈ䵄㎆丠㎆䳀㎆ņईƃਈ.欨ⱓ氨ⱓƆਈ佴ミ禘!/乄㎆䷐㎆ Ƌ਌㺬ヸ佈ミ㹼ヸ禘!ꗜヘ丘㎆܈⪣ ǰਈ䷴㎆仐㎆䵰㎆ᳰǵਈ3Ǹਈ佴ミ禘!0仴㎆亀㎆ ǽ਌㺬ヸ佈ミ㹼ヸ禘!ꗜヘ仈㎆ Ǫਈ交㎆侀㎆丠㎆ǯਈ.ǒਈ佴ミ禘!1侤㎆估㎆ Ǘ਌㺬ヸ佈ミ㹼ヸ禘!ꗜヘ佸㎆뫹ᇎ ǜਈ佔㎆僈㎆仐㎆2218ǁਈ2  ⎋ऐǄਈ.y11ist25ǉਈ.zywaiᇎĲਈdlaTıਈprzyĴਈi3뫹ᇎĻਈ佴ミ禘!倌㎆偸㎆ ļ਌㺬ヸ佈ミ㹼ヸ禘!ꗜヘ僀㎆18 ĥਈ傜㎆兠㎆侀㎆芌ꨀ䬀னĮਈ佴ミ禘!䊄㎆儐㎆ ē਌㺬ヸ佈ミ㹼ヸ禘!ꗜヘ兘㎆0 Ęਈ儴㎆凸㎆僈㎆ĝਈ佴ミ禘!刜㎆冨㎆ Ć਌㺬ヸ佈ミ㹼ヸ禘!ꗜヘ凰㎆킔ŋ ďਈ凌㎆劸㎆兠㎆_TŰਈpartii킜ŋ  ⌸ऐŵਈ佴ミ禘!勜㎆剨㎆ ž਌㺬ヸ佈ミ㹼ヸ禘!ꗜヘ劰㎆25 ŧਈ劌㎆卸㎆凸㎆짐秪뫹ᇎŨਈkruszywa52218ŭਈ佴ミ禘!值㎆匨㎆ Ŗ਌㺬ヸ佈ミ㹼ヸ禘!ꗜヘ印㎆䬀ன şਈ卌㎆吐㎆劸㎆729ŀਈ佴ミ禘!値㎆叀㎆ Ņ਌㺬ヸ佈ミ㹼ヸ禘!ꗜヘ合㎆ Ʋਈ古㎆咨㎆卸㎆탔ŋƷਈ佴ミ禘!#哌㎆员㎆ Ƹ਌㺬ヸ佈ミ㹼ヸ禘!ꗜヘ咠㎆_T ơਈ呼㎆啨㎆吐㎆  ⍩ऐƪਈkażdej_Toc25Ưਈ佴ミ禘!*喌㎆唘㎆ Ɛ਌㺬ヸ佈ミ㹼ヸ禘!ꗜヘ啠㎆뫹ᇎ ƙਈ唼㎆嘨㎆咨㎆2218ƂਈzmianieŸKeyƇਈ佴ミ禘!2噌㎆嗘㎆ ƈ਌㺬ヸ佈ミ㹼ヸ禘!ꗜヘ嘠㎆ Ǳਈ嗼㎆坨㎆啨㎆쵤ŋǺਈkruszywaⱓǿਈ&#10;1Ǣਈ aईǡਈ&#10;lue1aǪਈ3ken Listヸ买ミǯਈ佴ミ禘!嚌㎆團㎆ ǐ਌㺬ヸ佈ミ㹼ヸ禘!ꗜヘ坠㎆ Ǚਈ圼㎆堀㎆嘨㎆ǂਈ佴ミ禘!嚤㎆垰㎆ Ǉ਌㺬ヸ佈ミ㹼ヸ禘!ꗜヘ埸㎆ ǌਈ埔㎆声㎆坨㎆ıਈ y1Ĵਈ.Ļਈ佴ミ禘!堤㎆墠㎆ļਈ2ue1 ġ਌㺬ヸ佈ミ㹼ヸ禘!ꗜヘ壨㎆ Įਈ壄㎆妈㎆堀㎆ēਈ佴ミ禘!噴㎆夸㎆ Ĕ਌㺬ヸ佈ミ㹼ヸ禘!ꗜヘ妀㎆ ĝਈ奜㎆婠㎆声㎆Ćਈ6ąਈ佴ミ禘!妬㎆娐㎆ĎਈUziarnienie ų਌㺬ヸ佈ミ㹼ヸ禘!ꗜヘ婘㎆ Ÿਈ娴㎆嫸㎆妈㎆Žਈ佴ミ禘!侼㎆媨㎆ Ŧ਌㺬ヸ佈ミ㹼ヸ禘!ꗜヘ嫰㎆ ůਈ嫌㎆宐㎆婠㎆Őਈ佴ミ禘!囌㎆孀㎆ ŕ਌㺬ヸ佈ミ㹼ヸ禘!ꗜヘ守㎆ łਈ孤㎆尨㎆嫸㎆Ňਈ佴ミ禘!堼㎆寘㎆ ň਌㺬ヸ佈ミ㹼ヸ禘!ꗜヘ尠㎆ Ʊਈ导㎆峀㎆宐㎆ƺਈ佴ミ禘!塼㎆屰㎆ ƿ਌㺬ヸ佈ミ㹼ヸ禘!ꗜヘ岸㎆ Ƥਈ岔㎆嵘㎆尨㎆Ʃਈ佴ミ禘!嵼㎆崈㎆ ƒ਌㺬ヸ佈ミ㹼ヸ禘!ꗜヘ嵐㎆ ƛਈ崬㎆师㎆峀㎆Ɯਈ.ƃਈ佴ミ禘!帬㎆嶸㎆ Ƅ਌㺬ヸ佈ミ㹼ヸ禘!ꗜヘ帀㎆ ƍਈ巜㎆廈㎆嵘㎆ǶਈUziarnienieǻਈ佴ミ禘! 廬㎆幸㎆ Ǽ਌㺬ヸ佈ミ㹼ヸ禘!ꗜヘ廀㎆ ǥਈ府㎆很㎆师㎆ǮਈmieszankiǓਈ佴ミ禘!徬㎆弸㎆ ǔ਌㺬ヸ佈ミ㹼ヸ禘!ꗜヘ往㎆ ǝਈ彜㎆愀㎆廈㎆ǆਈ&#10;ǅਈzǈਈ.ǏਈpktĲਈwy1ıਈbyćĴਈ3ken ListĹਈmieszankiĢਈ佴ミ禘!姬㎆悰㎆ ħ਌㺬ヸ佈ミ㹼ヸ禘!ꗜヘ惸㎆ Ĭਈ惔㎆憘㎆很㎆đਈ佴ミ禘! 恤㎆慈㎆ Ě਌㺬ヸ佈ミ㹼ヸ禘!ꗜヘ憐㎆ ăਈ慬㎆戰㎆愀㎆Ąਈ佴ミ禘!扔㎆懠㎆ ĉ਌㺬ヸ佈ミ㹼ヸ禘!ꗜヘ戨㎆ Ŷਈ戄㎆拰㎆憘㎆Żਈpowinnożਈ佴ミ禘! 怤㎆抠㎆ š਌㺬ヸ佈ミ㹼ヸ禘!ꗜヘ拨㎆ Ůਈ拄㎆授㎆戰㎆œਈ佴ミ禘!$掬㎆挸㎆ Ŕ਌㺬ヸ佈ミ㹼ヸ禘!ꗜヘ掀㎆ ŝਈ捜㎆摈㎆拰㎆ņਈzgodneŋਈ佴ミ禘!+忄㎆揸㎆ Ō਌㺬ヸ佈ミ㹼ヸ禘!ꗜヘ摀㎆ Ƶਈ搜㎆擠㎆授㎆ƾਈ佴ミ禘!-攄㎆撐㎆ ƣ਌㺬ヸ佈ミ㹼ヸ禘!ꗜヘ擘㎆ ƨਈ撴㎆斠㎆摈㎆ƭਈwymaganiamiƖਈ佴ミ禘!9旄㎆敐㎆ ƛ਌㺬ヸ佈ミ㹼ヸ禘!ꗜヘ斘㎆ ƀਈ整㎆晠㎆擠㎆ƅਈpodanymiƎਈ佴ミ禘!B怌㎆昐㎆ ǳ਌㺬ヸ佈ミ㹼ヸ禘!ꗜヘ晘㎆ Ǹਈ昴㎆書㎆斠㎆ǽਈ佴ミ禘!D忴㎆暨㎆ Ǧ਌㺬ヸ佈ミ㹼ヸ禘!ꗜヘ曰㎆ ǯਈ曌㎆析㎆晠㎆ǐਈ佴ミ禘!H枴㎆杀㎆ Ǖ਌㺬ヸ佈ミ㹼ヸ禘!ꗜヘ枈㎆ ǂਈ杤㎆桀㎆書㎆Ǉਈ2Ǌਈ佴ミ禘!I桤㎆柰㎆ Ǐ਌㺬ヸ佈ミ㹼ヸ禘!ꗜヘ核㎆ Ĵਈ栔㎆棰㎆析㎆Ĺਈ.ļਈ佴ミ禘!J椔㎆梠㎆ ġ਌㺬ヸ佈ミ㹼ヸ禘!ꗜヘ棨㎆ Įਈ棄㎆橐㎆桀㎆ēਈ3Ėਈ佴ミ禘!籄㎆楐㎆ ě਌㺬ヸ佈ミ㹼ヸ禘!ꗜヘ榘㎆ Āਈ楴㎆紐㎆箠㎆ąਈ.Ĉਈ佴ミ禘!M橴㎆樀㎆ č਌㺬ヸ佈ミ㹼ヸ禘!ꗜヘ橈㎆ źਈ樤㎆欐㎆棰㎆ſਈPróbkiŠਈ佴ミ禘!T欴㎆櫀㎆ ť਌㺬ヸ佈ミ㹼ヸ禘!ꗜヘ欈㎆ Œਈ櫤㎆毐㎆橐㎆ŗਈnależyŘਈ佴ミ禘![毴㎆殀㎆ ŝ਌㺬ヸ佈ミ㹼ヸ禘!ꗜヘ毈㎆ Ŋਈ殤㎆沐㎆欐㎆ŏਈpobieraćưਈ佴ミ禘!d沴㎆汀㎆ Ƶ਌㺬ヸ佈ミ㹼ヸ禘!ꗜヘ沈㎆ Ƣਈ汤㎆浀㎆毐㎆Ƨਈwƪਈ佴ミ禘!f浤㎆泰㎆ Ư਌㺬ヸ佈ミ㹼ヸ禘!ꗜヘ洸㎆ Ɣਈ洔㎆渀㎆沐㎆ƙਈsposóbƂਈ佴ミ禘!m渤㎆涰㎆ Ƈ਌㺬ヸ佈ミ㹼ヸ禘!ꗜヘ淸㎆ ƌਈ淔㎆滀㎆浀㎆ǱਈlosowyǺਈ佴ミ禘!s滤㎆湰㎆ ǿ਌㺬ヸ佈ミ㹼ヸ禘!ꗜヘ溸㎆ Ǥਈ溔㎆潰㎆渀㎆ǩਈ,Ǭਈ佴ミ禘!u澔㎆漠㎆ Ǒ਌㺬ヸ佈ミ㹼ヸ禘!ꗜヘ潨㎆ Ǟਈ潄㎆瀠㎆滀㎆ǃਈzǆਈ佴ミ禘!w&#10;灄㎆濐㎆ ǋ਌㺬ヸ佈ミ㹼ヸ禘!ꗜヘ瀘㎆ İਈ濴㎆烠㎆潰㎆ĵਈrozłożonejľਈ佴ミ禘!焄㎆炐㎆ ģ਌㺬ヸ佈ミ㹼ヸ禘!ꗜヘ烘㎆ Ĩਈ炴㎆熠㎆瀠㎆ĭਈwarstwyĖਈ佴ミ禘!燄㎆煐㎆ ě਌㺬ヸ佈ミ㹼ヸ禘!ꗜヘ熘㎆ Āਈ煴㎆牐㎆烠㎆ąਈ,Ĉਈ佴ミ禘!牴㎆爀㎆ č਌㺬ヸ佈ミ㹼ヸ禘!ꗜヘ版㎆ źਈ爤㎆猀㎆熠㎆ſਈ&#10;przedŢਈ佴ミ禘!猤㎆犰㎆ ŧ਌㺬ヸ佈ミ㹼ヸ禘!ꗜヘ狸㎆ Ŭਈ狔㎆现㎆牐㎆őਈjejŔਈ佴ミ禘!&#10;珔㎆獠㎆ ř਌㺬ヸ佈ミ㹼ヸ禘!ꗜヘ玨㎆ ņਈ玄㎆瑰㎆猀㎆ŋਈzagęszczeniemŌਈ佴ミ禘!¢璔㎆琠㎆ Ʊ਌㺬ヸ佈ミ㹼ヸ禘!ꗜヘ瑨㎆ ƾਈ瑄㎆甠㎆现㎆ƣਈ.Ʀਈ佴ミ禘!¤畄㎆瓐㎆ ƫ਌㺬ヸ佈ミ㹼ヸ禘!ꗜヘ甘㎆ Ɛਈ瓴㎆痠㎆瑰㎆ƕਈWynikiƞਈ佴ミ禘!«瘄㎆疐㎆ ƃ਌㺬ヸ佈ミ㹼ヸ禘!ꗜヘ痘㎆ ƈਈ疴㎆皐㎆甠㎆ƍਈ&#10;badańǰਈ佴ミ禘!±皴㎆癀㎆ ǵ਌㺬ヸ佈ミ㹼ヸ禘!ꗜヘ皈㎆ Ǣਈ癤㎆睐㎆痠㎆ǧਈpowinnyǨਈ佴ミ禘!¹睴㎆眀㎆ ǭ਌㺬ヸ佈ミ㹼ヸ禘!ꗜヘ睈㎆ ǚਈ眤㎆砀㎆皐㎆ǟਈbyćǂਈ佴ミ禘!½砤㎆瞰㎆ Ǉ਌㺬ヸ佈ミ㹼ヸ禘!ꗜヘ矸㎆ ǌਈ矔㎆碰㎆睐㎆ıਈnaĴਈ佴ミ禘!À磔㎆硠㎆ Ĺ਌㺬ヸ佈ミ㹼ヸ禘!ꗜヘ碨㎆ Ħਈ碄㎆祰㎆砀㎆īਈbieżącoĬਈ佴ミ禘!È禔㎆礠㎆ đ਌㺬ヸ佈ミ㹼ヸ禘!ꗜヘ票㎆ Ğਈ祄㎆稰㎆碰㎆ăਈprzekazywaneĄਈ佴ミ禘!Õ穔㎆秠㎆ ĉ਌㺬ヸ佈ミ㹼ヸ禘!ꗜヘ稨㎆ Ŷਈ稄㎆竰㎆祰㎆ŻਈInżynierowiżਈ佴ミ禘!à笔㎆窠㎆ š਌㺬ヸ佈ミ㹼ヸ禘!ꗜヘ竨㎆ Ůਈ竄㎆箠㎆稰㎆œਈ.Ŗਈ佴ミ禘!á範㎆筐㎆ ś਌㺬ヸ佈ミ㹼ヸ禘!ꗜヘ箘㎆ ŀਈ筴㎆榠㎆竰㎆Ņਈ&#10;ňਈ.ynierowi.ōਈWilgotnośćeƶਈ.Ƶਈ6y1Ƹਈ3jdƿਈ.żynierowi.Ơਈ佴ミ禘!籴㎆糀㎆ ƥ਌㺬ヸ佈ミ㹼ヸ禘!ꗜヘ紈㎆ ƒਈ糤㎆綨㎆榠㎆Ɨਈ佴ミ禘!籜㎆絘㎆ Ƙ਌㺬ヸ佈ミ㹼ヸ禘!ꗜヘ綠㎆ Ɓਈ絼㎆繀㎆紐㎆Ɗਈ佴ミ禘!篜㎆緰㎆ Ə਌㺬ヸ佈ミ㹼ヸ禘!ꗜヘ縸㎆ Ǵਈ縔㎆绘㎆綨㎆ǹਈ佴ミ禘!怼㎆纈㎆ Ǣ਌㺬ヸ佈ミ㹼ヸ禘!ꗜヘ绐㎆ ǫਈ纬㎆罰㎆繀㎆Ǭਈ佴ミ禘!槄㎆缠㎆ Ǒ਌㺬ヸ佈ミ㹼ヸ禘!ꗜヘ罨㎆ Ǟਈ罄㎆耐㎆绘㎆ǃਈ佴ミ禘!&#10;耴㎆羸㎆&#10;Ǆਔ㺬ヸ佈ミ㹼ヸ禘!ꗜヘ耈㎆&#10;Ĳਈ翜㎆胐㎆罰㎆ķਈWilgotnośćĸਈ佴ミ禘! 胴㎆肀㎆ Ľ਌㺬ヸ佈ミ㹼ヸ禘!ꗜヘ胈㎆ Īਈ肤㎆膐㎆耐㎆įਈmieszankiĐਈ佴ミ禘!膴㎆腀㎆ ĕ਌㺬ヸ佈ミ㹼ヸ禘!ꗜヘ膈㎆ Ăਈ腤㎆茈㎆胐㎆ćਈ&#10;Ċਈ&#10;próbyĉਈ.Čਈzųਈ,y1Ŷਈ,ŵਈnależyistžਈmieszankiţਈ佴ミ禘!&#10;簄㎆芸㎆ Ť਌㺬ヸ佈ミ㹼ヸ禘!ꗜヘ茀㎆ ŭਈ苜㎆莠㎆膐㎆Ŗਈ佴ミ禘!&#10; 艬㎆荐㎆ ś਌㺬ヸ佈ミ㹼ヸ禘!ꗜヘ莘㎆ ŀਈ荴㎆萸㎆茈㎆Ņਈ佴ミ禘!葜㎆菨㎆ Ŏ਌㺬ヸ佈ミ㹼ヸ禘!ꗜヘ萰㎆ Ʒਈ萌㎆蓸㎆莠㎆Ƹਈpowinnaƽਈ佴ミ禘!&#10;蔜㎆蒨㎆ Ʀ਌㺬ヸ佈ミ㹼ヸ禘!ꗜヘ蓰㎆ Ưਈ蓌㎆薸㎆萸㎆Ɛਈodpowiadaćƕਈ佴ミ禘!*藜㎆蕨㎆ ƞ਌㺬ヸ佈ミ㹼ヸ禘!ꗜヘ薰㎆ Ƈਈ薌㎆虸㎆蓸㎆ƈਈwilgotnościƍਈ佴ミ禘!6&#10;蚜㎆蘨㎆ Ƕ਌㺬ヸ佈ミ㹼ヸ禘!ꗜヘ虰㎆ ǿਈ虌㎆蜸㎆薸㎆Ǡਈoptymalnejǥਈ佴ミ禘!@般㎆蛨㎆ Ǯ਌㺬ヸ佈ミ㹼ヸ禘!ꗜヘ蜰㎆ Ǘਈ蜌㎆蟐㎆虸㎆ǘਈ佴ミ禘!B&#10;蟴㎆螀㎆ ǝ਌㺬ヸ佈ミ㹼ヸ禘!ꗜヘ蟈㎆ Ǌਈ螤㎆袐㎆蜸㎆Ǐਈokreślonejİਈ佴ミ禘!M袴㎆血㎆ ĵ਌㺬ヸ佈ミ㹼ヸ禘!ꗜヘ袈㎆ Ģਈ衤㎆襐㎆蟐㎆ħਈwedługĨਈ佴ミ禘!T臌㎆褀㎆ ĭ਌㺬ヸ佈ミ㹼ヸ禘!ꗜヘ襈㎆ Ěਈ褤㎆觨㎆袐㎆ğਈ佴ミ禘!Z訌㎆覘㎆ Ā਌㺬ヸ佈ミ㹼ヸ禘!ꗜヘ觠㎆ ĉਈ覼㎆誨㎆襐㎆ŲਈProctoraŷਈ佴ミ禘!b舔㎆詘㎆ Ÿ਌㺬ヸ佈ミ㹼ヸ禘!ꗜヘ誠㎆ šਈ詼㎆譀㎆觨㎆Ūਈ佴ミ禘!d譤㎆諰㎆ ů਌㺬ヸ佈ミ㹼ヸ禘!ꗜヘ謸㎆ Ŕਈ謔㎆谀㎆誨㎆řਈzgodniełਈ佴ミ禘!l臼㎆记㎆ Ň਌㺬ヸ佈ミ㹼ヸ禘!ꗜヘ诸㎆ Ōਈ诔㎆貘㎆譀㎆Ʊਈ佴ミ禘!n貼㎆豈㎆ ƺ਌㺬ヸ佈ミ㹼ヸ禘!ꗜヘ貐㎆ ƣਈ豬㎆赈㎆谀㎆ƤਈPNƫਈ佴ミ禘!p赬㎆賸㎆ Ƭ਌㺬ヸ佈ミ㹼ヸ禘!ꗜヘ赀㎆ ƕਈ贜㎆跸㎆貘㎆ƞਈ-Ɲਈ佴ミ禘!q踜㎆趨㎆ Ɔ਌㺬ヸ佈ミ㹼ヸ禘!ꗜヘ跰㎆ Əਈ跌㎆躨㎆赈㎆ǰਈBǷਈ佴ミ禘!r軌㎆蹘㎆ Ǹ਌㺬ヸ佈ミ㹼ヸ禘!ꗜヘ躠㎆ ǡਈ蹼㎆轘㎆跸㎆Ǫਈ-ǩਈ佴ミ禘!s轼㎆輈㎆ ǒ਌㺬ヸ佈ミ㹼ヸ禘!ꗜヘ轐㎆ Ǜਈ輬㎆逐㎆躨㎆ǜਈ&#10;04481ǃਈ佴ミ禘!y逴㎆辸㎆&#10;Ǆਔ㺬ヸ佈ミ㹼ヸ禘!ꗜヘ逈㎆&#10;Ĳਈ远㎆郀㎆轘㎆ķਈ[ĺਈ佴ミ禘!z郤㎆遰㎆ Ŀ਌㺬ヸ佈ミ㹼ヸ禘!ꗜヘ邸㎆ Ĥਈ邔㎆酰㎆逐㎆ĩਈ1Ĭਈ佴ミ禘!{醔㎆鄠㎆ đ਌㺬ヸ佈ミ㹼ヸ禘!ꗜヘ酨㎆ Ğਈ酄㎆鈠㎆郀㎆ăਈ]Ćਈ佴ミ禘!}鉄㎆釐㎆ ċ਌㺬ヸ佈ミ㹼ヸ禘!ꗜヘ鈘㎆ Űਈ釴㎆鋐㎆酰㎆ŵਈ(Ÿਈ佴ミ禘!~鋴㎆銀㎆ Ž਌㺬ヸ佈ミ㹼ヸ禘!ꗜヘ鋈㎆ Ūਈ銤㎆鎐㎆鈠㎆ůਈmetodaŐਈ佴ミ禘!鎴㎆鍀㎆ ŕ਌㺬ヸ佈ミ㹼ヸ禘!ꗜヘ鎈㎆ łਈ鍤㎆鑀㎆鋐㎆ŇਈIIŊਈ佴ミ禘!鑤㎆鏰㎆ ŏ਌㺬ヸ佈ミ㹼ヸ禘!ꗜヘ鐸㎆ ƴਈ鐔㎆铰㎆鎐㎆ƹਈ)Ƽਈ佴ミ禘!锔㎆钠㎆ ơ਌㺬ヸ佈ミ㹼ヸ禘!ꗜヘ铨㎆ Ʈਈ铄㎆閠㎆鑀㎆Ɠਈ,Ɩਈ佴ミ禘!闄㎆镐㎆ ƛ਌㺬ヸ佈ミ㹼ヸ禘!ꗜヘ閘㎆ ƀਈ镴㎆限㎆铰㎆ƅਈzƈਈ佴ミ禘!&#10;陴㎆阀㎆ ƍ਌㺬ヸ佈ミ㹼ヸ禘!ꗜヘ陈㎆ Ǻਈ阤㎆霐㎆閠㎆ǿਈtolerancjąǠਈ佴ミ禘!霴㎆雀㎆ ǥ਌㺬ヸ佈ミ㹼ヸ禘!ꗜヘ霈㎆ ǒਈ雤㎆韀㎆限㎆Ǘਈ+ǚਈ佴ミ禘!韤㎆靰㎆ ǟ਌㺬ヸ佈ミ㹼ヸ禘!ꗜヘ鞸㎆ Ǆਈ鞔㎆顰㎆霐㎆ǉਈ10ǌਈ佴ミ禘!颔㎆頠㎆ ı਌㺬ヸ佈ミ㹼ヸ禘!ꗜヘ顨㎆ ľਈ顄㎆餠㎆韀㎆ģਈ%Ħਈ佴ミ禘!饄㎆飐㎆ ī਌㺬ヸ佈ミ㹼ヸ禘!ꗜヘ餘㎆ Đਈ飴㎆駐㎆顰㎆ĕਈ-Ęਈ佴ミ禘!駴㎆馀㎆ ĝ਌㺬ヸ佈ミ㹼ヸ禘!ꗜヘ駈㎆ Ċਈ馤㎆骀㎆餠㎆ďਈ20Ųਈ佴ミ禘!骤㎆騰㎆ ŷ਌㺬ヸ佈ミ㹼ヸ禘!ꗜヘ驸㎆ żਈ驔㎆鬰㎆駐㎆šਈ%Ťਈ佴ミ禘! 魔㎆髠㎆ ũ਌㺬ヸ佈ミ㹼ヸ禘!ꗜヘ鬨㎆ Ŗਈ鬄㎆鯠㎆骀㎆śਈ.Şਈ佴ミ禘!¡鰄㎆鮐㎆ Ń਌㺬ヸ佈ミ㹼ヸ禘!ꗜヘ鯘㎆ ňਈ鮴㎆鴨㎆鬰㎆ōਈ&#10;ưਈWilgotnośćƵਈ4ken Listƾਈ-ƽਈ-ƠਈPNBƧਈ佴ミ禘!&#10;鰜㎆鳘㎆ ƨ਌㺬ヸ佈ミ㹼ヸ禘!ꗜヘ鴠㎆ Ƒਈ鳼㎆鷀㎆鯠㎆ƚਈ佴ミ禘!&#10;艄㎆鵰㎆ Ɵ਌㺬ヸ佈ミ㹼ヸ禘!ꗜヘ鶸㎆ Ƅਈ鶔㎆鹘㎆鴨㎆Ɖਈ佴ミ禘!鹼㎆鸈㎆ ǲ਌㺬ヸ佈ミ㹼ヸ禘!ꗜヘ鹐㎆ ǻਈ鸬㎆鼘㎆鷀㎆Ǽਈokreślićǡਈ佴ミ禘!鼼㎆黈㎆ Ǫ਌㺬ヸ佈ミ㹼ヸ禘!ꗜヘ鼐㎆ Ǔਈ黬㎆鿘㎆鹘㎆ǔਈwedługǙਈ佴ミ禘!$鲜㎆龈㎆ ǂ਌㺬ヸ佈ミ㹼ヸ禘!ꗜヘ鿐㎆ ǋਈ龬㎆ꁰ㎆鼘㎆ǌਈ佴ミ禘!&amp;鲄㎆ꀠ㎆ ı਌㺬ヸ佈ミ㹼ヸ禘!ꗜヘꁨ㎆ ľਈꁄ㎆ꄈ㎆鿘㎆ģਈ佴ミ禘!'ꄬ㎆ꂸ㎆ Ĥ਌㺬ヸ佈ミ㹼ヸ禘!ꗜヘꄀ㎆ ĭਈꃜ㎆ꆸ㎆ꁰ㎆ĖਈBĕਈ佴ミ禘!(ꇜ㎆ꅨ㎆ Ğ਌㺬ヸ佈ミ㹼ヸ禘!ꗜヘꆰ㎆ ćਈꆌ㎆ꉨ㎆ꄈ㎆Ĉਈ-ďਈ佴ミ禘!)ꊌ㎆ꈘ㎆ Ű਌㺬ヸ佈ミ㹼ヸ禘!ꗜヘꉠ㎆ Źਈꈼ㎆ꌘ㎆ꆸ㎆Ţਈ&#10;06714šਈ佴ミ禘!.ꌼ㎆ꋈ㎆ Ū਌㺬ヸ佈ミ㹼ヸ禘!ꗜヘꌐ㎆ œਈꋬ㎆ꏈ㎆ꉨ㎆Ŕਈ-śਈ佴ミ禘!/ꏬ㎆ꍸ㎆ Ŝ਌㺬ヸ佈ミ㹼ヸ禘!ꗜヘꏀ㎆ Ņਈꎜ㎆ꑸ㎆ꌘ㎆Ŏਈ17ōਈ佴ミ禘!2꒜㎆ꐨ㎆ ƶ਌㺬ヸ佈ミ㹼ヸ禘!ꗜヘꑰ㎆ ƿਈꑌ㎆ꔨ㎆ꏈ㎆Ơਈ[Ƨਈ佴ミ禘!3ꕌ㎆ꓘ㎆ ƨ਌㺬ヸ佈ミ㹼ヸ禘!ꗜヘꔠ㎆ Ƒਈꓼ㎆ꗘ㎆ꑸ㎆ƚਈ5ƙਈ佴ミ禘!4ꗼ㎆ꖈ㎆ Ƃ਌㺬ヸ佈ミ㹼ヸ禘!ꗜヘꗐ㎆ Ƌਈꖬ㎆Ꚉ㎆ꔨ㎆ƌਈ]ǳਈ佴ミ禘!5ꚬ㎆꘸㎆ Ǵ਌㺬ヸ佈ミ㹼ヸ禘!ꗜヘꚀ㎆ ǽਈꙜ㎆Ꜹ㎆ꗘ㎆Ǧਈ.ǥਈ佴ミ禘!6Ꝝ㎆ꛨ㎆ Ǯ਌㺬ヸ佈ミ㹼ヸ禘!ꗜヘꜰ㎆ Ǘਈ꜌㎆ꢈ㎆Ꚉ㎆ǘਈ&#10;ǟਈ.4ććǀਈ-długǅਈ-ǈਈ6y1Ǐਈ.BĲਈZagęszczenieķਈ3714-17ĸਈ佴ミ禘!Ƛ㎆㎁Ľਈ㎁꣘㎆Ꜹ㎆Ħਈ佴ミ禘!ꟴ㎆㎁īਈ㎁ꥰ㎆ꢈ㎆Ĭਈ佴ミ禘!꠴㎆ꤠ㎆ đ਌㺬ヸ佈ミ㹼ヸ禘!ꗜヘꥨ㎆ Ğਈꥄ㎆ꨈ㎆꣘㎆ăਈ佴ミ禘!ꝴ㎆ꦸ㎆ Ą਌㺬ヸ佈ミ㹼ヸ禘!ꗜヘꨀ㎆ čਈ꧜㎆ꪠ㎆ꥰ㎆Ŷਈ佴ミ禘!鱄㎆꩐㎆ Ż਌㺬ヸ佈ミ㹼ヸ禘!ꗜヘꪘ㎆ Šਈꩴ㎆ꬸ㎆ꨈ㎆ťਈ佴ミ禘!ꭜ㎆ꫨ㎆ Ů਌㺬ヸ佈ミ㹼ヸ禘!ꗜヘꬰ㎆ ŗਈꬌ㎆ꯨ㎆ꪠ㎆Řਈ.şਈ佴ミ禘!갌㎆ꮘ㎆ ŀ਌㺬ヸ佈ミ㹼ヸ禘!ꗜヘꯠ㎆ ŉਈꮼ㎆겨㎆ꬸ㎆ƲਈZagęszczenieƷਈ佴ミ禘! 곌㎆걘㎆ Ƹ਌㺬ヸ佈ミ㹼ヸ禘!ꗜヘ겠㎆ ơਈ걼㎆굨㎆ꯨ㎆ƪਈpodbudowyƯਈ佴ミ禘!권㎆괘㎆ Ɛ਌㺬ヸ佈ミ㹼ヸ禘!ꗜヘ굠㎆ ƙਈ괼㎆껠㎆겨㎆Ƃਈ&#10;ƁਈażƄਈ.Ƌਈ.Ǝਈdo1ƍਈsięǰਈnależyisteǵਈkażdejwyeǾਈ佴ミ禘!ꠌ㎆꺐㎆ ǣ਌㺬ヸ佈ミ㹼ヸ禘!ꗜヘ께㎆ Ǩਈ꺴㎆꽸㎆굨㎆ǭਈ佴ミ禘!깄㎆꼨㎆ ǖ਌㺬ヸ佈ミ㹼ヸ禘!ꗜヘ꽰㎆ ǟਈ꽌㎆뀐㎆껠㎆ǀਈ佴ミ禘!뀴㎆꿀㎆ ǅ਌㺬ヸ佈ミ㹼ヸ禘!ꗜヘ뀈㎆ Ĳਈ꿤㎆냐㎆꽸㎆ķਈwarstwyĸਈ佴ミ禘!냴㎆낀㎆ Ľ਌㺬ヸ佈ミ㹼ヸ禘!ꗜヘ냈㎆ Īਈ낤㎆놐㎆뀐㎆įਈpowinnoĐਈ佴ミ禘!&amp;놴㎆녀㎆ ĕ਌㺬ヸ佈ミ㹼ヸ禘!ꗜヘ놈㎆ Ăਈ녤㎆뉐㎆냐㎆ćਈodbywaćĈਈ佴ミ禘!.긄㎆눀㎆ č਌㺬ヸ佈ミ㹼ヸ禘!ꗜヘ뉈㎆ źਈ눤㎆단㎆놐㎆ſਈ佴ミ禘!2궤㎆늘㎆ Š਌㺬ヸ佈ミ㹼ヸ禘!ꗜヘ닠㎆ ũਈ늼㎆뎀㎆뉐㎆Œਈ佴ミ禘!5귬㎆댰㎆ ŗ਌㺬ヸ佈ミ㹼ヸ禘!ꗜヘ델㎆ Ŝਈ더㎆되㎆단㎆Łਈ佴ミ禘!8됼㎆돈㎆ Ŋ਌㺬ヸ佈ミ㹼ヸ禘!ꗜヘ됐㎆ Ƴਈ돬㎆듘㎆뎀㎆ƴਈosiągnięciaƹਈ佴ミ禘!D&#10;듼㎆뒈㎆ Ƣ਌㺬ヸ佈ミ㹼ヸ禘!ꗜヘ듐㎆ ƫਈ뒬㎆떘㎆되㎆ƬਈwymaganegoƑਈ佴ミ禘!O 떼㎆땈㎆ ƚ਌㺬ヸ佈ミ㹼ヸ禘!ꗜヘ떐㎆ ƃਈ땬㎆뙘㎆듘㎆ƄਈwskaźnikaƉਈ佴ミ禘!Y뙼㎆똈㎆ ǲ਌㺬ヸ佈ミ㹼ヸ禘!ꗜヘ뙐㎆ ǻਈ똬㎆뜘㎆떘㎆Ǽਈzagęszczeniaǡਈ佴ミ禘!e귔㎆뛈㎆ Ǫ਌㺬ヸ佈ミ㹼ヸ禘!ꗜヘ뜐㎆ Ǔਈ뛬㎆랰㎆뙘㎆ǔਈ佴ミ禘!f럔㎆띠㎆ Ǚ਌㺬ヸ佈ミ㹼ヸ禘!ꗜヘ램㎆ ǆਈ랄㎆룰㎆뜘㎆ǋਈ&#10;ǎਈZagęszczenieĳਈmechanicznieĴਈBNĻਈpodbudowyia.ļਈ佴ミ禘!러㎆뢠㎆ ġ਌㺬ヸ佈ミ㹼ヸ禘!ꗜヘ루㎆ Įਈ룄㎆릈㎆랰㎆ēਈ佴ミ禘! 롔㎆뤸㎆ Ĕ਌㺬ヸ佈ミ㹼ヸ禘!ꗜヘ릀㎆ ĝਈ륜㎆먠㎆룰㎆Ćਈ佴ミ禘!긜㎆말㎆ ċ਌㺬ヸ佈ミ㹼ヸ禘!ꗜヘ먘㎆ Űਈ맴㎆몸㎆릈㎆ŵਈ佴ミ禘!  뫜㎆멨㎆ ž਌㺬ヸ佈ミ㹼ヸ禘!ꗜヘ몰㎆ ŧਈ몌㎆뭸㎆먠㎆Ũਈsprawdzaćŭਈ佴ミ禘!*뮜㎆묨㎆ Ŗ਌㺬ヸ佈ミ㹼ヸ禘!ꗜヘ뭰㎆ şਈ뭌㎆밸㎆몸㎆ŀਈwedługŅਈ佴ミ禘!1렼㎆믨㎆ Ŏ਌㺬ヸ佈ミ㹼ヸ禘!ꗜヘ배㎆ Ʒਈ밌㎆볐㎆뭸㎆Ƹਈ佴ミ禘!3보㎆벀㎆ ƽ਌㺬ヸ佈ミ㹼ヸ禘!ꗜヘ볈㎆ ƪਈ벤㎆부㎆밸㎆Ưਈ-ƒਈ佴ミ禘!4붤㎆봰㎆ Ɨ਌㺬ヸ佈ミ㹼ヸ禘!ꗜヘ뵸㎆ Ɯਈ뵔㎆븰㎆볐㎆Ɓਈ77Ƅਈ佴ミ禘!6빔㎆뷠㎆ Ɖ਌㺬ヸ佈ミ㹼ヸ禘!ꗜヘ븨㎆ Ƕਈ븄㎆뻠㎆부㎆ǻਈ/Ǿਈ佴ミ禘!7뼄㎆뺐㎆ ǣ਌㺬ヸ佈ミ㹼ヸ禘!ꗜヘ뻘㎆ Ǩਈ뺴㎆뾐㎆븰㎆ǭਈ8931ǐਈ佴ミ禘!;뾴㎆뽀㎆ Ǖ਌㺬ヸ佈ミ㹼ヸ禘!ꗜヘ뾈㎆ ǂਈ뽤㎆쁀㎆뻠㎆Ǉਈ-Ǌਈ佴ミ禘!&lt;쁤㎆뿰㎆ Ǐ਌㺬ヸ佈ミ㹼ヸ禘!ꗜヘ쀸㎆ Ĵਈ쀔㎆샰㎆뾐㎆Ĺਈ12ļਈ佴ミ禘!?섔㎆삠㎆ ġ਌㺬ヸ佈ミ㹼ヸ禘!ꗜヘ샨㎆ Įਈ샄㎆솠㎆쁀㎆ēਈ[Ėਈ佴ミ禘!@쇄㎆셐㎆ ě਌㺬ヸ佈ミ㹼ヸ禘!ꗜヘ솘㎆ Āਈ셴㎆쉐㎆샰㎆ąਈ30Ĉਈ佴ミ禘!B쉴㎆숀㎆ č਌㺬ヸ佈ミ㹼ヸ禘!ꗜヘ쉈㎆ źਈ숤㎆쌀㎆솠㎆ſਈ]Ţਈ佴ミ禘!C쌤㎆슰㎆ ŧ਌㺬ヸ佈ミ㹼ヸ禘!ꗜヘ싸㎆ Ŭਈ싔㎆쎰㎆쉐㎆őਈ.Ŕਈ佴ミ禘!E쏔㎆썠㎆ ř਌㺬ヸ佈ミ㹼ヸ禘!ꗜヘ쎨㎆ ņਈ쎄㎆쑠㎆쌀㎆ŋਈWŎਈ佴ミ禘!G 쒄㎆쐐㎆ Ƴ਌㺬ヸ佈ミ㹼ヸ禘!ꗜヘ쑘㎆ Ƹਈ쐴㎆씠㎆쎰㎆ƽਈprzypadkuƦਈ佴ミ禘!P아㎆쓐㎆ ƫ਌㺬ヸ佈ミ㹼ヸ禘!ꗜヘ씘㎆ Ɛਈ쓴㎆에㎆쑠㎆ƕਈ,Ƙਈ佴ミ禘!R열㎆얀㎆ Ɲ਌㺬ヸ佈ミ㹼ヸ禘!ꗜヘ었㎆ Ɗਈ얤㎆욀㎆씠㎆Əਈgdyǲਈ佴ミ禘!V⣴㎆옰㎆ Ƿ਌㺬ヸ佈ミ㹼ヸ禘!ꗜヘ외㎆ Ǽਈ왔㎆윘㎆에㎆ǡਈ佴ミ禘!f으㎆웈㎆ Ǫ਌㺬ヸ佈ミ㹼ヸ禘!ꗜヘ윐㎆ Ǔਈ웬㎆쟘㎆욀㎆ǔਈbadaniaǙਈ佴ミ禘!n쟼㎆있㎆ ǂ਌㺬ヸ佈ミ㹼ヸ禘!ꗜヘ쟐㎆ ǋਈ재㎆좈㎆윘㎆ǌਈjestĳਈ佴ミ禘!s&#10;좬㎆져㎆ Ĵ਌㺬ヸ佈ミ㹼ヸ禘!ꗜヘ좀㎆ Ľਈ졜㎆쥈㎆쟘㎆Ħਈniemożliweīਈ佴ミ禘!~쥬㎆죸㎆ Ĭ਌㺬ヸ佈ミ㹼ヸ禘!ꗜヘ쥀㎆ ĕਈ줜㎆째㎆좈㎆Ğਈzeĝਈ佴ミ禘!쨜㎆즨㎆ Ć਌㺬ヸ佈ミ㹼ヸ禘!ꗜヘ짰㎆ ďਈ짌㎆쪸㎆쥈㎆Űਈwzględuŵਈ佴ミ禘!쫜㎆쩨㎆ ž਌㺬ヸ佈ミ㹼ヸ禘!ꗜヘ쪰㎆ ŧਈ쪌㎆쭨㎆째㎆Ũਈnaůਈ佴ミ禘!褴㎄쬘㎆ Ő਌㺬ヸ佈ミ㹼ヸ禘!ꗜヘ쭠㎆ řਈ쬼㎆찀㎆쪸㎆łਈ佴ミ禘!찤㎆쮰㎆ Ň਌㺬ヸ佈ミ㹼ヸ禘!ꗜヘ쯸㎆ Ōਈ쯔㎆쳀㎆쭨㎆Ʊਈkruszywoƺਈ佴ミ禘!£쳤㎆챰㎆ ƿ਌㺬ヸ佈ミ㹼ヸ禘!ꗜヘ첸㎆ Ƥਈ첔㎆쵰㎆찀㎆Ʃਈ,Ƭਈ佴ミ禘!¥추㎆촠㎆ Ƒ਌㺬ヸ佈ミ㹼ヸ禘!ꗜヘ쵨㎆ ƞਈ쵄㎆츰㎆쳀㎆ƃਈkontrolęƄਈ佴ミ禘!®칔㎆췠㎆ Ɖ਌㺬ヸ佈ミ㹼ヸ禘!ꗜヘ츨㎆ Ƕਈ츄㎆컰㎆쵰㎆ǻਈzagęszczeniaǼਈ佴ミ禘!»켔㎆캠㎆ ǡ਌㺬ヸ佈ミ㹼ヸ禘!ꗜヘ컨㎆ Ǯਈ컄㎆쾰㎆츰㎆Ǔਈnależyǔਈ佴ミ禘!Â쿔㎆콠㎆ Ǚ਌㺬ヸ佈ミ㹼ヸ禘!ꗜヘ쾨㎆ ǆਈ쾄㎆큰㎆컰㎆ǋਈoprzećǌਈ佴ミ禘!É킔㎆퀠㎆ ı਌㺬ヸ佈ミ㹼ヸ禘!ꗜヘ큨㎆ ľਈ큄㎆턠㎆쾰㎆ģਈnaĦਈ佴ミ禘!Ì텄㎆탐㎆ ī਌㺬ヸ佈ミ㹼ヸ禘!ꗜヘ턘㎆ Đਈ탴㎆퇠㎆큰㎆ĕਈmetodzieĞਈ佴ミ禘!Õ툄㎆톐㎆ ă਌㺬ヸ佈ミ㹼ヸ禘!ꗜヘ퇘㎆ Ĉਈ톴㎆튠㎆턠㎆čਈobciążeńŶਈ佴ミ禘!Þ 틄㎆퉐㎆ Ż਌㺬ヸ佈ミ㹼ヸ禘!ꗜヘ튘㎆ Šਈ퉴㎆퍠㎆퇠㎆ťਈpłytowychŮਈ佴ミ禘!ç펄㎆판㎆ œ਌㺬ヸ佈ミ㹼ヸ禘!ꗜヘ퍘㎆ Řਈ팴㎆퐐㎆튠㎆ŝਈ,ŀਈ佴ミ禘!é퐴㎆폀㎆ Ņ਌㺬ヸ佈ミ㹼ヸ禘!ꗜヘ퐈㎆ Ʋਈ폤㎆퓀㎆퍠㎆Ʒਈwgƺਈ佴ミ禘!ì퓤㎆푰㎆ ƿ਌㺬ヸ佈ミ㹼ヸ禘!ꗜヘ풸㎆ Ƥਈ풔㎆핰㎆퐐㎆ƩਈBNƬਈ佴ミ禘!î햔㎆픠㎆ Ƒ਌㺬ヸ佈ミ㹼ヸ禘!ꗜヘ함㎆ ƞਈ필㎆혠㎆퓀㎆ƃਈ-Ɔਈ佴ミ禘!ï홄㎆헐㎆ Ƌ਌㺬ヸ佈ミ㹼ヸ禘!ꗜヘ혘㎆ ǰਈ헴㎆훐㎆핰㎆ǵਈ64Ǹਈ佴ミ禘!ñ훴㎆횀㎆ ǽ਌㺬ヸ佈ミ㹼ヸ禘!ꗜヘ훈㎆ Ǫਈ횤㎆힀㎆혠㎆ǯਈ/ǒਈ佴ミ禘!ò힤㎆휰㎆ Ǘ਌㺬ヸ佈ミ㹼ヸ禘!ꗜヘ흸㎆ ǜਈ흔㎆㎆훐㎆ǁਈ8931Ǆਈ佴ミ禘!ö㎆ퟠ㎆ ǉ਌㺬ヸ佈ミ㹼ヸ禘!ꗜヘ㎆ Ķਈ㎆㎆힀㎆Ļਈ-ľਈ佴ミ禘!÷㎆㎆ ģ਌㺬ヸ佈ミ㹼ヸ禘!ꗜヘ㎆ Ĩਈ㎆㎆㎆ĭਈ02Đਈ佴ミ禘!ú㎆㎆ ĕ਌㺬ヸ佈ミ㹼ヸ禘!ꗜヘ㎆ Ăਈ㎆㎆㎆ćਈ[Ċਈ佴ミ禘!û㎆㎆ ď਌㺬ヸ佈ミ㹼ヸ禘!ꗜヘ㎆ Ŵਈ㎆㎆㎆Źਈ27żਈ佴ミ禘!ý㎆㎆ š਌㺬ヸ佈ミ㹼ヸ禘!ꗜヘ㎆ Ůਈ㎆㎆㎆œਈ]Ŗਈ佴ミ禘!ÿ㎆㎆ ś਌㺬ヸ佈ミ㹼ヸ禘!ꗜヘ㎆ ŀਈ㎆㎆㎆Ņਈiňਈ佴ミ禘!ā㎆㎆ ō਌㺬ヸ佈ミ㹼ヸ禘!ꗜヘ㎆ ƺਈ㎆㎆㎆ƿਈnieƢਈ佴ミ禘!ą㎆㎆ Ƨ਌㺬ヸ佈ミ㹼ヸ禘!ꗜヘ㎆ Ƭਈ㎆㎆㎆Ƒਈrzadziejƚਈ佴ミ禘!Ď㎆㎆ Ɵ਌㺬ヸ佈ミ㹼ヸ禘!ꗜヘ㎆ Ƅਈ㎆㎆㎆Ɖਈniżƌਈ佴ミ禘!Ē㎆㎆ Ǳ਌㺬ヸ佈ミ㹼ヸ禘!ꗜヘ㎆ Ǿਈ㎆㎆㎆ǣਈrazǦਈ佴ミ禘!Ė㎆㎆ ǫ਌㺬ヸ佈ミ㹼ヸ禘!ꗜヘ㎆ ǐਈ㎆㎆㎆Ǖਈnaǘਈ佴ミ禘!ę㎆㎆ ǝ਌㺬ヸ佈ミ㹼ヸ禘!ꗜヘ㎆ Ǌਈ㎆㎆㎆Ǐਈ5000Ĳਈ佴ミ禘!Ğ㎆㎆ ķ਌㺬ヸ佈ミ㹼ヸ禘!ꗜヘ㎆ ļਈ㎆㎆㎆ġਈmĤਈ佴ミ禘!ğ㎆㎆ ĩ਌㺬ヸ佈ミ㹼ヸ禘!ꗜヘ㎆ Ėਈ㎆㎆㎆ěਈ2Ğਈ佴ミ禘!Ġ㎆㎆ ă਌㺬ヸ佈ミ㹼ヸ禘!ꗜヘ㎆ Ĉਈ㎆㎆㎆čਈ,Űਈ佴ミ禘!Ģ㎆㎆ ŵ਌㺬ヸ佈ミ㹼ヸ禘!ꗜヘ㎆ Ţਈ㎆㎆㎆ŧਈlubŪਈ佴ミ禘!Ħ㎆㎆ ů਌㺬ヸ佈ミ㹼ヸ禘!ꗜヘ㎆ Ŕਈ㎆㎆㎆řਈwedługłਈ佴ミ禘!ĭ㎆㎆ Ň਌㺬ヸ佈ミ㹼ヸ禘!ꗜヘ㎆ Ōਈ㎆㎆㎆Ʊਈzaleceńƺਈ佴ミ禘!ĵ ㎆㎆ ƿ਌㺬ヸ佈ミ㹼ヸ禘!ꗜヘ㎆ Ƥਈ㎆㎆㎆ƩਈInżynie"/>
              </w:smartTagPr>
              <w:r w:rsidRPr="00B83012">
                <w:t>10000 m</w:t>
              </w:r>
              <w:r w:rsidRPr="00B83012">
                <w:rPr>
                  <w:vertAlign w:val="superscript"/>
                </w:rPr>
                <w:t>2</w:t>
              </w:r>
            </w:smartTag>
          </w:p>
        </w:tc>
      </w:tr>
      <w:tr w:rsidR="007D0249" w:rsidRPr="00B83012" w:rsidTr="001C3658">
        <w:tc>
          <w:tcPr>
            <w:tcW w:w="49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4</w:t>
            </w:r>
          </w:p>
        </w:tc>
        <w:tc>
          <w:tcPr>
            <w:tcW w:w="4074"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Badanie właściwości kruszywa wg tab. 1, pkt 2.3.2</w:t>
            </w:r>
          </w:p>
        </w:tc>
        <w:tc>
          <w:tcPr>
            <w:tcW w:w="5220" w:type="dxa"/>
            <w:gridSpan w:val="2"/>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dla każdej partii kruszywa i przy każdej zmianie kruszywa</w:t>
            </w:r>
          </w:p>
        </w:tc>
      </w:tr>
    </w:tbl>
    <w:p w:rsidR="007D0249" w:rsidRPr="00B83012" w:rsidRDefault="007D0249" w:rsidP="007D0249">
      <w:pPr>
        <w:pStyle w:val="tekstost"/>
        <w:ind w:right="-9"/>
      </w:pPr>
      <w:r w:rsidRPr="00B83012">
        <w:t> </w:t>
      </w:r>
    </w:p>
    <w:p w:rsidR="007D0249" w:rsidRPr="00B83012" w:rsidRDefault="007D0249" w:rsidP="007D0249">
      <w:pPr>
        <w:pStyle w:val="tekstost"/>
        <w:ind w:right="-9"/>
      </w:pPr>
      <w:r w:rsidRPr="00B83012">
        <w:t> </w:t>
      </w:r>
    </w:p>
    <w:p w:rsidR="007D0249" w:rsidRPr="00B83012" w:rsidRDefault="007D0249" w:rsidP="007D0249">
      <w:pPr>
        <w:pStyle w:val="Nagwek3"/>
      </w:pPr>
      <w:r w:rsidRPr="00B83012">
        <w:lastRenderedPageBreak/>
        <w:t>Uziarnienie mieszanki</w:t>
      </w:r>
    </w:p>
    <w:p w:rsidR="007D0249" w:rsidRPr="00B83012" w:rsidRDefault="007D0249" w:rsidP="001C3658">
      <w:r w:rsidRPr="00B83012">
        <w:tab/>
        <w:t>Uziarnienie mieszanki powinno być zgodne z wymaganiami podanymi w pkt 2.3. Próbki należy pobierać w sposób losowy, z rozłożonej warstwy, przed jej zagęszczeniem. Wyniki badań powinny być na bieżąco przekazywane Inżynierowi.</w:t>
      </w:r>
    </w:p>
    <w:p w:rsidR="007D0249" w:rsidRPr="00B83012" w:rsidRDefault="007D0249" w:rsidP="007D0249">
      <w:pPr>
        <w:pStyle w:val="Nagwek3"/>
      </w:pPr>
      <w:r w:rsidRPr="00B83012">
        <w:t xml:space="preserve">Wilgotność mieszanki </w:t>
      </w:r>
    </w:p>
    <w:p w:rsidR="007D0249" w:rsidRPr="00B83012" w:rsidRDefault="007D0249" w:rsidP="001C3658">
      <w:r w:rsidRPr="00B83012">
        <w:tab/>
        <w:t>Wilgotność mieszanki powinna odpowiadać wilgotności optymalnej, określonej według próby Proctora, zgodnie z PN-B-04481 [1] (metoda II), z tolerancją +10% -20%.</w:t>
      </w:r>
    </w:p>
    <w:p w:rsidR="007D0249" w:rsidRPr="00B83012" w:rsidRDefault="007D0249" w:rsidP="001C3658">
      <w:r w:rsidRPr="00B83012">
        <w:tab/>
        <w:t>Wilgotność należy określić według PN-B-06714-17 [5].</w:t>
      </w:r>
    </w:p>
    <w:p w:rsidR="007D0249" w:rsidRPr="00B83012" w:rsidRDefault="007D0249" w:rsidP="007D0249">
      <w:pPr>
        <w:pStyle w:val="Nagwek3"/>
      </w:pPr>
      <w:r w:rsidRPr="00B83012">
        <w:t>Zagęszczenie podbudowy</w:t>
      </w:r>
    </w:p>
    <w:p w:rsidR="007D0249" w:rsidRPr="00B83012" w:rsidRDefault="007D0249" w:rsidP="001C3658">
      <w:r w:rsidRPr="00B83012">
        <w:tab/>
        <w:t>Zagęszczenie każdej warstwy powinno odbywać się aż do osiągnięcia wymaganego wskaźnika zagęszczenia.</w:t>
      </w:r>
    </w:p>
    <w:p w:rsidR="007D0249" w:rsidRPr="00B83012" w:rsidRDefault="007D0249" w:rsidP="001C3658">
      <w:r w:rsidRPr="00B83012">
        <w:tab/>
        <w:t xml:space="preserve">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w:t>
      </w:r>
      <w:smartTag w:uri="urn:schemas-microsoft-com:office:smarttags" w:element="metricconverter">
        <w:smartTagPr>
          <w:attr w:name="ProductID" w:val="5000 m2"/>
        </w:smartTagPr>
        <w:r w:rsidRPr="00B83012">
          <w:t>5000 m</w:t>
        </w:r>
        <w:r w:rsidRPr="00B83012">
          <w:rPr>
            <w:vertAlign w:val="superscript"/>
          </w:rPr>
          <w:t>2</w:t>
        </w:r>
      </w:smartTag>
      <w:r w:rsidRPr="00B83012">
        <w:t>, lub według zaleceń Inżyniera.</w:t>
      </w:r>
    </w:p>
    <w:p w:rsidR="00CC01F3" w:rsidRPr="00B83012" w:rsidRDefault="007D0249" w:rsidP="001C3658">
      <w:r w:rsidRPr="00B83012">
        <w:tab/>
        <w:t xml:space="preserve">Zagęszczenie podbudowy stabilizowanej mechanicznie należy uznać za prawidłowe, gdy stosunek wtórnego modułu </w:t>
      </w:r>
      <w:r w:rsidRPr="00B83012">
        <w:rPr>
          <w:i/>
        </w:rPr>
        <w:t>E</w:t>
      </w:r>
      <w:r w:rsidRPr="00B83012">
        <w:rPr>
          <w:vertAlign w:val="subscript"/>
        </w:rPr>
        <w:t>2</w:t>
      </w:r>
      <w:r w:rsidRPr="00B83012">
        <w:t xml:space="preserve"> do pierwotnego modułu odkształcenia </w:t>
      </w:r>
      <w:r w:rsidRPr="00B83012">
        <w:rPr>
          <w:i/>
        </w:rPr>
        <w:t>E</w:t>
      </w:r>
      <w:r w:rsidRPr="00B83012">
        <w:rPr>
          <w:vertAlign w:val="subscript"/>
        </w:rPr>
        <w:t>1</w:t>
      </w:r>
      <w:r w:rsidRPr="00B83012">
        <w:t xml:space="preserve"> jest nie większy od 2,2 dla każdej warstwy konstrukcyjnej podbudowy.</w:t>
      </w:r>
    </w:p>
    <w:p w:rsidR="007D0249" w:rsidRPr="00B83012" w:rsidRDefault="007D0249" w:rsidP="007D0249">
      <w:pPr>
        <w:pStyle w:val="tekstost"/>
        <w:ind w:right="-9"/>
        <w:jc w:val="center"/>
      </w:pPr>
      <w:r w:rsidRPr="00B83012">
        <w:rPr>
          <w:noProof/>
          <w:vertAlign w:val="subscript"/>
        </w:rPr>
        <w:drawing>
          <wp:inline distT="0" distB="0" distL="0" distR="0">
            <wp:extent cx="219075" cy="428625"/>
            <wp:effectExtent l="0" t="0" r="952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srcRect/>
                    <a:stretch>
                      <a:fillRect/>
                    </a:stretch>
                  </pic:blipFill>
                  <pic:spPr bwMode="auto">
                    <a:xfrm>
                      <a:off x="0" y="0"/>
                      <a:ext cx="219075" cy="428625"/>
                    </a:xfrm>
                    <a:prstGeom prst="rect">
                      <a:avLst/>
                    </a:prstGeom>
                    <a:noFill/>
                    <a:ln w="9525">
                      <a:noFill/>
                      <a:miter lim="800000"/>
                      <a:headEnd/>
                      <a:tailEnd/>
                    </a:ln>
                  </pic:spPr>
                </pic:pic>
              </a:graphicData>
            </a:graphic>
          </wp:inline>
        </w:drawing>
      </w:r>
      <w:r w:rsidRPr="00B83012">
        <w:t xml:space="preserve">  </w:t>
      </w:r>
      <w:r w:rsidRPr="00B83012">
        <w:sym w:font="Symbol" w:char="00A3"/>
      </w:r>
      <w:r w:rsidRPr="00B83012">
        <w:t xml:space="preserve">   2,2</w:t>
      </w:r>
    </w:p>
    <w:p w:rsidR="007D0249" w:rsidRPr="00B83012" w:rsidRDefault="007D0249" w:rsidP="007D0249">
      <w:pPr>
        <w:pStyle w:val="tekstost"/>
        <w:ind w:right="-9"/>
        <w:jc w:val="center"/>
      </w:pPr>
      <w:r w:rsidRPr="00B83012">
        <w:t> </w:t>
      </w:r>
    </w:p>
    <w:p w:rsidR="007D0249" w:rsidRPr="00B83012" w:rsidRDefault="007D0249" w:rsidP="007D0249">
      <w:pPr>
        <w:pStyle w:val="Nagwek3"/>
      </w:pPr>
      <w:r w:rsidRPr="00B83012">
        <w:t>Właściwości kruszywa</w:t>
      </w:r>
    </w:p>
    <w:p w:rsidR="007D0249" w:rsidRPr="00B83012" w:rsidRDefault="007D0249" w:rsidP="001C3658">
      <w:r w:rsidRPr="00B83012">
        <w:tab/>
        <w:t>Badania kruszywa powinny obejmować ocenę wszystkich właściwości określonych w pkt 2.3.2.</w:t>
      </w:r>
    </w:p>
    <w:p w:rsidR="007D0249" w:rsidRPr="00B83012" w:rsidRDefault="007D0249" w:rsidP="001C3658">
      <w:r w:rsidRPr="00B83012">
        <w:tab/>
        <w:t>Próbki do badań pełnych powinny być pobierane przez Wykonawcę w sposób losowy w obecności Inżyniera.</w:t>
      </w:r>
    </w:p>
    <w:p w:rsidR="007D0249" w:rsidRPr="00B83012" w:rsidRDefault="007D0249" w:rsidP="007D0249">
      <w:pPr>
        <w:pStyle w:val="Nagwek2"/>
      </w:pPr>
      <w:r w:rsidRPr="00B83012">
        <w:t xml:space="preserve">Wymagania dotyczące cech geometrycznych podbudowy </w:t>
      </w:r>
    </w:p>
    <w:p w:rsidR="007D0249" w:rsidRPr="00B83012" w:rsidRDefault="007D0249" w:rsidP="007D0249">
      <w:pPr>
        <w:pStyle w:val="Nagwek3"/>
      </w:pPr>
      <w:r w:rsidRPr="00B83012">
        <w:t>Częstotliwość oraz zakres pomiarów</w:t>
      </w:r>
    </w:p>
    <w:p w:rsidR="007D0249" w:rsidRPr="00B83012" w:rsidRDefault="007D0249" w:rsidP="001C3658">
      <w:r w:rsidRPr="00B83012">
        <w:tab/>
        <w:t xml:space="preserve"> Częstotliwość oraz zakres pomiarów dotyczących cech geometrycznych podbudowy  podano w  tablicy 3.</w:t>
      </w:r>
    </w:p>
    <w:p w:rsidR="007D0249" w:rsidRPr="00B83012" w:rsidRDefault="007D0249" w:rsidP="007D0249">
      <w:pPr>
        <w:overflowPunct w:val="0"/>
        <w:autoSpaceDE w:val="0"/>
        <w:autoSpaceDN w:val="0"/>
        <w:adjustRightInd w:val="0"/>
        <w:spacing w:before="120"/>
        <w:ind w:right="-9"/>
        <w:rPr>
          <w:szCs w:val="20"/>
        </w:rPr>
      </w:pPr>
      <w:r w:rsidRPr="00B83012">
        <w:rPr>
          <w:szCs w:val="20"/>
        </w:rPr>
        <w:t>Tablica 3. Częstotliwość oraz zakres pomiarów wykonanej podbudowy z kruszywa stabilizowanego mechanicznie</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000"/>
      </w:tblPr>
      <w:tblGrid>
        <w:gridCol w:w="625"/>
        <w:gridCol w:w="3386"/>
        <w:gridCol w:w="5199"/>
      </w:tblGrid>
      <w:tr w:rsidR="007D0249" w:rsidRPr="00B83012" w:rsidTr="00005D37">
        <w:tc>
          <w:tcPr>
            <w:tcW w:w="637"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rPr>
                <w:b/>
              </w:rPr>
            </w:pPr>
            <w:r w:rsidRPr="00B83012">
              <w:t>Lp.</w:t>
            </w:r>
          </w:p>
        </w:tc>
        <w:tc>
          <w:tcPr>
            <w:tcW w:w="3467"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rPr>
                <w:b/>
              </w:rPr>
            </w:pPr>
            <w:r w:rsidRPr="00B83012">
              <w:t>Wyszczególnienie badań i pomiarów</w:t>
            </w:r>
          </w:p>
        </w:tc>
        <w:tc>
          <w:tcPr>
            <w:tcW w:w="5326" w:type="dxa"/>
            <w:tcBorders>
              <w:top w:val="single" w:sz="6" w:space="0" w:color="auto"/>
              <w:left w:val="single" w:sz="6" w:space="0" w:color="auto"/>
              <w:bottom w:val="double" w:sz="6" w:space="0" w:color="auto"/>
              <w:right w:val="single" w:sz="6" w:space="0" w:color="auto"/>
            </w:tcBorders>
            <w:noWrap/>
          </w:tcPr>
          <w:p w:rsidR="007D0249" w:rsidRPr="00B83012" w:rsidRDefault="007D0249" w:rsidP="000251AA">
            <w:pPr>
              <w:pStyle w:val="Bezodstpw"/>
              <w:rPr>
                <w:b/>
              </w:rPr>
            </w:pPr>
            <w:r w:rsidRPr="00B83012">
              <w:t>Minimalna częstotliwość pomiarów</w:t>
            </w:r>
          </w:p>
        </w:tc>
      </w:tr>
      <w:tr w:rsidR="007D0249" w:rsidRPr="00B83012" w:rsidTr="00005D37">
        <w:tc>
          <w:tcPr>
            <w:tcW w:w="637"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1</w:t>
            </w:r>
          </w:p>
        </w:tc>
        <w:tc>
          <w:tcPr>
            <w:tcW w:w="3467"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 xml:space="preserve">Szerokość podbudowy </w:t>
            </w:r>
          </w:p>
        </w:tc>
        <w:tc>
          <w:tcPr>
            <w:tcW w:w="5326"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 xml:space="preserve">10 razy na </w:t>
            </w:r>
            <w:smartTag w:uri="urn:schemas-microsoft-com:office:smarttags" w:element="metricconverter">
              <w:smartTagPr>
                <w:attr w:name="ProductID" w:val="1 km"/>
              </w:smartTagPr>
              <w:r w:rsidRPr="00B83012">
                <w:t>1 km</w:t>
              </w:r>
            </w:smartTag>
          </w:p>
        </w:tc>
      </w:tr>
      <w:tr w:rsidR="007D0249" w:rsidRPr="00B83012" w:rsidTr="00005D37">
        <w:tc>
          <w:tcPr>
            <w:tcW w:w="63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2</w:t>
            </w:r>
          </w:p>
        </w:tc>
        <w:tc>
          <w:tcPr>
            <w:tcW w:w="34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Równość podłużna</w:t>
            </w:r>
          </w:p>
        </w:tc>
        <w:tc>
          <w:tcPr>
            <w:tcW w:w="532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 xml:space="preserve">w sposób ciągły planografem albo co </w:t>
            </w:r>
            <w:smartTag w:uri="urn:schemas-microsoft-com:office:smarttags" w:element="metricconverter">
              <w:smartTagPr>
                <w:attr w:name="ProductID" w:val="20 m"/>
              </w:smartTagPr>
              <w:r w:rsidRPr="00B83012">
                <w:t>20 m</w:t>
              </w:r>
            </w:smartTag>
            <w:r w:rsidRPr="00B83012">
              <w:t xml:space="preserve"> łatą na każdym pasie ruchu</w:t>
            </w:r>
          </w:p>
        </w:tc>
      </w:tr>
      <w:tr w:rsidR="007D0249" w:rsidRPr="00B83012" w:rsidTr="00005D37">
        <w:tc>
          <w:tcPr>
            <w:tcW w:w="63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3</w:t>
            </w:r>
          </w:p>
        </w:tc>
        <w:tc>
          <w:tcPr>
            <w:tcW w:w="34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Równość poprzeczna</w:t>
            </w:r>
          </w:p>
        </w:tc>
        <w:tc>
          <w:tcPr>
            <w:tcW w:w="532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 xml:space="preserve">10 razy na </w:t>
            </w:r>
            <w:smartTag w:uri="urn:schemas-microsoft-com:office:smarttags" w:element="metricconverter">
              <w:smartTagPr>
                <w:attr w:name="ProductID" w:val="1 km"/>
              </w:smartTagPr>
              <w:r w:rsidRPr="00B83012">
                <w:t>1 km</w:t>
              </w:r>
            </w:smartTag>
          </w:p>
        </w:tc>
      </w:tr>
      <w:tr w:rsidR="007D0249" w:rsidRPr="00B83012" w:rsidTr="00005D37">
        <w:tc>
          <w:tcPr>
            <w:tcW w:w="63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4</w:t>
            </w:r>
          </w:p>
        </w:tc>
        <w:tc>
          <w:tcPr>
            <w:tcW w:w="34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Spadki poprzeczne*</w:t>
            </w:r>
            <w:r w:rsidRPr="00B83012">
              <w:rPr>
                <w:vertAlign w:val="superscript"/>
              </w:rPr>
              <w:t>)</w:t>
            </w:r>
          </w:p>
        </w:tc>
        <w:tc>
          <w:tcPr>
            <w:tcW w:w="5326" w:type="dxa"/>
            <w:tcBorders>
              <w:top w:val="single" w:sz="6" w:space="0" w:color="auto"/>
              <w:left w:val="single" w:sz="6" w:space="0" w:color="auto"/>
              <w:bottom w:val="nil"/>
              <w:right w:val="single" w:sz="6" w:space="0" w:color="auto"/>
            </w:tcBorders>
            <w:noWrap/>
          </w:tcPr>
          <w:p w:rsidR="007D0249" w:rsidRPr="00B83012" w:rsidRDefault="007D0249" w:rsidP="000251AA">
            <w:pPr>
              <w:pStyle w:val="Bezodstpw"/>
              <w:rPr>
                <w:b/>
              </w:rPr>
            </w:pPr>
            <w:r w:rsidRPr="00B83012">
              <w:t xml:space="preserve">10 razy na </w:t>
            </w:r>
            <w:smartTag w:uri="urn:schemas-microsoft-com:office:smarttags" w:element="metricconverter">
              <w:smartTagPr>
                <w:attr w:name="ProductID" w:val="1 km"/>
              </w:smartTagPr>
              <w:r w:rsidRPr="00B83012">
                <w:t>1 km</w:t>
              </w:r>
            </w:smartTag>
          </w:p>
        </w:tc>
      </w:tr>
      <w:tr w:rsidR="007D0249" w:rsidRPr="00B83012" w:rsidTr="00005D37">
        <w:tc>
          <w:tcPr>
            <w:tcW w:w="63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5</w:t>
            </w:r>
          </w:p>
        </w:tc>
        <w:tc>
          <w:tcPr>
            <w:tcW w:w="34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Rzędne wysokościowe</w:t>
            </w:r>
          </w:p>
        </w:tc>
        <w:tc>
          <w:tcPr>
            <w:tcW w:w="532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xml:space="preserve">co </w:t>
            </w:r>
            <w:smartTag w:uri="urn:schemas-microsoft-com:office:smarttags" w:element="metricconverter">
              <w:smartTagPr>
                <w:attr w:name="ProductID" w:val="100 m"/>
              </w:smartTagPr>
              <w:r w:rsidRPr="00B83012">
                <w:t>100 m</w:t>
              </w:r>
            </w:smartTag>
          </w:p>
        </w:tc>
      </w:tr>
      <w:tr w:rsidR="007D0249" w:rsidRPr="00B83012" w:rsidTr="00005D37">
        <w:tc>
          <w:tcPr>
            <w:tcW w:w="63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6</w:t>
            </w:r>
          </w:p>
        </w:tc>
        <w:tc>
          <w:tcPr>
            <w:tcW w:w="34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Ukształtowanie osi w planie*</w:t>
            </w:r>
            <w:r w:rsidRPr="00B83012">
              <w:rPr>
                <w:vertAlign w:val="superscript"/>
              </w:rPr>
              <w:t>)</w:t>
            </w:r>
          </w:p>
        </w:tc>
        <w:tc>
          <w:tcPr>
            <w:tcW w:w="5326" w:type="dxa"/>
            <w:tcBorders>
              <w:top w:val="nil"/>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 xml:space="preserve">co </w:t>
            </w:r>
            <w:smartTag w:uri="urn:schemas-microsoft-com:office:smarttags" w:element="metricconverter">
              <w:smartTagPr>
                <w:attr w:name="ProductID" w:val="100 m"/>
              </w:smartTagPr>
              <w:r w:rsidRPr="00B83012">
                <w:t>100 m</w:t>
              </w:r>
            </w:smartTag>
          </w:p>
        </w:tc>
      </w:tr>
      <w:tr w:rsidR="007D0249" w:rsidRPr="00B83012" w:rsidTr="00005D37">
        <w:tc>
          <w:tcPr>
            <w:tcW w:w="637" w:type="dxa"/>
            <w:tcBorders>
              <w:top w:val="single" w:sz="6" w:space="0" w:color="auto"/>
              <w:left w:val="single" w:sz="6" w:space="0" w:color="auto"/>
              <w:bottom w:val="single" w:sz="6" w:space="0" w:color="auto"/>
              <w:right w:val="single" w:sz="6" w:space="0" w:color="auto"/>
            </w:tcBorders>
            <w:noWrap/>
          </w:tcPr>
          <w:p w:rsidR="007D0249" w:rsidRPr="00B83012" w:rsidRDefault="007D0249" w:rsidP="00005D37">
            <w:pPr>
              <w:overflowPunct w:val="0"/>
              <w:autoSpaceDE w:val="0"/>
              <w:autoSpaceDN w:val="0"/>
              <w:adjustRightInd w:val="0"/>
              <w:spacing w:before="60" w:after="60"/>
              <w:ind w:right="-9"/>
              <w:jc w:val="center"/>
              <w:rPr>
                <w:b/>
                <w:szCs w:val="20"/>
              </w:rPr>
            </w:pPr>
            <w:r w:rsidRPr="00B83012">
              <w:rPr>
                <w:szCs w:val="20"/>
              </w:rPr>
              <w:lastRenderedPageBreak/>
              <w:t>7</w:t>
            </w:r>
          </w:p>
        </w:tc>
        <w:tc>
          <w:tcPr>
            <w:tcW w:w="34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rPr>
                <w:b/>
              </w:rPr>
            </w:pPr>
            <w:r w:rsidRPr="00B83012">
              <w:t xml:space="preserve">Grubość podbudowy </w:t>
            </w:r>
          </w:p>
        </w:tc>
        <w:tc>
          <w:tcPr>
            <w:tcW w:w="532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Podczas budowy:</w:t>
            </w:r>
          </w:p>
          <w:p w:rsidR="007D0249" w:rsidRPr="00B83012" w:rsidRDefault="007D0249" w:rsidP="000251AA">
            <w:pPr>
              <w:pStyle w:val="Bezodstpw"/>
            </w:pPr>
            <w:r w:rsidRPr="00B83012">
              <w:t xml:space="preserve">w 3 punktach na każdej działce roboczej, lecz nie rzadziej niż raz na </w:t>
            </w:r>
            <w:smartTag w:uri="urn:schemas-microsoft-com:office:smarttags" w:element="metricconverter">
              <w:smartTagPr>
                <w:attr w:name="ProductID" w:val="400 m2"/>
              </w:smartTagPr>
              <w:r w:rsidRPr="00B83012">
                <w:t>400 m</w:t>
              </w:r>
              <w:r w:rsidRPr="00B83012">
                <w:rPr>
                  <w:vertAlign w:val="superscript"/>
                </w:rPr>
                <w:t>2</w:t>
              </w:r>
            </w:smartTag>
          </w:p>
          <w:p w:rsidR="007D0249" w:rsidRPr="00B83012" w:rsidRDefault="007D0249" w:rsidP="000251AA">
            <w:pPr>
              <w:pStyle w:val="Bezodstpw"/>
            </w:pPr>
            <w:r w:rsidRPr="00B83012">
              <w:t>Przed odbiorem:</w:t>
            </w:r>
          </w:p>
          <w:p w:rsidR="007D0249" w:rsidRPr="00B83012" w:rsidRDefault="007D0249" w:rsidP="000251AA">
            <w:pPr>
              <w:pStyle w:val="Bezodstpw"/>
              <w:rPr>
                <w:b/>
              </w:rPr>
            </w:pPr>
            <w:r w:rsidRPr="00B83012">
              <w:t xml:space="preserve">w 3 punktach, lecz nie rzadziej niż raz na </w:t>
            </w:r>
            <w:smartTag w:uri="urn:schemas-microsoft-com:office:smarttags" w:element="metricconverter">
              <w:smartTagPr>
                <w:attr w:name="ProductID" w:val="2000 m2"/>
              </w:smartTagPr>
              <w:r w:rsidRPr="00B83012">
                <w:t>2000 m</w:t>
              </w:r>
              <w:r w:rsidRPr="00B83012">
                <w:rPr>
                  <w:vertAlign w:val="superscript"/>
                </w:rPr>
                <w:t>2</w:t>
              </w:r>
            </w:smartTag>
          </w:p>
        </w:tc>
      </w:tr>
      <w:tr w:rsidR="007D0249" w:rsidRPr="00B83012" w:rsidTr="00631A41">
        <w:trPr>
          <w:trHeight w:val="920"/>
        </w:trPr>
        <w:tc>
          <w:tcPr>
            <w:tcW w:w="637" w:type="dxa"/>
            <w:tcBorders>
              <w:top w:val="single" w:sz="6" w:space="0" w:color="auto"/>
              <w:left w:val="single" w:sz="6" w:space="0" w:color="auto"/>
              <w:bottom w:val="single" w:sz="6" w:space="0" w:color="auto"/>
              <w:right w:val="single" w:sz="6" w:space="0" w:color="auto"/>
            </w:tcBorders>
            <w:noWrap/>
          </w:tcPr>
          <w:p w:rsidR="007D0249" w:rsidRPr="00B83012" w:rsidRDefault="007D0249" w:rsidP="00005D37">
            <w:pPr>
              <w:overflowPunct w:val="0"/>
              <w:autoSpaceDE w:val="0"/>
              <w:autoSpaceDN w:val="0"/>
              <w:adjustRightInd w:val="0"/>
              <w:spacing w:before="60" w:after="60"/>
              <w:ind w:right="-9"/>
              <w:jc w:val="center"/>
              <w:rPr>
                <w:szCs w:val="20"/>
              </w:rPr>
            </w:pPr>
            <w:r w:rsidRPr="00B83012">
              <w:rPr>
                <w:szCs w:val="20"/>
              </w:rPr>
              <w:t>8</w:t>
            </w:r>
          </w:p>
        </w:tc>
        <w:tc>
          <w:tcPr>
            <w:tcW w:w="3467"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Nośność podbudowy:</w:t>
            </w:r>
          </w:p>
          <w:p w:rsidR="007D0249" w:rsidRPr="00B83012" w:rsidRDefault="007D0249" w:rsidP="000251AA">
            <w:pPr>
              <w:pStyle w:val="Bezodstpw"/>
            </w:pPr>
            <w:r w:rsidRPr="00B83012">
              <w:t>- moduł odkształcenia</w:t>
            </w:r>
          </w:p>
          <w:p w:rsidR="007D0249" w:rsidRPr="00B83012" w:rsidRDefault="007D0249" w:rsidP="000251AA">
            <w:pPr>
              <w:pStyle w:val="Bezodstpw"/>
            </w:pPr>
            <w:r w:rsidRPr="00B83012">
              <w:t>- ugięcie sprężyste</w:t>
            </w:r>
          </w:p>
        </w:tc>
        <w:tc>
          <w:tcPr>
            <w:tcW w:w="5326" w:type="dxa"/>
            <w:tcBorders>
              <w:top w:val="single" w:sz="6" w:space="0" w:color="auto"/>
              <w:left w:val="single" w:sz="6" w:space="0" w:color="auto"/>
              <w:bottom w:val="single" w:sz="6" w:space="0" w:color="auto"/>
              <w:right w:val="single" w:sz="6" w:space="0" w:color="auto"/>
            </w:tcBorders>
            <w:noWrap/>
          </w:tcPr>
          <w:p w:rsidR="007D0249" w:rsidRPr="00B83012" w:rsidRDefault="007D0249" w:rsidP="000251AA">
            <w:pPr>
              <w:pStyle w:val="Bezodstpw"/>
            </w:pPr>
            <w:r w:rsidRPr="00B83012">
              <w:t> </w:t>
            </w:r>
          </w:p>
          <w:p w:rsidR="007D0249" w:rsidRPr="00B83012" w:rsidRDefault="007D0249" w:rsidP="000251AA">
            <w:pPr>
              <w:pStyle w:val="Bezodstpw"/>
            </w:pPr>
            <w:r w:rsidRPr="00B83012">
              <w:t xml:space="preserve">co najmniej w dwóch przekrojach na każde </w:t>
            </w:r>
            <w:smartTag w:uri="urn:schemas-microsoft-com:office:smarttags" w:element="metricconverter">
              <w:smartTagPr>
                <w:attr w:name="ProductID" w:val="ᖈﲭ땸ᅏŮࠈ.㰔ヸ买ミŭࠈ.Őࠈ.y1ŗࠈDken List呟ŘࠐWŜࠐ.113埽媠呦ŀࠈI㰔ヸ买ミŇࠈ佴ミ禘!&amp;ь呟Ϙ呟 ňࠌ㺬ヸ佈ミ㹼ヸ禘!ꗜヘР呟 Ʊࠈϼ呟Ө呟ಀ呟ƺࠈPUNKTÓW&#10;¾ࠌƿࠈ佴ミ禘!.&#10;Ԍ呟Ҙ呟 Ơࠌ㺬ヸ佈ミ㹼ヸ禘!ꗜヘӠ呟 ƩࠈҼ呟֨呟Ш呟ǈǈƒࠈWYSOKOŚCIOƗࠈ佴ミ禘!9逌呞՘呟 Ƙࠌ㺬ヸ佈ミ㹼ヸ禘!ꗜヘ֠呟ࠈ Ɓࠈռ呟邘呞Ө呟Ɗࠌ辨嗚5&#10;ƈࠈWYZNACZENIEƍࠈWYCHミǰࠈ佴ミ禘!Xڴ呟ـ呟 ǵࠌ㺬ヸ佈ミ㹼ヸ禘!ꗜヘڈ呟 Ǣࠈ٤呟݀呟὘呟ǧࠈWᳰǪࠈ佴ミ禘!Zݤ呟۰呟 ǯࠌ㺬ヸ佈ミ㹼ヸ禘!ꗜヘܸ呟买ミ ǔࠈܔ呟呞ڐ呟ǙࠈTERENIE杘呦ǂࠈ佴ミ禘!b 呞呞Ǉࠐ&#10;spoinጐ包 ǋࠌ㺬ヸ佈ミ㹼ヸ禘!ꗜヘ࣐呟3ࠌ İࠈ01杘呦ķࠈ.ĺࠈ0111Ĺࠐ&#10;11111ภ呞Ľࠈ铴呝ࣘ呟ꉀ呝Ħࠈ佴ミ禘!nࣼ呟ߐ呟īࠈߴ呟龜呞࢈呟Ĭࠈ&#10;ēࠐ y1踘協 ėࠌ㺬ヸ佈ミ㹼ヸ禘!ꗜヘॸ呟ࠌ Ĝࠈ॔呟殺呞須呝弸呢踰呞āࠈPUNKTÓWąࠈĊࠈ佴ミ禘!.&#10;璉呞ৰ呟 ďࠌ㺬ヸ佈ミ㹼ヸ禘!ꗜヘ泌呞 Ŵࠈ–Żࠎ漘⚲Ô7 cmm1⑃ſࠈ㻜呟ଐ呟㹘呟Šࠈ佴ミ禘!଴呟ી呟 ťࠌ㺬ヸ佈ミ㹼ヸ禘!ꗜヘଈ呟ŭࠈ Œࠈ૤呟ௐ呟੸呟ŗࠈWYZNACZENIE[ࠈŘࠈ佴ミ禘!௴呟஀呟 ŝࠌ㺬ヸ佈ミ㹼ヸ禘!ꗜヘை呟 Ŋࠈத呟ಀ呟ଐ呟Ƹ杘呦ŏࠈ&#10;TRASYƲࠈ佴ミ禘!$Μ呟ర呟 Ʒࠌ㺬ヸ佈ミ㹼ヸ禘!ꗜヘ౸呟¿ࠈ Ƽࠈ౔呟Ш呟ௐ呟ơࠈ佴ミ禘!Ɠ഼呟ೈ呟 ƪࠌ㺬ヸ佈ミ㹼ヸ禘!ꗜヘഐ呟 Ɠࠈ೬呟෈呟᪈呟ࠈƔࠈ,哓呞ƛࠈ佴ミ禘!Ɣ෬呟൸呟 Ɯࠌ㺬ヸ佈ミ㹼ヸ禘!ꗜヘව呟 ƅࠈග呟࿰呟ഘ呟ᳰƎࠈ&#10;Ƙະ吭ƍࠈ-mentowy㰔ヸ买ミǶࠈ-todygoiǻࠈ-Ǿࠈ-dowegojiǣࠈ-Ǧࠈ&#10;Celemǥࠈ-e㰔ヸ买ミǮࠈPróbkiistǓࠈw-ENǖࠈtrakcieミǛࠈokreśleniaTßࠈǜࠈ佴ミ禘!ຬ呟ྠ呟 ǁࠌ㺬ヸ佈ミ㹼ヸ禘!ꗜヘ࿨呟 ǎࠈ࿄呟ႈ呟෈呟ĳࠈ佴ミ禘!&#10;པ呟း呟 Ĵࠌ㺬ヸ佈ミ㹼ヸ禘!ꗜヘႀ呟 Ľࠈၜ呟ᄠ呟࿰呟Ħࠈ佴ミ禘!༔呟ა呟 īࠌ㺬ヸ佈ミ㹼ヸ禘!ꗜヘᄘ呟ēࠈ Đࠈჴ呟ᆸ呟ႈ呟ĕࠈ佴ミ禘!༬呟ᅨ呟 Ğࠌ㺬ヸ佈ミ㹼ヸ禘!ꗜヘᆰ呟 ćࠈᆌ呟ቐ呟ᄠ呟 ċࠈĈࠈ佴ミ禘!浄哢ሀ呟 čࠌ㺬ヸ佈ミ㹼ヸ禘!ꗜヘቈ呟 źࠈሤ呟樸嘷ᆸ呟CMſࠐich,0 mmţࠈ佴ミ禘!ጬ呟ኸ呟 Ťࠌ㺬ヸ佈ミ㹼ヸ禘!ꗜヘጀ呟呝 ŭࠈዜ呟Ꮈ呟∠؊őࠈŖࠈ.ŕࠈ佴ミ禘!&#10;Ꮬ呟፨呟 Şࠌ㺬ヸ佈ミ㹼ヸ禘!"/>
              </w:smartTagPr>
              <w:r w:rsidRPr="00B83012">
                <w:t>1000 m</w:t>
              </w:r>
            </w:smartTag>
          </w:p>
          <w:p w:rsidR="007D0249" w:rsidRPr="00B83012" w:rsidRDefault="007D0249" w:rsidP="000251AA">
            <w:pPr>
              <w:pStyle w:val="Bezodstpw"/>
            </w:pPr>
            <w:r w:rsidRPr="00B83012">
              <w:t xml:space="preserve">co najmniej w 20 punktach na każde </w:t>
            </w:r>
            <w:smartTag w:uri="urn:schemas-microsoft-com:office:smarttags" w:element="metricconverter">
              <w:smartTagPr>
                <w:attr w:name="ProductID" w:val="ᖈﲯ慸呢 āࠌ㺬ヸ佈ミ㹼ヸ禘!ꗜヘ尠呦 ࠈ Ďࠈ佴ミ禘!Ԍ呞娐呦 ųࠌ㺬ヸ佈ミ㹼ヸ禘!ꗜヘ婘呦 Ÿࠈ娴呦壸呦尨呦弸呢媠呦Žࠐ.šࠐ&#10;11113韨ᅏťࠈ͌呞劐呦ϰ呞ŮࠈWŭࠈ佴ミ禘!Zꇬ呝剀呦Ŗࠈ.ŕࠐ1ࡘᖈ৒៘ჸřࠈ佴ミ禘!窼呞守呦 łࠌ㺬ヸ佈ミ㹼ヸ禘!ꗜヘ寐呦 ŋࠈ宬呦尨呦Ը呞㰔ヸ买ミŌࠈ佴ミ禘!谤呞妠呦Ʊࠈ姄呦婠呦寘呦ƺࠈ11ƹࠐmࡘᖈཥƽࠈ𤋮呝崠呦切呝Ʀࠈ佴ミ禘!X͜呟峐呦 ƫࠌ㺬ヸ佈ミ㹼ヸ禘!ꗜヘ崘呦买ミ Ɛࠈ峴呦吹岈呦ƕࠈ佴ミ禘!Z吹嵨呦 ƞࠌ㺬ヸ佈ミ㹼ヸ禘!ꗜヘ吹 ₇ࠐఘ哝㿨圯芌ꨀ䬀ன犌ŋƋࠈ䑬匝⑈呞ꜰჵƌࠈ佴ミ禘!ɢ应呦帠呦 Ǳࠌ㺬ヸ佈ミ㹼ヸ禘!ꗜヘ幨呦 Ǿࠈ幄呦张呦⬠嗜㰔ヸ买ミǣࠈ&#10;12390Ǧࠈ佴ミ禘!ɨ彄呦廐呦 ǫࠌ㺬ヸ佈ミ㹼ヸ禘!ꗜヘ弘呦 ǐࠈ廴呦忐呦幰呦(ǔࠌǕࠈ–cmmǘࠈ佴ミ禘!ɪ忴呦往呦 ǝࠌ㺬ヸ佈ミ㹼ヸ禘!ꗜヘ忈呦 Ǌࠈ徤呦悀呦张呦15 Ǐࠈ1㳄ヸĲࠈ佴ミ禘!ɬ悤呦怰呦 ķࠌ㺬ヸ佈ミ㹼ヸ禘!ꗜヘ恸呦 ļࠈ恔呦愰呦忐呦( ࠈġࠈdoĤࠈ佴ミ禘!ɯ慔呦惠呦 ĩࠌ㺬ヸ佈ミ㹼ヸ禘!ꗜヘ愨呦 Ėࠈ愄呦懠呦悀呦㰔ヸ买ミěࠈ8Ğࠈ佴ミ禘!ʜ戄呦憐呦 ăࠌ㺬ヸ佈ミ㹼ヸ禘!ꗜヘ懘呦m Ĉࠈ憴呦抐呦愰呦čࠈ[Űࠈ佴ミ禘!ʝ抴呦所呦 ŵࠌ㺬ヸ佈ミ㹼ヸ禘!ꗜヘ抈呦 Ţࠈ扤呦捀呦懠呦ᳰŧࠈ9㳄ヸŪࠈ佴ミ禘!ʞ捤呦拰呦 ůࠌ㺬ヸ佈ミ㹼ヸ禘!ꗜヘ挸呦 Ŕࠈ挔呦揰呦抐呦Xࠈřࠈ]Ŝࠈ佴ミ禘!ʡ搔呦掠呦 Łࠌ㺬ヸ佈ミ㹼ヸ禘!ꗜヘ揨呦簐呦 Ŏࠈ揄呦撠呦捀呦ᳰƳࠈdomƶࠈ佴ミ禘!ˏ擄呦摐呦 ƻࠌ㺬ヸ佈ミ㹼ヸ禘!ꗜヘ撘呦 Ơࠈ摴呦敐呦揰呦Ƥࠈƥࠈ[ƨࠈ佴ミ禘!ː整呦攀呦 ƭࠌ㺬ヸ佈ミ㹼ヸ禘!ꗜヘ效呦 ƚࠈ攤呦昀呦撠呦ᳰƟࠈ16呦簐呦Ƃࠈ佴ミ禘!˒昤呦新呦 Ƈࠌ㺬ヸ佈ミ㹼ヸ禘!ꗜヘ旸呦 ƌࠈ旔呦瘀問敐呦Ǳࠈ]Ǵࠐ.ÿǸࠈ佴ミ禘!更呦暀呦 ǽࠌ㺬ヸ佈ミ㹼ヸ禘!ꗜヘ曈呦 Ǫࠈ暤呦襰ᅏ᱘嘾㰔ヸ买ミǯࠈkruszywǐࠈ佴ミ禘!杄呦褠ᅏǕࠈdoǘࠈ.GÓRSKIM.ǝࠈ01ǀࠈ哓核呦哓 gdyǅࠈ佴ミ禘!哓柨呦 ǎࠌ㺬ヸ佈ミ㹼ヸ禘!ꗜヘ栰呦(6 ķࠈ栌呦椐呦枠呦d 0.ĸࠈ&#10;mostuĿࠈ佴ミ禘!哓检呦ĠࠈMOSTOPROJEKTp ĥࠌ㺬ヸ佈ミ㹼ヸ禘!ꗜヘ椈呦rz Ēࠈ棤呦榨呦核呦. W ėࠈ佴ミ禘!&#10;哓楘呦 Ęࠌ㺬ヸ佈ミ㹼ヸ禘!ꗜヘ榠呦nt āࠈ楼呦橀呦椐呦betoĊࠈ佴ミ禘!桜呦槰呦 ďࠌ㺬ヸ佈ミ㹼ヸ禘!ꗜヘ樸呦 W Ŵࠈ"/>
              </w:smartTagPr>
              <w:r w:rsidRPr="00B83012">
                <w:t>1000 m</w:t>
              </w:r>
            </w:smartTag>
          </w:p>
        </w:tc>
      </w:tr>
    </w:tbl>
    <w:p w:rsidR="007D0249" w:rsidRPr="00B83012" w:rsidRDefault="007D0249" w:rsidP="007D0249">
      <w:pPr>
        <w:overflowPunct w:val="0"/>
        <w:autoSpaceDE w:val="0"/>
        <w:autoSpaceDN w:val="0"/>
        <w:adjustRightInd w:val="0"/>
        <w:spacing w:before="120"/>
        <w:ind w:left="284" w:right="-9" w:hanging="284"/>
        <w:rPr>
          <w:szCs w:val="20"/>
        </w:rPr>
      </w:pPr>
      <w:r w:rsidRPr="00B83012">
        <w:rPr>
          <w:szCs w:val="20"/>
        </w:rPr>
        <w:t>*) Dodatkowe pomiary spadków poprzecznych i ukształtowania osi w planie należy wykonać w punktach głównych łuków poziomych.</w:t>
      </w:r>
    </w:p>
    <w:p w:rsidR="007D0249" w:rsidRPr="00B83012" w:rsidRDefault="007D0249" w:rsidP="007D0249">
      <w:pPr>
        <w:overflowPunct w:val="0"/>
        <w:autoSpaceDE w:val="0"/>
        <w:autoSpaceDN w:val="0"/>
        <w:adjustRightInd w:val="0"/>
        <w:spacing w:before="120"/>
        <w:ind w:left="284" w:right="-9" w:hanging="284"/>
        <w:rPr>
          <w:szCs w:val="20"/>
        </w:rPr>
      </w:pPr>
    </w:p>
    <w:p w:rsidR="007D0249" w:rsidRPr="00B83012" w:rsidRDefault="007D0249" w:rsidP="007D0249">
      <w:pPr>
        <w:pStyle w:val="Nagwek3"/>
      </w:pPr>
      <w:r w:rsidRPr="00B83012">
        <w:t xml:space="preserve">Szerokość podbudowy </w:t>
      </w:r>
    </w:p>
    <w:p w:rsidR="007D0249" w:rsidRPr="00B83012" w:rsidRDefault="007D0249" w:rsidP="001C3658">
      <w:r w:rsidRPr="00B83012">
        <w:tab/>
        <w:t>Szerokość podbudowy nie może różnić się od szerokości projektowanej o więcej niż +</w:t>
      </w:r>
      <w:smartTag w:uri="urn:schemas-microsoft-com:office:smarttags" w:element="metricconverter">
        <w:smartTagPr>
          <w:attr w:name="ProductID" w:val="10 cm"/>
        </w:smartTagPr>
        <w:r w:rsidRPr="00B83012">
          <w:t>10 cm</w:t>
        </w:r>
      </w:smartTag>
      <w:r w:rsidRPr="00B83012">
        <w:t xml:space="preserve">, </w:t>
      </w:r>
      <w:smartTag w:uri="urn:schemas-microsoft-com:office:smarttags" w:element="metricconverter">
        <w:smartTagPr>
          <w:attr w:name="ProductID" w:val="-5 cm"/>
        </w:smartTagPr>
        <w:r w:rsidRPr="00B83012">
          <w:t>-5 cm</w:t>
        </w:r>
      </w:smartTag>
      <w:r w:rsidRPr="00B83012">
        <w:t>.</w:t>
      </w:r>
    </w:p>
    <w:p w:rsidR="007D0249" w:rsidRPr="00B83012" w:rsidRDefault="007D0249" w:rsidP="001C3658">
      <w:r w:rsidRPr="00B83012">
        <w:tab/>
        <w:t xml:space="preserve">Na jezdniach bez krawężników szerokość podbudowy powinna być większa od szerokości warstwy wyżej leżącej o co najmniej </w:t>
      </w:r>
      <w:smartTag w:uri="urn:schemas-microsoft-com:office:smarttags" w:element="metricconverter">
        <w:smartTagPr>
          <w:attr w:name="ProductID" w:val="25 cm"/>
        </w:smartTagPr>
        <w:r w:rsidRPr="00B83012">
          <w:t>25 cm</w:t>
        </w:r>
      </w:smartTag>
      <w:r w:rsidRPr="00B83012">
        <w:t xml:space="preserve"> lub o wartość wskazaną w dokumentacji projektowej.</w:t>
      </w:r>
    </w:p>
    <w:p w:rsidR="007D0249" w:rsidRPr="00B83012" w:rsidRDefault="007D0249" w:rsidP="00ED481C">
      <w:pPr>
        <w:pStyle w:val="Nagwek3"/>
      </w:pPr>
      <w:r w:rsidRPr="00B83012">
        <w:t xml:space="preserve">Równość podbudowy </w:t>
      </w:r>
    </w:p>
    <w:p w:rsidR="007D0249" w:rsidRPr="00B83012" w:rsidRDefault="007D0249" w:rsidP="001C3658">
      <w:r w:rsidRPr="00B83012">
        <w:tab/>
        <w:t xml:space="preserve">Nierówności podłużne podbudowy należy mierzyć 4-metrową łatą lub planografem, zgodnie z BN-68/8931-04 [28]. </w:t>
      </w:r>
    </w:p>
    <w:p w:rsidR="007D0249" w:rsidRPr="00B83012" w:rsidRDefault="007D0249" w:rsidP="001C3658">
      <w:r w:rsidRPr="00B83012">
        <w:tab/>
        <w:t xml:space="preserve">Nierówności poprzeczne podbudowy należy mierzyć 4-metrową łatą. </w:t>
      </w:r>
    </w:p>
    <w:p w:rsidR="007D0249" w:rsidRPr="00B83012" w:rsidRDefault="007D0249" w:rsidP="001C3658">
      <w:r w:rsidRPr="00B83012">
        <w:tab/>
        <w:t>Nierówności podbudowy  nie mogą przekraczać:</w:t>
      </w:r>
    </w:p>
    <w:p w:rsidR="007D0249" w:rsidRPr="00B83012" w:rsidRDefault="007D0249" w:rsidP="00CA4A75">
      <w:pPr>
        <w:pStyle w:val="Akapitzlist"/>
        <w:numPr>
          <w:ilvl w:val="0"/>
          <w:numId w:val="426"/>
        </w:numPr>
      </w:pPr>
      <w:smartTag w:uri="urn:schemas-microsoft-com:office:smarttags" w:element="metricconverter">
        <w:smartTagPr>
          <w:attr w:name="ProductID" w:val="10 mm"/>
        </w:smartTagPr>
        <w:r w:rsidRPr="00B83012">
          <w:t>10 mm</w:t>
        </w:r>
      </w:smartTag>
      <w:r w:rsidRPr="00B83012">
        <w:t xml:space="preserve"> dla podbudowy zasadniczej,</w:t>
      </w:r>
    </w:p>
    <w:p w:rsidR="007D0249" w:rsidRPr="00B83012" w:rsidRDefault="007D0249" w:rsidP="00CA4A75">
      <w:pPr>
        <w:pStyle w:val="Akapitzlist"/>
        <w:numPr>
          <w:ilvl w:val="0"/>
          <w:numId w:val="426"/>
        </w:numPr>
      </w:pPr>
      <w:smartTag w:uri="urn:schemas-microsoft-com:office:smarttags" w:element="metricconverter">
        <w:smartTagPr>
          <w:attr w:name="ProductID" w:val="20 mm"/>
        </w:smartTagPr>
        <w:r w:rsidRPr="00B83012">
          <w:t>20 mm</w:t>
        </w:r>
      </w:smartTag>
      <w:r w:rsidRPr="00B83012">
        <w:t xml:space="preserve"> dla podbudowy pomocniczej.</w:t>
      </w:r>
    </w:p>
    <w:p w:rsidR="007D0249" w:rsidRPr="00B83012" w:rsidRDefault="007D0249" w:rsidP="00ED481C">
      <w:pPr>
        <w:pStyle w:val="Nagwek3"/>
      </w:pPr>
      <w:r w:rsidRPr="00B83012">
        <w:t xml:space="preserve">Spadki poprzeczne podbudowy </w:t>
      </w:r>
    </w:p>
    <w:p w:rsidR="007D0249" w:rsidRPr="00B83012" w:rsidRDefault="007D0249" w:rsidP="001C3658">
      <w:r w:rsidRPr="00B83012">
        <w:tab/>
        <w:t xml:space="preserve">Spadki poprzeczne podbudowy na prostych i łukach powinny być zgodne z dokumentacją projektową,  z tolerancją </w:t>
      </w:r>
      <w:r w:rsidRPr="00B83012">
        <w:sym w:font="Symbol" w:char="00B1"/>
      </w:r>
      <w:r w:rsidRPr="00B83012">
        <w:t xml:space="preserve"> 0,5 %.</w:t>
      </w:r>
    </w:p>
    <w:p w:rsidR="007D0249" w:rsidRPr="00B83012" w:rsidRDefault="007D0249" w:rsidP="00ED481C">
      <w:pPr>
        <w:pStyle w:val="Nagwek3"/>
      </w:pPr>
      <w:r w:rsidRPr="00B83012">
        <w:t xml:space="preserve">Rzędne wysokościowe podbudowy </w:t>
      </w:r>
    </w:p>
    <w:p w:rsidR="007D0249" w:rsidRPr="00B83012" w:rsidRDefault="007D0249" w:rsidP="007D0249">
      <w:pPr>
        <w:overflowPunct w:val="0"/>
        <w:autoSpaceDE w:val="0"/>
        <w:autoSpaceDN w:val="0"/>
        <w:adjustRightInd w:val="0"/>
        <w:ind w:right="-9"/>
        <w:rPr>
          <w:szCs w:val="20"/>
        </w:rPr>
      </w:pPr>
      <w:r w:rsidRPr="00B83012">
        <w:rPr>
          <w:szCs w:val="20"/>
        </w:rPr>
        <w:tab/>
        <w:t xml:space="preserve">Różnice pomiędzy rzędnymi wysokościowymi podbudowy i rzędnymi projektowanymi nie powinny przekraczać + </w:t>
      </w:r>
      <w:smartTag w:uri="urn:schemas-microsoft-com:office:smarttags" w:element="metricconverter">
        <w:smartTagPr>
          <w:attr w:name="ProductID" w:val="1 cm"/>
        </w:smartTagPr>
        <w:r w:rsidRPr="00B83012">
          <w:rPr>
            <w:szCs w:val="20"/>
          </w:rPr>
          <w:t>1 cm</w:t>
        </w:r>
      </w:smartTag>
      <w:r w:rsidRPr="00B83012">
        <w:rPr>
          <w:szCs w:val="20"/>
        </w:rPr>
        <w:t xml:space="preserve">, </w:t>
      </w:r>
      <w:smartTag w:uri="urn:schemas-microsoft-com:office:smarttags" w:element="metricconverter">
        <w:smartTagPr>
          <w:attr w:name="ProductID" w:val="-2 cm"/>
        </w:smartTagPr>
        <w:r w:rsidRPr="00B83012">
          <w:rPr>
            <w:szCs w:val="20"/>
          </w:rPr>
          <w:t>-2 cm</w:t>
        </w:r>
      </w:smartTag>
      <w:r w:rsidRPr="00B83012">
        <w:rPr>
          <w:szCs w:val="20"/>
        </w:rPr>
        <w:t>.</w:t>
      </w:r>
    </w:p>
    <w:p w:rsidR="007D0249" w:rsidRPr="00B83012" w:rsidRDefault="007D0249" w:rsidP="00ED481C">
      <w:pPr>
        <w:pStyle w:val="Nagwek3"/>
      </w:pPr>
      <w:r w:rsidRPr="00B83012">
        <w:t>Ukształtowanie osi podbudowy i ulepszonego podłoża</w:t>
      </w:r>
    </w:p>
    <w:p w:rsidR="007D0249" w:rsidRPr="00B83012" w:rsidRDefault="007D0249" w:rsidP="00805984">
      <w:r w:rsidRPr="00B83012">
        <w:tab/>
        <w:t xml:space="preserve">Oś podbudowy w planie nie może być przesunięta w stosunku do osi projektowanej o więcej niż </w:t>
      </w:r>
      <w:r w:rsidRPr="00B83012">
        <w:sym w:font="Symbol" w:char="00B1"/>
      </w:r>
      <w:r w:rsidRPr="00B83012">
        <w:t xml:space="preserve"> </w:t>
      </w:r>
      <w:smartTag w:uri="urn:schemas-microsoft-com:office:smarttags" w:element="metricconverter">
        <w:smartTagPr>
          <w:attr w:name="ProductID" w:val="5 cm"/>
        </w:smartTagPr>
        <w:r w:rsidRPr="00B83012">
          <w:t>5 cm</w:t>
        </w:r>
      </w:smartTag>
      <w:r w:rsidRPr="00B83012">
        <w:t>.</w:t>
      </w:r>
    </w:p>
    <w:p w:rsidR="007D0249" w:rsidRPr="00B83012" w:rsidRDefault="007D0249" w:rsidP="00ED481C">
      <w:pPr>
        <w:pStyle w:val="Nagwek3"/>
      </w:pPr>
      <w:r w:rsidRPr="00B83012">
        <w:t>Grubość podbudowy i ulepszonego podłoża</w:t>
      </w:r>
    </w:p>
    <w:p w:rsidR="007D0249" w:rsidRPr="00B83012" w:rsidRDefault="007D0249" w:rsidP="00805984">
      <w:r w:rsidRPr="00B83012">
        <w:tab/>
        <w:t>Grubość podbudowy nie może się  różnić od grubości projektowanej o więcej niż:</w:t>
      </w:r>
    </w:p>
    <w:p w:rsidR="007D0249" w:rsidRPr="00B83012" w:rsidRDefault="007D0249" w:rsidP="00CA4A75">
      <w:pPr>
        <w:pStyle w:val="Akapitzlist"/>
        <w:numPr>
          <w:ilvl w:val="0"/>
          <w:numId w:val="208"/>
        </w:numPr>
      </w:pPr>
      <w:r w:rsidRPr="00B83012">
        <w:t xml:space="preserve">dla podbudowy zasadniczej  </w:t>
      </w:r>
      <w:r w:rsidRPr="00B83012">
        <w:sym w:font="Symbol" w:char="00B1"/>
      </w:r>
      <w:r w:rsidRPr="00B83012">
        <w:t xml:space="preserve"> 10%,</w:t>
      </w:r>
    </w:p>
    <w:p w:rsidR="007D0249" w:rsidRPr="00B83012" w:rsidRDefault="007D0249" w:rsidP="00CA4A75">
      <w:pPr>
        <w:pStyle w:val="Akapitzlist"/>
        <w:numPr>
          <w:ilvl w:val="0"/>
          <w:numId w:val="208"/>
        </w:numPr>
      </w:pPr>
      <w:r w:rsidRPr="00B83012">
        <w:t>dla podbudowy pomocniczej +10%, -15%.</w:t>
      </w:r>
    </w:p>
    <w:p w:rsidR="007D0249" w:rsidRPr="00B83012" w:rsidRDefault="007D0249" w:rsidP="00ED481C">
      <w:pPr>
        <w:pStyle w:val="Nagwek3"/>
      </w:pPr>
      <w:r w:rsidRPr="00B83012">
        <w:t>Nośność podbudowy</w:t>
      </w:r>
    </w:p>
    <w:p w:rsidR="007D0249" w:rsidRPr="00B83012" w:rsidRDefault="007D0249" w:rsidP="00CA4A75">
      <w:pPr>
        <w:pStyle w:val="Akapitzlist"/>
        <w:numPr>
          <w:ilvl w:val="0"/>
          <w:numId w:val="208"/>
        </w:numPr>
      </w:pPr>
      <w:r w:rsidRPr="00B83012">
        <w:t>moduł odkształcenia wg BN-64/8931-02 [27] powinien być zgodny z podanym w tablicy 4,</w:t>
      </w:r>
    </w:p>
    <w:p w:rsidR="007D0249" w:rsidRPr="00B83012" w:rsidRDefault="007D0249" w:rsidP="00CA4A75">
      <w:pPr>
        <w:pStyle w:val="Akapitzlist"/>
        <w:numPr>
          <w:ilvl w:val="0"/>
          <w:numId w:val="208"/>
        </w:numPr>
      </w:pPr>
      <w:r w:rsidRPr="00B83012">
        <w:t>ugięcie sprężyste wg BN-70/8931-06 [29] powinno być zgodne z podanym w tablicy 4.</w:t>
      </w:r>
    </w:p>
    <w:p w:rsidR="00631A41" w:rsidRPr="00B83012" w:rsidRDefault="00631A41" w:rsidP="007D0249">
      <w:pPr>
        <w:pStyle w:val="tekstost"/>
        <w:ind w:right="-9"/>
      </w:pPr>
    </w:p>
    <w:p w:rsidR="00631A41" w:rsidRPr="00B83012" w:rsidRDefault="00631A41" w:rsidP="007D0249">
      <w:pPr>
        <w:pStyle w:val="tekstost"/>
        <w:ind w:right="-9"/>
      </w:pPr>
    </w:p>
    <w:p w:rsidR="00805984" w:rsidRPr="00B83012" w:rsidRDefault="00805984" w:rsidP="007D0249">
      <w:pPr>
        <w:pStyle w:val="tekstost"/>
        <w:ind w:right="-9"/>
      </w:pPr>
    </w:p>
    <w:p w:rsidR="00805984" w:rsidRPr="00B83012" w:rsidRDefault="00805984" w:rsidP="007D0249">
      <w:pPr>
        <w:pStyle w:val="tekstost"/>
        <w:ind w:right="-9"/>
      </w:pPr>
    </w:p>
    <w:p w:rsidR="00631A41" w:rsidRPr="00B83012" w:rsidRDefault="00631A41" w:rsidP="007D0249">
      <w:pPr>
        <w:pStyle w:val="tekstost"/>
        <w:ind w:right="-9"/>
      </w:pPr>
    </w:p>
    <w:p w:rsidR="007D0249" w:rsidRPr="00B83012" w:rsidRDefault="007D0249" w:rsidP="007D0249">
      <w:pPr>
        <w:pStyle w:val="tekstost"/>
        <w:ind w:right="-9"/>
      </w:pPr>
      <w:r w:rsidRPr="00B83012">
        <w:lastRenderedPageBreak/>
        <w:t>Tablica 4. Cechy podbudowy</w:t>
      </w:r>
    </w:p>
    <w:tbl>
      <w:tblPr>
        <w:tblW w:w="0" w:type="auto"/>
        <w:tblCellMar>
          <w:left w:w="70" w:type="dxa"/>
          <w:right w:w="70" w:type="dxa"/>
        </w:tblCellMar>
        <w:tblLook w:val="0000"/>
      </w:tblPr>
      <w:tblGrid>
        <w:gridCol w:w="1204"/>
        <w:gridCol w:w="1276"/>
        <w:gridCol w:w="1257"/>
        <w:gridCol w:w="1314"/>
        <w:gridCol w:w="1228"/>
        <w:gridCol w:w="1368"/>
      </w:tblGrid>
      <w:tr w:rsidR="007D0249" w:rsidRPr="00B83012" w:rsidTr="00005D37">
        <w:tc>
          <w:tcPr>
            <w:tcW w:w="1204" w:type="dxa"/>
            <w:tcBorders>
              <w:top w:val="single" w:sz="6" w:space="0" w:color="auto"/>
              <w:left w:val="single" w:sz="6" w:space="0" w:color="auto"/>
              <w:bottom w:val="nil"/>
              <w:right w:val="nil"/>
            </w:tcBorders>
            <w:noWrap/>
          </w:tcPr>
          <w:p w:rsidR="007D0249" w:rsidRPr="00B83012" w:rsidRDefault="007D0249" w:rsidP="00631A41">
            <w:pPr>
              <w:pStyle w:val="Bezodstpw"/>
            </w:pPr>
            <w:r w:rsidRPr="00B83012">
              <w:t> </w:t>
            </w:r>
          </w:p>
        </w:tc>
        <w:tc>
          <w:tcPr>
            <w:tcW w:w="6443" w:type="dxa"/>
            <w:gridSpan w:val="5"/>
            <w:tcBorders>
              <w:top w:val="single" w:sz="6" w:space="0" w:color="auto"/>
              <w:left w:val="single" w:sz="6" w:space="0" w:color="auto"/>
              <w:bottom w:val="single" w:sz="6" w:space="0" w:color="auto"/>
              <w:right w:val="single" w:sz="6" w:space="0" w:color="auto"/>
            </w:tcBorders>
            <w:noWrap/>
          </w:tcPr>
          <w:p w:rsidR="007D0249" w:rsidRPr="00B83012" w:rsidRDefault="007D0249" w:rsidP="00631A41">
            <w:pPr>
              <w:pStyle w:val="Bezodstpw"/>
            </w:pPr>
            <w:r w:rsidRPr="00B83012">
              <w:t>Wymagane cechy podbudowy</w:t>
            </w:r>
          </w:p>
        </w:tc>
      </w:tr>
      <w:tr w:rsidR="007D0249" w:rsidRPr="00B83012" w:rsidTr="00005D37">
        <w:tc>
          <w:tcPr>
            <w:tcW w:w="1204" w:type="dxa"/>
            <w:tcBorders>
              <w:top w:val="nil"/>
              <w:left w:val="single" w:sz="6" w:space="0" w:color="auto"/>
              <w:bottom w:val="nil"/>
              <w:right w:val="nil"/>
            </w:tcBorders>
            <w:noWrap/>
          </w:tcPr>
          <w:p w:rsidR="007D0249" w:rsidRPr="00B83012" w:rsidRDefault="007D0249" w:rsidP="00631A41">
            <w:pPr>
              <w:pStyle w:val="Bezodstpw"/>
              <w:rPr>
                <w:szCs w:val="20"/>
              </w:rPr>
            </w:pPr>
            <w:r w:rsidRPr="00B83012">
              <w:rPr>
                <w:szCs w:val="20"/>
              </w:rPr>
              <w:t>Podbudowa</w:t>
            </w:r>
          </w:p>
          <w:p w:rsidR="007D0249" w:rsidRPr="00B83012" w:rsidRDefault="007D0249" w:rsidP="00631A41">
            <w:pPr>
              <w:pStyle w:val="Bezodstpw"/>
              <w:rPr>
                <w:szCs w:val="20"/>
              </w:rPr>
            </w:pPr>
            <w:r w:rsidRPr="00B83012">
              <w:rPr>
                <w:szCs w:val="20"/>
              </w:rPr>
              <w:t>z kruszywa o wskaźniku w</w:t>
            </w:r>
            <w:r w:rsidRPr="00B83012">
              <w:rPr>
                <w:szCs w:val="20"/>
                <w:vertAlign w:val="subscript"/>
              </w:rPr>
              <w:t>noś</w:t>
            </w:r>
            <w:r w:rsidRPr="00B83012">
              <w:rPr>
                <w:szCs w:val="20"/>
              </w:rPr>
              <w:t xml:space="preserve"> nie mniejszym </w:t>
            </w:r>
          </w:p>
        </w:tc>
        <w:tc>
          <w:tcPr>
            <w:tcW w:w="1276" w:type="dxa"/>
            <w:tcBorders>
              <w:top w:val="single" w:sz="6" w:space="0" w:color="auto"/>
              <w:left w:val="single" w:sz="6" w:space="0" w:color="auto"/>
              <w:bottom w:val="nil"/>
              <w:right w:val="single" w:sz="6" w:space="0" w:color="auto"/>
            </w:tcBorders>
            <w:noWrap/>
          </w:tcPr>
          <w:p w:rsidR="007D0249" w:rsidRPr="00B83012" w:rsidRDefault="007D0249" w:rsidP="00631A41">
            <w:pPr>
              <w:pStyle w:val="Bezodstpw"/>
              <w:rPr>
                <w:szCs w:val="20"/>
              </w:rPr>
            </w:pPr>
            <w:r w:rsidRPr="00B83012">
              <w:rPr>
                <w:szCs w:val="20"/>
              </w:rPr>
              <w:t> </w:t>
            </w:r>
          </w:p>
          <w:p w:rsidR="007D0249" w:rsidRPr="00B83012" w:rsidRDefault="007D0249" w:rsidP="00631A41">
            <w:pPr>
              <w:pStyle w:val="Bezodstpw"/>
              <w:rPr>
                <w:szCs w:val="20"/>
              </w:rPr>
            </w:pPr>
            <w:r w:rsidRPr="00B83012">
              <w:rPr>
                <w:szCs w:val="20"/>
              </w:rPr>
              <w:t>Wskaźnik zagęszczenia I</w:t>
            </w:r>
            <w:r w:rsidRPr="00B83012">
              <w:rPr>
                <w:szCs w:val="20"/>
                <w:vertAlign w:val="subscript"/>
              </w:rPr>
              <w:t>S</w:t>
            </w:r>
            <w:r w:rsidRPr="00B83012">
              <w:rPr>
                <w:szCs w:val="20"/>
              </w:rPr>
              <w:t xml:space="preserve">   nie</w:t>
            </w:r>
          </w:p>
          <w:p w:rsidR="007D0249" w:rsidRPr="00B83012" w:rsidRDefault="007D0249" w:rsidP="00631A41">
            <w:pPr>
              <w:pStyle w:val="Bezodstpw"/>
              <w:rPr>
                <w:szCs w:val="20"/>
              </w:rPr>
            </w:pPr>
            <w:r w:rsidRPr="00B83012">
              <w:rPr>
                <w:szCs w:val="20"/>
              </w:rPr>
              <w:t xml:space="preserve">mniejszy niż </w:t>
            </w:r>
          </w:p>
        </w:tc>
        <w:tc>
          <w:tcPr>
            <w:tcW w:w="2571" w:type="dxa"/>
            <w:gridSpan w:val="2"/>
            <w:tcBorders>
              <w:top w:val="single" w:sz="6" w:space="0" w:color="auto"/>
              <w:left w:val="single" w:sz="6" w:space="0" w:color="auto"/>
              <w:bottom w:val="single" w:sz="6" w:space="0" w:color="auto"/>
              <w:right w:val="single" w:sz="6" w:space="0" w:color="auto"/>
            </w:tcBorders>
            <w:noWrap/>
          </w:tcPr>
          <w:p w:rsidR="007D0249" w:rsidRPr="00B83012" w:rsidRDefault="007D0249" w:rsidP="00631A41">
            <w:pPr>
              <w:pStyle w:val="Bezodstpw"/>
              <w:rPr>
                <w:szCs w:val="20"/>
              </w:rPr>
            </w:pPr>
            <w:r w:rsidRPr="00B83012">
              <w:rPr>
                <w:szCs w:val="20"/>
              </w:rPr>
              <w:t> </w:t>
            </w:r>
          </w:p>
          <w:p w:rsidR="007D0249" w:rsidRPr="00B83012" w:rsidRDefault="007D0249" w:rsidP="00631A41">
            <w:pPr>
              <w:pStyle w:val="Bezodstpw"/>
              <w:rPr>
                <w:szCs w:val="20"/>
              </w:rPr>
            </w:pPr>
            <w:r w:rsidRPr="00B83012">
              <w:rPr>
                <w:szCs w:val="20"/>
              </w:rPr>
              <w:t>Maksymalne ugięcie sprężyste pod kołem, mm</w:t>
            </w:r>
          </w:p>
        </w:tc>
        <w:tc>
          <w:tcPr>
            <w:tcW w:w="2596" w:type="dxa"/>
            <w:gridSpan w:val="2"/>
            <w:tcBorders>
              <w:top w:val="single" w:sz="6" w:space="0" w:color="auto"/>
              <w:left w:val="single" w:sz="6" w:space="0" w:color="auto"/>
              <w:bottom w:val="single" w:sz="6" w:space="0" w:color="auto"/>
              <w:right w:val="single" w:sz="6" w:space="0" w:color="auto"/>
            </w:tcBorders>
            <w:noWrap/>
          </w:tcPr>
          <w:p w:rsidR="007D0249" w:rsidRPr="00B83012" w:rsidRDefault="007D0249" w:rsidP="00631A41">
            <w:pPr>
              <w:pStyle w:val="Bezodstpw"/>
              <w:rPr>
                <w:szCs w:val="20"/>
              </w:rPr>
            </w:pPr>
            <w:r w:rsidRPr="00B83012">
              <w:rPr>
                <w:szCs w:val="20"/>
              </w:rPr>
              <w:t xml:space="preserve">Minimalny moduł odkształ-cenia mierzony płytą o średnicy </w:t>
            </w:r>
            <w:smartTag w:uri="urn:schemas-microsoft-com:office:smarttags" w:element="metricconverter">
              <w:smartTagPr>
                <w:attr w:name="ProductID" w:val="30 cm"/>
              </w:smartTagPr>
              <w:r w:rsidRPr="00B83012">
                <w:rPr>
                  <w:szCs w:val="20"/>
                </w:rPr>
                <w:t>30 cm</w:t>
              </w:r>
            </w:smartTag>
            <w:r w:rsidRPr="00B83012">
              <w:rPr>
                <w:szCs w:val="20"/>
              </w:rPr>
              <w:t>, MPa</w:t>
            </w:r>
          </w:p>
        </w:tc>
      </w:tr>
      <w:tr w:rsidR="007D0249" w:rsidRPr="00B83012" w:rsidTr="00005D37">
        <w:tc>
          <w:tcPr>
            <w:tcW w:w="1204" w:type="dxa"/>
            <w:tcBorders>
              <w:top w:val="nil"/>
              <w:left w:val="single" w:sz="6" w:space="0" w:color="auto"/>
              <w:bottom w:val="double" w:sz="6" w:space="0" w:color="auto"/>
              <w:right w:val="single" w:sz="6" w:space="0" w:color="auto"/>
            </w:tcBorders>
            <w:noWrap/>
          </w:tcPr>
          <w:p w:rsidR="007D0249" w:rsidRPr="00B83012" w:rsidRDefault="007D0249" w:rsidP="00631A41">
            <w:pPr>
              <w:pStyle w:val="Bezodstpw"/>
              <w:rPr>
                <w:szCs w:val="20"/>
              </w:rPr>
            </w:pPr>
            <w:r w:rsidRPr="00B83012">
              <w:rPr>
                <w:szCs w:val="20"/>
              </w:rPr>
              <w:t>niż,   %</w:t>
            </w:r>
          </w:p>
        </w:tc>
        <w:tc>
          <w:tcPr>
            <w:tcW w:w="1276" w:type="dxa"/>
            <w:tcBorders>
              <w:top w:val="nil"/>
              <w:left w:val="single" w:sz="6" w:space="0" w:color="auto"/>
              <w:bottom w:val="double" w:sz="6" w:space="0" w:color="auto"/>
              <w:right w:val="single" w:sz="6" w:space="0" w:color="auto"/>
            </w:tcBorders>
            <w:noWrap/>
          </w:tcPr>
          <w:p w:rsidR="007D0249" w:rsidRPr="00B83012" w:rsidRDefault="007D0249" w:rsidP="00631A41">
            <w:pPr>
              <w:pStyle w:val="Bezodstpw"/>
              <w:rPr>
                <w:szCs w:val="20"/>
              </w:rPr>
            </w:pPr>
            <w:r w:rsidRPr="00B83012">
              <w:rPr>
                <w:szCs w:val="20"/>
              </w:rPr>
              <w:t> </w:t>
            </w:r>
          </w:p>
        </w:tc>
        <w:tc>
          <w:tcPr>
            <w:tcW w:w="1257" w:type="dxa"/>
            <w:tcBorders>
              <w:top w:val="nil"/>
              <w:left w:val="single" w:sz="6" w:space="0" w:color="auto"/>
              <w:bottom w:val="double" w:sz="6" w:space="0" w:color="auto"/>
              <w:right w:val="single" w:sz="6" w:space="0" w:color="auto"/>
            </w:tcBorders>
            <w:noWrap/>
          </w:tcPr>
          <w:p w:rsidR="007D0249" w:rsidRPr="00B83012" w:rsidRDefault="007D0249" w:rsidP="00631A41">
            <w:pPr>
              <w:pStyle w:val="Bezodstpw"/>
              <w:rPr>
                <w:szCs w:val="20"/>
              </w:rPr>
            </w:pPr>
            <w:r w:rsidRPr="00B83012">
              <w:rPr>
                <w:szCs w:val="20"/>
              </w:rPr>
              <w:t>40 kN</w:t>
            </w:r>
          </w:p>
        </w:tc>
        <w:tc>
          <w:tcPr>
            <w:tcW w:w="1314" w:type="dxa"/>
            <w:tcBorders>
              <w:top w:val="nil"/>
              <w:left w:val="single" w:sz="6" w:space="0" w:color="auto"/>
              <w:bottom w:val="double" w:sz="6" w:space="0" w:color="auto"/>
              <w:right w:val="single" w:sz="6" w:space="0" w:color="auto"/>
            </w:tcBorders>
            <w:noWrap/>
          </w:tcPr>
          <w:p w:rsidR="007D0249" w:rsidRPr="00B83012" w:rsidRDefault="007D0249" w:rsidP="00631A41">
            <w:pPr>
              <w:pStyle w:val="Bezodstpw"/>
              <w:rPr>
                <w:szCs w:val="20"/>
              </w:rPr>
            </w:pPr>
            <w:r w:rsidRPr="00B83012">
              <w:rPr>
                <w:szCs w:val="20"/>
              </w:rPr>
              <w:t>50 kN</w:t>
            </w:r>
          </w:p>
        </w:tc>
        <w:tc>
          <w:tcPr>
            <w:tcW w:w="1228" w:type="dxa"/>
            <w:tcBorders>
              <w:top w:val="nil"/>
              <w:left w:val="single" w:sz="6" w:space="0" w:color="auto"/>
              <w:bottom w:val="double" w:sz="6" w:space="0" w:color="auto"/>
              <w:right w:val="single" w:sz="6" w:space="0" w:color="auto"/>
            </w:tcBorders>
            <w:noWrap/>
          </w:tcPr>
          <w:p w:rsidR="007D0249" w:rsidRPr="00B83012" w:rsidRDefault="007D0249" w:rsidP="00631A41">
            <w:pPr>
              <w:pStyle w:val="Bezodstpw"/>
              <w:rPr>
                <w:szCs w:val="20"/>
              </w:rPr>
            </w:pPr>
            <w:r w:rsidRPr="00B83012">
              <w:rPr>
                <w:szCs w:val="20"/>
              </w:rPr>
              <w:t>od pierwszego obciążenia E</w:t>
            </w:r>
            <w:r w:rsidRPr="00B83012">
              <w:rPr>
                <w:szCs w:val="20"/>
                <w:vertAlign w:val="subscript"/>
              </w:rPr>
              <w:t>1</w:t>
            </w:r>
          </w:p>
        </w:tc>
        <w:tc>
          <w:tcPr>
            <w:tcW w:w="1368" w:type="dxa"/>
            <w:tcBorders>
              <w:top w:val="nil"/>
              <w:left w:val="single" w:sz="6" w:space="0" w:color="auto"/>
              <w:bottom w:val="double" w:sz="6" w:space="0" w:color="auto"/>
              <w:right w:val="single" w:sz="6" w:space="0" w:color="auto"/>
            </w:tcBorders>
            <w:noWrap/>
          </w:tcPr>
          <w:p w:rsidR="007D0249" w:rsidRPr="00B83012" w:rsidRDefault="007D0249" w:rsidP="00631A41">
            <w:pPr>
              <w:pStyle w:val="Bezodstpw"/>
              <w:rPr>
                <w:szCs w:val="20"/>
              </w:rPr>
            </w:pPr>
            <w:r w:rsidRPr="00B83012">
              <w:rPr>
                <w:szCs w:val="20"/>
              </w:rPr>
              <w:t>od drugiego obciążenia E</w:t>
            </w:r>
            <w:r w:rsidRPr="00B83012">
              <w:rPr>
                <w:szCs w:val="20"/>
                <w:vertAlign w:val="subscript"/>
              </w:rPr>
              <w:t>2</w:t>
            </w:r>
          </w:p>
        </w:tc>
      </w:tr>
      <w:tr w:rsidR="007D0249" w:rsidRPr="00B83012" w:rsidTr="00005D37">
        <w:tc>
          <w:tcPr>
            <w:tcW w:w="1204" w:type="dxa"/>
            <w:tcBorders>
              <w:top w:val="nil"/>
              <w:left w:val="single" w:sz="6" w:space="0" w:color="auto"/>
              <w:bottom w:val="single" w:sz="6" w:space="0" w:color="auto"/>
              <w:right w:val="single" w:sz="6" w:space="0" w:color="auto"/>
            </w:tcBorders>
            <w:noWrap/>
          </w:tcPr>
          <w:p w:rsidR="007D0249" w:rsidRPr="00B83012" w:rsidRDefault="007D0249" w:rsidP="00631A41">
            <w:pPr>
              <w:pStyle w:val="Bezodstpw"/>
              <w:rPr>
                <w:szCs w:val="20"/>
              </w:rPr>
            </w:pPr>
            <w:r w:rsidRPr="00B83012">
              <w:rPr>
                <w:szCs w:val="20"/>
              </w:rPr>
              <w:t>60</w:t>
            </w:r>
          </w:p>
          <w:p w:rsidR="007D0249" w:rsidRPr="00B83012" w:rsidRDefault="007D0249" w:rsidP="00631A41">
            <w:pPr>
              <w:pStyle w:val="Bezodstpw"/>
              <w:rPr>
                <w:szCs w:val="20"/>
              </w:rPr>
            </w:pPr>
            <w:r w:rsidRPr="00B83012">
              <w:rPr>
                <w:szCs w:val="20"/>
              </w:rPr>
              <w:t>80</w:t>
            </w:r>
          </w:p>
          <w:p w:rsidR="007D0249" w:rsidRPr="00B83012" w:rsidRDefault="007D0249" w:rsidP="00631A41">
            <w:pPr>
              <w:pStyle w:val="Bezodstpw"/>
              <w:rPr>
                <w:szCs w:val="20"/>
              </w:rPr>
            </w:pPr>
            <w:r w:rsidRPr="00B83012">
              <w:rPr>
                <w:szCs w:val="20"/>
              </w:rPr>
              <w:t>120</w:t>
            </w:r>
          </w:p>
        </w:tc>
        <w:tc>
          <w:tcPr>
            <w:tcW w:w="1276" w:type="dxa"/>
            <w:tcBorders>
              <w:top w:val="nil"/>
              <w:left w:val="single" w:sz="6" w:space="0" w:color="auto"/>
              <w:bottom w:val="single" w:sz="6" w:space="0" w:color="auto"/>
              <w:right w:val="single" w:sz="6" w:space="0" w:color="auto"/>
            </w:tcBorders>
            <w:noWrap/>
          </w:tcPr>
          <w:p w:rsidR="007D0249" w:rsidRPr="00B83012" w:rsidRDefault="007D0249" w:rsidP="00631A41">
            <w:pPr>
              <w:pStyle w:val="Bezodstpw"/>
              <w:rPr>
                <w:szCs w:val="20"/>
              </w:rPr>
            </w:pPr>
            <w:r w:rsidRPr="00B83012">
              <w:rPr>
                <w:szCs w:val="20"/>
              </w:rPr>
              <w:t>1,0</w:t>
            </w:r>
          </w:p>
          <w:p w:rsidR="007D0249" w:rsidRPr="00B83012" w:rsidRDefault="007D0249" w:rsidP="00631A41">
            <w:pPr>
              <w:pStyle w:val="Bezodstpw"/>
              <w:rPr>
                <w:szCs w:val="20"/>
              </w:rPr>
            </w:pPr>
            <w:r w:rsidRPr="00B83012">
              <w:rPr>
                <w:szCs w:val="20"/>
              </w:rPr>
              <w:t>1,0</w:t>
            </w:r>
          </w:p>
          <w:p w:rsidR="007D0249" w:rsidRPr="00B83012" w:rsidRDefault="007D0249" w:rsidP="00631A41">
            <w:pPr>
              <w:pStyle w:val="Bezodstpw"/>
              <w:rPr>
                <w:szCs w:val="20"/>
              </w:rPr>
            </w:pPr>
            <w:r w:rsidRPr="00B83012">
              <w:rPr>
                <w:szCs w:val="20"/>
              </w:rPr>
              <w:t>1,03</w:t>
            </w:r>
          </w:p>
        </w:tc>
        <w:tc>
          <w:tcPr>
            <w:tcW w:w="1257" w:type="dxa"/>
            <w:tcBorders>
              <w:top w:val="nil"/>
              <w:left w:val="single" w:sz="6" w:space="0" w:color="auto"/>
              <w:bottom w:val="single" w:sz="6" w:space="0" w:color="auto"/>
              <w:right w:val="single" w:sz="6" w:space="0" w:color="auto"/>
            </w:tcBorders>
            <w:noWrap/>
          </w:tcPr>
          <w:p w:rsidR="007D0249" w:rsidRPr="00B83012" w:rsidRDefault="007D0249" w:rsidP="00631A41">
            <w:pPr>
              <w:pStyle w:val="Bezodstpw"/>
              <w:rPr>
                <w:szCs w:val="20"/>
              </w:rPr>
            </w:pPr>
            <w:r w:rsidRPr="00B83012">
              <w:rPr>
                <w:szCs w:val="20"/>
              </w:rPr>
              <w:t>1,40</w:t>
            </w:r>
          </w:p>
          <w:p w:rsidR="007D0249" w:rsidRPr="00B83012" w:rsidRDefault="007D0249" w:rsidP="00631A41">
            <w:pPr>
              <w:pStyle w:val="Bezodstpw"/>
              <w:rPr>
                <w:szCs w:val="20"/>
              </w:rPr>
            </w:pPr>
            <w:r w:rsidRPr="00B83012">
              <w:rPr>
                <w:szCs w:val="20"/>
              </w:rPr>
              <w:t>1,25</w:t>
            </w:r>
          </w:p>
          <w:p w:rsidR="007D0249" w:rsidRPr="00B83012" w:rsidRDefault="007D0249" w:rsidP="00631A41">
            <w:pPr>
              <w:pStyle w:val="Bezodstpw"/>
              <w:rPr>
                <w:szCs w:val="20"/>
              </w:rPr>
            </w:pPr>
            <w:r w:rsidRPr="00B83012">
              <w:rPr>
                <w:szCs w:val="20"/>
              </w:rPr>
              <w:t>1,10</w:t>
            </w:r>
          </w:p>
        </w:tc>
        <w:tc>
          <w:tcPr>
            <w:tcW w:w="1314" w:type="dxa"/>
            <w:tcBorders>
              <w:top w:val="nil"/>
              <w:left w:val="single" w:sz="6" w:space="0" w:color="auto"/>
              <w:bottom w:val="single" w:sz="6" w:space="0" w:color="auto"/>
              <w:right w:val="single" w:sz="6" w:space="0" w:color="auto"/>
            </w:tcBorders>
            <w:noWrap/>
          </w:tcPr>
          <w:p w:rsidR="007D0249" w:rsidRPr="00B83012" w:rsidRDefault="007D0249" w:rsidP="00631A41">
            <w:pPr>
              <w:pStyle w:val="Bezodstpw"/>
              <w:rPr>
                <w:szCs w:val="20"/>
              </w:rPr>
            </w:pPr>
            <w:r w:rsidRPr="00B83012">
              <w:rPr>
                <w:szCs w:val="20"/>
              </w:rPr>
              <w:t>1,60</w:t>
            </w:r>
          </w:p>
          <w:p w:rsidR="007D0249" w:rsidRPr="00B83012" w:rsidRDefault="007D0249" w:rsidP="00631A41">
            <w:pPr>
              <w:pStyle w:val="Bezodstpw"/>
              <w:rPr>
                <w:szCs w:val="20"/>
              </w:rPr>
            </w:pPr>
            <w:r w:rsidRPr="00B83012">
              <w:rPr>
                <w:szCs w:val="20"/>
              </w:rPr>
              <w:t>1,40</w:t>
            </w:r>
          </w:p>
          <w:p w:rsidR="007D0249" w:rsidRPr="00B83012" w:rsidRDefault="007D0249" w:rsidP="00631A41">
            <w:pPr>
              <w:pStyle w:val="Bezodstpw"/>
              <w:rPr>
                <w:szCs w:val="20"/>
              </w:rPr>
            </w:pPr>
            <w:r w:rsidRPr="00B83012">
              <w:rPr>
                <w:szCs w:val="20"/>
              </w:rPr>
              <w:t>1,20</w:t>
            </w:r>
          </w:p>
        </w:tc>
        <w:tc>
          <w:tcPr>
            <w:tcW w:w="1228" w:type="dxa"/>
            <w:tcBorders>
              <w:top w:val="nil"/>
              <w:left w:val="single" w:sz="6" w:space="0" w:color="auto"/>
              <w:bottom w:val="single" w:sz="6" w:space="0" w:color="auto"/>
              <w:right w:val="single" w:sz="6" w:space="0" w:color="auto"/>
            </w:tcBorders>
            <w:noWrap/>
          </w:tcPr>
          <w:p w:rsidR="007D0249" w:rsidRPr="00B83012" w:rsidRDefault="007D0249" w:rsidP="00631A41">
            <w:pPr>
              <w:pStyle w:val="Bezodstpw"/>
              <w:rPr>
                <w:szCs w:val="20"/>
              </w:rPr>
            </w:pPr>
            <w:r w:rsidRPr="00B83012">
              <w:rPr>
                <w:szCs w:val="20"/>
              </w:rPr>
              <w:t>60</w:t>
            </w:r>
          </w:p>
          <w:p w:rsidR="007D0249" w:rsidRPr="00B83012" w:rsidRDefault="007D0249" w:rsidP="00631A41">
            <w:pPr>
              <w:pStyle w:val="Bezodstpw"/>
              <w:rPr>
                <w:szCs w:val="20"/>
              </w:rPr>
            </w:pPr>
            <w:r w:rsidRPr="00B83012">
              <w:rPr>
                <w:szCs w:val="20"/>
              </w:rPr>
              <w:t>80</w:t>
            </w:r>
          </w:p>
          <w:p w:rsidR="007D0249" w:rsidRPr="00B83012" w:rsidRDefault="007D0249" w:rsidP="00631A41">
            <w:pPr>
              <w:pStyle w:val="Bezodstpw"/>
              <w:rPr>
                <w:szCs w:val="20"/>
              </w:rPr>
            </w:pPr>
            <w:r w:rsidRPr="00B83012">
              <w:rPr>
                <w:szCs w:val="20"/>
              </w:rPr>
              <w:t>100</w:t>
            </w:r>
          </w:p>
        </w:tc>
        <w:tc>
          <w:tcPr>
            <w:tcW w:w="1368" w:type="dxa"/>
            <w:tcBorders>
              <w:top w:val="nil"/>
              <w:left w:val="single" w:sz="6" w:space="0" w:color="auto"/>
              <w:bottom w:val="single" w:sz="6" w:space="0" w:color="auto"/>
              <w:right w:val="single" w:sz="6" w:space="0" w:color="auto"/>
            </w:tcBorders>
            <w:noWrap/>
          </w:tcPr>
          <w:p w:rsidR="007D0249" w:rsidRPr="00B83012" w:rsidRDefault="007D0249" w:rsidP="00631A41">
            <w:pPr>
              <w:pStyle w:val="Bezodstpw"/>
              <w:rPr>
                <w:szCs w:val="20"/>
              </w:rPr>
            </w:pPr>
            <w:r w:rsidRPr="00B83012">
              <w:rPr>
                <w:szCs w:val="20"/>
              </w:rPr>
              <w:t>120</w:t>
            </w:r>
          </w:p>
          <w:p w:rsidR="007D0249" w:rsidRPr="00B83012" w:rsidRDefault="007D0249" w:rsidP="00631A41">
            <w:pPr>
              <w:pStyle w:val="Bezodstpw"/>
              <w:rPr>
                <w:szCs w:val="20"/>
              </w:rPr>
            </w:pPr>
            <w:r w:rsidRPr="00B83012">
              <w:rPr>
                <w:szCs w:val="20"/>
              </w:rPr>
              <w:t>140</w:t>
            </w:r>
          </w:p>
          <w:p w:rsidR="007D0249" w:rsidRPr="00B83012" w:rsidRDefault="007D0249" w:rsidP="00631A41">
            <w:pPr>
              <w:pStyle w:val="Bezodstpw"/>
              <w:rPr>
                <w:szCs w:val="20"/>
              </w:rPr>
            </w:pPr>
            <w:r w:rsidRPr="00B83012">
              <w:rPr>
                <w:szCs w:val="20"/>
              </w:rPr>
              <w:t>180</w:t>
            </w:r>
          </w:p>
        </w:tc>
      </w:tr>
    </w:tbl>
    <w:p w:rsidR="007D0249" w:rsidRPr="00B83012" w:rsidRDefault="007D0249" w:rsidP="007D0249">
      <w:pPr>
        <w:overflowPunct w:val="0"/>
        <w:autoSpaceDE w:val="0"/>
        <w:autoSpaceDN w:val="0"/>
        <w:adjustRightInd w:val="0"/>
        <w:ind w:right="-9"/>
        <w:rPr>
          <w:szCs w:val="20"/>
        </w:rPr>
      </w:pPr>
      <w:r w:rsidRPr="00B83012">
        <w:rPr>
          <w:szCs w:val="20"/>
        </w:rPr>
        <w:t> </w:t>
      </w:r>
    </w:p>
    <w:p w:rsidR="007D0249" w:rsidRPr="00B83012" w:rsidRDefault="007D0249" w:rsidP="00ED481C">
      <w:pPr>
        <w:pStyle w:val="Nagwek2"/>
      </w:pPr>
      <w:r w:rsidRPr="00B83012">
        <w:t xml:space="preserve">Zasady postępowania z wadliwie wykonanymi odcinkami podbudowy </w:t>
      </w:r>
    </w:p>
    <w:p w:rsidR="007D0249" w:rsidRPr="00B83012" w:rsidRDefault="007D0249" w:rsidP="00ED481C">
      <w:pPr>
        <w:pStyle w:val="Nagwek3"/>
      </w:pPr>
      <w:r w:rsidRPr="00B83012">
        <w:t xml:space="preserve">Niewłaściwe cechy geometryczne podbudowy </w:t>
      </w:r>
    </w:p>
    <w:p w:rsidR="007D0249" w:rsidRPr="00B83012" w:rsidRDefault="007D0249" w:rsidP="007D0249">
      <w:pPr>
        <w:overflowPunct w:val="0"/>
        <w:autoSpaceDE w:val="0"/>
        <w:autoSpaceDN w:val="0"/>
        <w:adjustRightInd w:val="0"/>
        <w:ind w:right="-9"/>
        <w:rPr>
          <w:szCs w:val="20"/>
        </w:rPr>
      </w:pPr>
      <w:r w:rsidRPr="00B83012">
        <w:rPr>
          <w:szCs w:val="20"/>
        </w:rPr>
        <w:tab/>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B83012">
          <w:rPr>
            <w:szCs w:val="20"/>
          </w:rPr>
          <w:t>10 cm</w:t>
        </w:r>
      </w:smartTag>
      <w:r w:rsidRPr="00B83012">
        <w:rPr>
          <w:szCs w:val="20"/>
        </w:rPr>
        <w:t>, wyrównane i powtórnie zagęszczone. Dodanie nowego materiału bez spulchnienia wykonanej warstwy jest niedopuszczalne.</w:t>
      </w:r>
    </w:p>
    <w:p w:rsidR="007D0249" w:rsidRPr="00B83012" w:rsidRDefault="007D0249" w:rsidP="007D0249">
      <w:pPr>
        <w:overflowPunct w:val="0"/>
        <w:autoSpaceDE w:val="0"/>
        <w:autoSpaceDN w:val="0"/>
        <w:adjustRightInd w:val="0"/>
        <w:ind w:right="-9"/>
        <w:rPr>
          <w:szCs w:val="20"/>
        </w:rPr>
      </w:pPr>
      <w:r w:rsidRPr="00B83012">
        <w:rPr>
          <w:szCs w:val="20"/>
        </w:rPr>
        <w:tab/>
        <w:t xml:space="preserve">Jeżeli szerokość podbudowy jest mniejsza od szerokości projektowanej o więcej niż </w:t>
      </w:r>
      <w:smartTag w:uri="urn:schemas-microsoft-com:office:smarttags" w:element="metricconverter">
        <w:smartTagPr>
          <w:attr w:name="ProductID" w:val="5 cm"/>
        </w:smartTagPr>
        <w:r w:rsidRPr="00B83012">
          <w:rPr>
            <w:szCs w:val="20"/>
          </w:rPr>
          <w:t>5 cm</w:t>
        </w:r>
      </w:smartTag>
      <w:r w:rsidRPr="00B83012">
        <w:rPr>
          <w:szCs w:val="20"/>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7D0249" w:rsidRPr="00B83012" w:rsidRDefault="007D0249" w:rsidP="00ED481C">
      <w:pPr>
        <w:pStyle w:val="Nagwek3"/>
      </w:pPr>
      <w:r w:rsidRPr="00B83012">
        <w:t xml:space="preserve">Niewłaściwa grubość podbudowy </w:t>
      </w:r>
    </w:p>
    <w:p w:rsidR="007D0249" w:rsidRPr="00B83012" w:rsidRDefault="007D0249" w:rsidP="007D0249">
      <w:pPr>
        <w:overflowPunct w:val="0"/>
        <w:autoSpaceDE w:val="0"/>
        <w:autoSpaceDN w:val="0"/>
        <w:adjustRightInd w:val="0"/>
        <w:spacing w:before="120"/>
        <w:ind w:right="-9"/>
        <w:rPr>
          <w:szCs w:val="20"/>
        </w:rPr>
      </w:pPr>
      <w:r w:rsidRPr="00B83012">
        <w:rPr>
          <w:szCs w:val="20"/>
        </w:rPr>
        <w:tab/>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rsidR="007D0249" w:rsidRPr="00B83012" w:rsidRDefault="007D0249" w:rsidP="007D0249">
      <w:pPr>
        <w:overflowPunct w:val="0"/>
        <w:autoSpaceDE w:val="0"/>
        <w:autoSpaceDN w:val="0"/>
        <w:adjustRightInd w:val="0"/>
        <w:ind w:right="-9" w:firstLine="709"/>
        <w:rPr>
          <w:szCs w:val="20"/>
        </w:rPr>
      </w:pPr>
      <w:r w:rsidRPr="00B83012">
        <w:rPr>
          <w:szCs w:val="20"/>
        </w:rPr>
        <w:t>Roboty te Wykonawca wykona na własny koszt. Po wykonaniu tych robót nastąpi ponowny pomiar i ocena grubości warstwy, według wyżej podanych zasad, na koszt Wykonawcy.</w:t>
      </w:r>
    </w:p>
    <w:p w:rsidR="007D0249" w:rsidRPr="00B83012" w:rsidRDefault="007D0249" w:rsidP="00ED481C">
      <w:pPr>
        <w:pStyle w:val="Nagwek3"/>
      </w:pPr>
      <w:r w:rsidRPr="00B83012">
        <w:t xml:space="preserve">Niewłaściwa nośność podbudowy </w:t>
      </w:r>
    </w:p>
    <w:p w:rsidR="007D0249" w:rsidRPr="00B83012" w:rsidRDefault="007D0249" w:rsidP="007D0249">
      <w:pPr>
        <w:overflowPunct w:val="0"/>
        <w:autoSpaceDE w:val="0"/>
        <w:autoSpaceDN w:val="0"/>
        <w:adjustRightInd w:val="0"/>
        <w:spacing w:before="120"/>
        <w:ind w:right="-9"/>
        <w:rPr>
          <w:szCs w:val="20"/>
        </w:rPr>
      </w:pPr>
      <w:r w:rsidRPr="00B83012">
        <w:rPr>
          <w:szCs w:val="20"/>
        </w:rPr>
        <w:tab/>
        <w:t>Jeżeli nośność podbudowy będzie mniejsza od wymaganej, to Wykonawca wykona wszelkie roboty niezbędne do zapewnienia wymaganej nośności, zalecone przez Inżyniera.</w:t>
      </w:r>
    </w:p>
    <w:p w:rsidR="007D0249" w:rsidRPr="00B83012" w:rsidRDefault="007D0249" w:rsidP="007D0249">
      <w:pPr>
        <w:overflowPunct w:val="0"/>
        <w:autoSpaceDE w:val="0"/>
        <w:autoSpaceDN w:val="0"/>
        <w:adjustRightInd w:val="0"/>
        <w:ind w:right="-9"/>
        <w:rPr>
          <w:szCs w:val="20"/>
        </w:rPr>
      </w:pPr>
      <w:r w:rsidRPr="00B83012">
        <w:rPr>
          <w:szCs w:val="20"/>
        </w:rPr>
        <w:tab/>
        <w:t>Koszty tych dodatkowych robót poniesie Wykonawca podbudowy tylko wtedy, gdy zaniżenie nośności podbudowy wynikło z niewłaściwego wykonania robót przez Wykonawcę podbudowy.</w:t>
      </w:r>
    </w:p>
    <w:p w:rsidR="007D0249" w:rsidRPr="00B83012" w:rsidRDefault="007D0249" w:rsidP="00ED481C">
      <w:pPr>
        <w:pStyle w:val="Nagwek1"/>
      </w:pPr>
      <w:r w:rsidRPr="00B83012">
        <w:t>OBMIAR ROBÓT</w:t>
      </w:r>
    </w:p>
    <w:p w:rsidR="007D0249" w:rsidRPr="00B83012" w:rsidRDefault="007D0249" w:rsidP="00ED481C">
      <w:pPr>
        <w:pStyle w:val="Nagwek2"/>
      </w:pPr>
      <w:r w:rsidRPr="00B83012">
        <w:t>Ogólne zasady obmiaru robót</w:t>
      </w:r>
    </w:p>
    <w:p w:rsidR="007D0249" w:rsidRPr="00B83012" w:rsidRDefault="007D0249" w:rsidP="007D0249">
      <w:pPr>
        <w:overflowPunct w:val="0"/>
        <w:autoSpaceDE w:val="0"/>
        <w:autoSpaceDN w:val="0"/>
        <w:adjustRightInd w:val="0"/>
        <w:ind w:right="-9"/>
        <w:rPr>
          <w:szCs w:val="20"/>
        </w:rPr>
      </w:pPr>
      <w:r w:rsidRPr="00B83012">
        <w:rPr>
          <w:szCs w:val="20"/>
        </w:rPr>
        <w:tab/>
        <w:t>Ogólne zasady obmiaru robót podano w STWIORB D-M-00.00.00 „Wymagania ogólne” pkt 7.</w:t>
      </w:r>
    </w:p>
    <w:p w:rsidR="007D0249" w:rsidRPr="00B83012" w:rsidRDefault="007D0249" w:rsidP="00ED481C">
      <w:pPr>
        <w:pStyle w:val="Nagwek2"/>
      </w:pPr>
      <w:r w:rsidRPr="00B83012">
        <w:lastRenderedPageBreak/>
        <w:t>Jednostka obmiarowa</w:t>
      </w:r>
    </w:p>
    <w:p w:rsidR="007D0249" w:rsidRPr="00B83012" w:rsidRDefault="007D0249" w:rsidP="007D0249">
      <w:pPr>
        <w:overflowPunct w:val="0"/>
        <w:autoSpaceDE w:val="0"/>
        <w:autoSpaceDN w:val="0"/>
        <w:adjustRightInd w:val="0"/>
        <w:ind w:right="-9"/>
        <w:rPr>
          <w:szCs w:val="20"/>
        </w:rPr>
      </w:pPr>
      <w:r w:rsidRPr="00B83012">
        <w:rPr>
          <w:szCs w:val="20"/>
        </w:rPr>
        <w:tab/>
        <w:t>Jednostką obmiarową jest  m</w:t>
      </w:r>
      <w:r w:rsidRPr="00B83012">
        <w:rPr>
          <w:szCs w:val="20"/>
          <w:vertAlign w:val="superscript"/>
        </w:rPr>
        <w:t>2</w:t>
      </w:r>
      <w:r w:rsidRPr="00B83012">
        <w:rPr>
          <w:szCs w:val="20"/>
        </w:rPr>
        <w:t xml:space="preserve"> (metr kwadratowy) podbudowy  z kruszywa stabilizowanego mechanicznie.</w:t>
      </w:r>
    </w:p>
    <w:p w:rsidR="007D0249" w:rsidRPr="00B83012" w:rsidRDefault="007D0249" w:rsidP="00ED481C">
      <w:pPr>
        <w:pStyle w:val="Nagwek1"/>
      </w:pPr>
      <w:r w:rsidRPr="00B83012">
        <w:t>ODBIÓR ROBÓT</w:t>
      </w:r>
    </w:p>
    <w:p w:rsidR="007D0249" w:rsidRPr="00B83012" w:rsidRDefault="007D0249" w:rsidP="007D0249">
      <w:pPr>
        <w:overflowPunct w:val="0"/>
        <w:autoSpaceDE w:val="0"/>
        <w:autoSpaceDN w:val="0"/>
        <w:adjustRightInd w:val="0"/>
        <w:ind w:right="-9"/>
        <w:rPr>
          <w:szCs w:val="20"/>
        </w:rPr>
      </w:pPr>
      <w:r w:rsidRPr="00B83012">
        <w:rPr>
          <w:szCs w:val="20"/>
        </w:rPr>
        <w:tab/>
        <w:t>Ogólne zasady odbioru robót podano w STWIORB D-M-00.00.00 „Wymagania ogólne” pkt 8.</w:t>
      </w:r>
    </w:p>
    <w:p w:rsidR="007D0249" w:rsidRPr="00B83012" w:rsidRDefault="007D0249" w:rsidP="007D0249">
      <w:pPr>
        <w:overflowPunct w:val="0"/>
        <w:autoSpaceDE w:val="0"/>
        <w:autoSpaceDN w:val="0"/>
        <w:adjustRightInd w:val="0"/>
        <w:ind w:right="-9"/>
        <w:rPr>
          <w:szCs w:val="20"/>
        </w:rPr>
      </w:pPr>
      <w:r w:rsidRPr="00B83012">
        <w:rPr>
          <w:szCs w:val="20"/>
        </w:rPr>
        <w:tab/>
        <w:t>Roboty uznaje się za zgodne z dokumentacją projektową, STWIORB i wymaganiami Inżyniera, jeżeli wszystkie pomiary i badania z zachowaniem tolerancji wg pkt 6 dały wyniki pozytywne.</w:t>
      </w:r>
    </w:p>
    <w:p w:rsidR="007D0249" w:rsidRPr="00B83012" w:rsidRDefault="007D0249" w:rsidP="00ED481C">
      <w:pPr>
        <w:pStyle w:val="Nagwek1"/>
      </w:pPr>
      <w:r w:rsidRPr="00B83012">
        <w:t>PODSTAWA PŁATNOŚCI</w:t>
      </w:r>
    </w:p>
    <w:p w:rsidR="007D0249" w:rsidRPr="00B83012" w:rsidRDefault="007D0249" w:rsidP="00ED481C">
      <w:pPr>
        <w:pStyle w:val="Nagwek2"/>
      </w:pPr>
      <w:r w:rsidRPr="00B83012">
        <w:t>Ogólne ustalenia dotyczące podstawy płatności</w:t>
      </w:r>
    </w:p>
    <w:p w:rsidR="007D0249" w:rsidRPr="00B83012" w:rsidRDefault="007D0249" w:rsidP="007D0249">
      <w:pPr>
        <w:overflowPunct w:val="0"/>
        <w:autoSpaceDE w:val="0"/>
        <w:autoSpaceDN w:val="0"/>
        <w:adjustRightInd w:val="0"/>
        <w:ind w:right="-9"/>
        <w:outlineLvl w:val="1"/>
        <w:rPr>
          <w:szCs w:val="20"/>
        </w:rPr>
      </w:pPr>
      <w:r w:rsidRPr="00B83012">
        <w:rPr>
          <w:b/>
          <w:szCs w:val="20"/>
        </w:rPr>
        <w:tab/>
      </w:r>
      <w:r w:rsidRPr="00B83012">
        <w:rPr>
          <w:szCs w:val="20"/>
        </w:rPr>
        <w:t>Ogólne ustalenia dotyczące podstawy płatności podano w STWIORB D-M-00.00.00 „Wymagania ogólne” pkt 9.</w:t>
      </w:r>
    </w:p>
    <w:p w:rsidR="007D0249" w:rsidRPr="00B83012" w:rsidRDefault="007D0249" w:rsidP="00ED481C">
      <w:pPr>
        <w:pStyle w:val="Nagwek2"/>
      </w:pPr>
      <w:r w:rsidRPr="00B83012">
        <w:t>Cena jednostki obmiarowej</w:t>
      </w:r>
    </w:p>
    <w:p w:rsidR="007D0249" w:rsidRPr="00B83012" w:rsidRDefault="007D0249" w:rsidP="007D0249">
      <w:pPr>
        <w:overflowPunct w:val="0"/>
        <w:autoSpaceDE w:val="0"/>
        <w:autoSpaceDN w:val="0"/>
        <w:adjustRightInd w:val="0"/>
        <w:ind w:right="-9"/>
        <w:rPr>
          <w:szCs w:val="20"/>
        </w:rPr>
      </w:pPr>
      <w:r w:rsidRPr="00B83012">
        <w:rPr>
          <w:szCs w:val="20"/>
        </w:rPr>
        <w:tab/>
        <w:t xml:space="preserve">Zakres czynności objętych ceną jednostkową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xml:space="preserve"> podbudowy z kruszywa stabilizowanego mechanicznie, podano w STWIORB D-04.04.02 Podbudowa z kruszywa łamanego stabilizowanego mechanicznie.</w:t>
      </w:r>
    </w:p>
    <w:p w:rsidR="007D0249" w:rsidRPr="00B83012" w:rsidRDefault="007D0249" w:rsidP="007D0249">
      <w:pPr>
        <w:overflowPunct w:val="0"/>
        <w:autoSpaceDE w:val="0"/>
        <w:autoSpaceDN w:val="0"/>
        <w:adjustRightInd w:val="0"/>
        <w:ind w:right="-9"/>
        <w:rPr>
          <w:szCs w:val="20"/>
        </w:rPr>
      </w:pPr>
    </w:p>
    <w:p w:rsidR="007D0249" w:rsidRPr="00B83012" w:rsidRDefault="007D0249" w:rsidP="00ED481C">
      <w:pPr>
        <w:pStyle w:val="Nagwek1"/>
      </w:pPr>
      <w:r w:rsidRPr="00B83012">
        <w:t>PRZEPISY ZWIĄZANE</w:t>
      </w:r>
    </w:p>
    <w:p w:rsidR="007D0249" w:rsidRPr="00B83012" w:rsidRDefault="007D0249" w:rsidP="00ED481C">
      <w:pPr>
        <w:pStyle w:val="Nagwek2"/>
      </w:pPr>
      <w:r w:rsidRPr="00B83012">
        <w:t>Normy</w:t>
      </w:r>
    </w:p>
    <w:tbl>
      <w:tblPr>
        <w:tblW w:w="8788" w:type="dxa"/>
        <w:tblInd w:w="354" w:type="dxa"/>
        <w:tblCellMar>
          <w:left w:w="70" w:type="dxa"/>
          <w:right w:w="70" w:type="dxa"/>
        </w:tblCellMar>
        <w:tblLook w:val="0000"/>
      </w:tblPr>
      <w:tblGrid>
        <w:gridCol w:w="567"/>
        <w:gridCol w:w="1560"/>
        <w:gridCol w:w="6661"/>
      </w:tblGrid>
      <w:tr w:rsidR="007D0249" w:rsidRPr="00B83012" w:rsidTr="00805984">
        <w:tc>
          <w:tcPr>
            <w:tcW w:w="567" w:type="dxa"/>
          </w:tcPr>
          <w:p w:rsidR="007D0249" w:rsidRPr="00B83012" w:rsidRDefault="007D0249" w:rsidP="00631A41">
            <w:pPr>
              <w:pStyle w:val="Bezodstpw"/>
              <w:jc w:val="left"/>
            </w:pPr>
            <w:r w:rsidRPr="00B83012">
              <w:t xml:space="preserve">  1.</w:t>
            </w:r>
          </w:p>
        </w:tc>
        <w:tc>
          <w:tcPr>
            <w:tcW w:w="1560" w:type="dxa"/>
          </w:tcPr>
          <w:p w:rsidR="007D0249" w:rsidRPr="00B83012" w:rsidRDefault="007D0249" w:rsidP="00631A41">
            <w:pPr>
              <w:pStyle w:val="Bezodstpw"/>
              <w:jc w:val="left"/>
            </w:pPr>
            <w:r w:rsidRPr="00B83012">
              <w:t>PN-B-04481</w:t>
            </w:r>
          </w:p>
        </w:tc>
        <w:tc>
          <w:tcPr>
            <w:tcW w:w="6661" w:type="dxa"/>
          </w:tcPr>
          <w:p w:rsidR="007D0249" w:rsidRPr="00B83012" w:rsidRDefault="007D0249" w:rsidP="00631A41">
            <w:pPr>
              <w:pStyle w:val="Bezodstpw"/>
              <w:jc w:val="left"/>
            </w:pPr>
            <w:r w:rsidRPr="00B83012">
              <w:t>Grunty budowlane. Badania próbek gruntu</w:t>
            </w:r>
          </w:p>
        </w:tc>
      </w:tr>
      <w:tr w:rsidR="007D0249" w:rsidRPr="00B83012" w:rsidTr="00805984">
        <w:tc>
          <w:tcPr>
            <w:tcW w:w="567" w:type="dxa"/>
          </w:tcPr>
          <w:p w:rsidR="007D0249" w:rsidRPr="00B83012" w:rsidRDefault="007D0249" w:rsidP="00631A41">
            <w:pPr>
              <w:pStyle w:val="Bezodstpw"/>
              <w:jc w:val="left"/>
            </w:pPr>
            <w:r w:rsidRPr="00B83012">
              <w:t xml:space="preserve">  2.</w:t>
            </w:r>
          </w:p>
        </w:tc>
        <w:tc>
          <w:tcPr>
            <w:tcW w:w="1560" w:type="dxa"/>
          </w:tcPr>
          <w:p w:rsidR="007D0249" w:rsidRPr="00B83012" w:rsidRDefault="007D0249" w:rsidP="00631A41">
            <w:pPr>
              <w:pStyle w:val="Bezodstpw"/>
              <w:jc w:val="left"/>
            </w:pPr>
            <w:r w:rsidRPr="00B83012">
              <w:t>PN-B-06714-12</w:t>
            </w:r>
          </w:p>
        </w:tc>
        <w:tc>
          <w:tcPr>
            <w:tcW w:w="6661" w:type="dxa"/>
          </w:tcPr>
          <w:p w:rsidR="007D0249" w:rsidRPr="00B83012" w:rsidRDefault="007D0249" w:rsidP="00631A41">
            <w:pPr>
              <w:pStyle w:val="Bezodstpw"/>
              <w:jc w:val="left"/>
            </w:pPr>
            <w:r w:rsidRPr="00B83012">
              <w:t>Kruszywa mineralne. Badania. Oznaczanie zawartości zanieczyszczeń obcych</w:t>
            </w:r>
          </w:p>
        </w:tc>
      </w:tr>
      <w:tr w:rsidR="007D0249" w:rsidRPr="00B83012" w:rsidTr="00805984">
        <w:tc>
          <w:tcPr>
            <w:tcW w:w="567" w:type="dxa"/>
          </w:tcPr>
          <w:p w:rsidR="007D0249" w:rsidRPr="00B83012" w:rsidRDefault="007D0249" w:rsidP="00631A41">
            <w:pPr>
              <w:pStyle w:val="Bezodstpw"/>
              <w:jc w:val="left"/>
            </w:pPr>
            <w:r w:rsidRPr="00B83012">
              <w:t xml:space="preserve">  3.</w:t>
            </w:r>
          </w:p>
        </w:tc>
        <w:tc>
          <w:tcPr>
            <w:tcW w:w="1560" w:type="dxa"/>
          </w:tcPr>
          <w:p w:rsidR="007D0249" w:rsidRPr="00B83012" w:rsidRDefault="007D0249" w:rsidP="00631A41">
            <w:pPr>
              <w:pStyle w:val="Bezodstpw"/>
              <w:jc w:val="left"/>
            </w:pPr>
            <w:r w:rsidRPr="00B83012">
              <w:t>PN-B-06714-15</w:t>
            </w:r>
          </w:p>
        </w:tc>
        <w:tc>
          <w:tcPr>
            <w:tcW w:w="6661" w:type="dxa"/>
          </w:tcPr>
          <w:p w:rsidR="007D0249" w:rsidRPr="00B83012" w:rsidRDefault="007D0249" w:rsidP="00631A41">
            <w:pPr>
              <w:pStyle w:val="Bezodstpw"/>
              <w:jc w:val="left"/>
            </w:pPr>
            <w:r w:rsidRPr="00B83012">
              <w:t>Kruszywa mineralne. Badania. Oznaczanie składu ziarnowego</w:t>
            </w:r>
          </w:p>
        </w:tc>
      </w:tr>
      <w:tr w:rsidR="007D0249" w:rsidRPr="00B83012" w:rsidTr="00805984">
        <w:tc>
          <w:tcPr>
            <w:tcW w:w="567" w:type="dxa"/>
          </w:tcPr>
          <w:p w:rsidR="007D0249" w:rsidRPr="00B83012" w:rsidRDefault="007D0249" w:rsidP="00631A41">
            <w:pPr>
              <w:pStyle w:val="Bezodstpw"/>
              <w:jc w:val="left"/>
            </w:pPr>
            <w:r w:rsidRPr="00B83012">
              <w:t xml:space="preserve">  4.</w:t>
            </w:r>
          </w:p>
        </w:tc>
        <w:tc>
          <w:tcPr>
            <w:tcW w:w="1560" w:type="dxa"/>
          </w:tcPr>
          <w:p w:rsidR="007D0249" w:rsidRPr="00B83012" w:rsidRDefault="007D0249" w:rsidP="00631A41">
            <w:pPr>
              <w:pStyle w:val="Bezodstpw"/>
              <w:jc w:val="left"/>
            </w:pPr>
            <w:r w:rsidRPr="00B83012">
              <w:t>PN-B-06714-16</w:t>
            </w:r>
          </w:p>
        </w:tc>
        <w:tc>
          <w:tcPr>
            <w:tcW w:w="6661" w:type="dxa"/>
          </w:tcPr>
          <w:p w:rsidR="007D0249" w:rsidRPr="00B83012" w:rsidRDefault="007D0249" w:rsidP="00631A41">
            <w:pPr>
              <w:pStyle w:val="Bezodstpw"/>
              <w:jc w:val="left"/>
            </w:pPr>
            <w:r w:rsidRPr="00B83012">
              <w:t>Kruszywa mineralne. Badania. Oznaczanie kształtu ziarn</w:t>
            </w:r>
          </w:p>
        </w:tc>
      </w:tr>
      <w:tr w:rsidR="007D0249" w:rsidRPr="00B83012" w:rsidTr="00805984">
        <w:tc>
          <w:tcPr>
            <w:tcW w:w="567" w:type="dxa"/>
          </w:tcPr>
          <w:p w:rsidR="007D0249" w:rsidRPr="00B83012" w:rsidRDefault="007D0249" w:rsidP="00631A41">
            <w:pPr>
              <w:pStyle w:val="Bezodstpw"/>
              <w:jc w:val="left"/>
            </w:pPr>
            <w:r w:rsidRPr="00B83012">
              <w:t xml:space="preserve">  5.</w:t>
            </w:r>
          </w:p>
        </w:tc>
        <w:tc>
          <w:tcPr>
            <w:tcW w:w="1560" w:type="dxa"/>
          </w:tcPr>
          <w:p w:rsidR="007D0249" w:rsidRPr="00B83012" w:rsidRDefault="007D0249" w:rsidP="00631A41">
            <w:pPr>
              <w:pStyle w:val="Bezodstpw"/>
              <w:jc w:val="left"/>
            </w:pPr>
            <w:r w:rsidRPr="00B83012">
              <w:t>PN-B-06714-17</w:t>
            </w:r>
          </w:p>
        </w:tc>
        <w:tc>
          <w:tcPr>
            <w:tcW w:w="6661" w:type="dxa"/>
          </w:tcPr>
          <w:p w:rsidR="007D0249" w:rsidRPr="00B83012" w:rsidRDefault="007D0249" w:rsidP="00631A41">
            <w:pPr>
              <w:pStyle w:val="Bezodstpw"/>
              <w:jc w:val="left"/>
            </w:pPr>
            <w:r w:rsidRPr="00B83012">
              <w:t>Kruszywa mineralne. Badania. Oznaczanie wilgotności</w:t>
            </w:r>
          </w:p>
        </w:tc>
      </w:tr>
      <w:tr w:rsidR="007D0249" w:rsidRPr="00B83012" w:rsidTr="00805984">
        <w:tc>
          <w:tcPr>
            <w:tcW w:w="567" w:type="dxa"/>
          </w:tcPr>
          <w:p w:rsidR="007D0249" w:rsidRPr="00B83012" w:rsidRDefault="007D0249" w:rsidP="00631A41">
            <w:pPr>
              <w:pStyle w:val="Bezodstpw"/>
              <w:jc w:val="left"/>
            </w:pPr>
            <w:r w:rsidRPr="00B83012">
              <w:t xml:space="preserve">  6.</w:t>
            </w:r>
          </w:p>
        </w:tc>
        <w:tc>
          <w:tcPr>
            <w:tcW w:w="1560" w:type="dxa"/>
          </w:tcPr>
          <w:p w:rsidR="007D0249" w:rsidRPr="00B83012" w:rsidRDefault="007D0249" w:rsidP="00631A41">
            <w:pPr>
              <w:pStyle w:val="Bezodstpw"/>
              <w:jc w:val="left"/>
            </w:pPr>
            <w:r w:rsidRPr="00B83012">
              <w:t>PN-B-06714-18</w:t>
            </w:r>
          </w:p>
        </w:tc>
        <w:tc>
          <w:tcPr>
            <w:tcW w:w="6661" w:type="dxa"/>
          </w:tcPr>
          <w:p w:rsidR="007D0249" w:rsidRPr="00B83012" w:rsidRDefault="007D0249" w:rsidP="00631A41">
            <w:pPr>
              <w:pStyle w:val="Bezodstpw"/>
              <w:jc w:val="left"/>
            </w:pPr>
            <w:r w:rsidRPr="00B83012">
              <w:t>Kruszywa mineralne. Badania. Oznaczanie nasiąkliwości</w:t>
            </w:r>
          </w:p>
        </w:tc>
      </w:tr>
      <w:tr w:rsidR="007D0249" w:rsidRPr="00B83012" w:rsidTr="00805984">
        <w:tc>
          <w:tcPr>
            <w:tcW w:w="567" w:type="dxa"/>
          </w:tcPr>
          <w:p w:rsidR="007D0249" w:rsidRPr="00B83012" w:rsidRDefault="007D0249" w:rsidP="00631A41">
            <w:pPr>
              <w:pStyle w:val="Bezodstpw"/>
              <w:jc w:val="left"/>
            </w:pPr>
            <w:r w:rsidRPr="00B83012">
              <w:t xml:space="preserve">  7.</w:t>
            </w:r>
          </w:p>
        </w:tc>
        <w:tc>
          <w:tcPr>
            <w:tcW w:w="1560" w:type="dxa"/>
          </w:tcPr>
          <w:p w:rsidR="007D0249" w:rsidRPr="00B83012" w:rsidRDefault="007D0249" w:rsidP="00631A41">
            <w:pPr>
              <w:pStyle w:val="Bezodstpw"/>
              <w:jc w:val="left"/>
            </w:pPr>
            <w:r w:rsidRPr="00B83012">
              <w:t>PN-B-06714-19</w:t>
            </w:r>
          </w:p>
        </w:tc>
        <w:tc>
          <w:tcPr>
            <w:tcW w:w="6661" w:type="dxa"/>
          </w:tcPr>
          <w:p w:rsidR="007D0249" w:rsidRPr="00B83012" w:rsidRDefault="007D0249" w:rsidP="00631A41">
            <w:pPr>
              <w:pStyle w:val="Bezodstpw"/>
              <w:jc w:val="left"/>
            </w:pPr>
            <w:r w:rsidRPr="00B83012">
              <w:t>Kruszywa mineralne. Badania. Oznaczanie mrozoodporności metodą bezpośrednią</w:t>
            </w:r>
          </w:p>
        </w:tc>
      </w:tr>
      <w:tr w:rsidR="007D0249" w:rsidRPr="00B83012" w:rsidTr="00805984">
        <w:tc>
          <w:tcPr>
            <w:tcW w:w="567" w:type="dxa"/>
          </w:tcPr>
          <w:p w:rsidR="007D0249" w:rsidRPr="00B83012" w:rsidRDefault="007D0249" w:rsidP="00631A41">
            <w:pPr>
              <w:pStyle w:val="Bezodstpw"/>
              <w:jc w:val="left"/>
            </w:pPr>
            <w:r w:rsidRPr="00B83012">
              <w:t xml:space="preserve">  8.</w:t>
            </w:r>
          </w:p>
        </w:tc>
        <w:tc>
          <w:tcPr>
            <w:tcW w:w="1560" w:type="dxa"/>
          </w:tcPr>
          <w:p w:rsidR="007D0249" w:rsidRPr="00B83012" w:rsidRDefault="007D0249" w:rsidP="00631A41">
            <w:pPr>
              <w:pStyle w:val="Bezodstpw"/>
              <w:jc w:val="left"/>
            </w:pPr>
            <w:r w:rsidRPr="00B83012">
              <w:t>PN-B-06714-26</w:t>
            </w:r>
          </w:p>
        </w:tc>
        <w:tc>
          <w:tcPr>
            <w:tcW w:w="6661" w:type="dxa"/>
          </w:tcPr>
          <w:p w:rsidR="007D0249" w:rsidRPr="00B83012" w:rsidRDefault="007D0249" w:rsidP="00631A41">
            <w:pPr>
              <w:pStyle w:val="Bezodstpw"/>
              <w:jc w:val="left"/>
            </w:pPr>
            <w:r w:rsidRPr="00B83012">
              <w:t>Kruszywa mineralne. Badania. Oznaczanie zawartości zanieczyszczeń organicznych</w:t>
            </w:r>
          </w:p>
        </w:tc>
      </w:tr>
      <w:tr w:rsidR="007D0249" w:rsidRPr="00B83012" w:rsidTr="00805984">
        <w:tc>
          <w:tcPr>
            <w:tcW w:w="567" w:type="dxa"/>
          </w:tcPr>
          <w:p w:rsidR="007D0249" w:rsidRPr="00B83012" w:rsidRDefault="007D0249" w:rsidP="00631A41">
            <w:pPr>
              <w:pStyle w:val="Bezodstpw"/>
              <w:jc w:val="left"/>
            </w:pPr>
            <w:r w:rsidRPr="00B83012">
              <w:t xml:space="preserve">  9.</w:t>
            </w:r>
          </w:p>
        </w:tc>
        <w:tc>
          <w:tcPr>
            <w:tcW w:w="1560" w:type="dxa"/>
          </w:tcPr>
          <w:p w:rsidR="007D0249" w:rsidRPr="00B83012" w:rsidRDefault="007D0249" w:rsidP="00631A41">
            <w:pPr>
              <w:pStyle w:val="Bezodstpw"/>
              <w:jc w:val="left"/>
            </w:pPr>
            <w:r w:rsidRPr="00B83012">
              <w:t>PN-B-06714-28</w:t>
            </w:r>
          </w:p>
        </w:tc>
        <w:tc>
          <w:tcPr>
            <w:tcW w:w="6661" w:type="dxa"/>
          </w:tcPr>
          <w:p w:rsidR="007D0249" w:rsidRPr="00B83012" w:rsidRDefault="007D0249" w:rsidP="00631A41">
            <w:pPr>
              <w:pStyle w:val="Bezodstpw"/>
              <w:jc w:val="left"/>
            </w:pPr>
            <w:r w:rsidRPr="00B83012">
              <w:t>Kruszywa mineralne. Badania. Oznaczanie zawartości siarki metodą bromową</w:t>
            </w:r>
          </w:p>
        </w:tc>
      </w:tr>
      <w:tr w:rsidR="007D0249" w:rsidRPr="00B83012" w:rsidTr="00805984">
        <w:tc>
          <w:tcPr>
            <w:tcW w:w="567" w:type="dxa"/>
          </w:tcPr>
          <w:p w:rsidR="007D0249" w:rsidRPr="00B83012" w:rsidRDefault="007D0249" w:rsidP="00631A41">
            <w:pPr>
              <w:pStyle w:val="Bezodstpw"/>
              <w:jc w:val="left"/>
            </w:pPr>
            <w:r w:rsidRPr="00B83012">
              <w:t>10.</w:t>
            </w:r>
          </w:p>
        </w:tc>
        <w:tc>
          <w:tcPr>
            <w:tcW w:w="1560" w:type="dxa"/>
          </w:tcPr>
          <w:p w:rsidR="007D0249" w:rsidRPr="00B83012" w:rsidRDefault="007D0249" w:rsidP="00631A41">
            <w:pPr>
              <w:pStyle w:val="Bezodstpw"/>
              <w:jc w:val="left"/>
            </w:pPr>
            <w:r w:rsidRPr="00B83012">
              <w:t>PN-B-06714-37</w:t>
            </w:r>
          </w:p>
        </w:tc>
        <w:tc>
          <w:tcPr>
            <w:tcW w:w="6661" w:type="dxa"/>
          </w:tcPr>
          <w:p w:rsidR="007D0249" w:rsidRPr="00B83012" w:rsidRDefault="007D0249" w:rsidP="00631A41">
            <w:pPr>
              <w:pStyle w:val="Bezodstpw"/>
              <w:jc w:val="left"/>
            </w:pPr>
            <w:r w:rsidRPr="00B83012">
              <w:t>Kruszywa mineralne. Badania. Oznaczanie rozpadu krzemianowego</w:t>
            </w:r>
          </w:p>
        </w:tc>
      </w:tr>
      <w:tr w:rsidR="007D0249" w:rsidRPr="00B83012" w:rsidTr="00805984">
        <w:tc>
          <w:tcPr>
            <w:tcW w:w="567" w:type="dxa"/>
          </w:tcPr>
          <w:p w:rsidR="007D0249" w:rsidRPr="00B83012" w:rsidRDefault="007D0249" w:rsidP="00631A41">
            <w:pPr>
              <w:pStyle w:val="Bezodstpw"/>
              <w:jc w:val="left"/>
            </w:pPr>
            <w:r w:rsidRPr="00B83012">
              <w:t>11.</w:t>
            </w:r>
          </w:p>
        </w:tc>
        <w:tc>
          <w:tcPr>
            <w:tcW w:w="1560" w:type="dxa"/>
          </w:tcPr>
          <w:p w:rsidR="007D0249" w:rsidRPr="00B83012" w:rsidRDefault="007D0249" w:rsidP="00631A41">
            <w:pPr>
              <w:pStyle w:val="Bezodstpw"/>
              <w:jc w:val="left"/>
            </w:pPr>
            <w:r w:rsidRPr="00B83012">
              <w:t>PN-B-06714-39</w:t>
            </w:r>
          </w:p>
        </w:tc>
        <w:tc>
          <w:tcPr>
            <w:tcW w:w="6661" w:type="dxa"/>
          </w:tcPr>
          <w:p w:rsidR="007D0249" w:rsidRPr="00B83012" w:rsidRDefault="007D0249" w:rsidP="00631A41">
            <w:pPr>
              <w:pStyle w:val="Bezodstpw"/>
              <w:jc w:val="left"/>
            </w:pPr>
            <w:r w:rsidRPr="00B83012">
              <w:t>Kruszywa mineralne. Badania. Oznaczanie rozpadu żelazawego</w:t>
            </w:r>
          </w:p>
        </w:tc>
      </w:tr>
      <w:tr w:rsidR="007D0249" w:rsidRPr="00B83012" w:rsidTr="00805984">
        <w:tc>
          <w:tcPr>
            <w:tcW w:w="567" w:type="dxa"/>
          </w:tcPr>
          <w:p w:rsidR="007D0249" w:rsidRPr="00B83012" w:rsidRDefault="007D0249" w:rsidP="00631A41">
            <w:pPr>
              <w:pStyle w:val="Bezodstpw"/>
              <w:jc w:val="left"/>
            </w:pPr>
            <w:r w:rsidRPr="00B83012">
              <w:t>12.</w:t>
            </w:r>
          </w:p>
        </w:tc>
        <w:tc>
          <w:tcPr>
            <w:tcW w:w="1560" w:type="dxa"/>
          </w:tcPr>
          <w:p w:rsidR="007D0249" w:rsidRPr="00B83012" w:rsidRDefault="007D0249" w:rsidP="00631A41">
            <w:pPr>
              <w:pStyle w:val="Bezodstpw"/>
              <w:jc w:val="left"/>
            </w:pPr>
            <w:r w:rsidRPr="00B83012">
              <w:t>PN-B-06714-42</w:t>
            </w:r>
          </w:p>
        </w:tc>
        <w:tc>
          <w:tcPr>
            <w:tcW w:w="6661" w:type="dxa"/>
          </w:tcPr>
          <w:p w:rsidR="007D0249" w:rsidRPr="00B83012" w:rsidRDefault="007D0249" w:rsidP="00631A41">
            <w:pPr>
              <w:pStyle w:val="Bezodstpw"/>
              <w:jc w:val="left"/>
            </w:pPr>
            <w:r w:rsidRPr="00B83012">
              <w:t>Kruszywa mineralne. Badania. Oznaczanie ścieralności w bębnie Los Angeles</w:t>
            </w:r>
          </w:p>
        </w:tc>
      </w:tr>
      <w:tr w:rsidR="007D0249" w:rsidRPr="00B83012" w:rsidTr="00805984">
        <w:tc>
          <w:tcPr>
            <w:tcW w:w="567" w:type="dxa"/>
          </w:tcPr>
          <w:p w:rsidR="007D0249" w:rsidRPr="00B83012" w:rsidRDefault="007D0249" w:rsidP="00631A41">
            <w:pPr>
              <w:pStyle w:val="Bezodstpw"/>
              <w:jc w:val="left"/>
            </w:pPr>
            <w:r w:rsidRPr="00B83012">
              <w:t>13.</w:t>
            </w:r>
          </w:p>
        </w:tc>
        <w:tc>
          <w:tcPr>
            <w:tcW w:w="1560" w:type="dxa"/>
          </w:tcPr>
          <w:p w:rsidR="007D0249" w:rsidRPr="00B83012" w:rsidRDefault="007D0249" w:rsidP="00631A41">
            <w:pPr>
              <w:pStyle w:val="Bezodstpw"/>
              <w:jc w:val="left"/>
            </w:pPr>
            <w:r w:rsidRPr="00B83012">
              <w:t>PN-B-06731</w:t>
            </w:r>
          </w:p>
        </w:tc>
        <w:tc>
          <w:tcPr>
            <w:tcW w:w="6661" w:type="dxa"/>
          </w:tcPr>
          <w:p w:rsidR="007D0249" w:rsidRPr="00B83012" w:rsidRDefault="007D0249" w:rsidP="00631A41">
            <w:pPr>
              <w:pStyle w:val="Bezodstpw"/>
              <w:jc w:val="left"/>
            </w:pPr>
            <w:r w:rsidRPr="00B83012">
              <w:t>Żużel wielkopiecowy kawałkowy. Kruszywo budowlane i drogowe. Badania techniczne</w:t>
            </w:r>
          </w:p>
        </w:tc>
      </w:tr>
      <w:tr w:rsidR="007D0249" w:rsidRPr="00B83012" w:rsidTr="00805984">
        <w:tc>
          <w:tcPr>
            <w:tcW w:w="567" w:type="dxa"/>
          </w:tcPr>
          <w:p w:rsidR="007D0249" w:rsidRPr="00B83012" w:rsidRDefault="007D0249" w:rsidP="00631A41">
            <w:pPr>
              <w:pStyle w:val="Bezodstpw"/>
              <w:jc w:val="left"/>
            </w:pPr>
            <w:r w:rsidRPr="00B83012">
              <w:t>14.</w:t>
            </w:r>
          </w:p>
        </w:tc>
        <w:tc>
          <w:tcPr>
            <w:tcW w:w="1560" w:type="dxa"/>
          </w:tcPr>
          <w:p w:rsidR="007D0249" w:rsidRPr="00B83012" w:rsidRDefault="007D0249" w:rsidP="00631A41">
            <w:pPr>
              <w:pStyle w:val="Bezodstpw"/>
              <w:jc w:val="left"/>
            </w:pPr>
            <w:r w:rsidRPr="00B83012">
              <w:t>PN-B-11111</w:t>
            </w:r>
          </w:p>
        </w:tc>
        <w:tc>
          <w:tcPr>
            <w:tcW w:w="6661" w:type="dxa"/>
          </w:tcPr>
          <w:p w:rsidR="007D0249" w:rsidRPr="00B83012" w:rsidRDefault="007D0249" w:rsidP="00631A41">
            <w:pPr>
              <w:pStyle w:val="Bezodstpw"/>
              <w:jc w:val="left"/>
            </w:pPr>
            <w:r w:rsidRPr="00B83012">
              <w:t>Kruszywa mineralne. Kruszywa naturalne do nawierzchni drogowych. Żwir i mieszanka</w:t>
            </w:r>
          </w:p>
        </w:tc>
      </w:tr>
      <w:tr w:rsidR="007D0249" w:rsidRPr="00B83012" w:rsidTr="00805984">
        <w:tc>
          <w:tcPr>
            <w:tcW w:w="567" w:type="dxa"/>
          </w:tcPr>
          <w:p w:rsidR="007D0249" w:rsidRPr="00B83012" w:rsidRDefault="007D0249" w:rsidP="00631A41">
            <w:pPr>
              <w:pStyle w:val="Bezodstpw"/>
              <w:jc w:val="left"/>
            </w:pPr>
            <w:r w:rsidRPr="00B83012">
              <w:t>15.</w:t>
            </w:r>
          </w:p>
        </w:tc>
        <w:tc>
          <w:tcPr>
            <w:tcW w:w="1560" w:type="dxa"/>
          </w:tcPr>
          <w:p w:rsidR="007D0249" w:rsidRPr="00B83012" w:rsidRDefault="007D0249" w:rsidP="00631A41">
            <w:pPr>
              <w:pStyle w:val="Bezodstpw"/>
              <w:jc w:val="left"/>
            </w:pPr>
            <w:r w:rsidRPr="00B83012">
              <w:t>PN-B-11112</w:t>
            </w:r>
          </w:p>
        </w:tc>
        <w:tc>
          <w:tcPr>
            <w:tcW w:w="6661" w:type="dxa"/>
          </w:tcPr>
          <w:p w:rsidR="007D0249" w:rsidRPr="00B83012" w:rsidRDefault="007D0249" w:rsidP="00631A41">
            <w:pPr>
              <w:pStyle w:val="Bezodstpw"/>
              <w:jc w:val="left"/>
            </w:pPr>
            <w:r w:rsidRPr="00B83012">
              <w:t>Kruszywa mineralne. Kruszywa łamane do nawierzchni drogowych</w:t>
            </w:r>
          </w:p>
        </w:tc>
      </w:tr>
      <w:tr w:rsidR="007D0249" w:rsidRPr="00B83012" w:rsidTr="00805984">
        <w:tc>
          <w:tcPr>
            <w:tcW w:w="567" w:type="dxa"/>
          </w:tcPr>
          <w:p w:rsidR="007D0249" w:rsidRPr="00B83012" w:rsidRDefault="007D0249" w:rsidP="00631A41">
            <w:pPr>
              <w:pStyle w:val="Bezodstpw"/>
              <w:jc w:val="left"/>
            </w:pPr>
            <w:r w:rsidRPr="00B83012">
              <w:lastRenderedPageBreak/>
              <w:t>16.</w:t>
            </w:r>
          </w:p>
        </w:tc>
        <w:tc>
          <w:tcPr>
            <w:tcW w:w="1560" w:type="dxa"/>
          </w:tcPr>
          <w:p w:rsidR="007D0249" w:rsidRPr="00B83012" w:rsidRDefault="007D0249" w:rsidP="00631A41">
            <w:pPr>
              <w:pStyle w:val="Bezodstpw"/>
              <w:jc w:val="left"/>
            </w:pPr>
            <w:r w:rsidRPr="00B83012">
              <w:t>PN-B-11113</w:t>
            </w:r>
          </w:p>
        </w:tc>
        <w:tc>
          <w:tcPr>
            <w:tcW w:w="6661" w:type="dxa"/>
          </w:tcPr>
          <w:p w:rsidR="007D0249" w:rsidRPr="00B83012" w:rsidRDefault="007D0249" w:rsidP="00631A41">
            <w:pPr>
              <w:pStyle w:val="Bezodstpw"/>
              <w:jc w:val="left"/>
            </w:pPr>
            <w:r w:rsidRPr="00B83012">
              <w:t>Kruszywa mineralne. Kruszywa naturalne do nawierzchni drogowych. Piasek</w:t>
            </w:r>
          </w:p>
        </w:tc>
      </w:tr>
      <w:tr w:rsidR="007D0249" w:rsidRPr="00B83012" w:rsidTr="00805984">
        <w:tc>
          <w:tcPr>
            <w:tcW w:w="567" w:type="dxa"/>
          </w:tcPr>
          <w:p w:rsidR="007D0249" w:rsidRPr="00B83012" w:rsidRDefault="007D0249" w:rsidP="00631A41">
            <w:pPr>
              <w:pStyle w:val="Bezodstpw"/>
              <w:jc w:val="left"/>
            </w:pPr>
            <w:r w:rsidRPr="00B83012">
              <w:t>17.</w:t>
            </w:r>
          </w:p>
        </w:tc>
        <w:tc>
          <w:tcPr>
            <w:tcW w:w="1560" w:type="dxa"/>
          </w:tcPr>
          <w:p w:rsidR="007D0249" w:rsidRPr="00B83012" w:rsidRDefault="007D0249" w:rsidP="00631A41">
            <w:pPr>
              <w:pStyle w:val="Bezodstpw"/>
              <w:jc w:val="left"/>
            </w:pPr>
            <w:r w:rsidRPr="00B83012">
              <w:t>PN-B-19701</w:t>
            </w:r>
          </w:p>
        </w:tc>
        <w:tc>
          <w:tcPr>
            <w:tcW w:w="6661" w:type="dxa"/>
          </w:tcPr>
          <w:p w:rsidR="007D0249" w:rsidRPr="00B83012" w:rsidRDefault="007D0249" w:rsidP="00631A41">
            <w:pPr>
              <w:pStyle w:val="Bezodstpw"/>
              <w:jc w:val="left"/>
            </w:pPr>
            <w:r w:rsidRPr="00B83012">
              <w:t>Cement. Cement powszechnego użytku. Skład, wymagania i ocena zgodności</w:t>
            </w:r>
          </w:p>
        </w:tc>
      </w:tr>
      <w:tr w:rsidR="007D0249" w:rsidRPr="00B83012" w:rsidTr="00805984">
        <w:tc>
          <w:tcPr>
            <w:tcW w:w="567" w:type="dxa"/>
          </w:tcPr>
          <w:p w:rsidR="007D0249" w:rsidRPr="00B83012" w:rsidRDefault="007D0249" w:rsidP="00631A41">
            <w:pPr>
              <w:pStyle w:val="Bezodstpw"/>
              <w:jc w:val="left"/>
            </w:pPr>
            <w:r w:rsidRPr="00B83012">
              <w:t>18.</w:t>
            </w:r>
          </w:p>
        </w:tc>
        <w:tc>
          <w:tcPr>
            <w:tcW w:w="1560" w:type="dxa"/>
          </w:tcPr>
          <w:p w:rsidR="007D0249" w:rsidRPr="00B83012" w:rsidRDefault="007D0249" w:rsidP="00631A41">
            <w:pPr>
              <w:pStyle w:val="Bezodstpw"/>
              <w:jc w:val="left"/>
            </w:pPr>
            <w:r w:rsidRPr="00B83012">
              <w:t>PN-B-23006</w:t>
            </w:r>
          </w:p>
        </w:tc>
        <w:tc>
          <w:tcPr>
            <w:tcW w:w="6661" w:type="dxa"/>
          </w:tcPr>
          <w:p w:rsidR="007D0249" w:rsidRPr="00B83012" w:rsidRDefault="007D0249" w:rsidP="00631A41">
            <w:pPr>
              <w:pStyle w:val="Bezodstpw"/>
              <w:jc w:val="left"/>
            </w:pPr>
            <w:r w:rsidRPr="00B83012">
              <w:t>Kruszywo do betonu lekkiego</w:t>
            </w:r>
          </w:p>
        </w:tc>
      </w:tr>
      <w:tr w:rsidR="007D0249" w:rsidRPr="00B83012" w:rsidTr="00805984">
        <w:tc>
          <w:tcPr>
            <w:tcW w:w="567" w:type="dxa"/>
          </w:tcPr>
          <w:p w:rsidR="007D0249" w:rsidRPr="00B83012" w:rsidRDefault="007D0249" w:rsidP="00631A41">
            <w:pPr>
              <w:pStyle w:val="Bezodstpw"/>
              <w:jc w:val="left"/>
            </w:pPr>
            <w:r w:rsidRPr="00B83012">
              <w:t>19.</w:t>
            </w:r>
          </w:p>
        </w:tc>
        <w:tc>
          <w:tcPr>
            <w:tcW w:w="1560" w:type="dxa"/>
          </w:tcPr>
          <w:p w:rsidR="007D0249" w:rsidRPr="00B83012" w:rsidRDefault="007D0249" w:rsidP="00631A41">
            <w:pPr>
              <w:pStyle w:val="Bezodstpw"/>
              <w:jc w:val="left"/>
            </w:pPr>
            <w:r w:rsidRPr="00B83012">
              <w:t>PN-B-30020</w:t>
            </w:r>
          </w:p>
        </w:tc>
        <w:tc>
          <w:tcPr>
            <w:tcW w:w="6661" w:type="dxa"/>
          </w:tcPr>
          <w:p w:rsidR="007D0249" w:rsidRPr="00B83012" w:rsidRDefault="007D0249" w:rsidP="00631A41">
            <w:pPr>
              <w:pStyle w:val="Bezodstpw"/>
              <w:jc w:val="left"/>
            </w:pPr>
            <w:r w:rsidRPr="00B83012">
              <w:t>Wapno</w:t>
            </w:r>
          </w:p>
        </w:tc>
      </w:tr>
      <w:tr w:rsidR="007D0249" w:rsidRPr="00B83012" w:rsidTr="00805984">
        <w:tc>
          <w:tcPr>
            <w:tcW w:w="567" w:type="dxa"/>
          </w:tcPr>
          <w:p w:rsidR="007D0249" w:rsidRPr="00B83012" w:rsidRDefault="007D0249" w:rsidP="00631A41">
            <w:pPr>
              <w:pStyle w:val="Bezodstpw"/>
              <w:jc w:val="left"/>
            </w:pPr>
            <w:r w:rsidRPr="00B83012">
              <w:t>20.</w:t>
            </w:r>
          </w:p>
        </w:tc>
        <w:tc>
          <w:tcPr>
            <w:tcW w:w="1560" w:type="dxa"/>
          </w:tcPr>
          <w:p w:rsidR="007D0249" w:rsidRPr="00B83012" w:rsidRDefault="007D0249" w:rsidP="00631A41">
            <w:pPr>
              <w:pStyle w:val="Bezodstpw"/>
              <w:jc w:val="left"/>
            </w:pPr>
            <w:r w:rsidRPr="00B83012">
              <w:t>PN-EN 1008:2004</w:t>
            </w:r>
          </w:p>
          <w:p w:rsidR="007D0249" w:rsidRPr="00B83012" w:rsidRDefault="007D0249" w:rsidP="00631A41">
            <w:pPr>
              <w:pStyle w:val="Bezodstpw"/>
              <w:jc w:val="left"/>
            </w:pPr>
          </w:p>
        </w:tc>
        <w:tc>
          <w:tcPr>
            <w:tcW w:w="6661" w:type="dxa"/>
          </w:tcPr>
          <w:p w:rsidR="007D0249" w:rsidRPr="00B83012" w:rsidRDefault="007D0249" w:rsidP="00631A41">
            <w:pPr>
              <w:pStyle w:val="Bezodstpw"/>
              <w:jc w:val="left"/>
            </w:pPr>
            <w:r w:rsidRPr="00B83012">
              <w:t>Woda zarobowa do betonu. Specyfikacja pobierania próbek, badanie i ocena przydatności wody zarobowej do betonu, w tym wody odzyskanej z procesów produkcji betonu</w:t>
            </w:r>
          </w:p>
        </w:tc>
      </w:tr>
      <w:tr w:rsidR="007D0249" w:rsidRPr="00B83012" w:rsidTr="00805984">
        <w:tc>
          <w:tcPr>
            <w:tcW w:w="567" w:type="dxa"/>
          </w:tcPr>
          <w:p w:rsidR="007D0249" w:rsidRPr="00B83012" w:rsidRDefault="007D0249" w:rsidP="00631A41">
            <w:pPr>
              <w:pStyle w:val="Bezodstpw"/>
              <w:jc w:val="left"/>
            </w:pPr>
            <w:r w:rsidRPr="00B83012">
              <w:t>21.</w:t>
            </w:r>
          </w:p>
        </w:tc>
        <w:tc>
          <w:tcPr>
            <w:tcW w:w="1560" w:type="dxa"/>
          </w:tcPr>
          <w:p w:rsidR="007D0249" w:rsidRPr="00B83012" w:rsidRDefault="007D0249" w:rsidP="00631A41">
            <w:pPr>
              <w:pStyle w:val="Bezodstpw"/>
              <w:jc w:val="left"/>
            </w:pPr>
            <w:r w:rsidRPr="00B83012">
              <w:t>PN-S-06102</w:t>
            </w:r>
          </w:p>
        </w:tc>
        <w:tc>
          <w:tcPr>
            <w:tcW w:w="6661" w:type="dxa"/>
          </w:tcPr>
          <w:p w:rsidR="007D0249" w:rsidRPr="00B83012" w:rsidRDefault="007D0249" w:rsidP="00631A41">
            <w:pPr>
              <w:pStyle w:val="Bezodstpw"/>
              <w:jc w:val="left"/>
            </w:pPr>
            <w:r w:rsidRPr="00B83012">
              <w:t>Drogi samochodowe. Podbudowy z kruszyw stabilizowanych mechanicznie</w:t>
            </w:r>
          </w:p>
        </w:tc>
      </w:tr>
      <w:tr w:rsidR="007D0249" w:rsidRPr="00B83012" w:rsidTr="00805984">
        <w:tc>
          <w:tcPr>
            <w:tcW w:w="567" w:type="dxa"/>
          </w:tcPr>
          <w:p w:rsidR="007D0249" w:rsidRPr="00B83012" w:rsidRDefault="007D0249" w:rsidP="00631A41">
            <w:pPr>
              <w:pStyle w:val="Bezodstpw"/>
              <w:jc w:val="left"/>
            </w:pPr>
            <w:r w:rsidRPr="00B83012">
              <w:t>22.</w:t>
            </w:r>
          </w:p>
        </w:tc>
        <w:tc>
          <w:tcPr>
            <w:tcW w:w="1560" w:type="dxa"/>
          </w:tcPr>
          <w:p w:rsidR="007D0249" w:rsidRPr="00B83012" w:rsidRDefault="007D0249" w:rsidP="00631A41">
            <w:pPr>
              <w:pStyle w:val="Bezodstpw"/>
              <w:jc w:val="left"/>
            </w:pPr>
            <w:r w:rsidRPr="00B83012">
              <w:t>PN-S-96023</w:t>
            </w:r>
          </w:p>
        </w:tc>
        <w:tc>
          <w:tcPr>
            <w:tcW w:w="6661" w:type="dxa"/>
          </w:tcPr>
          <w:p w:rsidR="007D0249" w:rsidRPr="00B83012" w:rsidRDefault="007D0249" w:rsidP="00631A41">
            <w:pPr>
              <w:pStyle w:val="Bezodstpw"/>
              <w:jc w:val="left"/>
            </w:pPr>
            <w:r w:rsidRPr="00B83012">
              <w:t>Konstrukcje drogowe. Podbudowa i nawierzchnia z tłucznia kamiennego</w:t>
            </w:r>
          </w:p>
        </w:tc>
      </w:tr>
      <w:tr w:rsidR="007D0249" w:rsidRPr="00B83012" w:rsidTr="00805984">
        <w:tc>
          <w:tcPr>
            <w:tcW w:w="567" w:type="dxa"/>
          </w:tcPr>
          <w:p w:rsidR="007D0249" w:rsidRPr="00B83012" w:rsidRDefault="007D0249" w:rsidP="00631A41">
            <w:pPr>
              <w:pStyle w:val="Bezodstpw"/>
              <w:jc w:val="left"/>
            </w:pPr>
            <w:r w:rsidRPr="00B83012">
              <w:t>23.</w:t>
            </w:r>
          </w:p>
        </w:tc>
        <w:tc>
          <w:tcPr>
            <w:tcW w:w="1560" w:type="dxa"/>
          </w:tcPr>
          <w:p w:rsidR="007D0249" w:rsidRPr="00B83012" w:rsidRDefault="007D0249" w:rsidP="00631A41">
            <w:pPr>
              <w:pStyle w:val="Bezodstpw"/>
              <w:jc w:val="left"/>
            </w:pPr>
            <w:r w:rsidRPr="00B83012">
              <w:t>PN-S-96035</w:t>
            </w:r>
          </w:p>
        </w:tc>
        <w:tc>
          <w:tcPr>
            <w:tcW w:w="6661" w:type="dxa"/>
          </w:tcPr>
          <w:p w:rsidR="007D0249" w:rsidRPr="00B83012" w:rsidRDefault="007D0249" w:rsidP="00631A41">
            <w:pPr>
              <w:pStyle w:val="Bezodstpw"/>
              <w:jc w:val="left"/>
            </w:pPr>
            <w:r w:rsidRPr="00B83012">
              <w:t>Popioły lotne</w:t>
            </w:r>
          </w:p>
        </w:tc>
      </w:tr>
      <w:tr w:rsidR="007D0249" w:rsidRPr="00B83012" w:rsidTr="00805984">
        <w:tc>
          <w:tcPr>
            <w:tcW w:w="567" w:type="dxa"/>
          </w:tcPr>
          <w:p w:rsidR="007D0249" w:rsidRPr="00B83012" w:rsidRDefault="007D0249" w:rsidP="00631A41">
            <w:pPr>
              <w:pStyle w:val="Bezodstpw"/>
              <w:jc w:val="left"/>
            </w:pPr>
            <w:r w:rsidRPr="00B83012">
              <w:t>24.</w:t>
            </w:r>
          </w:p>
        </w:tc>
        <w:tc>
          <w:tcPr>
            <w:tcW w:w="1560" w:type="dxa"/>
          </w:tcPr>
          <w:p w:rsidR="007D0249" w:rsidRPr="00B83012" w:rsidRDefault="007D0249" w:rsidP="00631A41">
            <w:pPr>
              <w:pStyle w:val="Bezodstpw"/>
              <w:jc w:val="left"/>
            </w:pPr>
            <w:r w:rsidRPr="00B83012">
              <w:t>BN-88/6731-08</w:t>
            </w:r>
          </w:p>
        </w:tc>
        <w:tc>
          <w:tcPr>
            <w:tcW w:w="6661" w:type="dxa"/>
          </w:tcPr>
          <w:p w:rsidR="007D0249" w:rsidRPr="00B83012" w:rsidRDefault="007D0249" w:rsidP="00631A41">
            <w:pPr>
              <w:pStyle w:val="Bezodstpw"/>
              <w:jc w:val="left"/>
            </w:pPr>
            <w:r w:rsidRPr="00B83012">
              <w:t>Cement. Transport i przechowywanie</w:t>
            </w:r>
          </w:p>
        </w:tc>
      </w:tr>
      <w:tr w:rsidR="007D0249" w:rsidRPr="00B83012" w:rsidTr="00805984">
        <w:tc>
          <w:tcPr>
            <w:tcW w:w="567" w:type="dxa"/>
          </w:tcPr>
          <w:p w:rsidR="007D0249" w:rsidRPr="00B83012" w:rsidRDefault="007D0249" w:rsidP="00631A41">
            <w:pPr>
              <w:pStyle w:val="Bezodstpw"/>
              <w:jc w:val="left"/>
            </w:pPr>
            <w:r w:rsidRPr="00B83012">
              <w:t>25.</w:t>
            </w:r>
          </w:p>
        </w:tc>
        <w:tc>
          <w:tcPr>
            <w:tcW w:w="1560" w:type="dxa"/>
          </w:tcPr>
          <w:p w:rsidR="007D0249" w:rsidRPr="00B83012" w:rsidRDefault="007D0249" w:rsidP="00631A41">
            <w:pPr>
              <w:pStyle w:val="Bezodstpw"/>
              <w:jc w:val="left"/>
            </w:pPr>
            <w:r w:rsidRPr="00B83012">
              <w:t>BN-84/6774-02</w:t>
            </w:r>
          </w:p>
        </w:tc>
        <w:tc>
          <w:tcPr>
            <w:tcW w:w="6661" w:type="dxa"/>
          </w:tcPr>
          <w:p w:rsidR="007D0249" w:rsidRPr="00B83012" w:rsidRDefault="007D0249" w:rsidP="00631A41">
            <w:pPr>
              <w:pStyle w:val="Bezodstpw"/>
              <w:jc w:val="left"/>
            </w:pPr>
            <w:r w:rsidRPr="00B83012">
              <w:t>Kruszywo mineralne. Kruszywo kamienne łamane do nawierzchni drogowych</w:t>
            </w:r>
          </w:p>
        </w:tc>
      </w:tr>
      <w:tr w:rsidR="007D0249" w:rsidRPr="00B83012" w:rsidTr="00805984">
        <w:tc>
          <w:tcPr>
            <w:tcW w:w="567" w:type="dxa"/>
          </w:tcPr>
          <w:p w:rsidR="007D0249" w:rsidRPr="00B83012" w:rsidRDefault="007D0249" w:rsidP="00631A41">
            <w:pPr>
              <w:pStyle w:val="Bezodstpw"/>
              <w:jc w:val="left"/>
            </w:pPr>
            <w:r w:rsidRPr="00B83012">
              <w:t>26.</w:t>
            </w:r>
          </w:p>
        </w:tc>
        <w:tc>
          <w:tcPr>
            <w:tcW w:w="1560" w:type="dxa"/>
          </w:tcPr>
          <w:p w:rsidR="007D0249" w:rsidRPr="00B83012" w:rsidRDefault="007D0249" w:rsidP="00631A41">
            <w:pPr>
              <w:pStyle w:val="Bezodstpw"/>
              <w:jc w:val="left"/>
            </w:pPr>
            <w:r w:rsidRPr="00B83012">
              <w:t>BN-64/8931-01</w:t>
            </w:r>
          </w:p>
        </w:tc>
        <w:tc>
          <w:tcPr>
            <w:tcW w:w="6661" w:type="dxa"/>
          </w:tcPr>
          <w:p w:rsidR="007D0249" w:rsidRPr="00B83012" w:rsidRDefault="007D0249" w:rsidP="00631A41">
            <w:pPr>
              <w:pStyle w:val="Bezodstpw"/>
              <w:jc w:val="left"/>
            </w:pPr>
            <w:r w:rsidRPr="00B83012">
              <w:t>Drogi samochodowe. Oznaczanie wskaźnika piaskowego</w:t>
            </w:r>
          </w:p>
        </w:tc>
      </w:tr>
      <w:tr w:rsidR="007D0249" w:rsidRPr="00B83012" w:rsidTr="00805984">
        <w:tc>
          <w:tcPr>
            <w:tcW w:w="567" w:type="dxa"/>
          </w:tcPr>
          <w:p w:rsidR="007D0249" w:rsidRPr="00B83012" w:rsidRDefault="007D0249" w:rsidP="00631A41">
            <w:pPr>
              <w:pStyle w:val="Bezodstpw"/>
              <w:jc w:val="left"/>
            </w:pPr>
            <w:r w:rsidRPr="00B83012">
              <w:t>27.</w:t>
            </w:r>
          </w:p>
        </w:tc>
        <w:tc>
          <w:tcPr>
            <w:tcW w:w="1560" w:type="dxa"/>
          </w:tcPr>
          <w:p w:rsidR="007D0249" w:rsidRPr="00B83012" w:rsidRDefault="007D0249" w:rsidP="00631A41">
            <w:pPr>
              <w:pStyle w:val="Bezodstpw"/>
              <w:jc w:val="left"/>
            </w:pPr>
            <w:r w:rsidRPr="00B83012">
              <w:t>BN-64/8931-02</w:t>
            </w:r>
          </w:p>
        </w:tc>
        <w:tc>
          <w:tcPr>
            <w:tcW w:w="6661" w:type="dxa"/>
          </w:tcPr>
          <w:p w:rsidR="007D0249" w:rsidRPr="00B83012" w:rsidRDefault="007D0249" w:rsidP="00631A41">
            <w:pPr>
              <w:pStyle w:val="Bezodstpw"/>
              <w:jc w:val="left"/>
            </w:pPr>
            <w:r w:rsidRPr="00B83012">
              <w:t>Drogi samochodowe. Oznaczanie modułu odkształcenia nawierzchni podatnych i podłoża przez obciążenie płytą</w:t>
            </w:r>
          </w:p>
        </w:tc>
      </w:tr>
      <w:tr w:rsidR="007D0249" w:rsidRPr="00B83012" w:rsidTr="00805984">
        <w:tc>
          <w:tcPr>
            <w:tcW w:w="567" w:type="dxa"/>
          </w:tcPr>
          <w:p w:rsidR="007D0249" w:rsidRPr="00B83012" w:rsidRDefault="007D0249" w:rsidP="00631A41">
            <w:pPr>
              <w:pStyle w:val="Bezodstpw"/>
              <w:jc w:val="left"/>
            </w:pPr>
            <w:r w:rsidRPr="00B83012">
              <w:t>28.</w:t>
            </w:r>
          </w:p>
        </w:tc>
        <w:tc>
          <w:tcPr>
            <w:tcW w:w="1560" w:type="dxa"/>
          </w:tcPr>
          <w:p w:rsidR="007D0249" w:rsidRPr="00B83012" w:rsidRDefault="007D0249" w:rsidP="00631A41">
            <w:pPr>
              <w:pStyle w:val="Bezodstpw"/>
              <w:jc w:val="left"/>
            </w:pPr>
            <w:r w:rsidRPr="00B83012">
              <w:t>BN-68/8931-04</w:t>
            </w:r>
          </w:p>
        </w:tc>
        <w:tc>
          <w:tcPr>
            <w:tcW w:w="6661" w:type="dxa"/>
          </w:tcPr>
          <w:p w:rsidR="007D0249" w:rsidRPr="00B83012" w:rsidRDefault="007D0249" w:rsidP="00631A41">
            <w:pPr>
              <w:pStyle w:val="Bezodstpw"/>
              <w:jc w:val="left"/>
            </w:pPr>
            <w:r w:rsidRPr="00B83012">
              <w:t>Drogi samochodowe. Pomiar równości nawierzchni planografem i łatą</w:t>
            </w:r>
          </w:p>
        </w:tc>
      </w:tr>
      <w:tr w:rsidR="007D0249" w:rsidRPr="00B83012" w:rsidTr="00805984">
        <w:tc>
          <w:tcPr>
            <w:tcW w:w="567" w:type="dxa"/>
          </w:tcPr>
          <w:p w:rsidR="007D0249" w:rsidRPr="00B83012" w:rsidRDefault="007D0249" w:rsidP="00631A41">
            <w:pPr>
              <w:pStyle w:val="Bezodstpw"/>
              <w:jc w:val="left"/>
            </w:pPr>
            <w:r w:rsidRPr="00B83012">
              <w:t>29.</w:t>
            </w:r>
          </w:p>
        </w:tc>
        <w:tc>
          <w:tcPr>
            <w:tcW w:w="1560" w:type="dxa"/>
          </w:tcPr>
          <w:p w:rsidR="007D0249" w:rsidRPr="00B83012" w:rsidRDefault="007D0249" w:rsidP="00631A41">
            <w:pPr>
              <w:pStyle w:val="Bezodstpw"/>
              <w:jc w:val="left"/>
            </w:pPr>
            <w:r w:rsidRPr="00B83012">
              <w:t>BN-70/8931-06</w:t>
            </w:r>
          </w:p>
        </w:tc>
        <w:tc>
          <w:tcPr>
            <w:tcW w:w="6661" w:type="dxa"/>
          </w:tcPr>
          <w:p w:rsidR="007D0249" w:rsidRPr="00B83012" w:rsidRDefault="007D0249" w:rsidP="00631A41">
            <w:pPr>
              <w:pStyle w:val="Bezodstpw"/>
              <w:jc w:val="left"/>
            </w:pPr>
            <w:r w:rsidRPr="00B83012">
              <w:t>Drogi samochodowe. Pomiar ugięć podatnych ugięciomierzem belkowym</w:t>
            </w:r>
          </w:p>
        </w:tc>
      </w:tr>
      <w:tr w:rsidR="007D0249" w:rsidRPr="00B83012" w:rsidTr="00805984">
        <w:tc>
          <w:tcPr>
            <w:tcW w:w="567" w:type="dxa"/>
          </w:tcPr>
          <w:p w:rsidR="007D0249" w:rsidRPr="00B83012" w:rsidRDefault="007D0249" w:rsidP="00631A41">
            <w:pPr>
              <w:pStyle w:val="Bezodstpw"/>
              <w:jc w:val="left"/>
            </w:pPr>
            <w:r w:rsidRPr="00B83012">
              <w:t>30.</w:t>
            </w:r>
          </w:p>
        </w:tc>
        <w:tc>
          <w:tcPr>
            <w:tcW w:w="1560" w:type="dxa"/>
          </w:tcPr>
          <w:p w:rsidR="007D0249" w:rsidRPr="00B83012" w:rsidRDefault="007D0249" w:rsidP="00631A41">
            <w:pPr>
              <w:pStyle w:val="Bezodstpw"/>
              <w:jc w:val="left"/>
            </w:pPr>
            <w:r w:rsidRPr="00B83012">
              <w:t>BN-77/8931-12</w:t>
            </w:r>
          </w:p>
        </w:tc>
        <w:tc>
          <w:tcPr>
            <w:tcW w:w="6661" w:type="dxa"/>
          </w:tcPr>
          <w:p w:rsidR="007D0249" w:rsidRPr="00B83012" w:rsidRDefault="007D0249" w:rsidP="00631A41">
            <w:pPr>
              <w:pStyle w:val="Bezodstpw"/>
              <w:jc w:val="left"/>
            </w:pPr>
            <w:r w:rsidRPr="00B83012">
              <w:t>Oznaczanie wskaźnika zagęszczenia gruntu</w:t>
            </w:r>
          </w:p>
        </w:tc>
      </w:tr>
    </w:tbl>
    <w:p w:rsidR="007D0249" w:rsidRPr="00B83012" w:rsidRDefault="007D0249" w:rsidP="00ED481C">
      <w:pPr>
        <w:pStyle w:val="Nagwek2"/>
      </w:pPr>
      <w:r w:rsidRPr="00B83012">
        <w:t>Inne dokumenty</w:t>
      </w:r>
    </w:p>
    <w:p w:rsidR="007D0249" w:rsidRPr="00B83012" w:rsidRDefault="007D0249" w:rsidP="007D0249">
      <w:pPr>
        <w:overflowPunct w:val="0"/>
        <w:autoSpaceDE w:val="0"/>
        <w:autoSpaceDN w:val="0"/>
        <w:adjustRightInd w:val="0"/>
        <w:ind w:right="-9"/>
        <w:rPr>
          <w:szCs w:val="20"/>
        </w:rPr>
      </w:pPr>
      <w:r w:rsidRPr="00B83012">
        <w:rPr>
          <w:szCs w:val="20"/>
        </w:rPr>
        <w:t>31.  Katalog typowych konstrukcji nawierzchni podatnych i półsztywnych, IBDiM - Warszawa 1997.</w:t>
      </w:r>
    </w:p>
    <w:p w:rsidR="007D0249" w:rsidRPr="00B83012" w:rsidRDefault="007D0249" w:rsidP="007D0249">
      <w:pPr>
        <w:pStyle w:val="Standardowytekst"/>
        <w:ind w:right="-9"/>
        <w:jc w:val="center"/>
        <w:rPr>
          <w:b/>
        </w:rPr>
      </w:pPr>
      <w:r w:rsidRPr="00B83012">
        <w:rPr>
          <w:b/>
        </w:rPr>
        <w:t> </w:t>
      </w:r>
    </w:p>
    <w:p w:rsidR="00703377" w:rsidRPr="00B83012" w:rsidRDefault="007D0249" w:rsidP="007D0249">
      <w:pPr>
        <w:rPr>
          <w:szCs w:val="20"/>
        </w:rPr>
      </w:pPr>
      <w:r w:rsidRPr="00B83012">
        <w:br w:type="page"/>
      </w:r>
    </w:p>
    <w:p w:rsidR="005A53FC" w:rsidRPr="00B83012" w:rsidRDefault="005A53FC" w:rsidP="00B22297">
      <w:pPr>
        <w:pStyle w:val="StylLegenda"/>
      </w:pPr>
    </w:p>
    <w:p w:rsidR="00ED481C" w:rsidRPr="00B83012" w:rsidRDefault="00ED481C" w:rsidP="00B22297">
      <w:pPr>
        <w:pStyle w:val="StylLegenda"/>
      </w:pPr>
      <w:r w:rsidRPr="00B83012">
        <w:lastRenderedPageBreak/>
        <w:t>SPECYFIKACJA TECHNICZNA WYKONANIA I ODBIORU ROBÓT BUDOWLANYCH</w:t>
      </w:r>
    </w:p>
    <w:p w:rsidR="00ED481C" w:rsidRPr="00B83012" w:rsidRDefault="00ED481C" w:rsidP="00B22297">
      <w:pPr>
        <w:pStyle w:val="Kody"/>
      </w:pPr>
      <w:bookmarkStart w:id="2022" w:name="_Toc326574675"/>
      <w:bookmarkStart w:id="2023" w:name="_Toc380392318"/>
      <w:bookmarkStart w:id="2024" w:name="_Toc385016972"/>
      <w:bookmarkStart w:id="2025" w:name="_Toc448350269"/>
      <w:bookmarkStart w:id="2026" w:name="_Toc448350359"/>
      <w:bookmarkStart w:id="2027" w:name="_Toc257728393"/>
      <w:r w:rsidRPr="00B83012">
        <w:t>D 04.04.02.12</w:t>
      </w:r>
      <w:r w:rsidRPr="00B83012">
        <w:tab/>
        <w:t>WYKONANIE PODBUDOWY Z KRUSZYWA ŁAMANEGO STABILIZOWANEGO MECHANICZNIE,</w:t>
      </w:r>
      <w:bookmarkEnd w:id="2022"/>
      <w:bookmarkEnd w:id="2023"/>
      <w:bookmarkEnd w:id="2024"/>
      <w:bookmarkEnd w:id="2025"/>
      <w:bookmarkEnd w:id="2026"/>
      <w:r w:rsidRPr="00B83012">
        <w:t xml:space="preserve"> </w:t>
      </w:r>
      <w:bookmarkEnd w:id="2027"/>
    </w:p>
    <w:p w:rsidR="00ED481C" w:rsidRPr="00B83012" w:rsidRDefault="00ED481C" w:rsidP="00ED481C">
      <w:pPr>
        <w:ind w:right="-9"/>
        <w:rPr>
          <w:szCs w:val="20"/>
        </w:rPr>
      </w:pPr>
    </w:p>
    <w:p w:rsidR="00ED481C" w:rsidRPr="00B83012" w:rsidRDefault="00ED481C" w:rsidP="00CD2591">
      <w:pPr>
        <w:pStyle w:val="Nagwek1"/>
        <w:numPr>
          <w:ilvl w:val="0"/>
          <w:numId w:val="96"/>
        </w:numPr>
      </w:pPr>
      <w:r w:rsidRPr="00B83012">
        <w:t>WSTĘP</w:t>
      </w:r>
    </w:p>
    <w:p w:rsidR="00ED481C" w:rsidRPr="00B83012" w:rsidRDefault="00ED481C" w:rsidP="00B22297">
      <w:pPr>
        <w:pStyle w:val="Nagwek2"/>
      </w:pPr>
      <w:r w:rsidRPr="00B83012">
        <w:t>Przedmiot STWiORB</w:t>
      </w:r>
    </w:p>
    <w:p w:rsidR="00ED481C" w:rsidRPr="00B83012" w:rsidRDefault="00ED481C" w:rsidP="00ED481C">
      <w:pPr>
        <w:rPr>
          <w:szCs w:val="20"/>
        </w:rPr>
      </w:pPr>
      <w:r w:rsidRPr="00B83012">
        <w:rPr>
          <w:szCs w:val="20"/>
        </w:rPr>
        <w:tab/>
        <w:t>Przedmiotem niniejszej Specyfikacji Technicznej (STWiORB) są wymagania ogólne dotyczące wykonania i odbioru robót związanych z wykonaniem podbudowy z kruszywa łamane</w:t>
      </w:r>
      <w:r w:rsidR="00141CC6" w:rsidRPr="00B83012">
        <w:rPr>
          <w:szCs w:val="20"/>
        </w:rPr>
        <w:t xml:space="preserve">go stabilizowanego mechanicznie </w:t>
      </w:r>
      <w:r w:rsidRPr="00B83012">
        <w:rPr>
          <w:szCs w:val="20"/>
        </w:rPr>
        <w:t xml:space="preserve">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ED481C" w:rsidRPr="00B83012" w:rsidRDefault="00ED481C" w:rsidP="00B22297">
      <w:pPr>
        <w:pStyle w:val="Nagwek2"/>
      </w:pPr>
      <w:r w:rsidRPr="00B83012">
        <w:t>Zakres stosowania STWiORB</w:t>
      </w:r>
    </w:p>
    <w:p w:rsidR="00ED481C" w:rsidRPr="00B83012" w:rsidRDefault="00ED481C" w:rsidP="00ED481C">
      <w:pPr>
        <w:pStyle w:val="Standardowytekst"/>
        <w:ind w:right="-11" w:firstLine="709"/>
      </w:pPr>
      <w:r w:rsidRPr="00B83012">
        <w:t>Specyfikacja techniczna wykonania i odbioru robót budowlanych (STWiORB) jest stosowana jako dokument przetargowy i kontraktowy przy zlecaniu i realizacji robót wymienionych w punkcie 1.1..</w:t>
      </w:r>
    </w:p>
    <w:p w:rsidR="00ED481C" w:rsidRPr="00B83012" w:rsidRDefault="00ED481C" w:rsidP="00B22297">
      <w:pPr>
        <w:pStyle w:val="Nagwek2"/>
      </w:pPr>
      <w:r w:rsidRPr="00B83012">
        <w:t>Zakres robót objętych STWiORB</w:t>
      </w:r>
    </w:p>
    <w:p w:rsidR="00ED481C" w:rsidRPr="00B83012" w:rsidRDefault="00ED481C" w:rsidP="00ED481C">
      <w:pPr>
        <w:overflowPunct w:val="0"/>
        <w:autoSpaceDE w:val="0"/>
        <w:autoSpaceDN w:val="0"/>
        <w:adjustRightInd w:val="0"/>
        <w:ind w:right="-11"/>
        <w:rPr>
          <w:szCs w:val="20"/>
        </w:rPr>
      </w:pPr>
      <w:r w:rsidRPr="00B83012">
        <w:rPr>
          <w:szCs w:val="20"/>
        </w:rPr>
        <w:tab/>
        <w:t>Ustalenia zawarte w niniejszej specyfikacji dotyczą zasad prowadzenia robót związanych z wykonywaniem podbudów kruszyw stabilizowanych mechanicznie wg PN-S-06102 [21]  obejmują :</w:t>
      </w:r>
    </w:p>
    <w:p w:rsidR="00ED481C" w:rsidRPr="00B83012" w:rsidRDefault="00ED481C" w:rsidP="00CA4A75">
      <w:pPr>
        <w:pStyle w:val="Akapitzlist"/>
        <w:numPr>
          <w:ilvl w:val="0"/>
          <w:numId w:val="209"/>
        </w:numPr>
      </w:pPr>
      <w:r w:rsidRPr="00B83012">
        <w:t xml:space="preserve">warstwy podbudowy z kruszywa łamanego 0/31,5mm o grubości </w:t>
      </w:r>
      <w:r w:rsidR="00BA72C4" w:rsidRPr="00B83012">
        <w:t>20</w:t>
      </w:r>
      <w:r w:rsidRPr="00B83012">
        <w:t xml:space="preserve"> cm po zagęszczeniu, pod chodnikami i płytami przejsciowymi,</w:t>
      </w:r>
    </w:p>
    <w:p w:rsidR="00ED481C" w:rsidRPr="00B83012" w:rsidRDefault="00ED481C" w:rsidP="00CA4A75">
      <w:pPr>
        <w:pStyle w:val="Akapitzlist"/>
        <w:numPr>
          <w:ilvl w:val="0"/>
          <w:numId w:val="209"/>
        </w:numPr>
      </w:pPr>
      <w:r w:rsidRPr="00B83012">
        <w:t>warstwy podbudowy pomocniczej z kruszywa łamanego 0/31,5mm o grubości 20cm po zagęszczeniu – na dojazdach do mostu.</w:t>
      </w:r>
    </w:p>
    <w:p w:rsidR="00ED481C" w:rsidRPr="00B83012" w:rsidRDefault="00ED481C" w:rsidP="00CA4A75">
      <w:pPr>
        <w:pStyle w:val="Akapitzlist"/>
        <w:numPr>
          <w:ilvl w:val="0"/>
          <w:numId w:val="209"/>
        </w:numPr>
      </w:pPr>
      <w:r w:rsidRPr="00B83012">
        <w:t>warstwy podbudowy pomocniczej z kruszywa łamanego 0/</w:t>
      </w:r>
      <w:r w:rsidR="00BA72C4" w:rsidRPr="00B83012">
        <w:t>63</w:t>
      </w:r>
      <w:r w:rsidRPr="00B83012">
        <w:t>mm o grubości 20cm po zagęszczeniu – na zjazdach,</w:t>
      </w:r>
    </w:p>
    <w:p w:rsidR="00ED481C" w:rsidRPr="00B83012" w:rsidRDefault="00ED481C" w:rsidP="00CA4A75">
      <w:pPr>
        <w:pStyle w:val="Akapitzlist"/>
        <w:numPr>
          <w:ilvl w:val="0"/>
          <w:numId w:val="209"/>
        </w:numPr>
      </w:pPr>
      <w:r w:rsidRPr="00B83012">
        <w:t>warstwy nawierzchni  z kruszywa łamanego 0/31,5mm o grubości 20cm po zagęszczeniu – na zjazdach,</w:t>
      </w:r>
    </w:p>
    <w:p w:rsidR="00ED481C" w:rsidRPr="00B83012" w:rsidRDefault="00ED481C" w:rsidP="00CA4A75">
      <w:pPr>
        <w:pStyle w:val="Akapitzlist"/>
        <w:numPr>
          <w:ilvl w:val="0"/>
          <w:numId w:val="209"/>
        </w:numPr>
      </w:pPr>
      <w:r w:rsidRPr="00B83012">
        <w:t>warstwy pobocza z kruszywa łamanego 0/31,5mm o grubości 10cm po zagęszczeniu – na poboczach,</w:t>
      </w:r>
    </w:p>
    <w:p w:rsidR="00ED481C" w:rsidRPr="00B83012" w:rsidRDefault="00ED481C" w:rsidP="00ED481C">
      <w:pPr>
        <w:overflowPunct w:val="0"/>
        <w:autoSpaceDE w:val="0"/>
        <w:autoSpaceDN w:val="0"/>
        <w:adjustRightInd w:val="0"/>
        <w:ind w:right="-11"/>
        <w:rPr>
          <w:szCs w:val="20"/>
        </w:rPr>
      </w:pPr>
    </w:p>
    <w:p w:rsidR="00ED481C" w:rsidRPr="00B83012" w:rsidRDefault="00ED481C" w:rsidP="00ED481C">
      <w:pPr>
        <w:overflowPunct w:val="0"/>
        <w:autoSpaceDE w:val="0"/>
        <w:autoSpaceDN w:val="0"/>
        <w:adjustRightInd w:val="0"/>
        <w:ind w:right="-11"/>
        <w:rPr>
          <w:szCs w:val="20"/>
        </w:rPr>
      </w:pPr>
      <w:r w:rsidRPr="00B83012">
        <w:rPr>
          <w:szCs w:val="20"/>
        </w:rPr>
        <w:tab/>
        <w:t>Podbudowę z kruszyw stabilizowanych mechanicznie pod nawierzchnie drogowe  wykonuje się, zgodnie z ustaleniami podanymi w dokumentacji projektowej, jako podbudowę pomocniczą i podbudowę zasadniczą wg Katalogu typowych konstrukcji nawierzchni podatnych i półsztywnych [31].</w:t>
      </w:r>
    </w:p>
    <w:p w:rsidR="00ED481C" w:rsidRPr="00B83012" w:rsidRDefault="00ED481C" w:rsidP="00ED481C">
      <w:pPr>
        <w:overflowPunct w:val="0"/>
        <w:autoSpaceDE w:val="0"/>
        <w:autoSpaceDN w:val="0"/>
        <w:adjustRightInd w:val="0"/>
        <w:ind w:right="-11"/>
        <w:rPr>
          <w:szCs w:val="20"/>
        </w:rPr>
      </w:pPr>
      <w:r w:rsidRPr="00B83012">
        <w:rPr>
          <w:szCs w:val="20"/>
        </w:rPr>
        <w:t>Podbudowę z kruszyw stabilizowanych mechanicznie pod nawierzchnie drogowe  wykonuje się, zgodnie z ustaleniami podanymi w dokumentacji projektowej, jako podbudowę pomocniczą i podbudowę zasadniczą wg Katalogu typowych konstrukcji nawierzchni podatnych i półsztywnych [31].</w:t>
      </w:r>
    </w:p>
    <w:p w:rsidR="00ED481C" w:rsidRPr="00B83012" w:rsidRDefault="00ED481C" w:rsidP="00B22297">
      <w:pPr>
        <w:pStyle w:val="Nagwek2"/>
      </w:pPr>
      <w:r w:rsidRPr="00B83012">
        <w:t>Określenia podstawowe</w:t>
      </w:r>
    </w:p>
    <w:p w:rsidR="00ED481C" w:rsidRPr="00B83012" w:rsidRDefault="00ED481C" w:rsidP="00ED481C">
      <w:pPr>
        <w:overflowPunct w:val="0"/>
        <w:autoSpaceDE w:val="0"/>
        <w:autoSpaceDN w:val="0"/>
        <w:adjustRightInd w:val="0"/>
        <w:ind w:right="-11"/>
        <w:outlineLvl w:val="1"/>
        <w:rPr>
          <w:szCs w:val="20"/>
        </w:rPr>
      </w:pPr>
      <w:r w:rsidRPr="00B83012">
        <w:rPr>
          <w:b/>
          <w:szCs w:val="20"/>
        </w:rPr>
        <w:t xml:space="preserve">1.4.1. </w:t>
      </w:r>
      <w:r w:rsidRPr="00B83012">
        <w:rPr>
          <w:szCs w:val="20"/>
        </w:rPr>
        <w:t>Stabilizacja mechaniczna - proces technologiczny, polegający na odpowiednim zagęszczeniu w optymalnej wilgotności kruszywa o właściwie dobranym uziarnieniu.</w:t>
      </w:r>
    </w:p>
    <w:p w:rsidR="00ED481C" w:rsidRPr="00B83012" w:rsidRDefault="00ED481C" w:rsidP="00ED481C">
      <w:pPr>
        <w:overflowPunct w:val="0"/>
        <w:autoSpaceDE w:val="0"/>
        <w:autoSpaceDN w:val="0"/>
        <w:adjustRightInd w:val="0"/>
        <w:ind w:right="-11"/>
        <w:outlineLvl w:val="1"/>
        <w:rPr>
          <w:szCs w:val="20"/>
        </w:rPr>
      </w:pPr>
      <w:r w:rsidRPr="00B83012">
        <w:rPr>
          <w:b/>
          <w:szCs w:val="20"/>
        </w:rPr>
        <w:t xml:space="preserve">1.4.2. </w:t>
      </w:r>
      <w:r w:rsidRPr="00B83012">
        <w:rPr>
          <w:szCs w:val="20"/>
        </w:rPr>
        <w:t>Pozostałe</w:t>
      </w:r>
      <w:r w:rsidRPr="00B83012">
        <w:rPr>
          <w:b/>
          <w:szCs w:val="20"/>
        </w:rPr>
        <w:t xml:space="preserve"> </w:t>
      </w:r>
      <w:r w:rsidRPr="00B83012">
        <w:rPr>
          <w:szCs w:val="20"/>
        </w:rPr>
        <w:t xml:space="preserve">określenia podstawowe są zgodne z obowiązującymi, odpowiednimi polskimi normami oraz z definicjami podanymi w STWiORB D-M-00.00.00 „Wymagania ogólne” pkt 1.4  </w:t>
      </w:r>
    </w:p>
    <w:p w:rsidR="00ED481C" w:rsidRPr="00B83012" w:rsidRDefault="00ED481C" w:rsidP="00B22297">
      <w:pPr>
        <w:pStyle w:val="Nagwek2"/>
      </w:pPr>
      <w:r w:rsidRPr="00B83012">
        <w:t>Ogólne wymagania dotyczące robót</w:t>
      </w:r>
    </w:p>
    <w:p w:rsidR="00ED481C" w:rsidRPr="00B83012" w:rsidRDefault="00ED481C" w:rsidP="00ED481C">
      <w:pPr>
        <w:pStyle w:val="tekstost"/>
        <w:ind w:right="-11"/>
      </w:pPr>
      <w:r w:rsidRPr="00B83012">
        <w:tab/>
        <w:t>Ogólne wymagania dotyczące robót podano w STWiORB D-M-00.00.00 „Wymagania ogólne” pkt 1.5.</w:t>
      </w:r>
    </w:p>
    <w:p w:rsidR="00ED481C" w:rsidRPr="00B83012" w:rsidRDefault="00ED481C" w:rsidP="00B22297">
      <w:pPr>
        <w:pStyle w:val="Nagwek1"/>
      </w:pPr>
      <w:r w:rsidRPr="00B83012">
        <w:lastRenderedPageBreak/>
        <w:t>MATERIAŁY</w:t>
      </w:r>
    </w:p>
    <w:p w:rsidR="00ED481C" w:rsidRPr="00B83012" w:rsidRDefault="00ED481C" w:rsidP="00B22297">
      <w:pPr>
        <w:pStyle w:val="Nagwek2"/>
      </w:pPr>
      <w:r w:rsidRPr="00B83012">
        <w:t>Ogólne wymagania dotyczące materiałów</w:t>
      </w:r>
    </w:p>
    <w:p w:rsidR="00ED481C" w:rsidRPr="00B83012" w:rsidRDefault="00ED481C" w:rsidP="00ED481C">
      <w:pPr>
        <w:overflowPunct w:val="0"/>
        <w:autoSpaceDE w:val="0"/>
        <w:autoSpaceDN w:val="0"/>
        <w:adjustRightInd w:val="0"/>
        <w:ind w:right="-11"/>
        <w:rPr>
          <w:szCs w:val="20"/>
        </w:rPr>
      </w:pPr>
      <w:r w:rsidRPr="00B83012">
        <w:rPr>
          <w:szCs w:val="20"/>
        </w:rPr>
        <w:tab/>
        <w:t>Ogólne wymagania dotyczące materiałów, ich pozyskiwania i składowania, podano w STWiORB D-M-00.00.00 „Wymagania ogólne” pkt 2.</w:t>
      </w:r>
    </w:p>
    <w:p w:rsidR="00ED481C" w:rsidRPr="00B83012" w:rsidRDefault="00ED481C" w:rsidP="00141CC6">
      <w:pPr>
        <w:pStyle w:val="Nagwek2"/>
      </w:pPr>
      <w:r w:rsidRPr="00B83012">
        <w:t>Rodzaje materiałów</w:t>
      </w:r>
    </w:p>
    <w:p w:rsidR="00ED481C" w:rsidRPr="00B83012" w:rsidRDefault="00ED481C" w:rsidP="00ED481C">
      <w:pPr>
        <w:ind w:right="-9"/>
        <w:rPr>
          <w:szCs w:val="20"/>
        </w:rPr>
      </w:pPr>
      <w:r w:rsidRPr="00B83012">
        <w:rPr>
          <w:szCs w:val="20"/>
        </w:rPr>
        <w:t>Materiałem do wykonania warstwy ulepszonego podłoża jest mieszanka kruszywa naturalnego.</w:t>
      </w:r>
    </w:p>
    <w:p w:rsidR="00ED481C" w:rsidRPr="00B83012" w:rsidRDefault="00ED481C" w:rsidP="00ED481C">
      <w:pPr>
        <w:overflowPunct w:val="0"/>
        <w:autoSpaceDE w:val="0"/>
        <w:autoSpaceDN w:val="0"/>
        <w:adjustRightInd w:val="0"/>
        <w:ind w:right="-11"/>
        <w:rPr>
          <w:szCs w:val="20"/>
        </w:rPr>
      </w:pPr>
      <w:r w:rsidRPr="00B83012">
        <w:rPr>
          <w:szCs w:val="20"/>
        </w:rPr>
        <w:t>Kruszywo powinno być jednorodne, bez domieszek gliny i zanieczyszczeń obcych.</w:t>
      </w:r>
    </w:p>
    <w:p w:rsidR="00ED481C" w:rsidRPr="00B83012" w:rsidRDefault="00ED481C" w:rsidP="00B22297">
      <w:pPr>
        <w:pStyle w:val="Nagwek2"/>
      </w:pPr>
      <w:r w:rsidRPr="00B83012">
        <w:t>Wymagania dla materiałów</w:t>
      </w:r>
    </w:p>
    <w:p w:rsidR="00ED481C" w:rsidRPr="00B83012" w:rsidRDefault="00ED481C" w:rsidP="00B22297">
      <w:pPr>
        <w:pStyle w:val="Nagwek3"/>
      </w:pPr>
      <w:r w:rsidRPr="00B83012">
        <w:t>Uziarnienie kruszywa</w:t>
      </w:r>
    </w:p>
    <w:p w:rsidR="00ED481C" w:rsidRPr="00B83012" w:rsidRDefault="00ED481C" w:rsidP="00ED481C">
      <w:pPr>
        <w:overflowPunct w:val="0"/>
        <w:autoSpaceDE w:val="0"/>
        <w:autoSpaceDN w:val="0"/>
        <w:adjustRightInd w:val="0"/>
        <w:ind w:right="-11"/>
        <w:rPr>
          <w:szCs w:val="20"/>
        </w:rPr>
      </w:pPr>
      <w:r w:rsidRPr="00B83012">
        <w:rPr>
          <w:noProof/>
          <w:szCs w:val="20"/>
          <w:lang w:eastAsia="pl-PL"/>
        </w:rPr>
        <w:drawing>
          <wp:anchor distT="0" distB="0" distL="114300" distR="114300" simplePos="0" relativeHeight="251667456" behindDoc="0" locked="0" layoutInCell="1" allowOverlap="0">
            <wp:simplePos x="0" y="0"/>
            <wp:positionH relativeFrom="column">
              <wp:posOffset>688975</wp:posOffset>
            </wp:positionH>
            <wp:positionV relativeFrom="paragraph">
              <wp:posOffset>788035</wp:posOffset>
            </wp:positionV>
            <wp:extent cx="4714875" cy="3124200"/>
            <wp:effectExtent l="19050" t="0" r="9525" b="0"/>
            <wp:wrapTopAndBottom/>
            <wp:docPr id="4"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4714875" cy="3124200"/>
                    </a:xfrm>
                    <a:prstGeom prst="rect">
                      <a:avLst/>
                    </a:prstGeom>
                    <a:noFill/>
                  </pic:spPr>
                </pic:pic>
              </a:graphicData>
            </a:graphic>
          </wp:anchor>
        </w:drawing>
      </w:r>
      <w:r w:rsidRPr="00B83012">
        <w:rPr>
          <w:szCs w:val="20"/>
        </w:rPr>
        <w:tab/>
        <w:t>Krzywa uziarnienia kruszywa, określona według PN-B-06714-15 [3] powinna leżeć między krzywymi granicznymi pól dobrego uziarnienia podanymi na rysunku 1.</w:t>
      </w:r>
    </w:p>
    <w:p w:rsidR="00ED481C" w:rsidRPr="00B83012" w:rsidRDefault="00ED481C" w:rsidP="00ED481C">
      <w:pPr>
        <w:overflowPunct w:val="0"/>
        <w:autoSpaceDE w:val="0"/>
        <w:autoSpaceDN w:val="0"/>
        <w:adjustRightInd w:val="0"/>
        <w:ind w:right="-9"/>
        <w:rPr>
          <w:szCs w:val="20"/>
        </w:rPr>
      </w:pPr>
      <w:r w:rsidRPr="00B83012">
        <w:rPr>
          <w:szCs w:val="20"/>
        </w:rPr>
        <w:t> </w:t>
      </w:r>
    </w:p>
    <w:p w:rsidR="00ED481C" w:rsidRPr="00B83012" w:rsidRDefault="00ED481C" w:rsidP="00ED481C">
      <w:pPr>
        <w:overflowPunct w:val="0"/>
        <w:autoSpaceDE w:val="0"/>
        <w:autoSpaceDN w:val="0"/>
        <w:adjustRightInd w:val="0"/>
        <w:spacing w:before="120"/>
        <w:ind w:right="-11"/>
        <w:rPr>
          <w:szCs w:val="20"/>
        </w:rPr>
      </w:pPr>
      <w:r w:rsidRPr="00B83012">
        <w:rPr>
          <w:szCs w:val="20"/>
        </w:rPr>
        <w:t>Rysunek 1. Pole dobrego uziarnienia kruszyw przeznaczonych na podbudowy wykonywane metodą stabilizacji mechanicznej</w:t>
      </w:r>
    </w:p>
    <w:p w:rsidR="00ED481C" w:rsidRPr="00B83012" w:rsidRDefault="00ED481C" w:rsidP="00ED481C">
      <w:pPr>
        <w:overflowPunct w:val="0"/>
        <w:autoSpaceDE w:val="0"/>
        <w:autoSpaceDN w:val="0"/>
        <w:adjustRightInd w:val="0"/>
        <w:ind w:right="-11"/>
        <w:rPr>
          <w:szCs w:val="20"/>
        </w:rPr>
      </w:pPr>
      <w:r w:rsidRPr="00B83012">
        <w:rPr>
          <w:szCs w:val="20"/>
        </w:rPr>
        <w:t>1-2  kruszywo na podbudowę zasadniczą (górną warstwę) lub podbudowę jednowarstwową</w:t>
      </w:r>
    </w:p>
    <w:p w:rsidR="00ED481C" w:rsidRPr="00B83012" w:rsidRDefault="00ED481C" w:rsidP="00ED481C">
      <w:pPr>
        <w:overflowPunct w:val="0"/>
        <w:autoSpaceDE w:val="0"/>
        <w:autoSpaceDN w:val="0"/>
        <w:adjustRightInd w:val="0"/>
        <w:ind w:right="-11"/>
        <w:rPr>
          <w:szCs w:val="20"/>
        </w:rPr>
      </w:pPr>
      <w:r w:rsidRPr="00B83012">
        <w:rPr>
          <w:szCs w:val="20"/>
        </w:rPr>
        <w:t>1-3  kruszywo na podbudowę pomocniczą (dolną warstwę)</w:t>
      </w:r>
    </w:p>
    <w:p w:rsidR="00ED481C" w:rsidRPr="00B83012" w:rsidRDefault="00ED481C" w:rsidP="00ED481C">
      <w:pPr>
        <w:overflowPunct w:val="0"/>
        <w:autoSpaceDE w:val="0"/>
        <w:autoSpaceDN w:val="0"/>
        <w:adjustRightInd w:val="0"/>
        <w:ind w:right="-9"/>
        <w:rPr>
          <w:szCs w:val="20"/>
        </w:rPr>
      </w:pPr>
    </w:p>
    <w:p w:rsidR="00ED481C" w:rsidRPr="00B83012" w:rsidRDefault="00ED481C" w:rsidP="00ED481C">
      <w:pPr>
        <w:overflowPunct w:val="0"/>
        <w:autoSpaceDE w:val="0"/>
        <w:autoSpaceDN w:val="0"/>
        <w:adjustRightInd w:val="0"/>
        <w:ind w:right="-9"/>
        <w:rPr>
          <w:szCs w:val="20"/>
        </w:rPr>
      </w:pPr>
    </w:p>
    <w:p w:rsidR="00CC01F3" w:rsidRPr="00B83012" w:rsidRDefault="00ED481C" w:rsidP="00ED481C">
      <w:pPr>
        <w:overflowPunct w:val="0"/>
        <w:autoSpaceDE w:val="0"/>
        <w:autoSpaceDN w:val="0"/>
        <w:adjustRightInd w:val="0"/>
        <w:ind w:right="-11"/>
        <w:rPr>
          <w:szCs w:val="20"/>
        </w:rPr>
      </w:pPr>
      <w:r w:rsidRPr="00B83012">
        <w:rPr>
          <w:szCs w:val="20"/>
        </w:rPr>
        <w:tab/>
        <w:t xml:space="preserve">Krzywa uziarnienia kruszywa powinna być ciągła i nie przebiegać od dolnej do górnej krzywej granicznej uziarnienia na sąsiednich sitach. Wymiar największego ziarna kruszywa nie może przekraczać 2/3 grubości warstwy układanej jednorazowo. Frakcje kruszywa przechodzące prze sito </w:t>
      </w:r>
      <w:smartTag w:uri="urn:schemas-microsoft-com:office:smarttags" w:element="metricconverter">
        <w:smartTagPr>
          <w:attr w:name="ProductID" w:val="0,075 mm"/>
        </w:smartTagPr>
        <w:r w:rsidRPr="00B83012">
          <w:rPr>
            <w:szCs w:val="20"/>
          </w:rPr>
          <w:t>0,075 mm</w:t>
        </w:r>
      </w:smartTag>
      <w:r w:rsidRPr="00B83012">
        <w:rPr>
          <w:szCs w:val="20"/>
        </w:rPr>
        <w:t xml:space="preserve"> nie powinny stanowić więcej niż 65% frakcji przechodzącej przez sito </w:t>
      </w:r>
      <w:smartTag w:uri="urn:schemas-microsoft-com:office:smarttags" w:element="metricconverter">
        <w:smartTagPr>
          <w:attr w:name="ProductID" w:val="0,5 mm"/>
        </w:smartTagPr>
        <w:r w:rsidRPr="00B83012">
          <w:rPr>
            <w:szCs w:val="20"/>
          </w:rPr>
          <w:t>0,5 mm</w:t>
        </w:r>
      </w:smartTag>
      <w:r w:rsidRPr="00B83012">
        <w:rPr>
          <w:szCs w:val="20"/>
        </w:rPr>
        <w:t>.</w:t>
      </w:r>
    </w:p>
    <w:p w:rsidR="00141CC6" w:rsidRPr="00B83012" w:rsidRDefault="00141CC6" w:rsidP="00ED481C">
      <w:pPr>
        <w:overflowPunct w:val="0"/>
        <w:autoSpaceDE w:val="0"/>
        <w:autoSpaceDN w:val="0"/>
        <w:adjustRightInd w:val="0"/>
        <w:ind w:right="-11"/>
        <w:rPr>
          <w:szCs w:val="20"/>
        </w:rPr>
      </w:pPr>
    </w:p>
    <w:p w:rsidR="00141CC6" w:rsidRPr="00B83012" w:rsidRDefault="00141CC6" w:rsidP="00ED481C">
      <w:pPr>
        <w:overflowPunct w:val="0"/>
        <w:autoSpaceDE w:val="0"/>
        <w:autoSpaceDN w:val="0"/>
        <w:adjustRightInd w:val="0"/>
        <w:ind w:right="-11"/>
        <w:rPr>
          <w:szCs w:val="20"/>
        </w:rPr>
      </w:pPr>
    </w:p>
    <w:p w:rsidR="00141CC6" w:rsidRPr="00B83012" w:rsidRDefault="00141CC6" w:rsidP="00ED481C">
      <w:pPr>
        <w:overflowPunct w:val="0"/>
        <w:autoSpaceDE w:val="0"/>
        <w:autoSpaceDN w:val="0"/>
        <w:adjustRightInd w:val="0"/>
        <w:ind w:right="-11"/>
        <w:rPr>
          <w:szCs w:val="20"/>
        </w:rPr>
      </w:pPr>
    </w:p>
    <w:p w:rsidR="00141CC6" w:rsidRPr="00B83012" w:rsidRDefault="00141CC6" w:rsidP="00ED481C">
      <w:pPr>
        <w:overflowPunct w:val="0"/>
        <w:autoSpaceDE w:val="0"/>
        <w:autoSpaceDN w:val="0"/>
        <w:adjustRightInd w:val="0"/>
        <w:ind w:right="-11"/>
        <w:rPr>
          <w:szCs w:val="20"/>
        </w:rPr>
      </w:pPr>
    </w:p>
    <w:p w:rsidR="00141CC6" w:rsidRPr="00B83012" w:rsidRDefault="00141CC6" w:rsidP="00ED481C">
      <w:pPr>
        <w:overflowPunct w:val="0"/>
        <w:autoSpaceDE w:val="0"/>
        <w:autoSpaceDN w:val="0"/>
        <w:adjustRightInd w:val="0"/>
        <w:ind w:right="-11"/>
        <w:rPr>
          <w:szCs w:val="20"/>
        </w:rPr>
      </w:pPr>
    </w:p>
    <w:p w:rsidR="00ED481C" w:rsidRPr="00B83012" w:rsidRDefault="00ED481C" w:rsidP="00ED481C">
      <w:pPr>
        <w:overflowPunct w:val="0"/>
        <w:autoSpaceDE w:val="0"/>
        <w:autoSpaceDN w:val="0"/>
        <w:adjustRightInd w:val="0"/>
        <w:ind w:right="-11"/>
        <w:rPr>
          <w:szCs w:val="20"/>
        </w:rPr>
      </w:pPr>
    </w:p>
    <w:p w:rsidR="00ED481C" w:rsidRPr="00B83012" w:rsidRDefault="00ED481C" w:rsidP="00B22297">
      <w:pPr>
        <w:pStyle w:val="Nagwek3"/>
      </w:pPr>
      <w:r w:rsidRPr="00B83012">
        <w:lastRenderedPageBreak/>
        <w:t>Właściwości kruszywa</w:t>
      </w:r>
    </w:p>
    <w:p w:rsidR="00ED481C" w:rsidRPr="00B83012" w:rsidRDefault="00ED481C" w:rsidP="00ED481C">
      <w:pPr>
        <w:overflowPunct w:val="0"/>
        <w:autoSpaceDE w:val="0"/>
        <w:autoSpaceDN w:val="0"/>
        <w:adjustRightInd w:val="0"/>
        <w:spacing w:before="60" w:after="60"/>
        <w:ind w:right="-11"/>
        <w:rPr>
          <w:szCs w:val="20"/>
        </w:rPr>
      </w:pPr>
      <w:r w:rsidRPr="00B83012">
        <w:rPr>
          <w:szCs w:val="20"/>
        </w:rPr>
        <w:tab/>
        <w:t>Kruszywa powinny spełniać wymagania określone w tablicy 1.</w:t>
      </w:r>
    </w:p>
    <w:p w:rsidR="00ED481C" w:rsidRPr="00B83012" w:rsidRDefault="00ED481C" w:rsidP="00ED481C">
      <w:pPr>
        <w:overflowPunct w:val="0"/>
        <w:autoSpaceDE w:val="0"/>
        <w:autoSpaceDN w:val="0"/>
        <w:adjustRightInd w:val="0"/>
        <w:ind w:right="-9"/>
        <w:rPr>
          <w:szCs w:val="20"/>
        </w:rPr>
      </w:pPr>
      <w:r w:rsidRPr="00B83012">
        <w:rPr>
          <w:szCs w:val="20"/>
        </w:rPr>
        <w:t>Tablica 1.</w:t>
      </w:r>
    </w:p>
    <w:tbl>
      <w:tblPr>
        <w:tblW w:w="8842" w:type="dxa"/>
        <w:tblInd w:w="70" w:type="dxa"/>
        <w:tblCellMar>
          <w:left w:w="70" w:type="dxa"/>
          <w:right w:w="70" w:type="dxa"/>
        </w:tblCellMar>
        <w:tblLook w:val="0000"/>
      </w:tblPr>
      <w:tblGrid>
        <w:gridCol w:w="530"/>
        <w:gridCol w:w="4037"/>
        <w:gridCol w:w="1347"/>
        <w:gridCol w:w="922"/>
        <w:gridCol w:w="2040"/>
      </w:tblGrid>
      <w:tr w:rsidR="00ED481C" w:rsidRPr="00B83012" w:rsidTr="00005D37">
        <w:tc>
          <w:tcPr>
            <w:tcW w:w="496" w:type="dxa"/>
            <w:tcBorders>
              <w:top w:val="single" w:sz="6" w:space="0" w:color="auto"/>
              <w:left w:val="single" w:sz="6" w:space="0" w:color="auto"/>
              <w:bottom w:val="nil"/>
              <w:right w:val="single" w:sz="6" w:space="0" w:color="auto"/>
            </w:tcBorders>
            <w:noWrap/>
          </w:tcPr>
          <w:p w:rsidR="00ED481C" w:rsidRPr="00B83012" w:rsidRDefault="00ED481C" w:rsidP="00005D37">
            <w:pPr>
              <w:overflowPunct w:val="0"/>
              <w:autoSpaceDE w:val="0"/>
              <w:autoSpaceDN w:val="0"/>
              <w:adjustRightInd w:val="0"/>
              <w:jc w:val="center"/>
              <w:rPr>
                <w:szCs w:val="20"/>
              </w:rPr>
            </w:pPr>
            <w:r w:rsidRPr="00B83012">
              <w:rPr>
                <w:szCs w:val="20"/>
              </w:rPr>
              <w:t> </w:t>
            </w:r>
          </w:p>
        </w:tc>
        <w:tc>
          <w:tcPr>
            <w:tcW w:w="4037" w:type="dxa"/>
            <w:tcBorders>
              <w:top w:val="single" w:sz="6" w:space="0" w:color="auto"/>
              <w:left w:val="nil"/>
              <w:bottom w:val="nil"/>
              <w:right w:val="single" w:sz="4" w:space="0" w:color="auto"/>
            </w:tcBorders>
            <w:noWrap/>
          </w:tcPr>
          <w:p w:rsidR="00ED481C" w:rsidRPr="00B83012" w:rsidRDefault="00ED481C" w:rsidP="00005D37">
            <w:pPr>
              <w:overflowPunct w:val="0"/>
              <w:autoSpaceDE w:val="0"/>
              <w:autoSpaceDN w:val="0"/>
              <w:adjustRightInd w:val="0"/>
              <w:rPr>
                <w:szCs w:val="20"/>
              </w:rPr>
            </w:pPr>
            <w:r w:rsidRPr="00B83012">
              <w:rPr>
                <w:szCs w:val="20"/>
              </w:rPr>
              <w:t> </w:t>
            </w:r>
          </w:p>
        </w:tc>
        <w:tc>
          <w:tcPr>
            <w:tcW w:w="4309" w:type="dxa"/>
            <w:gridSpan w:val="3"/>
            <w:tcBorders>
              <w:top w:val="single" w:sz="6" w:space="0" w:color="auto"/>
              <w:left w:val="single" w:sz="4" w:space="0" w:color="auto"/>
              <w:bottom w:val="nil"/>
              <w:right w:val="single" w:sz="6" w:space="0" w:color="auto"/>
            </w:tcBorders>
            <w:noWrap/>
          </w:tcPr>
          <w:p w:rsidR="00ED481C" w:rsidRPr="00B83012" w:rsidRDefault="00ED481C" w:rsidP="00005D37">
            <w:pPr>
              <w:overflowPunct w:val="0"/>
              <w:autoSpaceDE w:val="0"/>
              <w:autoSpaceDN w:val="0"/>
              <w:adjustRightInd w:val="0"/>
              <w:rPr>
                <w:szCs w:val="20"/>
              </w:rPr>
            </w:pPr>
            <w:r w:rsidRPr="00B83012">
              <w:rPr>
                <w:szCs w:val="20"/>
              </w:rPr>
              <w:t> </w:t>
            </w:r>
          </w:p>
        </w:tc>
      </w:tr>
      <w:tr w:rsidR="00ED481C" w:rsidRPr="00B83012" w:rsidTr="00005D37">
        <w:tc>
          <w:tcPr>
            <w:tcW w:w="496" w:type="dxa"/>
            <w:tcBorders>
              <w:top w:val="nil"/>
              <w:left w:val="single" w:sz="6" w:space="0" w:color="auto"/>
              <w:bottom w:val="nil"/>
              <w:right w:val="single" w:sz="6"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Lp.</w:t>
            </w:r>
          </w:p>
        </w:tc>
        <w:tc>
          <w:tcPr>
            <w:tcW w:w="4037" w:type="dxa"/>
            <w:tcBorders>
              <w:right w:val="single" w:sz="4"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Wyszczególnienie</w:t>
            </w:r>
          </w:p>
        </w:tc>
        <w:tc>
          <w:tcPr>
            <w:tcW w:w="4309" w:type="dxa"/>
            <w:gridSpan w:val="3"/>
            <w:tcBorders>
              <w:top w:val="nil"/>
              <w:left w:val="single" w:sz="4" w:space="0" w:color="auto"/>
              <w:bottom w:val="nil"/>
              <w:right w:val="single" w:sz="6"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Badania</w:t>
            </w:r>
          </w:p>
        </w:tc>
      </w:tr>
      <w:tr w:rsidR="00ED481C" w:rsidRPr="00B83012" w:rsidTr="00005D37">
        <w:tc>
          <w:tcPr>
            <w:tcW w:w="496" w:type="dxa"/>
            <w:tcBorders>
              <w:top w:val="nil"/>
              <w:left w:val="single" w:sz="6" w:space="0" w:color="auto"/>
              <w:bottom w:val="nil"/>
              <w:right w:val="single" w:sz="6" w:space="0" w:color="auto"/>
            </w:tcBorders>
            <w:noWrap/>
          </w:tcPr>
          <w:p w:rsidR="00ED481C" w:rsidRPr="00B83012" w:rsidRDefault="00ED481C" w:rsidP="00C8740B">
            <w:pPr>
              <w:pStyle w:val="Bezodstpw"/>
            </w:pPr>
            <w:r w:rsidRPr="00B83012">
              <w:t> </w:t>
            </w:r>
          </w:p>
        </w:tc>
        <w:tc>
          <w:tcPr>
            <w:tcW w:w="4037" w:type="dxa"/>
            <w:tcBorders>
              <w:right w:val="single" w:sz="4" w:space="0" w:color="auto"/>
            </w:tcBorders>
            <w:noWrap/>
          </w:tcPr>
          <w:p w:rsidR="00ED481C" w:rsidRPr="00B83012" w:rsidRDefault="00ED481C" w:rsidP="00C8740B">
            <w:pPr>
              <w:pStyle w:val="Bezodstpw"/>
            </w:pPr>
            <w:r w:rsidRPr="00B83012">
              <w:t>właściwości</w:t>
            </w:r>
          </w:p>
        </w:tc>
        <w:tc>
          <w:tcPr>
            <w:tcW w:w="4309" w:type="dxa"/>
            <w:gridSpan w:val="3"/>
            <w:tcBorders>
              <w:top w:val="nil"/>
              <w:left w:val="single" w:sz="4" w:space="0" w:color="auto"/>
              <w:bottom w:val="nil"/>
              <w:right w:val="single" w:sz="6" w:space="0" w:color="auto"/>
            </w:tcBorders>
            <w:noWrap/>
          </w:tcPr>
          <w:p w:rsidR="00ED481C" w:rsidRPr="00B83012" w:rsidRDefault="00ED481C" w:rsidP="00C8740B">
            <w:pPr>
              <w:pStyle w:val="Bezodstpw"/>
            </w:pPr>
            <w:r w:rsidRPr="00B83012">
              <w:t>według</w:t>
            </w:r>
          </w:p>
        </w:tc>
      </w:tr>
      <w:tr w:rsidR="00ED481C" w:rsidRPr="00B83012" w:rsidTr="00005D37">
        <w:tc>
          <w:tcPr>
            <w:tcW w:w="496" w:type="dxa"/>
            <w:tcBorders>
              <w:top w:val="nil"/>
              <w:left w:val="single" w:sz="6" w:space="0" w:color="auto"/>
              <w:bottom w:val="double" w:sz="6" w:space="0" w:color="auto"/>
              <w:right w:val="single" w:sz="6" w:space="0" w:color="auto"/>
            </w:tcBorders>
            <w:noWrap/>
          </w:tcPr>
          <w:p w:rsidR="00ED481C" w:rsidRPr="00B83012" w:rsidRDefault="00ED481C" w:rsidP="00C8740B">
            <w:pPr>
              <w:pStyle w:val="Bezodstpw"/>
            </w:pPr>
            <w:r w:rsidRPr="00B83012">
              <w:t> </w:t>
            </w:r>
          </w:p>
        </w:tc>
        <w:tc>
          <w:tcPr>
            <w:tcW w:w="4037" w:type="dxa"/>
            <w:tcBorders>
              <w:top w:val="nil"/>
              <w:left w:val="nil"/>
              <w:bottom w:val="double" w:sz="6" w:space="0" w:color="auto"/>
              <w:right w:val="nil"/>
            </w:tcBorders>
            <w:noWrap/>
          </w:tcPr>
          <w:p w:rsidR="00ED481C" w:rsidRPr="00B83012" w:rsidRDefault="00ED481C" w:rsidP="00C8740B">
            <w:pPr>
              <w:pStyle w:val="Bezodstpw"/>
            </w:pPr>
            <w:r w:rsidRPr="00B83012">
              <w:t> </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rPr>
                <w:sz w:val="16"/>
                <w:szCs w:val="16"/>
              </w:rPr>
            </w:pPr>
            <w:r w:rsidRPr="00B83012">
              <w:rPr>
                <w:sz w:val="16"/>
                <w:szCs w:val="16"/>
              </w:rPr>
              <w:t xml:space="preserve">Zasadnicza –  w-wa górna </w:t>
            </w:r>
          </w:p>
        </w:tc>
        <w:tc>
          <w:tcPr>
            <w:tcW w:w="922" w:type="dxa"/>
            <w:tcBorders>
              <w:top w:val="single" w:sz="6" w:space="0" w:color="auto"/>
              <w:left w:val="single" w:sz="4" w:space="0" w:color="auto"/>
              <w:bottom w:val="double" w:sz="6" w:space="0" w:color="auto"/>
              <w:right w:val="single" w:sz="6" w:space="0" w:color="auto"/>
            </w:tcBorders>
            <w:noWrap/>
          </w:tcPr>
          <w:p w:rsidR="00ED481C" w:rsidRPr="00B83012" w:rsidRDefault="00ED481C" w:rsidP="00C8740B">
            <w:pPr>
              <w:pStyle w:val="Bezodstpw"/>
              <w:rPr>
                <w:sz w:val="16"/>
                <w:szCs w:val="16"/>
              </w:rPr>
            </w:pPr>
            <w:r w:rsidRPr="00B83012">
              <w:rPr>
                <w:sz w:val="16"/>
                <w:szCs w:val="16"/>
              </w:rPr>
              <w:t>Pomocnicza -    w-wa dolna</w:t>
            </w:r>
          </w:p>
        </w:tc>
        <w:tc>
          <w:tcPr>
            <w:tcW w:w="2040" w:type="dxa"/>
            <w:tcBorders>
              <w:top w:val="nil"/>
              <w:left w:val="nil"/>
              <w:bottom w:val="double" w:sz="6" w:space="0" w:color="auto"/>
              <w:right w:val="single" w:sz="6" w:space="0" w:color="auto"/>
            </w:tcBorders>
            <w:noWrap/>
          </w:tcPr>
          <w:p w:rsidR="00ED481C" w:rsidRPr="00B83012" w:rsidRDefault="00ED481C" w:rsidP="00C8740B">
            <w:pPr>
              <w:pStyle w:val="Bezodstpw"/>
            </w:pPr>
            <w:r w:rsidRPr="00B83012">
              <w:t> </w:t>
            </w:r>
          </w:p>
        </w:tc>
      </w:tr>
      <w:tr w:rsidR="00ED481C" w:rsidRPr="00B83012" w:rsidTr="00005D37">
        <w:tc>
          <w:tcPr>
            <w:tcW w:w="496"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pPr>
            <w:r w:rsidRPr="00B83012">
              <w:t>1</w:t>
            </w:r>
          </w:p>
        </w:tc>
        <w:tc>
          <w:tcPr>
            <w:tcW w:w="4037"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Zawartość ziarn mniejszych niż </w:t>
            </w:r>
            <w:smartTag w:uri="urn:schemas-microsoft-com:office:smarttags" w:element="metricconverter">
              <w:smartTagPr>
                <w:attr w:name="ProductID" w:val="0,075 mm"/>
              </w:smartTagPr>
              <w:r w:rsidRPr="00B83012">
                <w:t>0,075 mm</w:t>
              </w:r>
            </w:smartTag>
            <w:r w:rsidRPr="00B83012">
              <w:t>, % (m/m)</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od 2 do 10</w:t>
            </w:r>
          </w:p>
        </w:tc>
        <w:tc>
          <w:tcPr>
            <w:tcW w:w="922" w:type="dxa"/>
            <w:tcBorders>
              <w:top w:val="nil"/>
              <w:left w:val="single" w:sz="4" w:space="0" w:color="auto"/>
              <w:bottom w:val="single" w:sz="6" w:space="0" w:color="auto"/>
              <w:right w:val="single" w:sz="6" w:space="0" w:color="auto"/>
            </w:tcBorders>
            <w:noWrap/>
          </w:tcPr>
          <w:p w:rsidR="00ED481C" w:rsidRPr="00B83012" w:rsidRDefault="00ED481C" w:rsidP="00C8740B">
            <w:pPr>
              <w:pStyle w:val="Bezodstpw"/>
            </w:pPr>
            <w:r w:rsidRPr="00B83012">
              <w:t>od 2         do 12</w:t>
            </w:r>
          </w:p>
        </w:tc>
        <w:tc>
          <w:tcPr>
            <w:tcW w:w="2040"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PN-B-06714-15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2</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Zawartość nadziarna, % (m/m), nie więcej niż</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5</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10</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PN-B-06714-15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3</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Zawartość ziarn nieforemnych</w:t>
            </w:r>
          </w:p>
          <w:p w:rsidR="00ED481C" w:rsidRPr="00B83012" w:rsidRDefault="00ED481C" w:rsidP="00C8740B">
            <w:pPr>
              <w:pStyle w:val="Bezodstpw"/>
            </w:pPr>
            <w:r w:rsidRPr="00B83012">
              <w:t>%(m/m), nie więcej niż</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35</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40</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PN-B-06714-16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4</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Zawartość zanieczyszczeń organicznych, %(m/m), nie więcej niż</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1</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 1</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PN-B-04481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5</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Wskaźnik piaskowy po pięcio-krotnym zagęszczeniu metodą I lub II wg PN-B-04481, %</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od 30</w:t>
            </w:r>
          </w:p>
          <w:p w:rsidR="00ED481C" w:rsidRPr="00B83012" w:rsidRDefault="00ED481C" w:rsidP="00C8740B">
            <w:pPr>
              <w:pStyle w:val="Bezodstpw"/>
            </w:pPr>
            <w:r w:rsidRPr="00B83012">
              <w:t xml:space="preserve"> do 70</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od 30 do 70</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PN-B-04481</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6</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Ścieralność w bębnie Los Angeles</w:t>
            </w:r>
          </w:p>
          <w:p w:rsidR="00ED481C" w:rsidRPr="00B83012" w:rsidRDefault="00ED481C" w:rsidP="00C8740B">
            <w:pPr>
              <w:pStyle w:val="Bezodstpw"/>
            </w:pPr>
            <w:r w:rsidRPr="00B83012">
              <w:t>a) ścieralność całkowita po pełnej liczbie obrotów, nie więcej niż</w:t>
            </w:r>
          </w:p>
          <w:p w:rsidR="00ED481C" w:rsidRPr="00B83012" w:rsidRDefault="00ED481C" w:rsidP="00C8740B">
            <w:pPr>
              <w:pStyle w:val="Bezodstpw"/>
            </w:pPr>
            <w:r w:rsidRPr="00B83012">
              <w:t>b) ścieralność częściowa po 1/5 pełnej liczby obrotów, nie więcej niż</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 </w:t>
            </w:r>
          </w:p>
          <w:p w:rsidR="00ED481C" w:rsidRPr="00B83012" w:rsidRDefault="00ED481C" w:rsidP="00C8740B">
            <w:pPr>
              <w:pStyle w:val="Bezodstpw"/>
            </w:pPr>
            <w:r w:rsidRPr="00B83012">
              <w:t>35</w:t>
            </w:r>
          </w:p>
          <w:p w:rsidR="00ED481C" w:rsidRPr="00B83012" w:rsidRDefault="00ED481C" w:rsidP="00C8740B">
            <w:pPr>
              <w:pStyle w:val="Bezodstpw"/>
            </w:pPr>
            <w:r w:rsidRPr="00B83012">
              <w:t> </w:t>
            </w:r>
          </w:p>
          <w:p w:rsidR="00ED481C" w:rsidRPr="00B83012" w:rsidRDefault="00ED481C" w:rsidP="00C8740B">
            <w:pPr>
              <w:pStyle w:val="Bezodstpw"/>
            </w:pPr>
            <w:r w:rsidRPr="00B83012">
              <w:t>30</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 35</w:t>
            </w:r>
          </w:p>
          <w:p w:rsidR="00ED481C" w:rsidRPr="00B83012" w:rsidRDefault="00ED481C" w:rsidP="00C8740B">
            <w:pPr>
              <w:pStyle w:val="Bezodstpw"/>
            </w:pPr>
            <w:r w:rsidRPr="00B83012">
              <w:t>50</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 xml:space="preserve">PN-B-06714-42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7</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Nasiąkliwość, %(m/m), nie więcej niż</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3</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5</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PN-B-06714-18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8</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Mrozoodporność, ubytek masy po 25 </w:t>
            </w:r>
          </w:p>
          <w:p w:rsidR="00ED481C" w:rsidRPr="00B83012" w:rsidRDefault="00ED481C" w:rsidP="00C8740B">
            <w:pPr>
              <w:pStyle w:val="Bezodstpw"/>
            </w:pPr>
            <w:r w:rsidRPr="00B83012">
              <w:t>cyklach zamrażania, %(m/m), nie więcej niż</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5</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 10</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PN-B-06714-19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9</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Rozpad krzemianowy i żela-</w:t>
            </w:r>
          </w:p>
          <w:p w:rsidR="00ED481C" w:rsidRPr="00B83012" w:rsidRDefault="00ED481C" w:rsidP="00C8740B">
            <w:pPr>
              <w:pStyle w:val="Bezodstpw"/>
            </w:pPr>
            <w:r w:rsidRPr="00B83012">
              <w:t>zawy łącznie, % (m/m), nie więcej niż</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 -</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PN-B-06714-37 </w:t>
            </w:r>
          </w:p>
          <w:p w:rsidR="00ED481C" w:rsidRPr="00B83012" w:rsidRDefault="00ED481C" w:rsidP="00C8740B">
            <w:pPr>
              <w:pStyle w:val="Bezodstpw"/>
            </w:pPr>
            <w:r w:rsidRPr="00B83012">
              <w:t xml:space="preserve">PN-B-06714-39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10</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Zawartość związków siarki w </w:t>
            </w:r>
          </w:p>
          <w:p w:rsidR="00ED481C" w:rsidRPr="00B83012" w:rsidRDefault="00ED481C" w:rsidP="00C8740B">
            <w:pPr>
              <w:pStyle w:val="Bezodstpw"/>
            </w:pPr>
            <w:r w:rsidRPr="00B83012">
              <w:t>przeliczeniu na SO</w:t>
            </w:r>
            <w:r w:rsidRPr="00B83012">
              <w:rPr>
                <w:vertAlign w:val="subscript"/>
              </w:rPr>
              <w:t>3</w:t>
            </w:r>
            <w:r w:rsidRPr="00B83012">
              <w:t xml:space="preserve">, %(m/m), </w:t>
            </w:r>
          </w:p>
          <w:p w:rsidR="00ED481C" w:rsidRPr="00B83012" w:rsidRDefault="00ED481C" w:rsidP="00C8740B">
            <w:pPr>
              <w:pStyle w:val="Bezodstpw"/>
            </w:pPr>
            <w:r w:rsidRPr="00B83012">
              <w:t>nie więcej niż</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1</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1 </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PN-B-06714-28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11</w:t>
            </w:r>
          </w:p>
        </w:tc>
        <w:tc>
          <w:tcPr>
            <w:tcW w:w="40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Wskaźnik nośności w</w:t>
            </w:r>
            <w:r w:rsidRPr="00B83012">
              <w:rPr>
                <w:vertAlign w:val="subscript"/>
              </w:rPr>
              <w:t>noś</w:t>
            </w:r>
            <w:r w:rsidRPr="00B83012">
              <w:t xml:space="preserve"> mieszanki </w:t>
            </w:r>
          </w:p>
          <w:p w:rsidR="00ED481C" w:rsidRPr="00B83012" w:rsidRDefault="00ED481C" w:rsidP="00C8740B">
            <w:pPr>
              <w:pStyle w:val="Bezodstpw"/>
            </w:pPr>
            <w:r w:rsidRPr="00B83012">
              <w:t>kruszywa, %, nie mniejszy niż:</w:t>
            </w:r>
          </w:p>
          <w:p w:rsidR="00ED481C" w:rsidRPr="00B83012" w:rsidRDefault="00ED481C" w:rsidP="00C8740B">
            <w:pPr>
              <w:pStyle w:val="Bezodstpw"/>
            </w:pPr>
            <w:r w:rsidRPr="00B83012">
              <w:t>a) przy zagęszczeniu I</w:t>
            </w:r>
            <w:r w:rsidRPr="00B83012">
              <w:rPr>
                <w:vertAlign w:val="subscript"/>
              </w:rPr>
              <w:t>S</w:t>
            </w:r>
            <w:r w:rsidRPr="00B83012">
              <w:t xml:space="preserve"> </w:t>
            </w:r>
            <w:r w:rsidRPr="00B83012">
              <w:sym w:font="Symbol" w:char="00B3"/>
            </w:r>
            <w:r w:rsidRPr="00B83012">
              <w:t xml:space="preserve"> 1,00</w:t>
            </w:r>
          </w:p>
          <w:p w:rsidR="00ED481C" w:rsidRPr="00B83012" w:rsidRDefault="00ED481C" w:rsidP="00C8740B">
            <w:pPr>
              <w:pStyle w:val="Bezodstpw"/>
            </w:pPr>
            <w:r w:rsidRPr="00B83012">
              <w:t>b) przy zagęszczeniu I</w:t>
            </w:r>
            <w:r w:rsidRPr="00B83012">
              <w:rPr>
                <w:vertAlign w:val="subscript"/>
              </w:rPr>
              <w:t>S</w:t>
            </w:r>
            <w:r w:rsidRPr="00B83012">
              <w:t xml:space="preserve"> </w:t>
            </w:r>
            <w:r w:rsidRPr="00B83012">
              <w:sym w:font="Symbol" w:char="00B3"/>
            </w:r>
            <w:r w:rsidRPr="00B83012">
              <w:t xml:space="preserve"> 1,03</w:t>
            </w:r>
          </w:p>
        </w:tc>
        <w:tc>
          <w:tcPr>
            <w:tcW w:w="1347" w:type="dxa"/>
            <w:tcBorders>
              <w:top w:val="single" w:sz="4" w:space="0" w:color="auto"/>
              <w:left w:val="single" w:sz="4" w:space="0" w:color="auto"/>
              <w:bottom w:val="single" w:sz="4" w:space="0" w:color="auto"/>
              <w:right w:val="single" w:sz="4"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80 , (60*)</w:t>
            </w:r>
          </w:p>
          <w:p w:rsidR="00ED481C" w:rsidRPr="00B83012" w:rsidRDefault="00ED481C" w:rsidP="00C8740B">
            <w:pPr>
              <w:pStyle w:val="Bezodstpw"/>
            </w:pPr>
            <w:r w:rsidRPr="00B83012">
              <w:t>120</w:t>
            </w:r>
          </w:p>
        </w:tc>
        <w:tc>
          <w:tcPr>
            <w:tcW w:w="922" w:type="dxa"/>
            <w:tcBorders>
              <w:top w:val="single" w:sz="6" w:space="0" w:color="auto"/>
              <w:left w:val="single" w:sz="4" w:space="0" w:color="auto"/>
              <w:bottom w:val="single" w:sz="6" w:space="0" w:color="auto"/>
              <w:right w:val="single" w:sz="6"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60</w:t>
            </w:r>
          </w:p>
        </w:tc>
        <w:tc>
          <w:tcPr>
            <w:tcW w:w="204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 </w:t>
            </w:r>
          </w:p>
          <w:p w:rsidR="00ED481C" w:rsidRPr="00B83012" w:rsidRDefault="00ED481C" w:rsidP="00C8740B">
            <w:pPr>
              <w:pStyle w:val="Bezodstpw"/>
            </w:pPr>
            <w:r w:rsidRPr="00B83012">
              <w:t>PN-S-06102</w:t>
            </w:r>
          </w:p>
        </w:tc>
      </w:tr>
    </w:tbl>
    <w:p w:rsidR="00ED481C" w:rsidRPr="00B83012" w:rsidRDefault="00ED481C" w:rsidP="00CD2591">
      <w:pPr>
        <w:pStyle w:val="Akapitzlist"/>
        <w:numPr>
          <w:ilvl w:val="0"/>
          <w:numId w:val="94"/>
        </w:numPr>
        <w:spacing w:after="200" w:line="240" w:lineRule="auto"/>
        <w:jc w:val="left"/>
        <w:rPr>
          <w:szCs w:val="20"/>
        </w:rPr>
      </w:pPr>
      <w:r w:rsidRPr="00B83012">
        <w:rPr>
          <w:b/>
          <w:szCs w:val="20"/>
        </w:rPr>
        <w:t> </w:t>
      </w:r>
      <w:r w:rsidRPr="00B83012">
        <w:rPr>
          <w:szCs w:val="20"/>
        </w:rPr>
        <w:t xml:space="preserve">– dotyczy  dolnej warstwy podbudowy na drodze głównej </w:t>
      </w:r>
    </w:p>
    <w:p w:rsidR="00ED481C" w:rsidRPr="00B83012" w:rsidRDefault="00ED481C" w:rsidP="00CD2591">
      <w:pPr>
        <w:pStyle w:val="Akapitzlist"/>
        <w:numPr>
          <w:ilvl w:val="0"/>
          <w:numId w:val="94"/>
        </w:numPr>
        <w:spacing w:after="200" w:line="240" w:lineRule="auto"/>
        <w:jc w:val="left"/>
        <w:rPr>
          <w:szCs w:val="20"/>
        </w:rPr>
      </w:pPr>
      <w:r w:rsidRPr="00B83012">
        <w:rPr>
          <w:szCs w:val="20"/>
        </w:rPr>
        <w:t xml:space="preserve">– dotyczy górnej warstwy podbudowy na drodze głównej </w:t>
      </w:r>
    </w:p>
    <w:p w:rsidR="00ED481C" w:rsidRPr="00B83012" w:rsidRDefault="00ED481C" w:rsidP="00ED481C">
      <w:pPr>
        <w:pStyle w:val="Akapitzlist"/>
        <w:spacing w:line="240" w:lineRule="auto"/>
        <w:ind w:left="540"/>
        <w:rPr>
          <w:szCs w:val="20"/>
        </w:rPr>
      </w:pPr>
      <w:r w:rsidRPr="00B83012">
        <w:rPr>
          <w:szCs w:val="20"/>
        </w:rPr>
        <w:t xml:space="preserve">*-     - dotyczy warstwy podbudowy chodnika .  </w:t>
      </w:r>
    </w:p>
    <w:p w:rsidR="00ED481C" w:rsidRPr="00B83012" w:rsidRDefault="00ED481C" w:rsidP="00B22297">
      <w:pPr>
        <w:pStyle w:val="Nagwek3"/>
      </w:pPr>
      <w:r w:rsidRPr="00B83012">
        <w:lastRenderedPageBreak/>
        <w:t>Woda</w:t>
      </w:r>
    </w:p>
    <w:p w:rsidR="00ED481C" w:rsidRPr="00B83012" w:rsidRDefault="00ED481C" w:rsidP="00ED481C">
      <w:pPr>
        <w:rPr>
          <w:szCs w:val="20"/>
        </w:rPr>
      </w:pPr>
      <w:r w:rsidRPr="00B83012">
        <w:rPr>
          <w:szCs w:val="20"/>
        </w:rPr>
        <w:tab/>
        <w:t>Należy stosować wodę wg  PN-EN 1008:2004</w:t>
      </w:r>
    </w:p>
    <w:p w:rsidR="00ED481C" w:rsidRPr="00B83012" w:rsidRDefault="00ED481C" w:rsidP="00B22297">
      <w:pPr>
        <w:pStyle w:val="Nagwek2"/>
      </w:pPr>
      <w:r w:rsidRPr="00B83012">
        <w:t>Źródła materiałów</w:t>
      </w:r>
    </w:p>
    <w:p w:rsidR="00ED481C" w:rsidRPr="00B83012" w:rsidRDefault="00ED481C" w:rsidP="00ED481C">
      <w:pPr>
        <w:ind w:right="-9"/>
        <w:rPr>
          <w:szCs w:val="20"/>
        </w:rPr>
      </w:pPr>
      <w:r w:rsidRPr="00B83012">
        <w:rPr>
          <w:szCs w:val="20"/>
        </w:rPr>
        <w:t>Wszystkie materiały użyte do budowy powinny pochodzić tylko ze źródeł uzgodnionych i zatwierdzonych przez Inżyniera.</w:t>
      </w:r>
    </w:p>
    <w:p w:rsidR="00ED481C" w:rsidRPr="00B83012" w:rsidRDefault="00ED481C" w:rsidP="00ED481C">
      <w:pPr>
        <w:ind w:right="-9"/>
        <w:rPr>
          <w:szCs w:val="20"/>
        </w:rPr>
      </w:pPr>
      <w:r w:rsidRPr="00B83012">
        <w:rPr>
          <w:szCs w:val="20"/>
        </w:rPr>
        <w:t>Źródła materiałów powinny być wybrane przez Wykonawcę z wyprzedzeniem, przed rozpoczęciem robót. Przyjmuje się, że materiał musi być dostarczony do 30 dni przed rozpoczęciem robót.</w:t>
      </w:r>
    </w:p>
    <w:p w:rsidR="00ED481C" w:rsidRPr="00B83012" w:rsidRDefault="00ED481C" w:rsidP="00ED481C">
      <w:pPr>
        <w:ind w:right="-9"/>
        <w:rPr>
          <w:szCs w:val="20"/>
        </w:rPr>
      </w:pPr>
      <w:r w:rsidRPr="00B83012">
        <w:rPr>
          <w:szCs w:val="20"/>
        </w:rPr>
        <w:t>Wykonawca powinien dostarczyć Inżynierowi wyniki badań laboratoryjnych łącznie z projektowaną krzywą uziarnienia i reprezentatywne próbki materiałów.</w:t>
      </w:r>
    </w:p>
    <w:p w:rsidR="00ED481C" w:rsidRPr="00B83012" w:rsidRDefault="00ED481C" w:rsidP="00ED481C">
      <w:pPr>
        <w:ind w:right="-9"/>
        <w:rPr>
          <w:szCs w:val="20"/>
        </w:rPr>
      </w:pPr>
      <w:r w:rsidRPr="00B83012">
        <w:rPr>
          <w:szCs w:val="20"/>
        </w:rPr>
        <w:t>Materiały z zaproponowanego przez Wykonawcę źródła będą zaakceptowane do wbudowania prze Inżyniera jeżeli dostarczone przez Wykonawcę wyniki badań laboratoryjnych i ewentualne wyniki badań laboratoryjnych prowadzonych przez Inżyniera wykażą zgodność cech materiałowych z wymaganiami.</w:t>
      </w:r>
    </w:p>
    <w:p w:rsidR="00ED481C" w:rsidRPr="00B83012" w:rsidRDefault="00ED481C" w:rsidP="00B22297">
      <w:pPr>
        <w:ind w:right="-9"/>
        <w:rPr>
          <w:szCs w:val="20"/>
        </w:rPr>
      </w:pPr>
      <w:r w:rsidRPr="00B83012">
        <w:rPr>
          <w:szCs w:val="20"/>
        </w:rPr>
        <w:t>Zatwierdzanie źródła materiałów nie oznacza, że wszystkie materiały z tego źródła będą przez Inżyniera dopuszczone do wbudowania. Materiały, które nie spełniają wymagań zostaną odrzucone.</w:t>
      </w:r>
    </w:p>
    <w:p w:rsidR="00ED481C" w:rsidRPr="00B83012" w:rsidRDefault="00ED481C" w:rsidP="00B22297">
      <w:pPr>
        <w:pStyle w:val="Nagwek1"/>
      </w:pPr>
      <w:r w:rsidRPr="00B83012">
        <w:t>SPRZĘT</w:t>
      </w:r>
    </w:p>
    <w:p w:rsidR="00ED481C" w:rsidRPr="00B83012" w:rsidRDefault="00ED481C" w:rsidP="00B22297">
      <w:pPr>
        <w:pStyle w:val="Nagwek2"/>
      </w:pPr>
      <w:r w:rsidRPr="00B83012">
        <w:t>Ogólne wymagania dotyczące sprzętu</w:t>
      </w:r>
    </w:p>
    <w:p w:rsidR="00ED481C" w:rsidRPr="00B83012" w:rsidRDefault="00ED481C" w:rsidP="00ED481C">
      <w:pPr>
        <w:overflowPunct w:val="0"/>
        <w:autoSpaceDE w:val="0"/>
        <w:autoSpaceDN w:val="0"/>
        <w:adjustRightInd w:val="0"/>
        <w:ind w:right="-11" w:firstLine="709"/>
        <w:rPr>
          <w:szCs w:val="20"/>
        </w:rPr>
      </w:pPr>
      <w:r w:rsidRPr="00B83012">
        <w:rPr>
          <w:szCs w:val="20"/>
        </w:rPr>
        <w:t>Ogólne wymagania dotyczące sprzętu podano w STWiORB D-M-00.00.00 „Wymagania ogólne” pkt 3.</w:t>
      </w:r>
    </w:p>
    <w:p w:rsidR="00ED481C" w:rsidRPr="00B83012" w:rsidRDefault="00ED481C" w:rsidP="00B22297">
      <w:pPr>
        <w:pStyle w:val="Nagwek2"/>
      </w:pPr>
      <w:r w:rsidRPr="00B83012">
        <w:t>Sprzęt do wykonania robót</w:t>
      </w:r>
    </w:p>
    <w:p w:rsidR="00ED481C" w:rsidRPr="00B83012" w:rsidRDefault="00ED481C" w:rsidP="00ED481C">
      <w:pPr>
        <w:overflowPunct w:val="0"/>
        <w:autoSpaceDE w:val="0"/>
        <w:autoSpaceDN w:val="0"/>
        <w:adjustRightInd w:val="0"/>
        <w:ind w:right="-11"/>
        <w:rPr>
          <w:szCs w:val="20"/>
        </w:rPr>
      </w:pPr>
      <w:r w:rsidRPr="00B83012">
        <w:rPr>
          <w:szCs w:val="20"/>
        </w:rPr>
        <w:tab/>
        <w:t>Wykonawca przystępujący do wykonania podbudowy z kruszyw stabilizowanych mechanicznie  powinien wykazać się możliwością korzystania z następującego sprzętu:</w:t>
      </w:r>
    </w:p>
    <w:p w:rsidR="00ED481C" w:rsidRPr="00B83012" w:rsidRDefault="00ED481C" w:rsidP="00ED481C">
      <w:pPr>
        <w:overflowPunct w:val="0"/>
        <w:autoSpaceDE w:val="0"/>
        <w:autoSpaceDN w:val="0"/>
        <w:adjustRightInd w:val="0"/>
        <w:ind w:right="-9"/>
        <w:rPr>
          <w:szCs w:val="20"/>
        </w:rPr>
      </w:pPr>
      <w:r w:rsidRPr="00B83012">
        <w:rPr>
          <w:szCs w:val="20"/>
        </w:rPr>
        <w:t xml:space="preserve">a)     mieszarek do wytwarzania mieszanki, wyposażonych w urządzenia dozujące wodę. </w:t>
      </w:r>
    </w:p>
    <w:p w:rsidR="00ED481C" w:rsidRPr="00B83012" w:rsidRDefault="00ED481C" w:rsidP="00ED481C">
      <w:pPr>
        <w:overflowPunct w:val="0"/>
        <w:autoSpaceDE w:val="0"/>
        <w:autoSpaceDN w:val="0"/>
        <w:adjustRightInd w:val="0"/>
        <w:ind w:right="-11"/>
        <w:rPr>
          <w:szCs w:val="20"/>
        </w:rPr>
      </w:pPr>
      <w:r w:rsidRPr="00B83012">
        <w:rPr>
          <w:szCs w:val="20"/>
        </w:rPr>
        <w:t xml:space="preserve">     Mieszarki powinny zapewnić wytworzenie jednorodnej mieszanki o wilgotności    optymalnej,</w:t>
      </w:r>
    </w:p>
    <w:p w:rsidR="00ED481C" w:rsidRPr="00B83012" w:rsidRDefault="00ED481C" w:rsidP="00ED481C">
      <w:pPr>
        <w:overflowPunct w:val="0"/>
        <w:autoSpaceDE w:val="0"/>
        <w:autoSpaceDN w:val="0"/>
        <w:adjustRightInd w:val="0"/>
        <w:ind w:right="-9"/>
        <w:rPr>
          <w:szCs w:val="20"/>
        </w:rPr>
      </w:pPr>
      <w:r w:rsidRPr="00B83012">
        <w:rPr>
          <w:szCs w:val="20"/>
        </w:rPr>
        <w:t>b)    równiarek albo układarek do rozkładania mieszanki,</w:t>
      </w:r>
    </w:p>
    <w:p w:rsidR="00ED481C" w:rsidRPr="00B83012" w:rsidRDefault="00ED481C" w:rsidP="00ED481C">
      <w:pPr>
        <w:overflowPunct w:val="0"/>
        <w:autoSpaceDE w:val="0"/>
        <w:autoSpaceDN w:val="0"/>
        <w:adjustRightInd w:val="0"/>
        <w:ind w:right="-9"/>
        <w:rPr>
          <w:szCs w:val="20"/>
        </w:rPr>
      </w:pPr>
      <w:r w:rsidRPr="00B83012">
        <w:rPr>
          <w:szCs w:val="20"/>
        </w:rPr>
        <w:t xml:space="preserve">c)     walców ogumionych i stalowych wibracyjnych lub statycznych do zagęszczania. W </w:t>
      </w:r>
    </w:p>
    <w:p w:rsidR="00ED481C" w:rsidRPr="00B83012" w:rsidRDefault="00ED481C" w:rsidP="00ED481C">
      <w:pPr>
        <w:overflowPunct w:val="0"/>
        <w:autoSpaceDE w:val="0"/>
        <w:autoSpaceDN w:val="0"/>
        <w:adjustRightInd w:val="0"/>
        <w:ind w:right="-9"/>
        <w:rPr>
          <w:szCs w:val="20"/>
        </w:rPr>
      </w:pPr>
      <w:r w:rsidRPr="00B83012">
        <w:rPr>
          <w:szCs w:val="20"/>
        </w:rPr>
        <w:t xml:space="preserve">      miejscach trudno dostępnych powinny być stosowane zagęszczarki płytowe, ubijaki </w:t>
      </w:r>
    </w:p>
    <w:p w:rsidR="00ED481C" w:rsidRPr="00B83012" w:rsidRDefault="00ED481C" w:rsidP="00ED481C">
      <w:pPr>
        <w:overflowPunct w:val="0"/>
        <w:autoSpaceDE w:val="0"/>
        <w:autoSpaceDN w:val="0"/>
        <w:adjustRightInd w:val="0"/>
        <w:ind w:right="-9"/>
        <w:rPr>
          <w:szCs w:val="20"/>
        </w:rPr>
      </w:pPr>
      <w:r w:rsidRPr="00B83012">
        <w:rPr>
          <w:szCs w:val="20"/>
        </w:rPr>
        <w:t xml:space="preserve">      mechaniczne lub małe walce wibracyjne.</w:t>
      </w:r>
    </w:p>
    <w:p w:rsidR="00ED481C" w:rsidRPr="00B83012" w:rsidRDefault="00ED481C" w:rsidP="00B22297">
      <w:pPr>
        <w:pStyle w:val="Nagwek1"/>
      </w:pPr>
      <w:r w:rsidRPr="00B83012">
        <w:t>TRANSPORT</w:t>
      </w:r>
    </w:p>
    <w:p w:rsidR="00ED481C" w:rsidRPr="00B83012" w:rsidRDefault="00ED481C" w:rsidP="00B22297">
      <w:pPr>
        <w:pStyle w:val="Nagwek2"/>
      </w:pPr>
      <w:r w:rsidRPr="00B83012">
        <w:t>Ogólne wymagania dotyczące transportu</w:t>
      </w:r>
    </w:p>
    <w:p w:rsidR="00ED481C" w:rsidRPr="00B83012" w:rsidRDefault="00ED481C" w:rsidP="00ED481C">
      <w:pPr>
        <w:overflowPunct w:val="0"/>
        <w:autoSpaceDE w:val="0"/>
        <w:autoSpaceDN w:val="0"/>
        <w:adjustRightInd w:val="0"/>
        <w:ind w:right="-11" w:firstLine="709"/>
        <w:rPr>
          <w:szCs w:val="20"/>
        </w:rPr>
      </w:pPr>
      <w:r w:rsidRPr="00B83012">
        <w:rPr>
          <w:szCs w:val="20"/>
        </w:rPr>
        <w:t>Ogólne wymagania dotyczące transportu podano w STWiORB D-M-00.00.00 „Wymagania ogólne” pkt 4.</w:t>
      </w:r>
    </w:p>
    <w:p w:rsidR="00ED481C" w:rsidRPr="00B83012" w:rsidRDefault="00ED481C" w:rsidP="00B22297">
      <w:pPr>
        <w:pStyle w:val="Nagwek2"/>
      </w:pPr>
      <w:r w:rsidRPr="00B83012">
        <w:t>Transport materiałów</w:t>
      </w:r>
    </w:p>
    <w:p w:rsidR="00ED481C" w:rsidRPr="00B83012" w:rsidRDefault="00ED481C" w:rsidP="00ED481C">
      <w:pPr>
        <w:overflowPunct w:val="0"/>
        <w:autoSpaceDE w:val="0"/>
        <w:autoSpaceDN w:val="0"/>
        <w:adjustRightInd w:val="0"/>
        <w:ind w:right="-11"/>
        <w:rPr>
          <w:szCs w:val="20"/>
        </w:rPr>
      </w:pPr>
      <w:r w:rsidRPr="00B83012">
        <w:rPr>
          <w:szCs w:val="20"/>
        </w:rPr>
        <w:tab/>
        <w:t>Kruszywa można przewozić dowolnymi środkami transportu w warunkach zabezpieczających je przed zanieczyszczeniem, zmieszaniem z innymi materiałami, nadmiernym wysuszeniem i zawilgoceniem.</w:t>
      </w:r>
    </w:p>
    <w:p w:rsidR="00ED481C" w:rsidRPr="00B83012" w:rsidRDefault="00ED481C" w:rsidP="00B22297">
      <w:pPr>
        <w:pStyle w:val="Nagwek1"/>
      </w:pPr>
      <w:r w:rsidRPr="00B83012">
        <w:t>WYKONANIE ROBÓT</w:t>
      </w:r>
    </w:p>
    <w:p w:rsidR="00ED481C" w:rsidRPr="00B83012" w:rsidRDefault="00ED481C" w:rsidP="00B22297">
      <w:pPr>
        <w:pStyle w:val="Nagwek2"/>
      </w:pPr>
      <w:r w:rsidRPr="00B83012">
        <w:t>Ogólne zasady wykonania robót</w:t>
      </w:r>
    </w:p>
    <w:p w:rsidR="00ED481C" w:rsidRPr="00B83012" w:rsidRDefault="00ED481C" w:rsidP="00ED481C">
      <w:pPr>
        <w:overflowPunct w:val="0"/>
        <w:autoSpaceDE w:val="0"/>
        <w:autoSpaceDN w:val="0"/>
        <w:adjustRightInd w:val="0"/>
        <w:ind w:right="-11"/>
        <w:rPr>
          <w:szCs w:val="20"/>
        </w:rPr>
      </w:pPr>
      <w:r w:rsidRPr="00B83012">
        <w:rPr>
          <w:szCs w:val="20"/>
        </w:rPr>
        <w:tab/>
        <w:t>Ogólne zasady wykonania robót podano w STWiORB D-M-00.00.00 „Wymagania ogólne” pkt 5.</w:t>
      </w:r>
    </w:p>
    <w:p w:rsidR="00ED481C" w:rsidRPr="00B83012" w:rsidRDefault="00ED481C" w:rsidP="00B22297">
      <w:pPr>
        <w:pStyle w:val="Nagwek2"/>
      </w:pPr>
      <w:r w:rsidRPr="00B83012">
        <w:t>Przygotowanie podłoża</w:t>
      </w:r>
    </w:p>
    <w:p w:rsidR="00ED481C" w:rsidRPr="00B83012" w:rsidRDefault="00ED481C" w:rsidP="00ED481C">
      <w:pPr>
        <w:pStyle w:val="Standardowytekst"/>
        <w:ind w:right="-11"/>
      </w:pPr>
      <w:r w:rsidRPr="00B83012">
        <w:tab/>
        <w:t>Podłoże pod kruszywo łamane powinno spełniać wymagania określone w STWiORB D-02.00.00 „Roboty ziemne”.</w:t>
      </w:r>
    </w:p>
    <w:p w:rsidR="00ED481C" w:rsidRPr="00B83012" w:rsidRDefault="00ED481C" w:rsidP="00ED481C">
      <w:pPr>
        <w:tabs>
          <w:tab w:val="left" w:pos="0"/>
          <w:tab w:val="right" w:pos="8953"/>
        </w:tabs>
        <w:ind w:right="-11"/>
        <w:rPr>
          <w:szCs w:val="20"/>
        </w:rPr>
      </w:pPr>
      <w:r w:rsidRPr="00B83012">
        <w:rPr>
          <w:szCs w:val="20"/>
        </w:rPr>
        <w:lastRenderedPageBreak/>
        <w:t>Jeżeli podłoże wykazuje jakiekolwiek wady to powinny być one usunięte według zasad akceptowanych przez Inżyniera.</w:t>
      </w:r>
    </w:p>
    <w:p w:rsidR="00ED481C" w:rsidRPr="00B83012" w:rsidRDefault="00ED481C" w:rsidP="00ED481C">
      <w:pPr>
        <w:tabs>
          <w:tab w:val="left" w:pos="0"/>
          <w:tab w:val="right" w:pos="8953"/>
        </w:tabs>
        <w:ind w:right="-11"/>
        <w:rPr>
          <w:szCs w:val="20"/>
        </w:rPr>
      </w:pPr>
      <w:r w:rsidRPr="00B83012">
        <w:rPr>
          <w:szCs w:val="20"/>
        </w:rPr>
        <w:t>Warstwa powinna być wytyczona w sposób umożliwiający jej wykonanie zgodnie z Dokumentacją Projektową lub według zaleceń Inżyniera z tolerancjami określonymi w niniejszej STWiORB.</w:t>
      </w:r>
    </w:p>
    <w:p w:rsidR="00ED481C" w:rsidRPr="00B83012" w:rsidRDefault="00ED481C" w:rsidP="00ED481C">
      <w:pPr>
        <w:tabs>
          <w:tab w:val="left" w:pos="0"/>
          <w:tab w:val="right" w:pos="8953"/>
        </w:tabs>
        <w:ind w:right="-11"/>
        <w:rPr>
          <w:szCs w:val="20"/>
        </w:rPr>
      </w:pPr>
      <w:r w:rsidRPr="00B83012">
        <w:rPr>
          <w:szCs w:val="20"/>
        </w:rPr>
        <w:t xml:space="preserve">Paliki lub szpilki do kontroli ukształtowania warstw powinny być wcześniej, odpowiednio zamocowane i utrzymywane w czasie robót przez Wykonawcę. Rozmieszczenie palików lub szpilek powinno umożliwiać naciągnięcie sznurków lub linek do wytyczenia robót i nie powinno być większe, niż co </w:t>
      </w:r>
      <w:smartTag w:uri="urn:schemas-microsoft-com:office:smarttags" w:element="metricconverter">
        <w:smartTagPr>
          <w:attr w:name="ProductID" w:val="10 m"/>
        </w:smartTagPr>
        <w:r w:rsidRPr="00B83012">
          <w:rPr>
            <w:szCs w:val="20"/>
          </w:rPr>
          <w:t>10 m</w:t>
        </w:r>
      </w:smartTag>
      <w:r w:rsidRPr="00B83012">
        <w:rPr>
          <w:szCs w:val="20"/>
        </w:rPr>
        <w:t>.</w:t>
      </w:r>
    </w:p>
    <w:p w:rsidR="00ED481C" w:rsidRPr="00B83012" w:rsidRDefault="00ED481C" w:rsidP="00ED481C">
      <w:pPr>
        <w:overflowPunct w:val="0"/>
        <w:autoSpaceDE w:val="0"/>
        <w:autoSpaceDN w:val="0"/>
        <w:adjustRightInd w:val="0"/>
        <w:ind w:right="-11"/>
        <w:rPr>
          <w:szCs w:val="20"/>
        </w:rPr>
      </w:pPr>
    </w:p>
    <w:p w:rsidR="00ED481C" w:rsidRPr="00B83012" w:rsidRDefault="00ED481C" w:rsidP="00ED481C">
      <w:pPr>
        <w:overflowPunct w:val="0"/>
        <w:autoSpaceDE w:val="0"/>
        <w:autoSpaceDN w:val="0"/>
        <w:adjustRightInd w:val="0"/>
        <w:ind w:right="-11"/>
        <w:rPr>
          <w:szCs w:val="20"/>
        </w:rPr>
      </w:pPr>
      <w:r w:rsidRPr="00B83012">
        <w:rPr>
          <w:szCs w:val="20"/>
        </w:rPr>
        <w:tab/>
        <w:t>Podbudowa powinna być ułożona na podłożu zapewniającym nieprzenikanie drobnych cząstek gruntu do podbudowy. Warunek nieprzenikania należy sprawdzić wzorem:</w:t>
      </w:r>
    </w:p>
    <w:p w:rsidR="00ED481C" w:rsidRPr="00B83012" w:rsidRDefault="00ED481C" w:rsidP="00ED481C">
      <w:pPr>
        <w:overflowPunct w:val="0"/>
        <w:autoSpaceDE w:val="0"/>
        <w:autoSpaceDN w:val="0"/>
        <w:adjustRightInd w:val="0"/>
        <w:ind w:right="-9"/>
        <w:jc w:val="center"/>
        <w:rPr>
          <w:szCs w:val="20"/>
        </w:rPr>
      </w:pPr>
      <w:r w:rsidRPr="00B83012">
        <w:rPr>
          <w:noProof/>
          <w:szCs w:val="20"/>
          <w:vertAlign w:val="subscript"/>
          <w:lang w:eastAsia="pl-PL"/>
        </w:rPr>
        <w:drawing>
          <wp:inline distT="0" distB="0" distL="0" distR="0">
            <wp:extent cx="308610" cy="52070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srcRect/>
                    <a:stretch>
                      <a:fillRect/>
                    </a:stretch>
                  </pic:blipFill>
                  <pic:spPr bwMode="auto">
                    <a:xfrm>
                      <a:off x="0" y="0"/>
                      <a:ext cx="308610" cy="520700"/>
                    </a:xfrm>
                    <a:prstGeom prst="rect">
                      <a:avLst/>
                    </a:prstGeom>
                    <a:noFill/>
                    <a:ln w="9525">
                      <a:noFill/>
                      <a:miter lim="800000"/>
                      <a:headEnd/>
                      <a:tailEnd/>
                    </a:ln>
                  </pic:spPr>
                </pic:pic>
              </a:graphicData>
            </a:graphic>
          </wp:inline>
        </w:drawing>
      </w:r>
      <w:r w:rsidRPr="00B83012">
        <w:rPr>
          <w:szCs w:val="20"/>
        </w:rPr>
        <w:t xml:space="preserve">  </w:t>
      </w:r>
      <w:r w:rsidRPr="00B83012">
        <w:rPr>
          <w:szCs w:val="20"/>
        </w:rPr>
        <w:sym w:font="Symbol" w:char="00A3"/>
      </w:r>
      <w:r w:rsidRPr="00B83012">
        <w:rPr>
          <w:szCs w:val="20"/>
        </w:rPr>
        <w:t xml:space="preserve">  5</w:t>
      </w:r>
      <w:r w:rsidRPr="00B83012">
        <w:rPr>
          <w:szCs w:val="20"/>
        </w:rPr>
        <w:tab/>
      </w:r>
      <w:r w:rsidRPr="00B83012">
        <w:rPr>
          <w:szCs w:val="20"/>
        </w:rPr>
        <w:tab/>
        <w:t>(1)</w:t>
      </w:r>
    </w:p>
    <w:p w:rsidR="00ED481C" w:rsidRPr="00B83012" w:rsidRDefault="00ED481C" w:rsidP="00ED481C">
      <w:pPr>
        <w:overflowPunct w:val="0"/>
        <w:autoSpaceDE w:val="0"/>
        <w:autoSpaceDN w:val="0"/>
        <w:adjustRightInd w:val="0"/>
        <w:ind w:right="-9"/>
        <w:rPr>
          <w:szCs w:val="20"/>
        </w:rPr>
      </w:pPr>
      <w:r w:rsidRPr="00B83012">
        <w:rPr>
          <w:szCs w:val="20"/>
        </w:rPr>
        <w:t>w którym:</w:t>
      </w:r>
    </w:p>
    <w:p w:rsidR="00ED481C" w:rsidRPr="00B83012" w:rsidRDefault="00ED481C" w:rsidP="00ED481C">
      <w:pPr>
        <w:tabs>
          <w:tab w:val="left" w:pos="426"/>
        </w:tabs>
        <w:overflowPunct w:val="0"/>
        <w:autoSpaceDE w:val="0"/>
        <w:autoSpaceDN w:val="0"/>
        <w:adjustRightInd w:val="0"/>
        <w:ind w:left="426" w:right="-9" w:hanging="426"/>
        <w:rPr>
          <w:szCs w:val="20"/>
        </w:rPr>
      </w:pPr>
      <w:r w:rsidRPr="00B83012">
        <w:rPr>
          <w:i/>
          <w:szCs w:val="20"/>
        </w:rPr>
        <w:t>D</w:t>
      </w:r>
      <w:r w:rsidRPr="00B83012">
        <w:rPr>
          <w:szCs w:val="20"/>
          <w:vertAlign w:val="subscript"/>
        </w:rPr>
        <w:t>15</w:t>
      </w:r>
      <w:r w:rsidRPr="00B83012">
        <w:rPr>
          <w:szCs w:val="20"/>
        </w:rPr>
        <w:t xml:space="preserve"> -</w:t>
      </w:r>
      <w:r w:rsidRPr="00B83012">
        <w:rPr>
          <w:szCs w:val="20"/>
        </w:rPr>
        <w:tab/>
        <w:t>wymiar boku oczka sita, przez które przechodzi 15% ziarn warstwy podbudowy lub warstwy odsączającej, w milimetrach,</w:t>
      </w:r>
    </w:p>
    <w:p w:rsidR="00ED481C" w:rsidRPr="00B83012" w:rsidRDefault="00ED481C" w:rsidP="00ED481C">
      <w:pPr>
        <w:tabs>
          <w:tab w:val="left" w:pos="426"/>
        </w:tabs>
        <w:overflowPunct w:val="0"/>
        <w:autoSpaceDE w:val="0"/>
        <w:autoSpaceDN w:val="0"/>
        <w:adjustRightInd w:val="0"/>
        <w:ind w:left="426" w:right="-9" w:hanging="426"/>
        <w:rPr>
          <w:szCs w:val="20"/>
        </w:rPr>
      </w:pPr>
      <w:r w:rsidRPr="00B83012">
        <w:rPr>
          <w:i/>
          <w:szCs w:val="20"/>
        </w:rPr>
        <w:t>d</w:t>
      </w:r>
      <w:r w:rsidRPr="00B83012">
        <w:rPr>
          <w:szCs w:val="20"/>
          <w:vertAlign w:val="subscript"/>
        </w:rPr>
        <w:t>85</w:t>
      </w:r>
      <w:r w:rsidRPr="00B83012">
        <w:rPr>
          <w:szCs w:val="20"/>
        </w:rPr>
        <w:t xml:space="preserve"> -</w:t>
      </w:r>
      <w:r w:rsidRPr="00B83012">
        <w:rPr>
          <w:szCs w:val="20"/>
        </w:rPr>
        <w:tab/>
        <w:t>wymiar boku oczka sita, przez które przechodzi 85% ziarn gruntu podłoża, w milimetrach.</w:t>
      </w:r>
    </w:p>
    <w:p w:rsidR="00ED481C" w:rsidRPr="00B83012" w:rsidRDefault="00ED481C" w:rsidP="00ED481C">
      <w:pPr>
        <w:overflowPunct w:val="0"/>
        <w:autoSpaceDE w:val="0"/>
        <w:autoSpaceDN w:val="0"/>
        <w:adjustRightInd w:val="0"/>
        <w:ind w:right="-11"/>
        <w:rPr>
          <w:szCs w:val="20"/>
        </w:rPr>
      </w:pPr>
      <w:r w:rsidRPr="00B83012">
        <w:rPr>
          <w:szCs w:val="20"/>
        </w:rPr>
        <w:tab/>
        <w:t>Jeżeli warunek (1) nie może być spełniony, należy na podłożu ułożyć warstwę odcinającą lub odpowiednio dobraną geowłókninę. Ochronne właściwości geowłókniny, przeciw przenikaniu drobnych cząstek gruntu, wyznacza się z warunku:</w:t>
      </w:r>
    </w:p>
    <w:p w:rsidR="00ED481C" w:rsidRPr="00B83012" w:rsidRDefault="00ED481C" w:rsidP="00ED481C">
      <w:pPr>
        <w:overflowPunct w:val="0"/>
        <w:autoSpaceDE w:val="0"/>
        <w:autoSpaceDN w:val="0"/>
        <w:adjustRightInd w:val="0"/>
        <w:ind w:right="-9"/>
        <w:jc w:val="center"/>
        <w:rPr>
          <w:szCs w:val="20"/>
        </w:rPr>
      </w:pPr>
      <w:r w:rsidRPr="00B83012">
        <w:rPr>
          <w:noProof/>
          <w:szCs w:val="20"/>
          <w:vertAlign w:val="subscript"/>
          <w:lang w:eastAsia="pl-PL"/>
        </w:rPr>
        <w:drawing>
          <wp:inline distT="0" distB="0" distL="0" distR="0">
            <wp:extent cx="297815" cy="520700"/>
            <wp:effectExtent l="0" t="0" r="6985"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a:srcRect/>
                    <a:stretch>
                      <a:fillRect/>
                    </a:stretch>
                  </pic:blipFill>
                  <pic:spPr bwMode="auto">
                    <a:xfrm>
                      <a:off x="0" y="0"/>
                      <a:ext cx="297815" cy="520700"/>
                    </a:xfrm>
                    <a:prstGeom prst="rect">
                      <a:avLst/>
                    </a:prstGeom>
                    <a:noFill/>
                    <a:ln w="9525">
                      <a:noFill/>
                      <a:miter lim="800000"/>
                      <a:headEnd/>
                      <a:tailEnd/>
                    </a:ln>
                  </pic:spPr>
                </pic:pic>
              </a:graphicData>
            </a:graphic>
          </wp:inline>
        </w:drawing>
      </w:r>
      <w:r w:rsidRPr="00B83012">
        <w:rPr>
          <w:szCs w:val="20"/>
        </w:rPr>
        <w:t xml:space="preserve">  </w:t>
      </w:r>
      <w:r w:rsidRPr="00B83012">
        <w:rPr>
          <w:szCs w:val="20"/>
        </w:rPr>
        <w:sym w:font="Symbol" w:char="00A3"/>
      </w:r>
      <w:r w:rsidRPr="00B83012">
        <w:rPr>
          <w:szCs w:val="20"/>
        </w:rPr>
        <w:t xml:space="preserve">  1,2</w:t>
      </w:r>
      <w:r w:rsidRPr="00B83012">
        <w:rPr>
          <w:szCs w:val="20"/>
        </w:rPr>
        <w:tab/>
      </w:r>
      <w:r w:rsidRPr="00B83012">
        <w:rPr>
          <w:szCs w:val="20"/>
        </w:rPr>
        <w:tab/>
        <w:t>(2)</w:t>
      </w:r>
    </w:p>
    <w:p w:rsidR="00ED481C" w:rsidRPr="00B83012" w:rsidRDefault="00ED481C" w:rsidP="00ED481C">
      <w:pPr>
        <w:overflowPunct w:val="0"/>
        <w:autoSpaceDE w:val="0"/>
        <w:autoSpaceDN w:val="0"/>
        <w:adjustRightInd w:val="0"/>
        <w:ind w:right="-9"/>
        <w:rPr>
          <w:szCs w:val="20"/>
        </w:rPr>
      </w:pPr>
      <w:r w:rsidRPr="00B83012">
        <w:rPr>
          <w:szCs w:val="20"/>
        </w:rPr>
        <w:t>w którym:</w:t>
      </w:r>
    </w:p>
    <w:p w:rsidR="00ED481C" w:rsidRPr="00B83012" w:rsidRDefault="00ED481C" w:rsidP="00ED481C">
      <w:pPr>
        <w:tabs>
          <w:tab w:val="left" w:pos="426"/>
        </w:tabs>
        <w:overflowPunct w:val="0"/>
        <w:autoSpaceDE w:val="0"/>
        <w:autoSpaceDN w:val="0"/>
        <w:adjustRightInd w:val="0"/>
        <w:ind w:left="426" w:right="-9" w:hanging="426"/>
        <w:rPr>
          <w:szCs w:val="20"/>
        </w:rPr>
      </w:pPr>
      <w:r w:rsidRPr="00B83012">
        <w:rPr>
          <w:i/>
          <w:szCs w:val="20"/>
        </w:rPr>
        <w:t>d</w:t>
      </w:r>
      <w:r w:rsidRPr="00B83012">
        <w:rPr>
          <w:szCs w:val="20"/>
          <w:vertAlign w:val="subscript"/>
        </w:rPr>
        <w:t>50</w:t>
      </w:r>
      <w:r w:rsidRPr="00B83012">
        <w:rPr>
          <w:szCs w:val="20"/>
        </w:rPr>
        <w:t xml:space="preserve"> -</w:t>
      </w:r>
      <w:r w:rsidRPr="00B83012">
        <w:rPr>
          <w:szCs w:val="20"/>
        </w:rPr>
        <w:tab/>
        <w:t>wymiar boku oczka sita, przez które przechodzi 50 % ziarn gruntu podłoża, w milimetrach,</w:t>
      </w:r>
    </w:p>
    <w:p w:rsidR="00ED481C" w:rsidRPr="00B83012" w:rsidRDefault="00ED481C" w:rsidP="00ED481C">
      <w:pPr>
        <w:tabs>
          <w:tab w:val="left" w:pos="426"/>
        </w:tabs>
        <w:overflowPunct w:val="0"/>
        <w:autoSpaceDE w:val="0"/>
        <w:autoSpaceDN w:val="0"/>
        <w:adjustRightInd w:val="0"/>
        <w:ind w:left="426" w:right="-9" w:hanging="426"/>
        <w:rPr>
          <w:szCs w:val="20"/>
        </w:rPr>
      </w:pPr>
      <w:r w:rsidRPr="00B83012">
        <w:rPr>
          <w:i/>
          <w:szCs w:val="20"/>
        </w:rPr>
        <w:t>O</w:t>
      </w:r>
      <w:r w:rsidRPr="00B83012">
        <w:rPr>
          <w:szCs w:val="20"/>
          <w:vertAlign w:val="subscript"/>
        </w:rPr>
        <w:t>90</w:t>
      </w:r>
      <w:r w:rsidRPr="00B83012">
        <w:rPr>
          <w:szCs w:val="20"/>
        </w:rPr>
        <w:t xml:space="preserve"> -</w:t>
      </w:r>
      <w:r w:rsidRPr="00B83012">
        <w:rPr>
          <w:szCs w:val="20"/>
        </w:rPr>
        <w:tab/>
        <w:t>umowna średnica porów geowłókniny odpowiadająca wymiarom frakcji gruntu zatrzymująca się na geowłókninie w ilości 90% (m/m); wartość parametru 0</w:t>
      </w:r>
      <w:r w:rsidRPr="00B83012">
        <w:rPr>
          <w:szCs w:val="20"/>
          <w:vertAlign w:val="subscript"/>
        </w:rPr>
        <w:t>90</w:t>
      </w:r>
      <w:r w:rsidRPr="00B83012">
        <w:rPr>
          <w:szCs w:val="20"/>
        </w:rPr>
        <w:t xml:space="preserve"> powinna być podawana przez producenta geowłókniny.</w:t>
      </w:r>
    </w:p>
    <w:p w:rsidR="00ED481C" w:rsidRPr="00B83012" w:rsidRDefault="00ED481C" w:rsidP="00ED481C">
      <w:pPr>
        <w:overflowPunct w:val="0"/>
        <w:autoSpaceDE w:val="0"/>
        <w:autoSpaceDN w:val="0"/>
        <w:adjustRightInd w:val="0"/>
        <w:ind w:right="-11"/>
        <w:rPr>
          <w:szCs w:val="20"/>
        </w:rPr>
      </w:pPr>
      <w:r w:rsidRPr="00B83012">
        <w:rPr>
          <w:szCs w:val="20"/>
        </w:rPr>
        <w:tab/>
        <w:t>Paliki lub szpilki do prawidłowego ukształtowania podbudowy powinny być wcześniej przygotowane.</w:t>
      </w:r>
    </w:p>
    <w:p w:rsidR="00ED481C" w:rsidRPr="00B83012" w:rsidRDefault="00ED481C" w:rsidP="00ED481C">
      <w:pPr>
        <w:overflowPunct w:val="0"/>
        <w:autoSpaceDE w:val="0"/>
        <w:autoSpaceDN w:val="0"/>
        <w:adjustRightInd w:val="0"/>
        <w:ind w:right="-11"/>
        <w:rPr>
          <w:szCs w:val="20"/>
        </w:rPr>
      </w:pPr>
      <w:r w:rsidRPr="00B83012">
        <w:rPr>
          <w:szCs w:val="20"/>
        </w:rPr>
        <w:tab/>
        <w:t>Paliki lub szpilki powinny być ustawione w osi drogi i w rzędach równoległych do osi drogi, lub w inny sposób zaakceptowany przez Inżyniera.</w:t>
      </w:r>
    </w:p>
    <w:p w:rsidR="00ED481C" w:rsidRPr="00B83012" w:rsidRDefault="00ED481C" w:rsidP="00ED481C">
      <w:pPr>
        <w:overflowPunct w:val="0"/>
        <w:autoSpaceDE w:val="0"/>
        <w:autoSpaceDN w:val="0"/>
        <w:adjustRightInd w:val="0"/>
        <w:ind w:right="-11"/>
        <w:rPr>
          <w:szCs w:val="20"/>
        </w:rPr>
      </w:pPr>
      <w:r w:rsidRPr="00B83012">
        <w:rPr>
          <w:szCs w:val="20"/>
        </w:rPr>
        <w:tab/>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B83012">
          <w:rPr>
            <w:szCs w:val="20"/>
          </w:rPr>
          <w:t>10 m</w:t>
        </w:r>
      </w:smartTag>
      <w:r w:rsidRPr="00B83012">
        <w:rPr>
          <w:szCs w:val="20"/>
        </w:rPr>
        <w:t>.</w:t>
      </w:r>
    </w:p>
    <w:p w:rsidR="00ED481C" w:rsidRPr="00B83012" w:rsidRDefault="00ED481C" w:rsidP="00B22297">
      <w:pPr>
        <w:pStyle w:val="Nagwek2"/>
      </w:pPr>
      <w:r w:rsidRPr="00B83012">
        <w:t>Wytwarzanie mieszanki kruszywa</w:t>
      </w:r>
    </w:p>
    <w:p w:rsidR="00ED481C" w:rsidRPr="00B83012" w:rsidRDefault="00ED481C" w:rsidP="00ED481C">
      <w:pPr>
        <w:overflowPunct w:val="0"/>
        <w:autoSpaceDE w:val="0"/>
        <w:autoSpaceDN w:val="0"/>
        <w:adjustRightInd w:val="0"/>
        <w:ind w:right="-11"/>
        <w:rPr>
          <w:szCs w:val="20"/>
        </w:rPr>
      </w:pPr>
      <w:r w:rsidRPr="00B83012">
        <w:rPr>
          <w:szCs w:val="20"/>
        </w:rPr>
        <w:tab/>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ED481C" w:rsidRPr="00B83012" w:rsidRDefault="00ED481C" w:rsidP="00B22297">
      <w:pPr>
        <w:pStyle w:val="Nagwek2"/>
      </w:pPr>
      <w:r w:rsidRPr="00B83012">
        <w:t>Wbudowywanie i zagęszczanie mieszanki</w:t>
      </w:r>
    </w:p>
    <w:p w:rsidR="00ED481C" w:rsidRPr="00B83012" w:rsidRDefault="00ED481C" w:rsidP="00ED481C">
      <w:pPr>
        <w:overflowPunct w:val="0"/>
        <w:autoSpaceDE w:val="0"/>
        <w:autoSpaceDN w:val="0"/>
        <w:adjustRightInd w:val="0"/>
        <w:ind w:right="-11"/>
        <w:rPr>
          <w:szCs w:val="20"/>
        </w:rPr>
      </w:pPr>
      <w:r w:rsidRPr="00B83012">
        <w:rPr>
          <w:szCs w:val="20"/>
        </w:rPr>
        <w:tab/>
        <w:t xml:space="preserve">Mieszanka kruszywa powinna być rozkładana w warstwie o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B83012">
          <w:rPr>
            <w:szCs w:val="20"/>
          </w:rPr>
          <w:t>20 cm</w:t>
        </w:r>
      </w:smartTag>
      <w:r w:rsidRPr="00B83012">
        <w:rPr>
          <w:szCs w:val="20"/>
        </w:rPr>
        <w:t xml:space="preserve">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ED481C" w:rsidRPr="00B83012" w:rsidRDefault="00ED481C" w:rsidP="00ED481C">
      <w:pPr>
        <w:overflowPunct w:val="0"/>
        <w:autoSpaceDE w:val="0"/>
        <w:autoSpaceDN w:val="0"/>
        <w:adjustRightInd w:val="0"/>
        <w:ind w:right="-11"/>
        <w:rPr>
          <w:szCs w:val="20"/>
        </w:rPr>
      </w:pPr>
      <w:r w:rsidRPr="00B83012">
        <w:rPr>
          <w:szCs w:val="20"/>
        </w:rPr>
        <w:tab/>
        <w:t xml:space="preserve">Wilgotność mieszanki kruszywa podczas zagęszczania powinna odpowiadać wilgotności optymalnej, </w:t>
      </w:r>
      <w:r w:rsidRPr="00B83012">
        <w:rPr>
          <w:szCs w:val="20"/>
        </w:rPr>
        <w:lastRenderedPageBreak/>
        <w:t>określonej według próby Proctora,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ED481C" w:rsidRPr="00B83012" w:rsidRDefault="00ED481C" w:rsidP="00ED481C">
      <w:pPr>
        <w:overflowPunct w:val="0"/>
        <w:autoSpaceDE w:val="0"/>
        <w:autoSpaceDN w:val="0"/>
        <w:adjustRightInd w:val="0"/>
        <w:ind w:right="-11"/>
        <w:rPr>
          <w:szCs w:val="20"/>
        </w:rPr>
      </w:pPr>
      <w:r w:rsidRPr="00B83012">
        <w:rPr>
          <w:szCs w:val="20"/>
        </w:rPr>
        <w:tab/>
        <w:t>Wskaźnik zagęszczenia podbudowy wg BN-77/8931-12 powinien odpowiadać przyjętemu poziomowi wskaźnika nośności podbudowy wg tablicy 1, lp. 11.</w:t>
      </w:r>
    </w:p>
    <w:p w:rsidR="00ED481C" w:rsidRPr="00B83012" w:rsidRDefault="00ED481C" w:rsidP="00B22297">
      <w:pPr>
        <w:pStyle w:val="Nagwek2"/>
      </w:pPr>
      <w:r w:rsidRPr="00B83012">
        <w:t>Zagęszczanie</w:t>
      </w:r>
    </w:p>
    <w:p w:rsidR="00ED481C" w:rsidRPr="00B83012" w:rsidRDefault="00ED481C" w:rsidP="00ED481C">
      <w:pPr>
        <w:tabs>
          <w:tab w:val="left" w:pos="0"/>
          <w:tab w:val="right" w:pos="8953"/>
        </w:tabs>
        <w:ind w:right="-11"/>
        <w:rPr>
          <w:szCs w:val="20"/>
        </w:rPr>
      </w:pPr>
      <w:r w:rsidRPr="00B83012">
        <w:rPr>
          <w:szCs w:val="20"/>
        </w:rPr>
        <w:tab/>
        <w:t>Natychmiast po końcowym wyprofilowaniu podbudowy z kruszywa łamanego należy przystąpić do jej zagęszczenia przez wałowanie. Wałowanie powinno postępować stopniowo od krawędzi do środka podbudowy przy przekroju daszkowym jezdni, albo od dolnej do górnej krawędzi podbudowy przy przekroju o spadku jednostronnym. Jakiekolwiek nierówności lub zagłębienia powstałe w czasie zagęszczania powinny być wyrównane przez spulchnienie warstwy kruszywa i dodanie lub usunięcie materiału, aż do otrzymania równej powierzchni. W miejscach niedostępnych dla walców podbudowa powinna być zagęszczona zagęszczarkami płytowymi, małymi walcami wibracyjnymi lub ubijakami mechanicznymi.</w:t>
      </w:r>
    </w:p>
    <w:p w:rsidR="00ED481C" w:rsidRPr="00B83012" w:rsidRDefault="00ED481C" w:rsidP="00ED481C">
      <w:pPr>
        <w:tabs>
          <w:tab w:val="left" w:pos="0"/>
          <w:tab w:val="right" w:pos="8953"/>
        </w:tabs>
        <w:ind w:right="-11"/>
        <w:rPr>
          <w:i/>
          <w:szCs w:val="20"/>
        </w:rPr>
      </w:pPr>
      <w:r w:rsidRPr="00B83012">
        <w:rPr>
          <w:szCs w:val="20"/>
        </w:rPr>
        <w:t>Zagęszczenie należy kontynuować do osiągnięcia wskaźnika odkształcenia warstwy nie większego od 2,2 według badania płytą VSS tj. E</w:t>
      </w:r>
      <w:r w:rsidRPr="00B83012">
        <w:rPr>
          <w:szCs w:val="20"/>
          <w:vertAlign w:val="subscript"/>
        </w:rPr>
        <w:t>2</w:t>
      </w:r>
      <w:r w:rsidRPr="00B83012">
        <w:rPr>
          <w:szCs w:val="20"/>
        </w:rPr>
        <w:t>/E</w:t>
      </w:r>
      <w:r w:rsidRPr="00B83012">
        <w:rPr>
          <w:szCs w:val="20"/>
          <w:vertAlign w:val="subscript"/>
        </w:rPr>
        <w:t>1</w:t>
      </w:r>
      <w:r w:rsidRPr="00B83012">
        <w:rPr>
          <w:szCs w:val="20"/>
        </w:rPr>
        <w:sym w:font="Symbol" w:char="F0A3"/>
      </w:r>
      <w:r w:rsidRPr="00B83012">
        <w:rPr>
          <w:szCs w:val="20"/>
        </w:rPr>
        <w:t>2,2.</w:t>
      </w:r>
    </w:p>
    <w:p w:rsidR="00ED481C" w:rsidRPr="00B83012" w:rsidRDefault="00ED481C" w:rsidP="00ED481C">
      <w:pPr>
        <w:ind w:right="-11"/>
        <w:rPr>
          <w:szCs w:val="20"/>
        </w:rPr>
      </w:pPr>
      <w:r w:rsidRPr="00B83012">
        <w:rPr>
          <w:szCs w:val="20"/>
        </w:rPr>
        <w:t>Wilgotność technologiczna podbudowy w czasie jej zagęszczania powinna być dostosowana do metody zagęszczenia i rodzaju stosowanego sprzętu. Decydującym kryterium jest możliwość zagęszczenia kruszywa potrzebnego do uzyskania wymaganego poziomu nośności.</w:t>
      </w:r>
    </w:p>
    <w:p w:rsidR="00ED481C" w:rsidRPr="00B83012" w:rsidRDefault="00ED481C" w:rsidP="00ED481C">
      <w:pPr>
        <w:ind w:right="-11"/>
        <w:rPr>
          <w:szCs w:val="20"/>
        </w:rPr>
      </w:pPr>
      <w:r w:rsidRPr="00B83012">
        <w:rPr>
          <w:szCs w:val="20"/>
        </w:rPr>
        <w:t xml:space="preserve">W przypadku zagęszczania walcami statycznymi wilgotność powinna być zbliżona do optymalnej, oznaczonej na podstawie próby normalnej metodą I i II wg PN-B-04481:1988 . </w:t>
      </w:r>
    </w:p>
    <w:p w:rsidR="00ED481C" w:rsidRPr="00B83012" w:rsidRDefault="00ED481C" w:rsidP="00ED481C">
      <w:pPr>
        <w:ind w:right="-11"/>
        <w:rPr>
          <w:szCs w:val="20"/>
        </w:rPr>
      </w:pPr>
      <w:r w:rsidRPr="00B83012">
        <w:rPr>
          <w:szCs w:val="20"/>
        </w:rPr>
        <w:t xml:space="preserve">W przypadku użycia sprzętu wibracyjnego zalecana jest wilgotność mniejsza od optymalnej, ustalona na podstawie wstępnych prób na poletku doświadczalnym. </w:t>
      </w:r>
    </w:p>
    <w:p w:rsidR="00ED481C" w:rsidRPr="00B83012" w:rsidRDefault="00ED481C" w:rsidP="00ED481C">
      <w:pPr>
        <w:ind w:right="-11"/>
        <w:rPr>
          <w:szCs w:val="20"/>
        </w:rPr>
      </w:pPr>
      <w:r w:rsidRPr="00B83012">
        <w:rPr>
          <w:szCs w:val="20"/>
        </w:rPr>
        <w:t>Jeżeli wilgotność kruszywa przeznaczonego do zagęszczenia jest większa od wilgotności optymalnej kruszywo należy przesuszyć w sposób naturalny lub ulepszyć przez zastosowanie dodatku spoiw. Sposób osuszenia przewilgoconego kruszywa powinien być zaakceptowany przez Inżyniera.</w:t>
      </w:r>
    </w:p>
    <w:p w:rsidR="00ED481C" w:rsidRPr="00B83012" w:rsidRDefault="00ED481C" w:rsidP="00ED481C">
      <w:pPr>
        <w:ind w:right="-11"/>
        <w:rPr>
          <w:szCs w:val="20"/>
        </w:rPr>
      </w:pPr>
      <w:r w:rsidRPr="00B83012">
        <w:rPr>
          <w:szCs w:val="20"/>
        </w:rPr>
        <w:t>Jeżeli zachodzi taka potrzeba, to zaleca się zwiększenie wilgotności kruszywa przez zraszanie wodą.</w:t>
      </w:r>
    </w:p>
    <w:p w:rsidR="00ED481C" w:rsidRPr="00B83012" w:rsidRDefault="00ED481C" w:rsidP="00C8740B">
      <w:pPr>
        <w:ind w:right="-11"/>
        <w:rPr>
          <w:szCs w:val="20"/>
        </w:rPr>
      </w:pPr>
      <w:r w:rsidRPr="00B83012">
        <w:rPr>
          <w:szCs w:val="20"/>
        </w:rPr>
        <w:t>Sprawdzenie wilgotności kruszywa należy przeprowadzać laboratoryjnie, z częstotliwością określoną w punkcie 6.</w:t>
      </w:r>
    </w:p>
    <w:p w:rsidR="00ED481C" w:rsidRPr="00B83012" w:rsidRDefault="00ED481C" w:rsidP="00B22297">
      <w:pPr>
        <w:pStyle w:val="Nagwek2"/>
      </w:pPr>
      <w:r w:rsidRPr="00B83012">
        <w:t xml:space="preserve">Utrzymanie podbudowy </w:t>
      </w:r>
    </w:p>
    <w:p w:rsidR="00ED481C" w:rsidRPr="00B83012" w:rsidRDefault="00ED481C" w:rsidP="00C8740B">
      <w:pPr>
        <w:overflowPunct w:val="0"/>
        <w:autoSpaceDE w:val="0"/>
        <w:autoSpaceDN w:val="0"/>
        <w:adjustRightInd w:val="0"/>
        <w:ind w:right="-11"/>
        <w:rPr>
          <w:szCs w:val="20"/>
        </w:rPr>
      </w:pPr>
      <w:r w:rsidRPr="00B83012">
        <w:rPr>
          <w:szCs w:val="20"/>
        </w:rPr>
        <w:tab/>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ED481C" w:rsidRPr="00B83012" w:rsidRDefault="00ED481C" w:rsidP="00B22297">
      <w:pPr>
        <w:pStyle w:val="Nagwek1"/>
      </w:pPr>
      <w:r w:rsidRPr="00B83012">
        <w:t>KONTROLA  JAKOŚCI  ROBÓT</w:t>
      </w:r>
    </w:p>
    <w:p w:rsidR="00ED481C" w:rsidRPr="00B83012" w:rsidRDefault="00ED481C" w:rsidP="00B22297">
      <w:pPr>
        <w:pStyle w:val="Nagwek2"/>
      </w:pPr>
      <w:r w:rsidRPr="00B83012">
        <w:t>Ogólne zasady kontroli jakości robót</w:t>
      </w:r>
    </w:p>
    <w:p w:rsidR="00ED481C" w:rsidRPr="00B83012" w:rsidRDefault="00ED481C" w:rsidP="00ED481C">
      <w:pPr>
        <w:overflowPunct w:val="0"/>
        <w:autoSpaceDE w:val="0"/>
        <w:autoSpaceDN w:val="0"/>
        <w:adjustRightInd w:val="0"/>
        <w:ind w:right="-11"/>
        <w:rPr>
          <w:szCs w:val="20"/>
        </w:rPr>
      </w:pPr>
      <w:r w:rsidRPr="00B83012">
        <w:rPr>
          <w:szCs w:val="20"/>
        </w:rPr>
        <w:tab/>
        <w:t>Ogólne zasady kontroli jakości robót podano w STWiORB D-M-00.00.00 „Wymagania ogólne” pkt 6.</w:t>
      </w:r>
    </w:p>
    <w:p w:rsidR="00ED481C" w:rsidRPr="00B83012" w:rsidRDefault="00ED481C" w:rsidP="00B22297">
      <w:pPr>
        <w:pStyle w:val="Nagwek2"/>
      </w:pPr>
      <w:r w:rsidRPr="00B83012">
        <w:t>Badania przed przystąpieniem do robót</w:t>
      </w:r>
    </w:p>
    <w:p w:rsidR="00ED481C" w:rsidRPr="00B83012" w:rsidRDefault="00ED481C" w:rsidP="00B22297">
      <w:pPr>
        <w:overflowPunct w:val="0"/>
        <w:autoSpaceDE w:val="0"/>
        <w:autoSpaceDN w:val="0"/>
        <w:adjustRightInd w:val="0"/>
        <w:ind w:right="-11"/>
        <w:rPr>
          <w:szCs w:val="20"/>
        </w:rPr>
      </w:pPr>
      <w:r w:rsidRPr="00B83012">
        <w:rPr>
          <w:szCs w:val="20"/>
        </w:rPr>
        <w:tab/>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STWiORB.</w:t>
      </w:r>
    </w:p>
    <w:p w:rsidR="00ED481C" w:rsidRPr="00B83012" w:rsidRDefault="00ED481C" w:rsidP="00B22297">
      <w:pPr>
        <w:pStyle w:val="Nagwek2"/>
      </w:pPr>
      <w:r w:rsidRPr="00B83012">
        <w:lastRenderedPageBreak/>
        <w:t>Badania w czasie robót</w:t>
      </w:r>
    </w:p>
    <w:p w:rsidR="00ED481C" w:rsidRPr="00B83012" w:rsidRDefault="00ED481C" w:rsidP="00B22297">
      <w:pPr>
        <w:pStyle w:val="Nagwek3"/>
      </w:pPr>
      <w:r w:rsidRPr="00B83012">
        <w:t>Częstotliwość oraz zakres badań i pomiarów</w:t>
      </w:r>
      <w:r w:rsidRPr="00B83012">
        <w:tab/>
        <w:t> </w:t>
      </w:r>
    </w:p>
    <w:p w:rsidR="00ED481C" w:rsidRPr="00B83012" w:rsidRDefault="00ED481C" w:rsidP="00ED481C">
      <w:pPr>
        <w:pStyle w:val="tekstost"/>
        <w:ind w:right="-9"/>
      </w:pPr>
      <w:r w:rsidRPr="00B83012">
        <w:t>Tablica 2. Częstotliwość ora zakres  badań przy budowie podbudowy z kruszyw stabilizowanych mechanicznie</w:t>
      </w:r>
    </w:p>
    <w:tbl>
      <w:tblPr>
        <w:tblW w:w="9142" w:type="dxa"/>
        <w:tblCellMar>
          <w:left w:w="70" w:type="dxa"/>
          <w:right w:w="70" w:type="dxa"/>
        </w:tblCellMar>
        <w:tblLook w:val="0000"/>
      </w:tblPr>
      <w:tblGrid>
        <w:gridCol w:w="496"/>
        <w:gridCol w:w="3260"/>
        <w:gridCol w:w="3154"/>
        <w:gridCol w:w="2232"/>
      </w:tblGrid>
      <w:tr w:rsidR="00ED481C" w:rsidRPr="00B83012" w:rsidTr="00005D37">
        <w:tc>
          <w:tcPr>
            <w:tcW w:w="496" w:type="dxa"/>
            <w:tcBorders>
              <w:top w:val="single" w:sz="6" w:space="0" w:color="auto"/>
              <w:left w:val="single" w:sz="6" w:space="0" w:color="auto"/>
              <w:bottom w:val="nil"/>
              <w:right w:val="nil"/>
            </w:tcBorders>
            <w:noWrap/>
          </w:tcPr>
          <w:p w:rsidR="00ED481C" w:rsidRPr="00B83012" w:rsidRDefault="00ED481C" w:rsidP="00005D37">
            <w:pPr>
              <w:pStyle w:val="tekstost"/>
              <w:ind w:right="-9"/>
              <w:jc w:val="center"/>
            </w:pPr>
            <w:r w:rsidRPr="00B83012">
              <w:t> </w:t>
            </w:r>
          </w:p>
        </w:tc>
        <w:tc>
          <w:tcPr>
            <w:tcW w:w="3260" w:type="dxa"/>
            <w:tcBorders>
              <w:top w:val="single" w:sz="6" w:space="0" w:color="auto"/>
              <w:left w:val="single" w:sz="6" w:space="0" w:color="auto"/>
              <w:bottom w:val="nil"/>
              <w:right w:val="nil"/>
            </w:tcBorders>
            <w:noWrap/>
          </w:tcPr>
          <w:p w:rsidR="00ED481C" w:rsidRPr="00B83012" w:rsidRDefault="00ED481C" w:rsidP="00005D37">
            <w:pPr>
              <w:pStyle w:val="tekstost"/>
              <w:ind w:right="-9"/>
              <w:jc w:val="center"/>
            </w:pPr>
            <w:r w:rsidRPr="00B83012">
              <w:t> </w:t>
            </w:r>
          </w:p>
        </w:tc>
        <w:tc>
          <w:tcPr>
            <w:tcW w:w="5386" w:type="dxa"/>
            <w:gridSpan w:val="2"/>
            <w:tcBorders>
              <w:top w:val="single" w:sz="6" w:space="0" w:color="auto"/>
              <w:left w:val="single" w:sz="6" w:space="0" w:color="auto"/>
              <w:bottom w:val="single" w:sz="6" w:space="0" w:color="auto"/>
              <w:right w:val="single" w:sz="6" w:space="0" w:color="auto"/>
            </w:tcBorders>
            <w:noWrap/>
          </w:tcPr>
          <w:p w:rsidR="00ED481C" w:rsidRPr="00B83012" w:rsidRDefault="00ED481C" w:rsidP="00005D37">
            <w:pPr>
              <w:pStyle w:val="tekstost"/>
              <w:ind w:right="-9"/>
              <w:jc w:val="center"/>
            </w:pPr>
            <w:r w:rsidRPr="00B83012">
              <w:t>Częstotliwość badań</w:t>
            </w:r>
          </w:p>
        </w:tc>
      </w:tr>
      <w:tr w:rsidR="00ED481C" w:rsidRPr="00B83012" w:rsidTr="00005D37">
        <w:tc>
          <w:tcPr>
            <w:tcW w:w="496" w:type="dxa"/>
            <w:tcBorders>
              <w:top w:val="nil"/>
              <w:left w:val="single" w:sz="6" w:space="0" w:color="auto"/>
              <w:bottom w:val="double" w:sz="6" w:space="0" w:color="auto"/>
              <w:right w:val="single" w:sz="6"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Lp.</w:t>
            </w:r>
          </w:p>
        </w:tc>
        <w:tc>
          <w:tcPr>
            <w:tcW w:w="3260" w:type="dxa"/>
            <w:tcBorders>
              <w:top w:val="nil"/>
              <w:left w:val="nil"/>
              <w:bottom w:val="double" w:sz="6" w:space="0" w:color="auto"/>
              <w:right w:val="nil"/>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Wyszczególnienie badań</w:t>
            </w:r>
          </w:p>
        </w:tc>
        <w:tc>
          <w:tcPr>
            <w:tcW w:w="3154" w:type="dxa"/>
            <w:tcBorders>
              <w:top w:val="single" w:sz="6" w:space="0" w:color="auto"/>
              <w:left w:val="single" w:sz="6" w:space="0" w:color="auto"/>
              <w:bottom w:val="double" w:sz="6" w:space="0" w:color="auto"/>
              <w:right w:val="single" w:sz="6" w:space="0" w:color="auto"/>
            </w:tcBorders>
            <w:noWrap/>
          </w:tcPr>
          <w:p w:rsidR="00ED481C" w:rsidRPr="00B83012" w:rsidRDefault="00ED481C" w:rsidP="00C8740B">
            <w:pPr>
              <w:pStyle w:val="Bezodstpw"/>
            </w:pPr>
            <w:r w:rsidRPr="00B83012">
              <w:t>Minimalna liczba badań na dziennej działce roboczej</w:t>
            </w:r>
          </w:p>
        </w:tc>
        <w:tc>
          <w:tcPr>
            <w:tcW w:w="2232" w:type="dxa"/>
            <w:tcBorders>
              <w:top w:val="single" w:sz="6" w:space="0" w:color="auto"/>
              <w:left w:val="single" w:sz="6" w:space="0" w:color="auto"/>
              <w:bottom w:val="double" w:sz="6" w:space="0" w:color="auto"/>
              <w:right w:val="single" w:sz="6" w:space="0" w:color="auto"/>
            </w:tcBorders>
            <w:noWrap/>
          </w:tcPr>
          <w:p w:rsidR="00ED481C" w:rsidRPr="00B83012" w:rsidRDefault="00ED481C" w:rsidP="00C8740B">
            <w:pPr>
              <w:pStyle w:val="Bezodstpw"/>
            </w:pPr>
            <w:r w:rsidRPr="00B83012">
              <w:t>Maksymalna powierzchnia podbudowy przy-padająca na jedno badanie (m</w:t>
            </w:r>
            <w:r w:rsidRPr="00B83012">
              <w:rPr>
                <w:vertAlign w:val="superscript"/>
              </w:rPr>
              <w:t>2</w:t>
            </w:r>
            <w:r w:rsidRPr="00B83012">
              <w:t>)</w:t>
            </w:r>
          </w:p>
        </w:tc>
      </w:tr>
      <w:tr w:rsidR="00ED481C" w:rsidRPr="00B83012" w:rsidTr="00005D37">
        <w:tc>
          <w:tcPr>
            <w:tcW w:w="496"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pPr>
            <w:r w:rsidRPr="00B83012">
              <w:t>1</w:t>
            </w:r>
          </w:p>
        </w:tc>
        <w:tc>
          <w:tcPr>
            <w:tcW w:w="3260" w:type="dxa"/>
            <w:tcBorders>
              <w:top w:val="nil"/>
              <w:left w:val="single" w:sz="6" w:space="0" w:color="auto"/>
              <w:bottom w:val="single" w:sz="6" w:space="0" w:color="auto"/>
              <w:right w:val="nil"/>
            </w:tcBorders>
            <w:noWrap/>
          </w:tcPr>
          <w:p w:rsidR="00ED481C" w:rsidRPr="00B83012" w:rsidRDefault="00ED481C" w:rsidP="00C8740B">
            <w:pPr>
              <w:pStyle w:val="Bezodstpw"/>
            </w:pPr>
            <w:r w:rsidRPr="00B83012">
              <w:t xml:space="preserve">Uziarnienie mieszanki </w:t>
            </w:r>
          </w:p>
        </w:tc>
        <w:tc>
          <w:tcPr>
            <w:tcW w:w="3154" w:type="dxa"/>
            <w:tcBorders>
              <w:top w:val="nil"/>
              <w:left w:val="single" w:sz="6" w:space="0" w:color="auto"/>
              <w:bottom w:val="nil"/>
              <w:right w:val="nil"/>
            </w:tcBorders>
            <w:noWrap/>
          </w:tcPr>
          <w:p w:rsidR="00ED481C" w:rsidRPr="00B83012" w:rsidRDefault="00ED481C" w:rsidP="00C8740B">
            <w:pPr>
              <w:pStyle w:val="Bezodstpw"/>
            </w:pPr>
            <w:r w:rsidRPr="00B83012">
              <w:t> </w:t>
            </w:r>
          </w:p>
        </w:tc>
        <w:tc>
          <w:tcPr>
            <w:tcW w:w="2232" w:type="dxa"/>
            <w:tcBorders>
              <w:top w:val="nil"/>
              <w:left w:val="single" w:sz="6" w:space="0" w:color="auto"/>
              <w:bottom w:val="nil"/>
              <w:right w:val="single" w:sz="6" w:space="0" w:color="auto"/>
            </w:tcBorders>
            <w:noWrap/>
          </w:tcPr>
          <w:p w:rsidR="00ED481C" w:rsidRPr="00B83012" w:rsidRDefault="00ED481C" w:rsidP="00C8740B">
            <w:pPr>
              <w:pStyle w:val="Bezodstpw"/>
            </w:pPr>
            <w:r w:rsidRPr="00B83012">
              <w:t> </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2</w:t>
            </w:r>
          </w:p>
        </w:tc>
        <w:tc>
          <w:tcPr>
            <w:tcW w:w="3260" w:type="dxa"/>
            <w:tcBorders>
              <w:top w:val="single" w:sz="6" w:space="0" w:color="auto"/>
              <w:left w:val="single" w:sz="6" w:space="0" w:color="auto"/>
              <w:bottom w:val="single" w:sz="6" w:space="0" w:color="auto"/>
              <w:right w:val="nil"/>
            </w:tcBorders>
            <w:noWrap/>
          </w:tcPr>
          <w:p w:rsidR="00ED481C" w:rsidRPr="00B83012" w:rsidRDefault="00ED481C" w:rsidP="00C8740B">
            <w:pPr>
              <w:pStyle w:val="Bezodstpw"/>
            </w:pPr>
            <w:r w:rsidRPr="00B83012">
              <w:t xml:space="preserve">Wilgotność mieszanki </w:t>
            </w:r>
          </w:p>
        </w:tc>
        <w:tc>
          <w:tcPr>
            <w:tcW w:w="3154" w:type="dxa"/>
            <w:tcBorders>
              <w:top w:val="nil"/>
              <w:left w:val="single" w:sz="6" w:space="0" w:color="auto"/>
              <w:bottom w:val="nil"/>
              <w:right w:val="nil"/>
            </w:tcBorders>
            <w:noWrap/>
          </w:tcPr>
          <w:p w:rsidR="00ED481C" w:rsidRPr="00B83012" w:rsidRDefault="00ED481C" w:rsidP="00C8740B">
            <w:pPr>
              <w:pStyle w:val="Bezodstpw"/>
            </w:pPr>
            <w:r w:rsidRPr="00B83012">
              <w:t>2</w:t>
            </w:r>
          </w:p>
        </w:tc>
        <w:tc>
          <w:tcPr>
            <w:tcW w:w="2232"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pPr>
            <w:r w:rsidRPr="00B83012">
              <w:t>600</w:t>
            </w:r>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3</w:t>
            </w:r>
          </w:p>
        </w:tc>
        <w:tc>
          <w:tcPr>
            <w:tcW w:w="3260" w:type="dxa"/>
            <w:tcBorders>
              <w:top w:val="single" w:sz="6" w:space="0" w:color="auto"/>
              <w:left w:val="single" w:sz="6" w:space="0" w:color="auto"/>
              <w:bottom w:val="single" w:sz="6" w:space="0" w:color="auto"/>
              <w:right w:val="nil"/>
            </w:tcBorders>
            <w:noWrap/>
          </w:tcPr>
          <w:p w:rsidR="00ED481C" w:rsidRPr="00B83012" w:rsidRDefault="00ED481C" w:rsidP="00C8740B">
            <w:pPr>
              <w:pStyle w:val="Bezodstpw"/>
            </w:pPr>
            <w:r w:rsidRPr="00B83012">
              <w:t>Zagęszczenie warstwy wg.                    BN-77/8931-12  lub PN-S-02205</w:t>
            </w:r>
          </w:p>
        </w:tc>
        <w:tc>
          <w:tcPr>
            <w:tcW w:w="3154" w:type="dxa"/>
            <w:tcBorders>
              <w:top w:val="single" w:sz="6" w:space="0" w:color="auto"/>
              <w:left w:val="single" w:sz="6" w:space="0" w:color="auto"/>
              <w:bottom w:val="single" w:sz="6" w:space="0" w:color="auto"/>
              <w:right w:val="nil"/>
            </w:tcBorders>
            <w:noWrap/>
          </w:tcPr>
          <w:p w:rsidR="00ED481C" w:rsidRPr="00B83012" w:rsidRDefault="00ED481C" w:rsidP="00C8740B">
            <w:pPr>
              <w:pStyle w:val="Bezodstpw"/>
            </w:pPr>
            <w:r w:rsidRPr="00B83012">
              <w:t>10 próbek</w:t>
            </w:r>
          </w:p>
        </w:tc>
        <w:tc>
          <w:tcPr>
            <w:tcW w:w="2232" w:type="dxa"/>
            <w:tcBorders>
              <w:top w:val="nil"/>
              <w:left w:val="nil"/>
              <w:bottom w:val="single" w:sz="6" w:space="0" w:color="auto"/>
              <w:right w:val="single" w:sz="6" w:space="0" w:color="auto"/>
            </w:tcBorders>
            <w:noWrap/>
          </w:tcPr>
          <w:p w:rsidR="00ED481C" w:rsidRPr="00B83012" w:rsidRDefault="00ED481C" w:rsidP="00C8740B">
            <w:pPr>
              <w:pStyle w:val="Bezodstpw"/>
            </w:pPr>
            <w:r w:rsidRPr="00B83012">
              <w:t xml:space="preserve">na </w:t>
            </w:r>
            <w:smartTag w:uri="urn:schemas-microsoft-com:office:smarttags" w:element="metricconverter">
              <w:smartTagPr>
                <w:attr w:name="ProductID" w:val="ミ㹼ヸ禘!ꗜヘ㎁_R  ǡ਌㺬ヸ佈ミ㹼ヸ禘!ꗜヘ䛨㎆_R Ǯਈ䛄㎆䞈㎆㎁ ƖऎǓਈ佴ミ禘! 䊬㎆䜸㎆ ǔ਌㺬ヸ佈ミ㹼ヸ禘!ꗜヘ䞀㎆뫹ᇎ ǝਈ䝜㎆䠠㎆䛰㎆4271ǆਈ佴ミ禘!䃬㎆䟐㎆ ǋ਌㺬ヸ佈ミ㹼ヸ禘!ꗜヘ䠘㎆ İਈ䟴㎆䢸㎆䞈㎆ĵਈ佴ミ禘!䗔㎆䡨㎆ ľ਌㺬ヸ佈ミ㹼ヸ禘!ꗜヘ䢰㎆ ħਈ䢌㎆䥐㎆䠠㎆Ĩਈ佴ミ禘!!䥴㎆䤀㎆ ĭ਌㺬ヸ佈ミ㹼ヸ禘!ꗜヘ䥈㎆ Ěਈ䤤㎆䨀㎆䢸㎆㰔ヸ买ミğਈtabĂਈ佴ミ禘!$䨤㎆䦰㎆ ć਌㺬ヸ佈ミ㹼ヸ禘!ꗜヘ䧸㎆桸ⱓ Čਈ䧔㎆䪰㎆䥐㎆Ĵईűਈ.㘰⪗䝨吻Ŵਈ佴ミ禘!&amp;䫔㎆䩠㎆ Ź਌㺬ヸ佈ミ㹼ヸ禘!ꗜヘ䪨㎆辸⪕ Ŧਈ䪄㎆䭠㎆䨀㎆Įईūਈ1㘰⪗汐؊Ůਈ佴ミ禘!'䮄㎆䬐㎆ œ਌㺬ヸ佈ミ㹼ヸ禘!ꗜヘ䭘㎆ Řਈ䬴㎆䰐㎆䪰㎆ŝਈ,㳄ヸ쿀⪚ŀਈ佴ミ禘!)䰴㎆䯀㎆ Ņ਌㺬ヸ佈ミ㹼ヸ禘!ꗜヘ䰈㎆ Ʋਈ䯤㎆䳀㎆䭠㎆Ʒਈpktƺਈ佴ミ禘!-䳤㎆䱰㎆ ƿ਌㺬ヸ佈ミ㹼ヸ禘!ꗜヘ䲸㎆ Ƥਈ䲔㎆䵰㎆䰐㎆Ʃਈ2Ƭਈ佴ミ禘!.䶔㎆䴠㎆ Ƒ਌㺬ヸ佈ミ㹼ヸ禘!ꗜヘ䵨㎆섨呞 ƞਈ䵄㎆丠㎆䳀㎆ņईƃਈ.欨ⱓ氨ⱓƆਈ佴ミ禘!/乄㎆䷐㎆ Ƌ਌㺬ヸ佈ミ㹼ヸ禘!ꗜヘ丘㎆܈⪣ ǰਈ䷴㎆仐㎆䵰㎆ᳰǵਈ3Ǹਈ佴ミ禘!0仴㎆亀㎆ ǽ਌㺬ヸ佈ミ㹼ヸ禘!ꗜヘ仈㎆ Ǫਈ交㎆侀㎆丠㎆ǯਈ.ǒਈ佴ミ禘!1侤㎆估㎆ Ǘ਌㺬ヸ佈ミ㹼ヸ禘!ꗜヘ佸㎆뫹ᇎ ǜਈ佔㎆僈㎆仐㎆2218ǁਈ2  ⎋ऐǄਈ.y11ist25ǉਈ.zywaiᇎĲਈdlaTıਈprzyĴਈi3뫹ᇎĻਈ佴ミ禘!倌㎆偸㎆ ļ਌㺬ヸ佈ミ㹼ヸ禘!ꗜヘ僀㎆18 ĥਈ傜㎆兠㎆侀㎆芌ꨀ䬀னĮਈ佴ミ禘!䊄㎆儐㎆ ē਌㺬ヸ佈ミ㹼ヸ禘!ꗜヘ兘㎆0 Ęਈ儴㎆凸㎆僈㎆ĝਈ佴ミ禘!刜㎆冨㎆ Ć਌㺬ヸ佈ミ㹼ヸ禘!ꗜヘ凰㎆킔ŋ ďਈ凌㎆劸㎆兠㎆_TŰਈpartii킜ŋ  ⌸ऐŵਈ佴ミ禘!勜㎆剨㎆ ž਌㺬ヸ佈ミ㹼ヸ禘!ꗜヘ劰㎆25 ŧਈ劌㎆卸㎆凸㎆짐秪뫹ᇎŨਈkruszywa52218ŭਈ佴ミ禘!值㎆匨㎆ Ŗ਌㺬ヸ佈ミ㹼ヸ禘!ꗜヘ印㎆䬀ன şਈ卌㎆吐㎆劸㎆729ŀਈ佴ミ禘!値㎆叀㎆ Ņ਌㺬ヸ佈ミ㹼ヸ禘!ꗜヘ合㎆ Ʋਈ古㎆咨㎆卸㎆탔ŋƷਈ佴ミ禘!#哌㎆员㎆ Ƹ਌㺬ヸ佈ミ㹼ヸ禘!ꗜヘ咠㎆_T ơਈ呼㎆啨㎆吐㎆  ⍩ऐƪਈkażdej_Toc25Ưਈ佴ミ禘!*喌㎆唘㎆ Ɛ਌㺬ヸ佈ミ㹼ヸ禘!ꗜヘ啠㎆뫹ᇎ ƙਈ唼㎆嘨㎆咨㎆2218ƂਈzmianieŸKeyƇਈ佴ミ禘!2噌㎆嗘㎆ ƈ਌㺬ヸ佈ミ㹼ヸ禘!ꗜヘ嘠㎆ Ǳਈ嗼㎆坨㎆啨㎆쵤ŋǺਈkruszywaⱓǿਈ&#10;1Ǣਈ aईǡਈ&#10;lue1aǪਈ3ken Listヸ买ミǯਈ佴ミ禘!嚌㎆團㎆ ǐ਌㺬ヸ佈ミ㹼ヸ禘!ꗜヘ坠㎆ Ǚਈ圼㎆堀㎆嘨㎆ǂਈ佴ミ禘!嚤㎆垰㎆ Ǉ਌㺬ヸ佈ミ㹼ヸ禘!ꗜヘ埸㎆ ǌਈ埔㎆声㎆坨㎆ıਈ y1Ĵਈ.Ļਈ佴ミ禘!堤㎆墠㎆ļਈ2ue1 ġ਌㺬ヸ佈ミ㹼ヸ禘!ꗜヘ壨㎆ Įਈ壄㎆妈㎆堀㎆ēਈ佴ミ禘!噴㎆夸㎆ Ĕ਌㺬ヸ佈ミ㹼ヸ禘!ꗜヘ妀㎆ ĝਈ奜㎆婠㎆声㎆Ćਈ6ąਈ佴ミ禘!妬㎆娐㎆ĎਈUziarnienie ų਌㺬ヸ佈ミ㹼ヸ禘!ꗜヘ婘㎆ Ÿਈ娴㎆嫸㎆妈㎆Žਈ佴ミ禘!侼㎆媨㎆ Ŧ਌㺬ヸ佈ミ㹼ヸ禘!ꗜヘ嫰㎆ ůਈ嫌㎆宐㎆婠㎆Őਈ佴ミ禘!囌㎆孀㎆ ŕ਌㺬ヸ佈ミ㹼ヸ禘!ꗜヘ守㎆ łਈ孤㎆尨㎆嫸㎆Ňਈ佴ミ禘!堼㎆寘㎆ ň਌㺬ヸ佈ミ㹼ヸ禘!ꗜヘ尠㎆ Ʊਈ导㎆峀㎆宐㎆ƺਈ佴ミ禘!塼㎆屰㎆ ƿ਌㺬ヸ佈ミ㹼ヸ禘!ꗜヘ岸㎆ Ƥਈ岔㎆嵘㎆尨㎆Ʃਈ佴ミ禘!嵼㎆崈㎆ ƒ਌㺬ヸ佈ミ㹼ヸ禘!ꗜヘ嵐㎆ ƛਈ崬㎆师㎆峀㎆Ɯਈ.ƃਈ佴ミ禘!帬㎆嶸㎆ Ƅ਌㺬ヸ佈ミ㹼ヸ禘!ꗜヘ帀㎆ ƍਈ巜㎆廈㎆嵘㎆ǶਈUziarnienieǻਈ佴ミ禘! 廬㎆幸㎆ Ǽ਌㺬ヸ佈ミ㹼ヸ禘!ꗜヘ廀㎆ ǥਈ府㎆很㎆师㎆ǮਈmieszankiǓਈ佴ミ禘!徬㎆弸㎆ ǔ਌㺬ヸ佈ミ㹼ヸ禘!ꗜヘ往㎆ ǝਈ彜㎆愀㎆廈㎆ǆਈ&#10;ǅਈzǈਈ.ǏਈpktĲਈwy1ıਈbyćĴਈ3ken ListĹਈmieszankiĢਈ佴ミ禘!姬㎆悰㎆ ħ਌㺬ヸ佈ミ㹼ヸ禘!ꗜヘ惸㎆ Ĭਈ惔㎆憘㎆很㎆đਈ佴ミ禘! 恤㎆慈㎆ Ě਌㺬ヸ佈ミ㹼ヸ禘!ꗜヘ憐㎆ ăਈ慬㎆戰㎆愀㎆Ąਈ佴ミ禘!扔㎆懠㎆ ĉ਌㺬ヸ佈ミ㹼ヸ禘!ꗜヘ戨㎆ Ŷਈ戄㎆拰㎆憘㎆Żਈpowinnożਈ佴ミ禘! 怤㎆抠㎆ š਌㺬ヸ佈ミ㹼ヸ禘!ꗜヘ拨㎆ Ůਈ拄㎆授㎆戰㎆œਈ佴ミ禘!$掬㎆挸㎆ Ŕ਌㺬ヸ佈ミ㹼ヸ禘!ꗜヘ掀㎆ ŝਈ捜㎆摈㎆拰㎆ņਈzgodneŋਈ佴ミ禘!+忄㎆揸㎆ Ō਌㺬ヸ佈ミ㹼ヸ禘!ꗜヘ摀㎆ Ƶਈ搜㎆擠㎆授㎆ƾਈ佴ミ禘!-攄㎆撐㎆ ƣ਌㺬ヸ佈ミ㹼ヸ禘!ꗜヘ擘㎆ ƨਈ撴㎆斠㎆摈㎆ƭਈwymaganiamiƖਈ佴ミ禘!9旄㎆敐㎆ ƛ਌㺬ヸ佈ミ㹼ヸ禘!ꗜヘ斘㎆ ƀਈ整㎆晠㎆擠㎆ƅਈpodanymiƎਈ佴ミ禘!B怌㎆昐㎆ ǳ਌㺬ヸ佈ミ㹼ヸ禘!ꗜヘ晘㎆ Ǹਈ昴㎆書㎆斠㎆ǽਈ佴ミ禘!D忴㎆暨㎆ Ǧ਌㺬ヸ佈ミ㹼ヸ禘!ꗜヘ曰㎆ ǯਈ曌㎆析㎆晠㎆ǐਈ佴ミ禘!H枴㎆杀㎆ Ǖ਌㺬ヸ佈ミ㹼ヸ禘!ꗜヘ枈㎆ ǂਈ杤㎆桀㎆書㎆Ǉਈ2Ǌਈ佴ミ禘!I桤㎆柰㎆ Ǐ਌㺬ヸ佈ミ㹼ヸ禘!ꗜヘ核㎆ Ĵਈ栔㎆棰㎆析㎆Ĺਈ.ļਈ佴ミ禘!J椔㎆梠㎆ ġ਌㺬ヸ佈ミ㹼ヸ禘!ꗜヘ棨㎆ Įਈ棄㎆橐㎆桀㎆ēਈ3Ėਈ佴ミ禘!籄㎆楐㎆ ě਌㺬ヸ佈ミ㹼ヸ禘!ꗜヘ榘㎆ Āਈ楴㎆紐㎆箠㎆ąਈ.Ĉਈ佴ミ禘!M橴㎆樀㎆ č਌㺬ヸ佈ミ㹼ヸ禘!ꗜヘ橈㎆ źਈ樤㎆欐㎆棰㎆ſਈPróbkiŠਈ佴ミ禘!T欴㎆櫀㎆ ť਌㺬ヸ佈ミ㹼ヸ禘!ꗜヘ欈㎆ Œਈ櫤㎆毐㎆橐㎆ŗਈnależyŘਈ佴ミ禘![毴㎆殀㎆ ŝ਌㺬ヸ佈ミ㹼ヸ禘!ꗜヘ毈㎆ Ŋਈ殤㎆沐㎆欐㎆ŏਈpobieraćưਈ佴ミ禘!d沴㎆汀㎆ Ƶ਌㺬ヸ佈ミ㹼ヸ禘!ꗜヘ沈㎆ Ƣਈ汤㎆浀㎆毐㎆Ƨਈwƪਈ佴ミ禘!f浤㎆泰㎆ Ư਌㺬ヸ佈ミ㹼ヸ禘!ꗜヘ洸㎆ Ɣਈ洔㎆渀㎆沐㎆ƙਈsposóbƂਈ佴ミ禘!m渤㎆涰㎆ Ƈ਌㺬ヸ佈ミ㹼ヸ禘!ꗜヘ淸㎆ ƌਈ淔㎆滀㎆浀㎆ǱਈlosowyǺਈ佴ミ禘!s滤㎆湰㎆ ǿ਌㺬ヸ佈ミ㹼ヸ禘!ꗜヘ溸㎆ Ǥਈ溔㎆潰㎆渀㎆ǩਈ,Ǭਈ佴ミ禘!u澔㎆漠㎆ Ǒ਌㺬ヸ佈ミ㹼ヸ禘!ꗜヘ潨㎆ Ǟਈ潄㎆瀠㎆滀㎆ǃਈzǆਈ佴ミ禘!w&#10;灄㎆濐㎆ ǋ਌㺬ヸ佈ミ㹼ヸ禘!ꗜヘ瀘㎆ İਈ濴㎆烠㎆潰㎆ĵਈrozłożonejľਈ佴ミ禘!焄㎆炐㎆ ģ਌㺬ヸ佈ミ㹼ヸ禘!ꗜヘ烘㎆ Ĩਈ炴㎆熠㎆瀠㎆ĭਈwarstwyĖਈ佴ミ禘!燄㎆煐㎆ ě਌㺬ヸ佈ミ㹼ヸ禘!ꗜヘ熘㎆ Āਈ煴㎆牐㎆烠㎆ąਈ,Ĉਈ佴ミ禘!牴㎆爀㎆ č਌㺬ヸ佈ミ㹼ヸ禘!ꗜヘ版㎆ źਈ爤㎆猀㎆熠㎆ſਈ&#10;przedŢਈ佴ミ禘!猤㎆犰㎆ ŧ਌㺬ヸ佈ミ㹼ヸ禘!ꗜヘ狸㎆ Ŭਈ狔㎆现㎆牐㎆őਈjejŔਈ佴ミ禘!&#10;珔㎆獠㎆ ř਌㺬ヸ佈ミ㹼ヸ禘!ꗜヘ玨㎆ ņਈ玄㎆瑰㎆猀㎆ŋਈzagęszczeniemŌਈ佴ミ禘!¢璔㎆琠㎆ Ʊ਌㺬ヸ佈ミ㹼ヸ禘!ꗜヘ瑨㎆ ƾਈ瑄㎆甠㎆现㎆ƣਈ.Ʀਈ佴ミ禘!¤畄㎆瓐㎆ ƫ਌㺬ヸ佈ミ㹼ヸ禘!ꗜヘ甘㎆ Ɛਈ瓴㎆痠㎆瑰㎆ƕਈWynikiƞਈ佴ミ禘!«瘄㎆疐㎆ ƃ਌㺬ヸ佈ミ㹼ヸ禘!ꗜヘ痘㎆ ƈਈ疴㎆皐㎆甠㎆ƍਈ&#10;badańǰਈ佴ミ禘!±皴㎆癀㎆ ǵ਌㺬ヸ佈ミ㹼ヸ禘!ꗜヘ皈㎆ Ǣਈ癤㎆睐㎆痠㎆ǧਈpowinnyǨਈ佴ミ禘!¹睴㎆眀㎆ ǭ਌㺬ヸ佈ミ㹼ヸ禘!ꗜヘ睈㎆ ǚਈ眤㎆砀㎆皐㎆ǟਈbyćǂਈ佴ミ禘!½砤㎆瞰㎆ Ǉ਌㺬ヸ佈ミ㹼ヸ禘!ꗜヘ矸㎆ ǌਈ矔㎆碰㎆睐㎆ıਈnaĴਈ佴ミ禘!À磔㎆硠㎆ Ĺ਌㺬ヸ佈ミ㹼ヸ禘!ꗜヘ碨㎆ Ħਈ碄㎆祰㎆砀㎆īਈbieżącoĬਈ佴ミ禘!È禔㎆礠㎆ đ਌㺬ヸ佈ミ㹼ヸ禘!ꗜヘ票㎆ Ğਈ祄㎆稰㎆碰㎆ăਈprzekazywaneĄਈ佴ミ禘!Õ穔㎆秠㎆ ĉ਌㺬ヸ佈ミ㹼ヸ禘!ꗜヘ稨㎆ Ŷਈ稄㎆竰㎆祰㎆ŻਈInżynierowiżਈ佴ミ禘!à笔㎆窠㎆ š਌㺬ヸ佈ミ㹼ヸ禘!ꗜヘ竨㎆ Ůਈ竄㎆箠㎆稰㎆œਈ.Ŗਈ佴ミ禘!á範㎆筐㎆ ś਌㺬ヸ佈ミ㹼ヸ禘!ꗜヘ箘㎆ ŀਈ筴㎆榠㎆竰㎆Ņਈ&#10;ňਈ.ynierowi.ōਈWilgotnośćeƶਈ.Ƶਈ6y1Ƹਈ3jdƿਈ.żynierowi.Ơਈ佴ミ禘!籴㎆糀㎆ ƥ਌㺬ヸ佈ミ㹼ヸ禘!ꗜヘ紈㎆ ƒਈ糤㎆綨㎆榠㎆Ɨਈ佴ミ禘!籜㎆絘㎆ Ƙ਌㺬ヸ佈ミ㹼ヸ禘!ꗜヘ綠㎆ Ɓਈ絼㎆繀㎆紐㎆Ɗਈ佴ミ禘!篜㎆緰㎆ Ə਌㺬ヸ佈ミ㹼ヸ禘!ꗜヘ縸㎆ Ǵਈ縔㎆绘㎆綨㎆ǹਈ佴ミ禘!怼㎆纈㎆ Ǣ਌㺬ヸ佈ミ㹼ヸ禘!ꗜヘ绐㎆ ǫਈ纬㎆罰㎆繀㎆Ǭਈ佴ミ禘!槄㎆缠㎆ Ǒ਌㺬ヸ佈ミ㹼ヸ禘!ꗜヘ罨㎆ Ǟਈ罄㎆耐㎆绘㎆ǃਈ佴ミ禘!&#10;耴㎆羸㎆&#10;Ǆਔ㺬ヸ佈ミ㹼ヸ禘!ꗜヘ耈㎆&#10;Ĳਈ翜㎆胐㎆罰㎆ķਈWilgotnośćĸਈ佴ミ禘! 胴㎆肀㎆ Ľ਌㺬ヸ佈ミ㹼ヸ禘!ꗜヘ胈㎆ Īਈ肤㎆膐㎆耐㎆įਈmieszankiĐਈ佴ミ禘!膴㎆腀㎆ ĕ਌㺬ヸ佈ミ㹼ヸ禘!ꗜヘ膈㎆ Ăਈ腤㎆茈㎆胐㎆ćਈ&#10;Ċਈ&#10;próbyĉਈ.Čਈzųਈ,y1Ŷਈ,ŵਈnależyistžਈmieszankiţਈ佴ミ禘!&#10;簄㎆芸㎆ Ť਌㺬ヸ佈ミ㹼ヸ禘!ꗜヘ茀㎆ ŭਈ苜㎆莠㎆膐㎆Ŗਈ佴ミ禘!&#10; 艬㎆荐㎆ ś਌㺬ヸ佈ミ㹼ヸ禘!ꗜヘ莘㎆ ŀਈ荴㎆萸㎆茈㎆Ņਈ佴ミ禘!葜㎆菨㎆ Ŏ਌㺬ヸ佈ミ㹼ヸ禘!ꗜヘ萰㎆ Ʒਈ萌㎆蓸㎆莠㎆Ƹਈpowinnaƽਈ佴ミ禘!&#10;蔜㎆蒨㎆ Ʀ਌㺬ヸ佈ミ㹼ヸ禘!ꗜヘ蓰㎆ Ưਈ蓌㎆薸㎆萸㎆Ɛਈodpowiadaćƕਈ佴ミ禘!*藜㎆蕨㎆ ƞ਌㺬ヸ佈ミ㹼ヸ禘!ꗜヘ薰㎆ Ƈਈ薌㎆虸㎆蓸㎆ƈਈwilgotnościƍਈ佴ミ禘!6&#10;蚜㎆蘨㎆ Ƕ਌㺬ヸ佈ミ㹼ヸ禘!ꗜヘ虰㎆ ǿਈ虌㎆蜸㎆薸㎆Ǡਈoptymalnejǥਈ佴ミ禘!@般㎆蛨㎆ Ǯ਌㺬ヸ佈ミ㹼ヸ禘!ꗜヘ蜰㎆ Ǘਈ蜌㎆蟐㎆虸㎆ǘਈ佴ミ禘!B&#10;蟴㎆螀㎆ ǝ਌㺬ヸ佈ミ㹼ヸ禘!ꗜヘ蟈㎆ Ǌਈ螤㎆袐㎆蜸㎆Ǐਈokreślonejİਈ佴ミ禘!M袴㎆血㎆ ĵ਌㺬ヸ佈ミ㹼ヸ禘!ꗜヘ袈㎆ Ģਈ衤㎆襐㎆蟐㎆ħਈwedługĨਈ佴ミ禘!T臌㎆褀㎆ ĭ਌㺬ヸ佈ミ㹼ヸ禘!ꗜヘ襈㎆ Ěਈ褤㎆觨㎆袐㎆ğਈ佴ミ禘!Z訌㎆覘㎆ Ā਌㺬ヸ佈ミ㹼ヸ禘!ꗜヘ觠㎆ ĉਈ覼㎆誨㎆襐㎆ŲਈProctoraŷਈ佴ミ禘!b舔㎆詘㎆ Ÿ਌㺬ヸ佈ミ㹼ヸ禘!ꗜヘ誠㎆ šਈ詼㎆譀㎆觨㎆Ūਈ佴ミ禘!d譤㎆諰㎆ ů਌㺬ヸ佈ミ㹼ヸ禘!ꗜヘ謸㎆ Ŕਈ謔㎆谀㎆誨㎆řਈzgodniełਈ佴ミ禘!l臼㎆记㎆ Ň਌㺬ヸ佈ミ㹼ヸ禘!ꗜヘ诸㎆ Ōਈ诔㎆貘㎆譀㎆Ʊਈ佴ミ禘!n貼㎆豈㎆ ƺ਌㺬ヸ佈ミ㹼ヸ禘!ꗜヘ貐㎆ ƣਈ豬㎆赈㎆谀㎆ƤਈPNƫਈ佴ミ禘!p赬㎆賸㎆ Ƭ਌㺬ヸ佈ミ㹼ヸ禘!ꗜヘ赀㎆ ƕਈ贜㎆跸㎆貘㎆ƞਈ-Ɲਈ佴ミ禘!q踜㎆趨㎆ Ɔ਌㺬ヸ佈ミ㹼ヸ禘!ꗜヘ跰㎆ Əਈ跌㎆躨㎆赈㎆ǰਈBǷਈ佴ミ禘!r軌㎆蹘㎆ Ǹ਌㺬ヸ佈ミ㹼ヸ禘!ꗜヘ躠㎆ ǡਈ蹼㎆轘㎆跸㎆Ǫਈ-ǩਈ佴ミ禘!s轼㎆輈㎆ ǒ਌㺬ヸ佈ミ㹼ヸ禘!ꗜヘ轐㎆ Ǜਈ輬㎆逐㎆躨㎆ǜਈ&#10;04481ǃਈ佴ミ禘!y逴㎆辸㎆&#10;Ǆਔ㺬ヸ佈ミ㹼ヸ禘!ꗜヘ逈㎆&#10;Ĳਈ远㎆郀㎆轘㎆ķਈ[ĺਈ佴ミ禘!z郤㎆遰㎆ Ŀ਌㺬ヸ佈ミ㹼ヸ禘!ꗜヘ邸㎆ Ĥਈ邔㎆酰㎆逐㎆ĩਈ1Ĭਈ佴ミ禘!{醔㎆鄠㎆ đ਌㺬ヸ佈ミ㹼ヸ禘!ꗜヘ酨㎆ Ğਈ酄㎆鈠㎆郀㎆ăਈ]Ćਈ佴ミ禘!}鉄㎆釐㎆ ċ਌㺬ヸ佈ミ㹼ヸ禘!ꗜヘ鈘㎆ Űਈ釴㎆鋐㎆酰㎆ŵਈ(Ÿਈ佴ミ禘!~鋴㎆銀㎆ Ž਌㺬ヸ佈ミ㹼ヸ禘!ꗜヘ鋈㎆ Ūਈ銤㎆鎐㎆鈠㎆ůਈmetodaŐਈ佴ミ禘!鎴㎆鍀㎆ ŕ਌㺬ヸ佈ミ㹼ヸ禘!ꗜヘ鎈㎆ łਈ鍤㎆鑀㎆鋐㎆ŇਈIIŊਈ佴ミ禘!鑤㎆鏰㎆ ŏ਌㺬ヸ佈ミ㹼ヸ禘!ꗜヘ鐸㎆ ƴਈ鐔㎆铰㎆鎐㎆ƹਈ)Ƽਈ佴ミ禘!锔㎆钠㎆ ơ਌㺬ヸ佈ミ㹼ヸ禘!ꗜヘ铨㎆ Ʈਈ铄㎆閠㎆鑀㎆Ɠਈ,Ɩਈ佴ミ禘!闄㎆镐㎆ ƛ਌㺬ヸ佈ミ㹼ヸ禘!ꗜヘ閘㎆ ƀਈ镴㎆限㎆铰㎆ƅਈzƈਈ佴ミ禘!&#10;陴㎆阀㎆ ƍ਌㺬ヸ佈ミ㹼ヸ禘!ꗜヘ陈㎆ Ǻਈ阤㎆霐㎆閠㎆ǿਈtolerancjąǠਈ佴ミ禘!霴㎆雀㎆ ǥ਌㺬ヸ佈ミ㹼ヸ禘!ꗜヘ霈㎆ ǒਈ雤㎆韀㎆限㎆Ǘਈ+ǚਈ佴ミ禘!韤㎆靰㎆ ǟ਌㺬ヸ佈ミ㹼ヸ禘!ꗜヘ鞸㎆ Ǆਈ鞔㎆顰㎆霐㎆ǉਈ10ǌਈ佴ミ禘!颔㎆頠㎆ ı਌㺬ヸ佈ミ㹼ヸ禘!ꗜヘ顨㎆ ľਈ顄㎆餠㎆韀㎆ģਈ%Ħਈ佴ミ禘!饄㎆飐㎆ ī਌㺬ヸ佈ミ㹼ヸ禘!ꗜヘ餘㎆ Đਈ飴㎆駐㎆顰㎆ĕਈ-Ęਈ佴ミ禘!駴㎆馀㎆ ĝ਌㺬ヸ佈ミ㹼ヸ禘!ꗜヘ駈㎆ Ċਈ馤㎆骀㎆餠㎆ďਈ20Ųਈ佴ミ禘!骤㎆騰㎆ ŷ਌㺬ヸ佈ミ㹼ヸ禘!ꗜヘ驸㎆ żਈ驔㎆鬰㎆駐㎆šਈ%Ťਈ佴ミ禘! 魔㎆髠㎆ ũ਌㺬ヸ佈ミ㹼ヸ禘!ꗜヘ鬨㎆ Ŗਈ鬄㎆鯠㎆骀㎆śਈ.Şਈ佴ミ禘!¡鰄㎆鮐㎆ Ń਌㺬ヸ佈ミ㹼ヸ禘!ꗜヘ鯘㎆ ňਈ鮴㎆鴨㎆鬰㎆ōਈ&#10;ưਈWilgotnośćƵਈ4ken Listƾਈ-ƽਈ-ƠਈPNBƧਈ佴ミ禘!&#10;鰜㎆鳘㎆ ƨ਌㺬ヸ佈ミ㹼ヸ禘!ꗜヘ鴠㎆ Ƒਈ鳼㎆鷀㎆鯠㎆ƚਈ佴ミ禘!&#10;艄㎆鵰㎆ Ɵ਌㺬ヸ佈ミ㹼ヸ禘!ꗜヘ鶸㎆ Ƅਈ鶔㎆鹘㎆鴨㎆Ɖਈ佴ミ禘!鹼㎆鸈㎆ ǲ਌㺬ヸ佈ミ㹼ヸ禘!ꗜヘ鹐㎆ ǻਈ鸬㎆鼘㎆鷀㎆Ǽਈokreślićǡਈ佴ミ禘!鼼㎆黈㎆ Ǫ਌㺬ヸ佈ミ㹼ヸ禘!ꗜヘ鼐㎆ Ǔਈ黬㎆鿘㎆鹘㎆ǔਈwedługǙਈ佴ミ禘!$鲜㎆龈㎆ ǂ਌㺬ヸ佈ミ㹼ヸ禘!ꗜヘ鿐㎆ ǋਈ龬㎆ꁰ㎆鼘㎆ǌਈ佴ミ禘!&amp;鲄㎆ꀠ㎆ ı਌㺬ヸ佈ミ㹼ヸ禘!ꗜヘꁨ㎆ ľਈꁄ㎆ꄈ㎆鿘㎆ģਈ佴ミ禘!'ꄬ㎆ꂸ㎆ Ĥ਌㺬ヸ佈ミ㹼ヸ禘!ꗜヘꄀ㎆ ĭਈꃜ㎆ꆸ㎆ꁰ㎆ĖਈBĕਈ佴ミ禘!(ꇜ㎆ꅨ㎆ Ğ਌㺬ヸ佈ミ㹼ヸ禘!ꗜヘꆰ㎆ ćਈꆌ㎆ꉨ㎆ꄈ㎆Ĉਈ-ďਈ佴ミ禘!)ꊌ㎆ꈘ㎆ Ű਌㺬ヸ佈ミ㹼ヸ禘!ꗜヘꉠ㎆ Źਈꈼ㎆ꌘ㎆ꆸ㎆Ţਈ&#10;06714šਈ佴ミ禘!.ꌼ㎆ꋈ㎆ Ū਌㺬ヸ佈ミ㹼ヸ禘!ꗜヘꌐ㎆ œਈꋬ㎆ꏈ㎆ꉨ㎆Ŕਈ-śਈ佴ミ禘!/ꏬ㎆ꍸ㎆ Ŝ਌㺬ヸ佈ミ㹼ヸ禘!ꗜヘꏀ㎆ Ņਈꎜ㎆ꑸ㎆ꌘ㎆Ŏਈ17ōਈ佴ミ禘!2꒜㎆ꐨ㎆ ƶ਌㺬ヸ佈ミ㹼ヸ禘!ꗜヘꑰ㎆ ƿਈꑌ㎆ꔨ㎆ꏈ㎆Ơਈ[Ƨਈ佴ミ禘!3ꕌ㎆ꓘ㎆ ƨ਌㺬ヸ佈ミ㹼ヸ禘!ꗜヘꔠ㎆ Ƒਈꓼ㎆ꗘ㎆ꑸ㎆ƚਈ5ƙਈ佴ミ禘!4ꗼ㎆ꖈ㎆ Ƃ਌㺬ヸ佈ミ㹼ヸ禘!ꗜヘꗐ㎆ Ƌਈꖬ㎆Ꚉ㎆ꔨ㎆ƌਈ]ǳਈ佴ミ禘!5ꚬ㎆꘸㎆ Ǵ਌㺬ヸ佈ミ㹼ヸ禘!ꗜヘꚀ㎆ ǽਈꙜ㎆Ꜹ㎆ꗘ㎆Ǧਈ.ǥਈ佴ミ禘!6Ꝝ㎆ꛨ㎆ Ǯ਌㺬ヸ佈ミ㹼ヸ禘!ꗜヘꜰ㎆ Ǘਈ꜌㎆ꢈ㎆Ꚉ㎆ǘਈ&#10;ǟਈ.4ććǀਈ-długǅਈ-ǈਈ6y1Ǐਈ.BĲਈZagęszczenieķਈ3714-17ĸਈ佴ミ禘!Ƛ㎆㎁Ľਈ㎁꣘㎆Ꜹ㎆Ħਈ佴ミ禘!ꟴ㎆㎁īਈ㎁ꥰ㎆ꢈ㎆Ĭਈ佴ミ禘!꠴㎆ꤠ㎆ đ਌㺬ヸ佈ミ㹼ヸ禘!ꗜヘꥨ㎆ Ğਈꥄ㎆ꨈ㎆꣘㎆ăਈ佴ミ禘!ꝴ㎆ꦸ㎆ Ą਌㺬ヸ佈ミ㹼ヸ禘!ꗜヘꨀ㎆ čਈ꧜㎆ꪠ㎆ꥰ㎆Ŷਈ佴ミ禘!鱄㎆꩐㎆ Ż਌㺬ヸ佈ミ㹼ヸ禘!ꗜヘꪘ㎆ Šਈꩴ㎆ꬸ㎆ꨈ㎆ťਈ佴ミ禘!ꭜ㎆ꫨ㎆ Ů਌㺬ヸ佈ミ㹼ヸ禘!ꗜヘꬰ㎆ ŗਈꬌ㎆ꯨ㎆ꪠ㎆Řਈ.şਈ佴ミ禘!갌㎆ꮘ㎆ ŀ਌㺬ヸ佈ミ㹼ヸ禘!ꗜヘꯠ㎆ ŉਈꮼ㎆겨㎆ꬸ㎆ƲਈZagęszczenieƷਈ佴ミ禘! 곌㎆걘㎆ Ƹ਌㺬ヸ佈ミ㹼ヸ禘!ꗜヘ겠㎆ ơਈ걼㎆굨㎆ꯨ㎆ƪਈpodbudowyƯਈ佴ミ禘!권㎆괘㎆ Ɛ਌㺬ヸ佈ミ㹼ヸ禘!ꗜヘ굠㎆ ƙਈ괼㎆껠㎆겨㎆Ƃਈ&#10;ƁਈażƄਈ.Ƌਈ.Ǝਈdo1ƍਈsięǰਈnależyisteǵਈkażdejwyeǾਈ佴ミ禘!ꠌ㎆꺐㎆ ǣ਌㺬ヸ佈ミ㹼ヸ禘!ꗜヘ께㎆ Ǩਈ꺴㎆꽸㎆굨㎆ǭਈ佴ミ禘!깄㎆꼨㎆ ǖ਌㺬ヸ佈ミ㹼ヸ禘!ꗜヘ꽰㎆ ǟਈ꽌㎆뀐㎆껠㎆ǀਈ佴ミ禘!뀴㎆꿀㎆ ǅ਌㺬ヸ佈ミ㹼ヸ禘!ꗜヘ뀈㎆ Ĳਈ꿤㎆냐㎆꽸㎆ķਈwarstwyĸਈ佴ミ禘!냴㎆낀㎆ Ľ਌㺬ヸ佈ミ㹼ヸ禘!ꗜヘ냈㎆ Īਈ낤㎆놐㎆뀐㎆įਈpowinnoĐਈ佴ミ禘!&amp;놴㎆녀㎆ ĕ਌㺬ヸ佈ミ㹼ヸ禘!ꗜヘ놈㎆ Ăਈ녤㎆뉐㎆냐㎆ćਈodbywaćĈਈ佴ミ禘!.긄㎆눀㎆ č਌㺬ヸ佈ミ㹼ヸ禘!ꗜヘ뉈㎆ źਈ눤㎆단㎆놐㎆ſਈ佴ミ禘!2궤㎆늘㎆ Š਌㺬ヸ佈ミ㹼ヸ禘!ꗜヘ닠㎆ ũਈ늼㎆뎀㎆뉐㎆Œਈ佴ミ禘!5귬㎆댰㎆ ŗ਌㺬ヸ佈ミ㹼ヸ禘!ꗜヘ델㎆ Ŝਈ더㎆되㎆단㎆Łਈ佴ミ禘!8됼㎆돈㎆ Ŋ਌㺬ヸ佈ミ㹼ヸ禘!ꗜヘ됐㎆ Ƴਈ돬㎆듘㎆뎀㎆ƴਈosiągnięciaƹਈ佴ミ禘!D&#10;듼㎆뒈㎆ Ƣ਌㺬ヸ佈ミ㹼ヸ禘!ꗜヘ듐㎆ ƫਈ뒬㎆떘㎆되㎆ƬਈwymaganegoƑਈ佴ミ禘!O 떼㎆땈㎆ ƚ਌㺬ヸ佈ミ㹼ヸ禘!ꗜヘ떐㎆ ƃਈ땬㎆뙘㎆듘㎆ƄਈwskaźnikaƉਈ佴ミ禘!Y뙼㎆똈㎆ ǲ਌㺬ヸ佈ミ㹼ヸ禘!ꗜヘ뙐㎆ ǻਈ똬㎆뜘㎆떘㎆Ǽਈzagęszczeniaǡਈ佴ミ禘!e귔㎆뛈㎆ Ǫ਌㺬ヸ佈ミ㹼ヸ禘!ꗜヘ뜐㎆ Ǔਈ뛬㎆랰㎆뙘㎆ǔਈ佴ミ禘!f럔㎆띠㎆ Ǚ਌㺬ヸ佈ミ㹼ヸ禘!ꗜヘ램㎆ ǆਈ랄㎆룰㎆뜘㎆ǋਈ&#10;ǎਈZagęszczenieĳਈmechanicznieĴਈBNĻਈpodbudowyia.ļਈ佴ミ禘!러㎆뢠㎆ ġ਌㺬ヸ佈ミ㹼ヸ禘!ꗜヘ루㎆ Įਈ룄㎆릈㎆랰㎆ēਈ佴ミ禘! 롔㎆뤸㎆ Ĕ਌㺬ヸ佈ミ㹼ヸ禘!ꗜヘ릀㎆ ĝਈ륜㎆먠㎆룰㎆Ćਈ佴ミ禘!긜㎆말㎆ ċ਌㺬ヸ佈ミ㹼ヸ禘!ꗜヘ먘㎆ Űਈ맴㎆몸㎆릈㎆ŵਈ佴ミ禘!  뫜㎆멨㎆ ž਌㺬ヸ佈ミ㹼ヸ禘!ꗜヘ몰㎆ ŧਈ몌㎆뭸㎆먠㎆Ũਈsprawdzaćŭਈ佴ミ禘!*뮜㎆묨㎆ Ŗ਌㺬ヸ佈ミ㹼ヸ禘!ꗜヘ뭰㎆ şਈ뭌㎆밸㎆몸㎆ŀਈwedługŅਈ佴ミ禘!1렼㎆믨㎆ Ŏ਌㺬ヸ佈ミ㹼ヸ禘!ꗜヘ배㎆ Ʒਈ밌㎆볐㎆뭸㎆Ƹਈ佴ミ禘!3보㎆벀㎆ ƽ਌㺬ヸ佈ミ㹼ヸ禘!ꗜヘ볈㎆ ƪਈ벤㎆부㎆밸㎆Ưਈ-ƒਈ佴ミ禘!4붤㎆봰㎆ Ɨ਌㺬ヸ佈ミ㹼ヸ禘!ꗜヘ뵸㎆ Ɯਈ뵔㎆븰㎆볐㎆Ɓਈ77Ƅਈ佴ミ禘!6빔㎆뷠㎆ Ɖ਌㺬ヸ佈ミ㹼ヸ禘!ꗜヘ븨㎆ Ƕਈ븄㎆뻠㎆부㎆ǻਈ/Ǿਈ佴ミ禘!7뼄㎆뺐㎆ ǣ਌㺬ヸ佈ミ㹼ヸ禘!ꗜヘ뻘㎆ Ǩਈ뺴㎆뾐㎆븰㎆ǭਈ8931ǐਈ佴ミ禘!;뾴㎆뽀㎆ Ǖ਌㺬ヸ佈ミ㹼ヸ禘!ꗜヘ뾈㎆ ǂਈ뽤㎆쁀㎆뻠㎆Ǉਈ-Ǌਈ佴ミ禘!&lt;쁤㎆뿰㎆ Ǐ਌㺬ヸ佈ミ㹼ヸ禘!ꗜヘ쀸㎆ Ĵਈ쀔㎆샰㎆뾐㎆Ĺਈ12ļਈ佴ミ禘!?섔㎆삠㎆ ġ਌㺬ヸ佈ミ㹼ヸ禘!ꗜヘ샨㎆ Įਈ샄㎆솠㎆쁀㎆ēਈ[Ėਈ佴ミ禘!@쇄㎆셐㎆ ě਌㺬ヸ佈ミ㹼ヸ禘!ꗜヘ솘㎆ Āਈ셴㎆쉐㎆샰㎆ąਈ30Ĉਈ佴ミ禘!B쉴㎆숀㎆ č਌㺬ヸ佈ミ㹼ヸ禘!ꗜヘ쉈㎆ źਈ숤㎆쌀㎆솠㎆ſਈ]Ţਈ佴ミ禘!C쌤㎆슰㎆ ŧ਌㺬ヸ佈ミ㹼ヸ禘!ꗜヘ싸㎆ Ŭਈ싔㎆쎰㎆쉐㎆őਈ.Ŕਈ佴ミ禘!E쏔㎆썠㎆ ř਌㺬ヸ佈ミ㹼ヸ禘!ꗜヘ쎨㎆ ņਈ쎄㎆쑠㎆쌀㎆ŋਈWŎਈ佴ミ禘!G 쒄㎆쐐㎆ Ƴ਌㺬ヸ佈ミ㹼ヸ禘!ꗜヘ쑘㎆ Ƹਈ쐴㎆씠㎆쎰㎆ƽਈprzypadkuƦਈ佴ミ禘!P아㎆쓐㎆ ƫ਌㺬ヸ佈ミ㹼ヸ禘!ꗜヘ씘㎆ Ɛਈ쓴㎆에㎆쑠㎆ƕਈ,Ƙਈ佴ミ禘!R열㎆얀㎆ Ɲ਌㺬ヸ佈ミ㹼ヸ禘!ꗜヘ었㎆ Ɗਈ얤㎆욀㎆씠㎆Əਈgdyǲਈ佴ミ禘!V⣴㎆옰㎆ Ƿ਌㺬ヸ佈ミ㹼ヸ禘!ꗜヘ외㎆ Ǽਈ왔㎆윘㎆에㎆ǡਈ佴ミ禘!f으㎆웈㎆ Ǫ਌㺬ヸ佈ミ㹼ヸ禘!ꗜヘ윐㎆ Ǔਈ웬㎆쟘㎆욀㎆ǔਈbadaniaǙਈ佴ミ禘!n쟼㎆있㎆ ǂ਌㺬ヸ佈ミ㹼ヸ禘!ꗜヘ쟐㎆ ǋਈ재㎆좈㎆윘㎆ǌਈjestĳਈ佴ミ禘!s&#10;좬㎆져㎆ Ĵ਌㺬ヸ佈ミ㹼ヸ禘!ꗜヘ좀㎆ Ľਈ졜㎆쥈㎆쟘㎆Ħਈniemożliweīਈ佴ミ禘!~쥬㎆죸㎆ Ĭ਌㺬ヸ佈ミ㹼ヸ禘!ꗜヘ쥀㎆ ĕਈ줜㎆째㎆좈㎆Ğਈzeĝਈ佴ミ禘!쨜㎆즨㎆ Ć਌㺬ヸ佈ミ㹼ヸ禘!ꗜヘ짰㎆ ďਈ짌㎆쪸㎆쥈㎆Űਈwzględuŵਈ佴ミ禘!쫜㎆쩨㎆ ž਌㺬ヸ佈ミ㹼ヸ禘!ꗜヘ쪰㎆ ŧਈ쪌㎆쭨㎆째㎆Ũਈnaůਈ佴ミ禘!褴㎄쬘㎆ Ő਌㺬ヸ佈ミ㹼ヸ禘!ꗜヘ쭠㎆ řਈ쬼㎆찀㎆쪸㎆łਈ佴ミ禘!찤㎆쮰㎆ Ň਌㺬ヸ佈ミ㹼ヸ禘!ꗜヘ쯸㎆ Ōਈ쯔㎆쳀㎆쭨㎆Ʊਈkruszywoƺਈ佴ミ禘!£쳤㎆챰㎆ ƿ਌㺬ヸ佈ミ㹼ヸ禘!ꗜヘ첸㎆ Ƥਈ첔㎆쵰㎆찀㎆Ʃਈ,Ƭਈ佴ミ禘!¥추㎆촠㎆ Ƒ਌㺬ヸ佈ミ㹼ヸ禘!ꗜヘ쵨㎆ ƞਈ쵄㎆츰㎆쳀㎆ƃਈkontrolęƄਈ佴ミ禘!®칔㎆췠㎆ Ɖ਌㺬ヸ佈ミ㹼ヸ禘!ꗜヘ츨㎆ Ƕਈ츄㎆컰㎆쵰㎆ǻਈzagęszczeniaǼਈ佴ミ禘!»켔㎆캠㎆ ǡ਌㺬ヸ佈ミ㹼ヸ禘!ꗜヘ컨㎆ Ǯਈ컄㎆쾰㎆츰㎆Ǔਈnależyǔਈ佴ミ禘!Â쿔㎆콠㎆ Ǚ਌㺬ヸ佈ミ㹼ヸ禘!ꗜヘ쾨㎆ ǆਈ쾄㎆큰㎆컰㎆ǋਈoprzećǌਈ佴ミ禘!É킔㎆퀠㎆ ı਌㺬ヸ佈ミ㹼ヸ禘!ꗜヘ큨㎆ ľਈ큄㎆턠㎆쾰㎆ģਈnaĦਈ佴ミ禘!Ì텄㎆탐㎆ ī਌㺬ヸ佈ミ㹼ヸ禘!ꗜヘ턘㎆ Đਈ탴㎆퇠㎆큰㎆ĕਈmetodzieĞਈ佴ミ禘!Õ툄㎆톐㎆ ă਌㺬ヸ佈ミ㹼ヸ禘!ꗜヘ퇘㎆ Ĉਈ톴㎆튠㎆턠㎆čਈobciążeńŶਈ佴ミ禘!Þ 틄㎆퉐㎆ Ż਌㺬ヸ佈ミ㹼ヸ禘!ꗜヘ튘㎆ Šਈ퉴㎆퍠㎆퇠㎆ťਈpłytowychŮਈ佴ミ禘!ç펄㎆판㎆ œ਌㺬ヸ佈ミ㹼ヸ禘!ꗜヘ퍘㎆ Řਈ팴㎆퐐㎆튠㎆ŝਈ,ŀਈ佴ミ禘!é퐴㎆폀㎆ Ņ਌㺬ヸ佈ミ㹼ヸ禘!ꗜヘ퐈㎆ Ʋਈ폤㎆퓀㎆퍠㎆Ʒਈwgƺਈ佴ミ禘!ì퓤㎆푰㎆ ƿ਌㺬ヸ佈ミ㹼ヸ禘!ꗜヘ풸㎆ Ƥਈ풔㎆핰㎆퐐㎆ƩਈBNƬਈ佴ミ禘!î햔㎆픠㎆ Ƒ਌㺬ヸ佈ミ㹼ヸ禘!ꗜヘ함㎆ ƞਈ필㎆혠㎆퓀㎆ƃਈ-Ɔਈ佴ミ禘!ï홄㎆헐㎆ Ƌ਌㺬ヸ佈ミ㹼ヸ禘!ꗜヘ혘㎆ ǰਈ헴㎆훐㎆핰㎆ǵਈ64Ǹਈ佴ミ禘!ñ훴㎆횀㎆ ǽ਌㺬ヸ佈ミ㹼ヸ禘!ꗜヘ훈㎆ Ǫਈ횤㎆힀㎆혠㎆ǯਈ/ǒਈ佴ミ禘!ò힤㎆휰㎆ Ǘ਌㺬ヸ佈ミ㹼ヸ禘!ꗜヘ흸㎆ ǜਈ흔㎆㎆훐㎆ǁਈ8931Ǆਈ佴ミ禘!ö㎆ퟠ㎆ ǉ਌㺬ヸ佈ミ㹼ヸ禘!ꗜヘ㎆ Ķਈ㎆㎆힀㎆Ļਈ-ľਈ佴ミ禘!÷㎆㎆ ģ਌㺬ヸ佈ミ㹼ヸ禘!ꗜヘ㎆ Ĩਈ㎆㎆㎆ĭਈ02Đਈ佴ミ禘!ú㎆㎆ ĕ਌㺬ヸ佈ミ㹼ヸ禘!ꗜヘ㎆ Ăਈ㎆㎆㎆ćਈ[Ċਈ佴ミ禘!û㎆㎆ ď਌㺬ヸ佈ミ㹼ヸ禘!ꗜヘ㎆ Ŵਈ㎆㎆㎆Źਈ27żਈ佴ミ禘!ý㎆㎆ š਌㺬ヸ佈ミ㹼ヸ禘!ꗜヘ㎆ Ůਈ㎆㎆㎆œਈ]Ŗਈ佴ミ禘!ÿ㎆㎆ ś਌㺬ヸ佈ミ㹼ヸ禘!ꗜヘ㎆ ŀਈ㎆㎆㎆Ņਈiňਈ佴ミ禘!ā㎆㎆ ō਌㺬ヸ佈ミ㹼ヸ禘!ꗜヘ㎆ ƺਈ㎆㎆㎆ƿਈnieƢਈ佴ミ禘!ą㎆㎆ Ƨ਌㺬ヸ佈ミ㹼ヸ禘!ꗜヘ㎆ Ƭਈ㎆㎆㎆Ƒਈrzadziejƚਈ佴ミ禘!Ď㎆㎆ Ɵ਌㺬ヸ佈ミ㹼ヸ禘!ꗜヘ㎆ Ƅਈ㎆㎆㎆Ɖਈniżƌਈ佴ミ禘!Ē㎆㎆ Ǳ਌㺬ヸ佈ミ㹼ヸ禘!ꗜヘ㎆ Ǿਈ㎆㎆㎆ǣਈrazǦਈ佴ミ禘!Ė㎆㎆ ǫ਌㺬ヸ佈ミ㹼ヸ禘!ꗜヘ㎆ ǐਈ㎆㎆㎆Ǖਈnaǘਈ佴ミ禘!ę㎆㎆ ǝ਌㺬ヸ佈ミ㹼ヸ禘!ꗜヘ㎆ Ǌਈ㎆㎆㎆Ǐਈ5000Ĳਈ佴ミ禘!Ğ㎆㎆ ķ਌㺬ヸ佈ミ㹼ヸ禘!ꗜヘ㎆ ļਈ㎆㎆㎆ġਈmĤਈ佴ミ禘!ğ㎆㎆ ĩ਌㺬ヸ佈ミ㹼ヸ禘!ꗜヘ㎆ Ėਈ㎆㎆㎆ěਈ2Ğਈ佴ミ禘!Ġ㎆㎆ ă਌㺬ヸ佈ミ㹼ヸ禘!ꗜヘ㎆ Ĉਈ㎆㎆㎆čਈ,Űਈ佴ミ禘!Ģ㎆㎆ ŵ਌㺬ヸ佈ミ㹼ヸ禘!ꗜヘ㎆ Ţਈ㎆㎆㎆ŧਈlubŪਈ佴ミ禘!Ħ㎆㎆ ů਌㺬ヸ佈ミ㹼ヸ禘!ꗜヘ㎆ Ŕਈ㎆㎆㎆řਈwedługłਈ佴ミ禘!ĭ㎆㎆ Ň਌㺬ヸ佈ミ㹼ヸ禘!ꗜヘ㎆ Ōਈ㎆㎆㎆Ʊਈzaleceńƺਈ佴ミ禘!ĵ ㎆㎆ ƿ਌㺬ヸ佈ミ㹼ヸ禘!ꗜヘ㎆ Ƥਈ㎆㎆㎆ƩਈInżynie"/>
              </w:smartTagPr>
              <w:r w:rsidRPr="00B83012">
                <w:t>10000 m</w:t>
              </w:r>
              <w:r w:rsidRPr="00B83012">
                <w:rPr>
                  <w:vertAlign w:val="superscript"/>
                </w:rPr>
                <w:t>2</w:t>
              </w:r>
            </w:smartTag>
          </w:p>
        </w:tc>
      </w:tr>
      <w:tr w:rsidR="00ED481C" w:rsidRPr="00B83012" w:rsidTr="00005D37">
        <w:tc>
          <w:tcPr>
            <w:tcW w:w="49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4</w:t>
            </w:r>
          </w:p>
        </w:tc>
        <w:tc>
          <w:tcPr>
            <w:tcW w:w="3260"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Badanie właściwości kruszywa wg tab. 1, pkt 2.3.2</w:t>
            </w:r>
          </w:p>
        </w:tc>
        <w:tc>
          <w:tcPr>
            <w:tcW w:w="5386" w:type="dxa"/>
            <w:gridSpan w:val="2"/>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dla każdej partii kruszywa i przy każdej zmianie kruszywa</w:t>
            </w:r>
          </w:p>
        </w:tc>
      </w:tr>
    </w:tbl>
    <w:p w:rsidR="00ED481C" w:rsidRPr="00B83012" w:rsidRDefault="00ED481C" w:rsidP="00ED481C">
      <w:pPr>
        <w:pStyle w:val="tekstost"/>
        <w:ind w:right="-9"/>
      </w:pPr>
      <w:r w:rsidRPr="00B83012">
        <w:t> </w:t>
      </w:r>
    </w:p>
    <w:p w:rsidR="00ED481C" w:rsidRPr="00B83012" w:rsidRDefault="00ED481C" w:rsidP="00B22297">
      <w:pPr>
        <w:pStyle w:val="Nagwek3"/>
      </w:pPr>
      <w:r w:rsidRPr="00B83012">
        <w:t>Uziarnienie mieszanki</w:t>
      </w:r>
    </w:p>
    <w:p w:rsidR="00ED481C" w:rsidRPr="00B83012" w:rsidRDefault="00ED481C" w:rsidP="001C3658">
      <w:r w:rsidRPr="00B83012">
        <w:tab/>
        <w:t>Uziarnienie mieszanki powinno być zgodne z wymaganiami podanymi w pkt 2.3. Próbki należy pobierać w sposób losowy, z rozłożonej warstwy, przed jej zagęszczeniem. Wyniki badań powinny być na bieżąco przekazywane Inżynierowi.</w:t>
      </w:r>
    </w:p>
    <w:p w:rsidR="00ED481C" w:rsidRPr="00B83012" w:rsidRDefault="00ED481C" w:rsidP="00B22297">
      <w:pPr>
        <w:pStyle w:val="Nagwek3"/>
      </w:pPr>
      <w:r w:rsidRPr="00B83012">
        <w:t xml:space="preserve">Wilgotność mieszanki </w:t>
      </w:r>
    </w:p>
    <w:p w:rsidR="00ED481C" w:rsidRPr="00B83012" w:rsidRDefault="00ED481C" w:rsidP="001C3658">
      <w:r w:rsidRPr="00B83012">
        <w:tab/>
        <w:t>Wilgotność mieszanki powinna odpowiadać wilgotności optymalnej, określonej według próby Proctora, zgodnie z PN-B-04481 (metoda II), z tolerancją +10% -20%.</w:t>
      </w:r>
    </w:p>
    <w:p w:rsidR="00ED481C" w:rsidRPr="00B83012" w:rsidRDefault="00ED481C" w:rsidP="001C3658">
      <w:r w:rsidRPr="00B83012">
        <w:tab/>
        <w:t xml:space="preserve">Wilgotność należy określić według PN-B-06714-17 </w:t>
      </w:r>
    </w:p>
    <w:p w:rsidR="00ED481C" w:rsidRPr="00B83012" w:rsidRDefault="00ED481C" w:rsidP="001C3658">
      <w:r w:rsidRPr="00B83012">
        <w:t xml:space="preserve">Dla krusywa 80/120 badania wilgotności nie są wymagane </w:t>
      </w:r>
    </w:p>
    <w:p w:rsidR="00ED481C" w:rsidRPr="00B83012" w:rsidRDefault="00ED481C" w:rsidP="00B22297">
      <w:pPr>
        <w:pStyle w:val="Nagwek3"/>
      </w:pPr>
      <w:r w:rsidRPr="00B83012">
        <w:t>Zagęszczenie podbudowy</w:t>
      </w:r>
    </w:p>
    <w:p w:rsidR="00ED481C" w:rsidRPr="00B83012" w:rsidRDefault="00ED481C" w:rsidP="001C3658">
      <w:r w:rsidRPr="00B83012">
        <w:tab/>
        <w:t>Zagęszczenie każdej warstwy powinno odbywać się aż do osiągnięcia wymaganego wskaźnika zagęszczenia.</w:t>
      </w:r>
    </w:p>
    <w:p w:rsidR="00ED481C" w:rsidRPr="00B83012" w:rsidRDefault="00ED481C" w:rsidP="001C3658">
      <w:r w:rsidRPr="00B83012">
        <w:t>Zagęszczenie podbudowy należy sprawdzać według BN-77/8931-12. W przypadku, gdy przeprowadzenie badania jest niemożliwe ze względu na gruboziarniste kruszywo, kontrolę zagęszczenia należy oprzeć na metodzie obciążeń płytowych, wg Instrukcji Badań Podłoża Gruntowego Budowli Drogowych i Mostowych – załącznik 2, GDDP 1998, i nie rzadziej niż jak w tab. 3 Lp. 8, lub według zaleceń Inżyniera. Zagęszczenie podbudowy stabilizowanej mechanicznie należy uznać za prawidłowe, gdy stosunek wtórnego modułu E2 do pierwotnego modułu odkształcenia E1 jest nie większy od 2,2 dla każdej warstwy konstrukcyjnej podbudowy.</w:t>
      </w:r>
    </w:p>
    <w:p w:rsidR="00ED481C" w:rsidRPr="00B83012" w:rsidRDefault="00ED481C" w:rsidP="00ED481C">
      <w:pPr>
        <w:overflowPunct w:val="0"/>
        <w:autoSpaceDE w:val="0"/>
        <w:autoSpaceDN w:val="0"/>
        <w:adjustRightInd w:val="0"/>
        <w:jc w:val="center"/>
        <w:rPr>
          <w:rFonts w:cs="Calibri"/>
          <w:szCs w:val="20"/>
        </w:rPr>
      </w:pPr>
      <w:r w:rsidRPr="00B83012">
        <w:rPr>
          <w:rFonts w:cs="Calibri"/>
          <w:noProof/>
          <w:position w:val="-28"/>
          <w:szCs w:val="20"/>
          <w:lang w:eastAsia="pl-PL"/>
        </w:rPr>
        <w:drawing>
          <wp:inline distT="0" distB="0" distL="0" distR="0">
            <wp:extent cx="223520" cy="425450"/>
            <wp:effectExtent l="0" t="0" r="508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srcRect/>
                    <a:stretch>
                      <a:fillRect/>
                    </a:stretch>
                  </pic:blipFill>
                  <pic:spPr bwMode="auto">
                    <a:xfrm>
                      <a:off x="0" y="0"/>
                      <a:ext cx="223520" cy="425450"/>
                    </a:xfrm>
                    <a:prstGeom prst="rect">
                      <a:avLst/>
                    </a:prstGeom>
                    <a:noFill/>
                    <a:ln w="9525">
                      <a:noFill/>
                      <a:miter lim="800000"/>
                      <a:headEnd/>
                      <a:tailEnd/>
                    </a:ln>
                  </pic:spPr>
                </pic:pic>
              </a:graphicData>
            </a:graphic>
          </wp:inline>
        </w:drawing>
      </w:r>
      <w:r w:rsidRPr="00B83012">
        <w:rPr>
          <w:rFonts w:cs="Calibri"/>
          <w:szCs w:val="20"/>
        </w:rPr>
        <w:t xml:space="preserve">  </w:t>
      </w:r>
      <w:r w:rsidRPr="00B83012">
        <w:rPr>
          <w:rFonts w:cs="Calibri"/>
          <w:szCs w:val="20"/>
        </w:rPr>
        <w:sym w:font="Symbol" w:char="F0A3"/>
      </w:r>
      <w:r w:rsidRPr="00B83012">
        <w:rPr>
          <w:rFonts w:cs="Calibri"/>
          <w:szCs w:val="20"/>
        </w:rPr>
        <w:t xml:space="preserve">   2,2</w:t>
      </w:r>
    </w:p>
    <w:p w:rsidR="00ED481C" w:rsidRPr="00B83012" w:rsidRDefault="00ED481C" w:rsidP="00ED481C">
      <w:pPr>
        <w:pStyle w:val="tekstost"/>
        <w:ind w:right="-9"/>
        <w:jc w:val="center"/>
      </w:pPr>
      <w:r w:rsidRPr="00B83012">
        <w:rPr>
          <w:rFonts w:eastAsia="Calibri" w:cs="Calibri"/>
          <w:lang w:eastAsia="en-US"/>
        </w:rPr>
        <w:t>Wartości modułów powinny być zgodne z podanymi w punkcie 6.4.8. tablica 4</w:t>
      </w:r>
    </w:p>
    <w:p w:rsidR="00ED481C" w:rsidRPr="00B83012" w:rsidRDefault="00ED481C" w:rsidP="00B22297">
      <w:pPr>
        <w:pStyle w:val="Nagwek3"/>
      </w:pPr>
      <w:r w:rsidRPr="00B83012">
        <w:t>Właściwości kruszywa</w:t>
      </w:r>
    </w:p>
    <w:p w:rsidR="00ED481C" w:rsidRPr="00B83012" w:rsidRDefault="00ED481C" w:rsidP="001C3658">
      <w:r w:rsidRPr="00B83012">
        <w:tab/>
        <w:t>Badania kruszywa powinny obejmować ocenę wszystkich właściwości określonych w pkt 2.3.2.</w:t>
      </w:r>
    </w:p>
    <w:p w:rsidR="00ED481C" w:rsidRPr="00B83012" w:rsidRDefault="00ED481C" w:rsidP="001C3658">
      <w:r w:rsidRPr="00B83012">
        <w:tab/>
        <w:t>Próbki do badań pełnych powinny być pobierane przez Wykonawcę w sposób losowy w obecności Inżyniera.</w:t>
      </w:r>
    </w:p>
    <w:p w:rsidR="00ED481C" w:rsidRPr="00B83012" w:rsidRDefault="00ED481C" w:rsidP="00B22297">
      <w:pPr>
        <w:pStyle w:val="Nagwek2"/>
      </w:pPr>
      <w:r w:rsidRPr="00B83012">
        <w:lastRenderedPageBreak/>
        <w:t xml:space="preserve">Wymagania dotyczące cech geometrycznych podbudowy </w:t>
      </w:r>
    </w:p>
    <w:p w:rsidR="00ED481C" w:rsidRPr="00B83012" w:rsidRDefault="00ED481C" w:rsidP="00B22297">
      <w:pPr>
        <w:pStyle w:val="Nagwek3"/>
      </w:pPr>
      <w:r w:rsidRPr="00B83012">
        <w:t>Częstotliwość oraz zakres pomiarów</w:t>
      </w:r>
    </w:p>
    <w:p w:rsidR="00ED481C" w:rsidRPr="00B83012" w:rsidRDefault="00ED481C" w:rsidP="001C3658">
      <w:r w:rsidRPr="00B83012">
        <w:tab/>
        <w:t xml:space="preserve"> Częstotliwość oraz zakres pomiarów dotyczących cech geometrycznych podbudowy  podano w  tablicy 3.</w:t>
      </w:r>
    </w:p>
    <w:p w:rsidR="00ED481C" w:rsidRPr="00B83012" w:rsidRDefault="00ED481C" w:rsidP="001C3658">
      <w:r w:rsidRPr="00B83012">
        <w:t>Tablica 3. Częstotliwość oraz zakres pomiarów wykonanej podbudowy z kruszywa stabilizowanego mechanicznie</w:t>
      </w:r>
    </w:p>
    <w:p w:rsidR="00ED481C" w:rsidRPr="00B83012" w:rsidRDefault="00ED481C" w:rsidP="00ED481C">
      <w:pPr>
        <w:overflowPunct w:val="0"/>
        <w:autoSpaceDE w:val="0"/>
        <w:autoSpaceDN w:val="0"/>
        <w:adjustRightInd w:val="0"/>
        <w:spacing w:before="120"/>
        <w:ind w:right="-9"/>
        <w:rPr>
          <w:szCs w:val="20"/>
        </w:rPr>
      </w:pP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000"/>
      </w:tblPr>
      <w:tblGrid>
        <w:gridCol w:w="625"/>
        <w:gridCol w:w="3386"/>
        <w:gridCol w:w="5199"/>
      </w:tblGrid>
      <w:tr w:rsidR="00ED481C" w:rsidRPr="00B83012" w:rsidTr="00005D37">
        <w:tc>
          <w:tcPr>
            <w:tcW w:w="637" w:type="dxa"/>
            <w:tcBorders>
              <w:top w:val="single" w:sz="6" w:space="0" w:color="auto"/>
              <w:left w:val="single" w:sz="6" w:space="0" w:color="auto"/>
              <w:bottom w:val="double" w:sz="6" w:space="0" w:color="auto"/>
              <w:right w:val="single" w:sz="6" w:space="0" w:color="auto"/>
            </w:tcBorders>
            <w:noWrap/>
          </w:tcPr>
          <w:p w:rsidR="00ED481C" w:rsidRPr="00B83012" w:rsidRDefault="00ED481C" w:rsidP="00C8740B">
            <w:pPr>
              <w:pStyle w:val="Bezodstpw"/>
              <w:rPr>
                <w:b/>
              </w:rPr>
            </w:pPr>
            <w:r w:rsidRPr="00B83012">
              <w:t>Lp.</w:t>
            </w:r>
          </w:p>
        </w:tc>
        <w:tc>
          <w:tcPr>
            <w:tcW w:w="3467" w:type="dxa"/>
            <w:tcBorders>
              <w:top w:val="single" w:sz="6" w:space="0" w:color="auto"/>
              <w:left w:val="single" w:sz="6" w:space="0" w:color="auto"/>
              <w:bottom w:val="double" w:sz="6" w:space="0" w:color="auto"/>
              <w:right w:val="single" w:sz="6" w:space="0" w:color="auto"/>
            </w:tcBorders>
            <w:noWrap/>
          </w:tcPr>
          <w:p w:rsidR="00ED481C" w:rsidRPr="00B83012" w:rsidRDefault="00ED481C" w:rsidP="00C8740B">
            <w:pPr>
              <w:pStyle w:val="Bezodstpw"/>
              <w:rPr>
                <w:b/>
              </w:rPr>
            </w:pPr>
            <w:r w:rsidRPr="00B83012">
              <w:t>Wyszczególnienie badań i pomiarów</w:t>
            </w:r>
          </w:p>
        </w:tc>
        <w:tc>
          <w:tcPr>
            <w:tcW w:w="5326" w:type="dxa"/>
            <w:tcBorders>
              <w:top w:val="single" w:sz="6" w:space="0" w:color="auto"/>
              <w:left w:val="single" w:sz="6" w:space="0" w:color="auto"/>
              <w:bottom w:val="double" w:sz="6" w:space="0" w:color="auto"/>
              <w:right w:val="single" w:sz="6" w:space="0" w:color="auto"/>
            </w:tcBorders>
            <w:noWrap/>
          </w:tcPr>
          <w:p w:rsidR="00ED481C" w:rsidRPr="00B83012" w:rsidRDefault="00ED481C" w:rsidP="00C8740B">
            <w:pPr>
              <w:pStyle w:val="Bezodstpw"/>
              <w:rPr>
                <w:b/>
              </w:rPr>
            </w:pPr>
            <w:r w:rsidRPr="00B83012">
              <w:t>Minimalna częstotliwość pomiarów</w:t>
            </w:r>
          </w:p>
        </w:tc>
      </w:tr>
      <w:tr w:rsidR="00ED481C" w:rsidRPr="00B83012" w:rsidTr="00005D37">
        <w:tc>
          <w:tcPr>
            <w:tcW w:w="637"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1</w:t>
            </w:r>
          </w:p>
        </w:tc>
        <w:tc>
          <w:tcPr>
            <w:tcW w:w="3467"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 xml:space="preserve">Szerokość podbudowy </w:t>
            </w:r>
          </w:p>
        </w:tc>
        <w:tc>
          <w:tcPr>
            <w:tcW w:w="5326"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 xml:space="preserve">10 razy na </w:t>
            </w:r>
            <w:smartTag w:uri="urn:schemas-microsoft-com:office:smarttags" w:element="metricconverter">
              <w:smartTagPr>
                <w:attr w:name="ProductID" w:val="1 km"/>
              </w:smartTagPr>
              <w:r w:rsidRPr="00B83012">
                <w:t>1 km</w:t>
              </w:r>
            </w:smartTag>
            <w:r w:rsidRPr="00B83012">
              <w:t xml:space="preserve"> – nie mniej niż 2 razy na dziłkę roboczą </w:t>
            </w:r>
          </w:p>
        </w:tc>
      </w:tr>
      <w:tr w:rsidR="00ED481C" w:rsidRPr="00B83012" w:rsidTr="00005D37">
        <w:tc>
          <w:tcPr>
            <w:tcW w:w="6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2</w:t>
            </w:r>
          </w:p>
        </w:tc>
        <w:tc>
          <w:tcPr>
            <w:tcW w:w="346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Równość podłużna</w:t>
            </w:r>
          </w:p>
        </w:tc>
        <w:tc>
          <w:tcPr>
            <w:tcW w:w="532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 xml:space="preserve">w sposób ciągły planografem albo co </w:t>
            </w:r>
            <w:smartTag w:uri="urn:schemas-microsoft-com:office:smarttags" w:element="metricconverter">
              <w:smartTagPr>
                <w:attr w:name="ProductID" w:val="20 m"/>
              </w:smartTagPr>
              <w:r w:rsidRPr="00B83012">
                <w:t>20 m</w:t>
              </w:r>
            </w:smartTag>
            <w:r w:rsidRPr="00B83012">
              <w:t xml:space="preserve"> łatą na każdym pasie ruchu</w:t>
            </w:r>
          </w:p>
        </w:tc>
      </w:tr>
      <w:tr w:rsidR="00ED481C" w:rsidRPr="00B83012" w:rsidTr="00005D37">
        <w:tc>
          <w:tcPr>
            <w:tcW w:w="6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3</w:t>
            </w:r>
          </w:p>
        </w:tc>
        <w:tc>
          <w:tcPr>
            <w:tcW w:w="346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Równość poprzeczna</w:t>
            </w:r>
          </w:p>
        </w:tc>
        <w:tc>
          <w:tcPr>
            <w:tcW w:w="532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10 razy na 1 km- nie mniej niż 2 razy na dziłkę roboczą</w:t>
            </w:r>
          </w:p>
        </w:tc>
      </w:tr>
      <w:tr w:rsidR="00ED481C" w:rsidRPr="00B83012" w:rsidTr="00005D37">
        <w:tc>
          <w:tcPr>
            <w:tcW w:w="6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4</w:t>
            </w:r>
          </w:p>
        </w:tc>
        <w:tc>
          <w:tcPr>
            <w:tcW w:w="346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Spadki poprzeczne*</w:t>
            </w:r>
            <w:r w:rsidRPr="00B83012">
              <w:rPr>
                <w:vertAlign w:val="superscript"/>
              </w:rPr>
              <w:t>)</w:t>
            </w:r>
          </w:p>
        </w:tc>
        <w:tc>
          <w:tcPr>
            <w:tcW w:w="5326" w:type="dxa"/>
            <w:tcBorders>
              <w:top w:val="single" w:sz="6" w:space="0" w:color="auto"/>
              <w:left w:val="single" w:sz="6" w:space="0" w:color="auto"/>
              <w:bottom w:val="nil"/>
              <w:right w:val="single" w:sz="6" w:space="0" w:color="auto"/>
            </w:tcBorders>
            <w:noWrap/>
          </w:tcPr>
          <w:p w:rsidR="00ED481C" w:rsidRPr="00B83012" w:rsidRDefault="00ED481C" w:rsidP="00C8740B">
            <w:pPr>
              <w:pStyle w:val="Bezodstpw"/>
              <w:rPr>
                <w:b/>
              </w:rPr>
            </w:pPr>
            <w:r w:rsidRPr="00B83012">
              <w:t>10 razy na 1 km- nie mniej niż 2 razy na dziłkę roboczą</w:t>
            </w:r>
          </w:p>
        </w:tc>
      </w:tr>
      <w:tr w:rsidR="00ED481C" w:rsidRPr="00B83012" w:rsidTr="00005D37">
        <w:tc>
          <w:tcPr>
            <w:tcW w:w="6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5</w:t>
            </w:r>
          </w:p>
        </w:tc>
        <w:tc>
          <w:tcPr>
            <w:tcW w:w="346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Rzędne wysokościowe</w:t>
            </w:r>
          </w:p>
        </w:tc>
        <w:tc>
          <w:tcPr>
            <w:tcW w:w="532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xml:space="preserve">co </w:t>
            </w:r>
            <w:smartTag w:uri="urn:schemas-microsoft-com:office:smarttags" w:element="metricconverter">
              <w:smartTagPr>
                <w:attr w:name="ProductID" w:val="100 m"/>
              </w:smartTagPr>
              <w:r w:rsidRPr="00B83012">
                <w:t>100 m</w:t>
              </w:r>
            </w:smartTag>
            <w:r w:rsidRPr="00B83012">
              <w:t xml:space="preserve"> -nie mniej niż 2 razy na dziłkę roboczą</w:t>
            </w:r>
          </w:p>
        </w:tc>
      </w:tr>
      <w:tr w:rsidR="00ED481C" w:rsidRPr="00B83012" w:rsidTr="00005D37">
        <w:tc>
          <w:tcPr>
            <w:tcW w:w="6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6</w:t>
            </w:r>
          </w:p>
        </w:tc>
        <w:tc>
          <w:tcPr>
            <w:tcW w:w="346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Ukształtowanie osi w planie*</w:t>
            </w:r>
            <w:r w:rsidRPr="00B83012">
              <w:rPr>
                <w:vertAlign w:val="superscript"/>
              </w:rPr>
              <w:t>)</w:t>
            </w:r>
          </w:p>
        </w:tc>
        <w:tc>
          <w:tcPr>
            <w:tcW w:w="5326"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co 100 m- nie mniej niż 2 razy na dziłkę roboczą</w:t>
            </w:r>
          </w:p>
        </w:tc>
      </w:tr>
      <w:tr w:rsidR="00ED481C" w:rsidRPr="00B83012" w:rsidTr="00005D37">
        <w:trPr>
          <w:trHeight w:val="1292"/>
        </w:trPr>
        <w:tc>
          <w:tcPr>
            <w:tcW w:w="6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7</w:t>
            </w:r>
          </w:p>
        </w:tc>
        <w:tc>
          <w:tcPr>
            <w:tcW w:w="346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b/>
              </w:rPr>
            </w:pPr>
            <w:r w:rsidRPr="00B83012">
              <w:t xml:space="preserve">Grubość podbudowy </w:t>
            </w:r>
          </w:p>
        </w:tc>
        <w:tc>
          <w:tcPr>
            <w:tcW w:w="532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Podczas budowy:</w:t>
            </w:r>
          </w:p>
          <w:p w:rsidR="00ED481C" w:rsidRPr="00B83012" w:rsidRDefault="00ED481C" w:rsidP="00C8740B">
            <w:pPr>
              <w:pStyle w:val="Bezodstpw"/>
            </w:pPr>
            <w:r w:rsidRPr="00B83012">
              <w:t xml:space="preserve">w 3 punktach na każdej działce roboczej, lecz nie rzadziej niż raz na </w:t>
            </w:r>
            <w:smartTag w:uri="urn:schemas-microsoft-com:office:smarttags" w:element="metricconverter">
              <w:smartTagPr>
                <w:attr w:name="ProductID" w:val="400 m2"/>
              </w:smartTagPr>
              <w:r w:rsidRPr="00B83012">
                <w:t>400 m</w:t>
              </w:r>
              <w:r w:rsidRPr="00B83012">
                <w:rPr>
                  <w:vertAlign w:val="superscript"/>
                </w:rPr>
                <w:t>2</w:t>
              </w:r>
            </w:smartTag>
          </w:p>
          <w:p w:rsidR="00ED481C" w:rsidRPr="00B83012" w:rsidRDefault="00ED481C" w:rsidP="00C8740B">
            <w:pPr>
              <w:pStyle w:val="Bezodstpw"/>
            </w:pPr>
            <w:r w:rsidRPr="00B83012">
              <w:t>Przed odbiorem:</w:t>
            </w:r>
          </w:p>
          <w:p w:rsidR="00ED481C" w:rsidRPr="00B83012" w:rsidRDefault="00ED481C" w:rsidP="00C8740B">
            <w:pPr>
              <w:pStyle w:val="Bezodstpw"/>
              <w:rPr>
                <w:b/>
              </w:rPr>
            </w:pPr>
            <w:r w:rsidRPr="00B83012">
              <w:t xml:space="preserve">w 3 punktach, lecz nie rzadziej niż raz na </w:t>
            </w:r>
            <w:smartTag w:uri="urn:schemas-microsoft-com:office:smarttags" w:element="metricconverter">
              <w:smartTagPr>
                <w:attr w:name="ProductID" w:val="2000 m2"/>
              </w:smartTagPr>
              <w:r w:rsidRPr="00B83012">
                <w:t>2000 m</w:t>
              </w:r>
              <w:r w:rsidRPr="00B83012">
                <w:rPr>
                  <w:vertAlign w:val="superscript"/>
                </w:rPr>
                <w:t>2</w:t>
              </w:r>
            </w:smartTag>
          </w:p>
        </w:tc>
      </w:tr>
      <w:tr w:rsidR="00ED481C" w:rsidRPr="00B83012" w:rsidTr="00005D37">
        <w:tc>
          <w:tcPr>
            <w:tcW w:w="63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8</w:t>
            </w:r>
          </w:p>
        </w:tc>
        <w:tc>
          <w:tcPr>
            <w:tcW w:w="3467"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Nośność podbudowy:</w:t>
            </w:r>
          </w:p>
          <w:p w:rsidR="00ED481C" w:rsidRPr="00B83012" w:rsidRDefault="00ED481C" w:rsidP="00C8740B">
            <w:pPr>
              <w:pStyle w:val="Bezodstpw"/>
            </w:pPr>
            <w:r w:rsidRPr="00B83012">
              <w:t>- moduł odkształcenia</w:t>
            </w:r>
          </w:p>
          <w:p w:rsidR="00ED481C" w:rsidRPr="00B83012" w:rsidRDefault="00ED481C" w:rsidP="00C8740B">
            <w:pPr>
              <w:pStyle w:val="Bezodstpw"/>
            </w:pPr>
            <w:r w:rsidRPr="00B83012">
              <w:t>- ugięcie sprężyste</w:t>
            </w:r>
          </w:p>
          <w:p w:rsidR="00ED481C" w:rsidRPr="00B83012" w:rsidRDefault="00ED481C" w:rsidP="00C8740B">
            <w:pPr>
              <w:pStyle w:val="Bezodstpw"/>
            </w:pPr>
            <w:r w:rsidRPr="00B83012">
              <w:t> </w:t>
            </w:r>
          </w:p>
        </w:tc>
        <w:tc>
          <w:tcPr>
            <w:tcW w:w="5326" w:type="dxa"/>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 </w:t>
            </w:r>
          </w:p>
          <w:p w:rsidR="00ED481C" w:rsidRPr="00B83012" w:rsidRDefault="00ED481C" w:rsidP="00C8740B">
            <w:pPr>
              <w:pStyle w:val="Bezodstpw"/>
            </w:pPr>
            <w:r w:rsidRPr="00B83012">
              <w:t xml:space="preserve">co najmniej w dwóch przekrojach na każde </w:t>
            </w:r>
            <w:smartTag w:uri="urn:schemas-microsoft-com:office:smarttags" w:element="metricconverter">
              <w:smartTagPr>
                <w:attr w:name="ProductID" w:val="ᖈﲭ땸ᅏŮࠈ.㰔ヸ买ミŭࠈ.Őࠈ.y1ŗࠈDken List呟ŘࠐWŜࠐ.113埽媠呦ŀࠈI㰔ヸ买ミŇࠈ佴ミ禘!&amp;ь呟Ϙ呟 ňࠌ㺬ヸ佈ミ㹼ヸ禘!ꗜヘР呟 Ʊࠈϼ呟Ө呟ಀ呟ƺࠈPUNKTÓW&#10;¾ࠌƿࠈ佴ミ禘!.&#10;Ԍ呟Ҙ呟 Ơࠌ㺬ヸ佈ミ㹼ヸ禘!ꗜヘӠ呟 ƩࠈҼ呟֨呟Ш呟ǈǈƒࠈWYSOKOŚCIOƗࠈ佴ミ禘!9逌呞՘呟 Ƙࠌ㺬ヸ佈ミ㹼ヸ禘!ꗜヘ֠呟ࠈ Ɓࠈռ呟邘呞Ө呟Ɗࠌ辨嗚5&#10;ƈࠈWYZNACZENIEƍࠈWYCHミǰࠈ佴ミ禘!Xڴ呟ـ呟 ǵࠌ㺬ヸ佈ミ㹼ヸ禘!ꗜヘڈ呟 Ǣࠈ٤呟݀呟὘呟ǧࠈWᳰǪࠈ佴ミ禘!Zݤ呟۰呟 ǯࠌ㺬ヸ佈ミ㹼ヸ禘!ꗜヘܸ呟买ミ ǔࠈܔ呟呞ڐ呟ǙࠈTERENIE杘呦ǂࠈ佴ミ禘!b 呞呞Ǉࠐ&#10;spoinጐ包 ǋࠌ㺬ヸ佈ミ㹼ヸ禘!ꗜヘ࣐呟3ࠌ İࠈ01杘呦ķࠈ.ĺࠈ0111Ĺࠐ&#10;11111ภ呞Ľࠈ铴呝ࣘ呟ꉀ呝Ħࠈ佴ミ禘!nࣼ呟ߐ呟īࠈߴ呟龜呞࢈呟Ĭࠈ&#10;ēࠐ y1踘協 ėࠌ㺬ヸ佈ミ㹼ヸ禘!ꗜヘॸ呟ࠌ Ĝࠈ॔呟殺呞須呝弸呢踰呞āࠈPUNKTÓWąࠈĊࠈ佴ミ禘!.&#10;璉呞ৰ呟 ďࠌ㺬ヸ佈ミ㹼ヸ禘!ꗜヘ泌呞 Ŵࠈ–Żࠎ漘⚲Ô7 cmm1⑃ſࠈ㻜呟ଐ呟㹘呟Šࠈ佴ミ禘!଴呟ી呟 ťࠌ㺬ヸ佈ミ㹼ヸ禘!ꗜヘଈ呟ŭࠈ Œࠈ૤呟ௐ呟੸呟ŗࠈWYZNACZENIE[ࠈŘࠈ佴ミ禘!௴呟஀呟 ŝࠌ㺬ヸ佈ミ㹼ヸ禘!ꗜヘை呟 Ŋࠈத呟ಀ呟ଐ呟Ƹ杘呦ŏࠈ&#10;TRASYƲࠈ佴ミ禘!$Μ呟ర呟 Ʒࠌ㺬ヸ佈ミ㹼ヸ禘!ꗜヘ౸呟¿ࠈ Ƽࠈ౔呟Ш呟ௐ呟ơࠈ佴ミ禘!Ɠ഼呟ೈ呟 ƪࠌ㺬ヸ佈ミ㹼ヸ禘!ꗜヘഐ呟 Ɠࠈ೬呟෈呟᪈呟ࠈƔࠈ,哓呞ƛࠈ佴ミ禘!Ɣ෬呟൸呟 Ɯࠌ㺬ヸ佈ミ㹼ヸ禘!ꗜヘව呟 ƅࠈග呟࿰呟ഘ呟ᳰƎࠈ&#10;Ƙະ吭ƍࠈ-mentowy㰔ヸ买ミǶࠈ-todygoiǻࠈ-Ǿࠈ-dowegojiǣࠈ-Ǧࠈ&#10;Celemǥࠈ-e㰔ヸ买ミǮࠈPróbkiistǓࠈw-ENǖࠈtrakcieミǛࠈokreśleniaTßࠈǜࠈ佴ミ禘!ຬ呟ྠ呟 ǁࠌ㺬ヸ佈ミ㹼ヸ禘!ꗜヘ࿨呟 ǎࠈ࿄呟ႈ呟෈呟ĳࠈ佴ミ禘!&#10;པ呟း呟 Ĵࠌ㺬ヸ佈ミ㹼ヸ禘!ꗜヘႀ呟 Ľࠈၜ呟ᄠ呟࿰呟Ħࠈ佴ミ禘!༔呟ა呟 īࠌ㺬ヸ佈ミ㹼ヸ禘!ꗜヘᄘ呟ēࠈ Đࠈჴ呟ᆸ呟ႈ呟ĕࠈ佴ミ禘!༬呟ᅨ呟 Ğࠌ㺬ヸ佈ミ㹼ヸ禘!ꗜヘᆰ呟 ćࠈᆌ呟ቐ呟ᄠ呟 ċࠈĈࠈ佴ミ禘!浄哢ሀ呟 čࠌ㺬ヸ佈ミ㹼ヸ禘!ꗜヘቈ呟 źࠈሤ呟樸嘷ᆸ呟CMſࠐich,0 mmţࠈ佴ミ禘!ጬ呟ኸ呟 Ťࠌ㺬ヸ佈ミ㹼ヸ禘!ꗜヘጀ呟呝 ŭࠈዜ呟Ꮈ呟∠؊őࠈŖࠈ.ŕࠈ佴ミ禘!&#10;Ꮬ呟፨呟 Şࠌ㺬ヸ佈ミ㹼ヸ禘!"/>
              </w:smartTagPr>
              <w:r w:rsidRPr="00B83012">
                <w:t>1000 m</w:t>
              </w:r>
            </w:smartTag>
          </w:p>
          <w:p w:rsidR="00ED481C" w:rsidRPr="00B83012" w:rsidRDefault="00ED481C" w:rsidP="00C8740B">
            <w:pPr>
              <w:pStyle w:val="Bezodstpw"/>
            </w:pPr>
            <w:r w:rsidRPr="00B83012">
              <w:t xml:space="preserve">co najmniej w 20 punktach na każde </w:t>
            </w:r>
            <w:smartTag w:uri="urn:schemas-microsoft-com:office:smarttags" w:element="metricconverter">
              <w:smartTagPr>
                <w:attr w:name="ProductID" w:val="1000 m"/>
              </w:smartTagPr>
              <w:r w:rsidRPr="00B83012">
                <w:t>1000 m</w:t>
              </w:r>
            </w:smartTag>
            <w:r w:rsidRPr="00B83012">
              <w:t xml:space="preserve"> - nie mniej niż 2 razy na dziłkę roboczą</w:t>
            </w:r>
          </w:p>
        </w:tc>
      </w:tr>
    </w:tbl>
    <w:p w:rsidR="00ED481C" w:rsidRPr="00B83012" w:rsidRDefault="00ED481C" w:rsidP="00ED481C">
      <w:pPr>
        <w:overflowPunct w:val="0"/>
        <w:autoSpaceDE w:val="0"/>
        <w:autoSpaceDN w:val="0"/>
        <w:adjustRightInd w:val="0"/>
        <w:spacing w:before="120"/>
        <w:ind w:left="284" w:right="-9" w:hanging="284"/>
        <w:rPr>
          <w:szCs w:val="20"/>
        </w:rPr>
      </w:pPr>
    </w:p>
    <w:p w:rsidR="00ED481C" w:rsidRPr="00B83012" w:rsidRDefault="00ED481C" w:rsidP="00ED481C">
      <w:pPr>
        <w:overflowPunct w:val="0"/>
        <w:autoSpaceDE w:val="0"/>
        <w:autoSpaceDN w:val="0"/>
        <w:adjustRightInd w:val="0"/>
        <w:spacing w:before="120"/>
        <w:ind w:left="284" w:right="-9" w:hanging="284"/>
        <w:rPr>
          <w:szCs w:val="20"/>
        </w:rPr>
      </w:pPr>
      <w:r w:rsidRPr="00B83012">
        <w:rPr>
          <w:szCs w:val="20"/>
        </w:rPr>
        <w:t>*) Dodatkowe pomiary spadków poprzecznych i ukształtowania osi w planie należy wykonać w punktach głównych łuków poziomych.</w:t>
      </w:r>
    </w:p>
    <w:p w:rsidR="00ED481C" w:rsidRPr="00B83012" w:rsidRDefault="00ED481C" w:rsidP="00B22297">
      <w:pPr>
        <w:pStyle w:val="Nagwek3"/>
      </w:pPr>
      <w:r w:rsidRPr="00B83012">
        <w:t xml:space="preserve">Szerokość podbudowy </w:t>
      </w:r>
    </w:p>
    <w:p w:rsidR="00ED481C" w:rsidRPr="00B83012" w:rsidRDefault="00ED481C" w:rsidP="001C3658">
      <w:r w:rsidRPr="00B83012">
        <w:tab/>
        <w:t>Szerokość podbudowy nie może różnić się od szerokości projektowanej o więcej niż +</w:t>
      </w:r>
      <w:smartTag w:uri="urn:schemas-microsoft-com:office:smarttags" w:element="metricconverter">
        <w:smartTagPr>
          <w:attr w:name="ProductID" w:val="10 cm"/>
        </w:smartTagPr>
        <w:r w:rsidRPr="00B83012">
          <w:t>10 cm</w:t>
        </w:r>
      </w:smartTag>
      <w:r w:rsidRPr="00B83012">
        <w:t xml:space="preserve">, </w:t>
      </w:r>
      <w:smartTag w:uri="urn:schemas-microsoft-com:office:smarttags" w:element="metricconverter">
        <w:smartTagPr>
          <w:attr w:name="ProductID" w:val="-5 cm"/>
        </w:smartTagPr>
        <w:r w:rsidRPr="00B83012">
          <w:t>-5 cm</w:t>
        </w:r>
      </w:smartTag>
      <w:r w:rsidRPr="00B83012">
        <w:t>.</w:t>
      </w:r>
    </w:p>
    <w:p w:rsidR="00ED481C" w:rsidRPr="00B83012" w:rsidRDefault="00ED481C" w:rsidP="001C3658">
      <w:r w:rsidRPr="00B83012">
        <w:tab/>
        <w:t xml:space="preserve">Na jezdniach bez krawężników szerokość podbudowy powinna być większa od szerokości warstwy wyżej leżącej o co najmniej </w:t>
      </w:r>
      <w:smartTag w:uri="urn:schemas-microsoft-com:office:smarttags" w:element="metricconverter">
        <w:smartTagPr>
          <w:attr w:name="ProductID" w:val="25 cm"/>
        </w:smartTagPr>
        <w:r w:rsidRPr="00B83012">
          <w:t>25 cm</w:t>
        </w:r>
      </w:smartTag>
      <w:r w:rsidRPr="00B83012">
        <w:t xml:space="preserve"> lub o wartość wskazaną w dokumentacji projektowej.</w:t>
      </w:r>
    </w:p>
    <w:p w:rsidR="00ED481C" w:rsidRPr="00B83012" w:rsidRDefault="00ED481C" w:rsidP="00B22297">
      <w:pPr>
        <w:pStyle w:val="Nagwek3"/>
      </w:pPr>
      <w:r w:rsidRPr="00B83012">
        <w:t xml:space="preserve">Równość podbudowy </w:t>
      </w:r>
    </w:p>
    <w:p w:rsidR="00ED481C" w:rsidRPr="00B83012" w:rsidRDefault="00ED481C" w:rsidP="001C3658">
      <w:r w:rsidRPr="00B83012">
        <w:tab/>
        <w:t xml:space="preserve">Nierówności podłużne podbudowy należy mierzyć 4-metrową łatą lub planografem, zgodnie z BN-68/8931-04. </w:t>
      </w:r>
    </w:p>
    <w:p w:rsidR="00ED481C" w:rsidRPr="00B83012" w:rsidRDefault="00ED481C" w:rsidP="001C3658">
      <w:r w:rsidRPr="00B83012">
        <w:tab/>
        <w:t xml:space="preserve">Nierówności poprzeczne podbudowy należy mierzyć 4-metrową łatą. </w:t>
      </w:r>
    </w:p>
    <w:p w:rsidR="00ED481C" w:rsidRPr="00B83012" w:rsidRDefault="00ED481C" w:rsidP="001C3658">
      <w:r w:rsidRPr="00B83012">
        <w:tab/>
        <w:t>Nierówności podbudowy  nie mogą przekraczać:</w:t>
      </w:r>
    </w:p>
    <w:p w:rsidR="00ED481C" w:rsidRPr="00B83012" w:rsidRDefault="00ED481C" w:rsidP="00ED481C">
      <w:pPr>
        <w:overflowPunct w:val="0"/>
        <w:autoSpaceDE w:val="0"/>
        <w:autoSpaceDN w:val="0"/>
        <w:adjustRightInd w:val="0"/>
        <w:ind w:right="-9"/>
        <w:rPr>
          <w:szCs w:val="20"/>
        </w:rPr>
      </w:pPr>
      <w:r w:rsidRPr="00B83012">
        <w:rPr>
          <w:szCs w:val="20"/>
        </w:rPr>
        <w:t xml:space="preserve">-  </w:t>
      </w:r>
      <w:smartTag w:uri="urn:schemas-microsoft-com:office:smarttags" w:element="metricconverter">
        <w:smartTagPr>
          <w:attr w:name="ProductID" w:val="10 mm"/>
        </w:smartTagPr>
        <w:r w:rsidRPr="00B83012">
          <w:rPr>
            <w:szCs w:val="20"/>
          </w:rPr>
          <w:t>10 mm</w:t>
        </w:r>
      </w:smartTag>
      <w:r w:rsidRPr="00B83012">
        <w:rPr>
          <w:szCs w:val="20"/>
        </w:rPr>
        <w:t xml:space="preserve"> dla podbudowy zasadniczej,</w:t>
      </w:r>
    </w:p>
    <w:p w:rsidR="00ED481C" w:rsidRPr="00B83012" w:rsidRDefault="00ED481C" w:rsidP="00ED481C">
      <w:pPr>
        <w:overflowPunct w:val="0"/>
        <w:autoSpaceDE w:val="0"/>
        <w:autoSpaceDN w:val="0"/>
        <w:adjustRightInd w:val="0"/>
        <w:ind w:right="-9"/>
        <w:rPr>
          <w:szCs w:val="20"/>
        </w:rPr>
      </w:pPr>
      <w:r w:rsidRPr="00B83012">
        <w:rPr>
          <w:szCs w:val="20"/>
        </w:rPr>
        <w:t xml:space="preserve">-  </w:t>
      </w:r>
      <w:smartTag w:uri="urn:schemas-microsoft-com:office:smarttags" w:element="metricconverter">
        <w:smartTagPr>
          <w:attr w:name="ProductID" w:val="20 mm"/>
        </w:smartTagPr>
        <w:r w:rsidRPr="00B83012">
          <w:rPr>
            <w:szCs w:val="20"/>
          </w:rPr>
          <w:t>20 mm</w:t>
        </w:r>
      </w:smartTag>
      <w:r w:rsidRPr="00B83012">
        <w:rPr>
          <w:szCs w:val="20"/>
        </w:rPr>
        <w:t xml:space="preserve"> dla podbudowy pomocniczej.</w:t>
      </w:r>
    </w:p>
    <w:p w:rsidR="00ED481C" w:rsidRPr="00B83012" w:rsidRDefault="00ED481C" w:rsidP="00B22297">
      <w:pPr>
        <w:pStyle w:val="Nagwek3"/>
      </w:pPr>
      <w:r w:rsidRPr="00B83012">
        <w:t xml:space="preserve">Spadki poprzeczne podbudowy </w:t>
      </w:r>
    </w:p>
    <w:p w:rsidR="00ED481C" w:rsidRPr="00B83012" w:rsidRDefault="00ED481C" w:rsidP="00ED481C">
      <w:pPr>
        <w:overflowPunct w:val="0"/>
        <w:autoSpaceDE w:val="0"/>
        <w:autoSpaceDN w:val="0"/>
        <w:adjustRightInd w:val="0"/>
        <w:ind w:right="-11"/>
        <w:rPr>
          <w:szCs w:val="20"/>
        </w:rPr>
      </w:pPr>
      <w:r w:rsidRPr="00B83012">
        <w:rPr>
          <w:szCs w:val="20"/>
        </w:rPr>
        <w:tab/>
        <w:t xml:space="preserve">Spadki poprzeczne podbudowy na prostych i łukach powinny być zgodne z dokumentacją projektową,  z tolerancją </w:t>
      </w:r>
      <w:r w:rsidRPr="00B83012">
        <w:rPr>
          <w:szCs w:val="20"/>
        </w:rPr>
        <w:sym w:font="Symbol" w:char="00B1"/>
      </w:r>
      <w:r w:rsidRPr="00B83012">
        <w:rPr>
          <w:szCs w:val="20"/>
        </w:rPr>
        <w:t xml:space="preserve"> 0,5 %.</w:t>
      </w:r>
    </w:p>
    <w:p w:rsidR="00ED481C" w:rsidRPr="00B83012" w:rsidRDefault="00ED481C" w:rsidP="00ED481C">
      <w:pPr>
        <w:overflowPunct w:val="0"/>
        <w:autoSpaceDE w:val="0"/>
        <w:autoSpaceDN w:val="0"/>
        <w:adjustRightInd w:val="0"/>
        <w:ind w:right="-9"/>
        <w:rPr>
          <w:szCs w:val="20"/>
        </w:rPr>
      </w:pPr>
      <w:r w:rsidRPr="00B83012">
        <w:rPr>
          <w:szCs w:val="20"/>
        </w:rPr>
        <w:lastRenderedPageBreak/>
        <w:t xml:space="preserve">Dla podbudowy 80/120 </w:t>
      </w:r>
      <w:r w:rsidRPr="00B83012">
        <w:rPr>
          <w:szCs w:val="20"/>
        </w:rPr>
        <w:sym w:font="Symbol" w:char="00B1"/>
      </w:r>
      <w:r w:rsidRPr="00B83012">
        <w:rPr>
          <w:szCs w:val="20"/>
        </w:rPr>
        <w:t xml:space="preserve"> 0,5 %.</w:t>
      </w:r>
    </w:p>
    <w:p w:rsidR="00ED481C" w:rsidRPr="00B83012" w:rsidRDefault="00ED481C" w:rsidP="00B22297">
      <w:pPr>
        <w:pStyle w:val="Nagwek3"/>
      </w:pPr>
      <w:r w:rsidRPr="00B83012">
        <w:t xml:space="preserve">Rzędne wysokościowe podbudowy </w:t>
      </w:r>
    </w:p>
    <w:p w:rsidR="00ED481C" w:rsidRPr="00B83012" w:rsidRDefault="00ED481C" w:rsidP="00ED481C">
      <w:pPr>
        <w:overflowPunct w:val="0"/>
        <w:autoSpaceDE w:val="0"/>
        <w:autoSpaceDN w:val="0"/>
        <w:adjustRightInd w:val="0"/>
        <w:ind w:right="-11"/>
        <w:rPr>
          <w:szCs w:val="20"/>
        </w:rPr>
      </w:pPr>
      <w:r w:rsidRPr="00B83012">
        <w:rPr>
          <w:szCs w:val="20"/>
        </w:rPr>
        <w:tab/>
        <w:t xml:space="preserve">Różnice pomiędzy rzędnymi wysokościowymi podbudowy i rzędnymi projektowanymi nie powinny przekraczać + </w:t>
      </w:r>
      <w:smartTag w:uri="urn:schemas-microsoft-com:office:smarttags" w:element="metricconverter">
        <w:smartTagPr>
          <w:attr w:name="ProductID" w:val="1 cm"/>
        </w:smartTagPr>
        <w:r w:rsidRPr="00B83012">
          <w:rPr>
            <w:szCs w:val="20"/>
          </w:rPr>
          <w:t>1 cm</w:t>
        </w:r>
      </w:smartTag>
      <w:r w:rsidRPr="00B83012">
        <w:rPr>
          <w:szCs w:val="20"/>
        </w:rPr>
        <w:t xml:space="preserve">, </w:t>
      </w:r>
      <w:smartTag w:uri="urn:schemas-microsoft-com:office:smarttags" w:element="metricconverter">
        <w:smartTagPr>
          <w:attr w:name="ProductID" w:val="-2 cm"/>
        </w:smartTagPr>
        <w:r w:rsidRPr="00B83012">
          <w:rPr>
            <w:szCs w:val="20"/>
          </w:rPr>
          <w:t>-2 cm</w:t>
        </w:r>
      </w:smartTag>
      <w:r w:rsidRPr="00B83012">
        <w:rPr>
          <w:szCs w:val="20"/>
        </w:rPr>
        <w:t>.</w:t>
      </w:r>
    </w:p>
    <w:p w:rsidR="00ED481C" w:rsidRPr="00B83012" w:rsidRDefault="00ED481C" w:rsidP="00ED481C">
      <w:pPr>
        <w:overflowPunct w:val="0"/>
        <w:autoSpaceDE w:val="0"/>
        <w:autoSpaceDN w:val="0"/>
        <w:adjustRightInd w:val="0"/>
        <w:ind w:right="-11"/>
        <w:rPr>
          <w:szCs w:val="20"/>
        </w:rPr>
      </w:pPr>
      <w:r w:rsidRPr="00B83012">
        <w:rPr>
          <w:szCs w:val="20"/>
        </w:rPr>
        <w:t xml:space="preserve">Dla podbudowy 80/120 + </w:t>
      </w:r>
      <w:smartTag w:uri="urn:schemas-microsoft-com:office:smarttags" w:element="metricconverter">
        <w:smartTagPr>
          <w:attr w:name="ProductID" w:val="5 cm"/>
        </w:smartTagPr>
        <w:r w:rsidRPr="00B83012">
          <w:rPr>
            <w:szCs w:val="20"/>
          </w:rPr>
          <w:t>5 cm</w:t>
        </w:r>
      </w:smartTag>
      <w:r w:rsidRPr="00B83012">
        <w:rPr>
          <w:szCs w:val="20"/>
        </w:rPr>
        <w:t xml:space="preserve">, </w:t>
      </w:r>
      <w:smartTag w:uri="urn:schemas-microsoft-com:office:smarttags" w:element="metricconverter">
        <w:smartTagPr>
          <w:attr w:name="ProductID" w:val="-5 cm"/>
        </w:smartTagPr>
        <w:r w:rsidRPr="00B83012">
          <w:rPr>
            <w:szCs w:val="20"/>
          </w:rPr>
          <w:t>-5 cm</w:t>
        </w:r>
      </w:smartTag>
      <w:r w:rsidRPr="00B83012">
        <w:rPr>
          <w:szCs w:val="20"/>
        </w:rPr>
        <w:t xml:space="preserve">. </w:t>
      </w:r>
    </w:p>
    <w:p w:rsidR="00ED481C" w:rsidRPr="00B83012" w:rsidRDefault="00ED481C" w:rsidP="00B22297">
      <w:pPr>
        <w:pStyle w:val="Nagwek3"/>
      </w:pPr>
      <w:r w:rsidRPr="00B83012">
        <w:t>Ukształtowanie osi podbudowy i ulepszonego podłoża</w:t>
      </w:r>
    </w:p>
    <w:p w:rsidR="00ED481C" w:rsidRPr="00B83012" w:rsidRDefault="00ED481C" w:rsidP="00ED481C">
      <w:pPr>
        <w:overflowPunct w:val="0"/>
        <w:autoSpaceDE w:val="0"/>
        <w:autoSpaceDN w:val="0"/>
        <w:adjustRightInd w:val="0"/>
        <w:ind w:right="-11"/>
        <w:rPr>
          <w:szCs w:val="20"/>
        </w:rPr>
      </w:pPr>
      <w:r w:rsidRPr="00B83012">
        <w:rPr>
          <w:szCs w:val="20"/>
        </w:rPr>
        <w:tab/>
        <w:t xml:space="preserve">Oś podbudowy w planie nie może być przesunięta w stosunku do osi projektowanej o więcej niż </w:t>
      </w:r>
      <w:r w:rsidRPr="00B83012">
        <w:rPr>
          <w:szCs w:val="20"/>
        </w:rPr>
        <w:sym w:font="Symbol" w:char="00B1"/>
      </w:r>
      <w:r w:rsidRPr="00B83012">
        <w:rPr>
          <w:szCs w:val="20"/>
        </w:rPr>
        <w:t xml:space="preserve"> </w:t>
      </w:r>
      <w:smartTag w:uri="urn:schemas-microsoft-com:office:smarttags" w:element="metricconverter">
        <w:smartTagPr>
          <w:attr w:name="ProductID" w:val="5 cm"/>
        </w:smartTagPr>
        <w:r w:rsidRPr="00B83012">
          <w:rPr>
            <w:szCs w:val="20"/>
          </w:rPr>
          <w:t>5 cm</w:t>
        </w:r>
      </w:smartTag>
      <w:r w:rsidRPr="00B83012">
        <w:rPr>
          <w:szCs w:val="20"/>
        </w:rPr>
        <w:t>.</w:t>
      </w:r>
    </w:p>
    <w:p w:rsidR="00ED481C" w:rsidRPr="00B83012" w:rsidRDefault="00ED481C" w:rsidP="00ED481C">
      <w:pPr>
        <w:overflowPunct w:val="0"/>
        <w:autoSpaceDE w:val="0"/>
        <w:autoSpaceDN w:val="0"/>
        <w:adjustRightInd w:val="0"/>
        <w:ind w:right="-11"/>
        <w:rPr>
          <w:szCs w:val="20"/>
        </w:rPr>
      </w:pPr>
      <w:r w:rsidRPr="00B83012">
        <w:rPr>
          <w:szCs w:val="20"/>
        </w:rPr>
        <w:t xml:space="preserve">Dla podbudowy 80/120 </w:t>
      </w:r>
      <w:r w:rsidRPr="00B83012">
        <w:rPr>
          <w:szCs w:val="20"/>
        </w:rPr>
        <w:sym w:font="Symbol" w:char="00B1"/>
      </w:r>
      <w:r w:rsidRPr="00B83012">
        <w:rPr>
          <w:szCs w:val="20"/>
        </w:rPr>
        <w:t xml:space="preserve"> </w:t>
      </w:r>
      <w:smartTag w:uri="urn:schemas-microsoft-com:office:smarttags" w:element="metricconverter">
        <w:smartTagPr>
          <w:attr w:name="ProductID" w:val="5 cm"/>
        </w:smartTagPr>
        <w:r w:rsidRPr="00B83012">
          <w:rPr>
            <w:szCs w:val="20"/>
          </w:rPr>
          <w:t>5 cm</w:t>
        </w:r>
      </w:smartTag>
      <w:r w:rsidRPr="00B83012">
        <w:rPr>
          <w:szCs w:val="20"/>
        </w:rPr>
        <w:t>.</w:t>
      </w:r>
    </w:p>
    <w:p w:rsidR="00ED481C" w:rsidRPr="00B83012" w:rsidRDefault="00ED481C" w:rsidP="00B22297">
      <w:pPr>
        <w:pStyle w:val="Nagwek3"/>
      </w:pPr>
      <w:r w:rsidRPr="00B83012">
        <w:t xml:space="preserve">Grubość podbudowy </w:t>
      </w:r>
    </w:p>
    <w:p w:rsidR="00ED481C" w:rsidRPr="00B83012" w:rsidRDefault="00ED481C" w:rsidP="00ED481C">
      <w:pPr>
        <w:overflowPunct w:val="0"/>
        <w:autoSpaceDE w:val="0"/>
        <w:autoSpaceDN w:val="0"/>
        <w:adjustRightInd w:val="0"/>
        <w:ind w:right="-11"/>
        <w:rPr>
          <w:szCs w:val="20"/>
        </w:rPr>
      </w:pPr>
      <w:r w:rsidRPr="00B83012">
        <w:rPr>
          <w:szCs w:val="20"/>
        </w:rPr>
        <w:tab/>
        <w:t>Grubość podbudowy nie może się  różnić od grubości projektowanej o więcej niż:</w:t>
      </w:r>
    </w:p>
    <w:p w:rsidR="00ED481C" w:rsidRPr="00B83012" w:rsidRDefault="00ED481C" w:rsidP="00CA4A75">
      <w:pPr>
        <w:pStyle w:val="Akapitzlist"/>
        <w:numPr>
          <w:ilvl w:val="0"/>
          <w:numId w:val="210"/>
        </w:numPr>
      </w:pPr>
      <w:r w:rsidRPr="00B83012">
        <w:t xml:space="preserve">dla podbudowy zasadniczej  </w:t>
      </w:r>
      <w:r w:rsidRPr="00B83012">
        <w:sym w:font="Symbol" w:char="00B1"/>
      </w:r>
      <w:r w:rsidRPr="00B83012">
        <w:t xml:space="preserve"> 10%,</w:t>
      </w:r>
    </w:p>
    <w:p w:rsidR="00ED481C" w:rsidRPr="00B83012" w:rsidRDefault="00ED481C" w:rsidP="00CA4A75">
      <w:pPr>
        <w:pStyle w:val="Akapitzlist"/>
        <w:numPr>
          <w:ilvl w:val="0"/>
          <w:numId w:val="210"/>
        </w:numPr>
      </w:pPr>
      <w:r w:rsidRPr="00B83012">
        <w:t>dla podbudowy pomocniczej +10%, -15%.</w:t>
      </w:r>
    </w:p>
    <w:p w:rsidR="00ED481C" w:rsidRPr="00B83012" w:rsidRDefault="00ED481C" w:rsidP="00CA4A75">
      <w:pPr>
        <w:pStyle w:val="Akapitzlist"/>
        <w:numPr>
          <w:ilvl w:val="0"/>
          <w:numId w:val="210"/>
        </w:numPr>
      </w:pPr>
      <w:r w:rsidRPr="00B83012">
        <w:t>Dla podbudowy 80/120 +10%, -15%.</w:t>
      </w:r>
    </w:p>
    <w:p w:rsidR="00ED481C" w:rsidRPr="00B83012" w:rsidRDefault="00ED481C" w:rsidP="00B22297">
      <w:pPr>
        <w:pStyle w:val="Nagwek3"/>
      </w:pPr>
      <w:r w:rsidRPr="00B83012">
        <w:t>Nośność podbudowy</w:t>
      </w:r>
    </w:p>
    <w:p w:rsidR="00ED481C" w:rsidRPr="00B83012" w:rsidRDefault="00ED481C" w:rsidP="00805984">
      <w:pPr>
        <w:rPr>
          <w:rFonts w:ascii="Symbol" w:hAnsi="Symbol"/>
        </w:rPr>
      </w:pPr>
      <w:r w:rsidRPr="00B83012">
        <w:t>Nośność podbudowy należy oprzeć na metodzie obciążeń płytowych, wg Instrukcji Badań Podłoża Gruntowego Budowli Drogowych i Mostowych – załącznik 2, GDDP 1998.</w:t>
      </w:r>
    </w:p>
    <w:p w:rsidR="00ED481C" w:rsidRPr="00B83012" w:rsidRDefault="00ED481C" w:rsidP="00CA4A75">
      <w:pPr>
        <w:pStyle w:val="Akapitzlist"/>
        <w:numPr>
          <w:ilvl w:val="0"/>
          <w:numId w:val="210"/>
        </w:numPr>
      </w:pPr>
      <w:r w:rsidRPr="00B83012">
        <w:t>moduł odkształcenia wg PN-S-02205  powinien być zgodny z podanym w tablicy 4,</w:t>
      </w:r>
    </w:p>
    <w:p w:rsidR="00ED481C" w:rsidRPr="00B83012" w:rsidRDefault="00ED481C" w:rsidP="00CA4A75">
      <w:pPr>
        <w:pStyle w:val="Akapitzlist"/>
        <w:numPr>
          <w:ilvl w:val="0"/>
          <w:numId w:val="210"/>
        </w:numPr>
      </w:pPr>
      <w:r w:rsidRPr="00B83012">
        <w:t>ugięcie sprężyste wg BN-70/8931-06 powinno być zgodne z podanym w tablicy 4.</w:t>
      </w:r>
    </w:p>
    <w:p w:rsidR="00ED481C" w:rsidRPr="00B83012" w:rsidRDefault="00ED481C" w:rsidP="00ED481C">
      <w:pPr>
        <w:pStyle w:val="tekstost"/>
        <w:ind w:right="-9"/>
      </w:pPr>
    </w:p>
    <w:p w:rsidR="00ED481C" w:rsidRPr="00B83012" w:rsidRDefault="00ED481C" w:rsidP="00ED481C">
      <w:pPr>
        <w:pStyle w:val="tekstost"/>
        <w:ind w:right="-9"/>
        <w:jc w:val="center"/>
      </w:pPr>
      <w:r w:rsidRPr="00B83012">
        <w:t>Tablica 4. Cechy podbudowy</w:t>
      </w:r>
    </w:p>
    <w:tbl>
      <w:tblPr>
        <w:tblW w:w="0" w:type="auto"/>
        <w:jc w:val="center"/>
        <w:tblInd w:w="-202" w:type="dxa"/>
        <w:tblCellMar>
          <w:left w:w="70" w:type="dxa"/>
          <w:right w:w="70" w:type="dxa"/>
        </w:tblCellMar>
        <w:tblLook w:val="0000"/>
      </w:tblPr>
      <w:tblGrid>
        <w:gridCol w:w="1465"/>
        <w:gridCol w:w="1382"/>
        <w:gridCol w:w="1257"/>
        <w:gridCol w:w="1314"/>
        <w:gridCol w:w="1228"/>
        <w:gridCol w:w="1368"/>
      </w:tblGrid>
      <w:tr w:rsidR="00ED481C" w:rsidRPr="00B83012" w:rsidTr="00005D37">
        <w:trPr>
          <w:jc w:val="center"/>
        </w:trPr>
        <w:tc>
          <w:tcPr>
            <w:tcW w:w="1465" w:type="dxa"/>
            <w:tcBorders>
              <w:top w:val="single" w:sz="6" w:space="0" w:color="auto"/>
              <w:left w:val="single" w:sz="6" w:space="0" w:color="auto"/>
              <w:bottom w:val="nil"/>
              <w:right w:val="nil"/>
            </w:tcBorders>
            <w:noWrap/>
          </w:tcPr>
          <w:p w:rsidR="00ED481C" w:rsidRPr="00B83012" w:rsidRDefault="00ED481C" w:rsidP="00C8740B">
            <w:pPr>
              <w:pStyle w:val="Bezodstpw"/>
            </w:pPr>
            <w:r w:rsidRPr="00B83012">
              <w:t> </w:t>
            </w:r>
          </w:p>
        </w:tc>
        <w:tc>
          <w:tcPr>
            <w:tcW w:w="6549" w:type="dxa"/>
            <w:gridSpan w:val="5"/>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pPr>
            <w:r w:rsidRPr="00B83012">
              <w:t>Wymagane cechy podbudowy</w:t>
            </w:r>
          </w:p>
        </w:tc>
      </w:tr>
      <w:tr w:rsidR="00ED481C" w:rsidRPr="00B83012" w:rsidTr="00005D37">
        <w:trPr>
          <w:jc w:val="center"/>
        </w:trPr>
        <w:tc>
          <w:tcPr>
            <w:tcW w:w="1465" w:type="dxa"/>
            <w:tcBorders>
              <w:top w:val="nil"/>
              <w:left w:val="single" w:sz="6" w:space="0" w:color="auto"/>
              <w:bottom w:val="nil"/>
              <w:right w:val="nil"/>
            </w:tcBorders>
            <w:noWrap/>
          </w:tcPr>
          <w:p w:rsidR="00ED481C" w:rsidRPr="00B83012" w:rsidRDefault="00ED481C" w:rsidP="00C8740B">
            <w:pPr>
              <w:pStyle w:val="Bezodstpw"/>
              <w:rPr>
                <w:szCs w:val="20"/>
              </w:rPr>
            </w:pPr>
            <w:r w:rsidRPr="00B83012">
              <w:rPr>
                <w:szCs w:val="20"/>
              </w:rPr>
              <w:t>Podbudowa</w:t>
            </w:r>
          </w:p>
          <w:p w:rsidR="00ED481C" w:rsidRPr="00B83012" w:rsidRDefault="00ED481C" w:rsidP="00C8740B">
            <w:pPr>
              <w:pStyle w:val="Bezodstpw"/>
              <w:rPr>
                <w:szCs w:val="20"/>
              </w:rPr>
            </w:pPr>
            <w:r w:rsidRPr="00B83012">
              <w:rPr>
                <w:szCs w:val="20"/>
              </w:rPr>
              <w:t>z kruszywa o wskaźniku w</w:t>
            </w:r>
            <w:r w:rsidRPr="00B83012">
              <w:rPr>
                <w:szCs w:val="20"/>
                <w:vertAlign w:val="subscript"/>
              </w:rPr>
              <w:t>noś</w:t>
            </w:r>
            <w:r w:rsidRPr="00B83012">
              <w:rPr>
                <w:szCs w:val="20"/>
              </w:rPr>
              <w:t xml:space="preserve"> nie mniejszym </w:t>
            </w:r>
          </w:p>
        </w:tc>
        <w:tc>
          <w:tcPr>
            <w:tcW w:w="1382" w:type="dxa"/>
            <w:tcBorders>
              <w:top w:val="single" w:sz="6" w:space="0" w:color="auto"/>
              <w:left w:val="single" w:sz="6" w:space="0" w:color="auto"/>
              <w:bottom w:val="nil"/>
              <w:right w:val="single" w:sz="6" w:space="0" w:color="auto"/>
            </w:tcBorders>
            <w:noWrap/>
          </w:tcPr>
          <w:p w:rsidR="00ED481C" w:rsidRPr="00B83012" w:rsidRDefault="00ED481C" w:rsidP="00C8740B">
            <w:pPr>
              <w:pStyle w:val="Bezodstpw"/>
              <w:rPr>
                <w:szCs w:val="20"/>
              </w:rPr>
            </w:pPr>
            <w:r w:rsidRPr="00B83012">
              <w:rPr>
                <w:szCs w:val="20"/>
              </w:rPr>
              <w:t> </w:t>
            </w:r>
          </w:p>
          <w:p w:rsidR="00ED481C" w:rsidRPr="00B83012" w:rsidRDefault="00ED481C" w:rsidP="00C8740B">
            <w:pPr>
              <w:pStyle w:val="Bezodstpw"/>
              <w:rPr>
                <w:szCs w:val="20"/>
              </w:rPr>
            </w:pPr>
            <w:r w:rsidRPr="00B83012">
              <w:rPr>
                <w:szCs w:val="20"/>
              </w:rPr>
              <w:t>Wskaźnik zagęszczenia I</w:t>
            </w:r>
            <w:r w:rsidRPr="00B83012">
              <w:rPr>
                <w:szCs w:val="20"/>
                <w:vertAlign w:val="subscript"/>
              </w:rPr>
              <w:t>S</w:t>
            </w:r>
            <w:r w:rsidRPr="00B83012">
              <w:rPr>
                <w:szCs w:val="20"/>
              </w:rPr>
              <w:t xml:space="preserve">   nie</w:t>
            </w:r>
          </w:p>
          <w:p w:rsidR="00ED481C" w:rsidRPr="00B83012" w:rsidRDefault="00ED481C" w:rsidP="00C8740B">
            <w:pPr>
              <w:pStyle w:val="Bezodstpw"/>
              <w:rPr>
                <w:szCs w:val="20"/>
              </w:rPr>
            </w:pPr>
            <w:r w:rsidRPr="00B83012">
              <w:rPr>
                <w:szCs w:val="20"/>
              </w:rPr>
              <w:t xml:space="preserve">mniejszy niż </w:t>
            </w:r>
          </w:p>
        </w:tc>
        <w:tc>
          <w:tcPr>
            <w:tcW w:w="2571" w:type="dxa"/>
            <w:gridSpan w:val="2"/>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szCs w:val="20"/>
              </w:rPr>
            </w:pPr>
            <w:r w:rsidRPr="00B83012">
              <w:rPr>
                <w:szCs w:val="20"/>
              </w:rPr>
              <w:t> </w:t>
            </w:r>
          </w:p>
          <w:p w:rsidR="00ED481C" w:rsidRPr="00B83012" w:rsidRDefault="00ED481C" w:rsidP="00C8740B">
            <w:pPr>
              <w:pStyle w:val="Bezodstpw"/>
              <w:rPr>
                <w:szCs w:val="20"/>
              </w:rPr>
            </w:pPr>
            <w:r w:rsidRPr="00B83012">
              <w:rPr>
                <w:szCs w:val="20"/>
              </w:rPr>
              <w:t>Maksymalne ugięcie sprężyste pod kołem, mm</w:t>
            </w:r>
          </w:p>
        </w:tc>
        <w:tc>
          <w:tcPr>
            <w:tcW w:w="2596" w:type="dxa"/>
            <w:gridSpan w:val="2"/>
            <w:tcBorders>
              <w:top w:val="single" w:sz="6" w:space="0" w:color="auto"/>
              <w:left w:val="single" w:sz="6" w:space="0" w:color="auto"/>
              <w:bottom w:val="single" w:sz="6" w:space="0" w:color="auto"/>
              <w:right w:val="single" w:sz="6" w:space="0" w:color="auto"/>
            </w:tcBorders>
            <w:noWrap/>
          </w:tcPr>
          <w:p w:rsidR="00ED481C" w:rsidRPr="00B83012" w:rsidRDefault="00ED481C" w:rsidP="00C8740B">
            <w:pPr>
              <w:pStyle w:val="Bezodstpw"/>
              <w:rPr>
                <w:szCs w:val="20"/>
              </w:rPr>
            </w:pPr>
            <w:r w:rsidRPr="00B83012">
              <w:rPr>
                <w:szCs w:val="20"/>
              </w:rPr>
              <w:t xml:space="preserve">Minimalny moduł odkształ-cenia mierzony płytą o średnicy </w:t>
            </w:r>
            <w:smartTag w:uri="urn:schemas-microsoft-com:office:smarttags" w:element="metricconverter">
              <w:smartTagPr>
                <w:attr w:name="ProductID" w:val="30 cm"/>
              </w:smartTagPr>
              <w:r w:rsidRPr="00B83012">
                <w:rPr>
                  <w:szCs w:val="20"/>
                </w:rPr>
                <w:t>30 cm</w:t>
              </w:r>
            </w:smartTag>
            <w:r w:rsidRPr="00B83012">
              <w:rPr>
                <w:szCs w:val="20"/>
              </w:rPr>
              <w:t>, MPa</w:t>
            </w:r>
          </w:p>
        </w:tc>
      </w:tr>
      <w:tr w:rsidR="00ED481C" w:rsidRPr="00B83012" w:rsidTr="00005D37">
        <w:trPr>
          <w:jc w:val="center"/>
        </w:trPr>
        <w:tc>
          <w:tcPr>
            <w:tcW w:w="1465" w:type="dxa"/>
            <w:tcBorders>
              <w:top w:val="nil"/>
              <w:left w:val="single" w:sz="6" w:space="0" w:color="auto"/>
              <w:bottom w:val="double" w:sz="6" w:space="0" w:color="auto"/>
              <w:right w:val="single" w:sz="6" w:space="0" w:color="auto"/>
            </w:tcBorders>
            <w:noWrap/>
          </w:tcPr>
          <w:p w:rsidR="00ED481C" w:rsidRPr="00B83012" w:rsidRDefault="00ED481C" w:rsidP="00C8740B">
            <w:pPr>
              <w:pStyle w:val="Bezodstpw"/>
              <w:rPr>
                <w:szCs w:val="20"/>
              </w:rPr>
            </w:pPr>
            <w:r w:rsidRPr="00B83012">
              <w:rPr>
                <w:szCs w:val="20"/>
              </w:rPr>
              <w:t>niż,   %</w:t>
            </w:r>
          </w:p>
        </w:tc>
        <w:tc>
          <w:tcPr>
            <w:tcW w:w="1382" w:type="dxa"/>
            <w:tcBorders>
              <w:top w:val="nil"/>
              <w:left w:val="single" w:sz="6" w:space="0" w:color="auto"/>
              <w:bottom w:val="double" w:sz="6" w:space="0" w:color="auto"/>
              <w:right w:val="single" w:sz="6" w:space="0" w:color="auto"/>
            </w:tcBorders>
            <w:noWrap/>
          </w:tcPr>
          <w:p w:rsidR="00ED481C" w:rsidRPr="00B83012" w:rsidRDefault="00ED481C" w:rsidP="00C8740B">
            <w:pPr>
              <w:pStyle w:val="Bezodstpw"/>
              <w:rPr>
                <w:szCs w:val="20"/>
              </w:rPr>
            </w:pPr>
            <w:r w:rsidRPr="00B83012">
              <w:rPr>
                <w:szCs w:val="20"/>
              </w:rPr>
              <w:t> </w:t>
            </w:r>
          </w:p>
        </w:tc>
        <w:tc>
          <w:tcPr>
            <w:tcW w:w="1257" w:type="dxa"/>
            <w:tcBorders>
              <w:top w:val="nil"/>
              <w:left w:val="single" w:sz="6" w:space="0" w:color="auto"/>
              <w:bottom w:val="double" w:sz="6" w:space="0" w:color="auto"/>
              <w:right w:val="single" w:sz="6" w:space="0" w:color="auto"/>
            </w:tcBorders>
            <w:noWrap/>
          </w:tcPr>
          <w:p w:rsidR="00ED481C" w:rsidRPr="00B83012" w:rsidRDefault="00ED481C" w:rsidP="00C8740B">
            <w:pPr>
              <w:pStyle w:val="Bezodstpw"/>
              <w:rPr>
                <w:szCs w:val="20"/>
              </w:rPr>
            </w:pPr>
            <w:r w:rsidRPr="00B83012">
              <w:rPr>
                <w:szCs w:val="20"/>
              </w:rPr>
              <w:t>40 kN</w:t>
            </w:r>
          </w:p>
        </w:tc>
        <w:tc>
          <w:tcPr>
            <w:tcW w:w="1314" w:type="dxa"/>
            <w:tcBorders>
              <w:top w:val="nil"/>
              <w:left w:val="single" w:sz="6" w:space="0" w:color="auto"/>
              <w:bottom w:val="double" w:sz="6" w:space="0" w:color="auto"/>
              <w:right w:val="single" w:sz="6" w:space="0" w:color="auto"/>
            </w:tcBorders>
            <w:noWrap/>
          </w:tcPr>
          <w:p w:rsidR="00ED481C" w:rsidRPr="00B83012" w:rsidRDefault="00ED481C" w:rsidP="00C8740B">
            <w:pPr>
              <w:pStyle w:val="Bezodstpw"/>
              <w:rPr>
                <w:szCs w:val="20"/>
              </w:rPr>
            </w:pPr>
            <w:r w:rsidRPr="00B83012">
              <w:rPr>
                <w:szCs w:val="20"/>
              </w:rPr>
              <w:t>50 kN</w:t>
            </w:r>
          </w:p>
        </w:tc>
        <w:tc>
          <w:tcPr>
            <w:tcW w:w="1228" w:type="dxa"/>
            <w:tcBorders>
              <w:top w:val="nil"/>
              <w:left w:val="single" w:sz="6" w:space="0" w:color="auto"/>
              <w:bottom w:val="double" w:sz="6" w:space="0" w:color="auto"/>
              <w:right w:val="single" w:sz="6" w:space="0" w:color="auto"/>
            </w:tcBorders>
            <w:noWrap/>
          </w:tcPr>
          <w:p w:rsidR="00ED481C" w:rsidRPr="00B83012" w:rsidRDefault="00ED481C" w:rsidP="00C8740B">
            <w:pPr>
              <w:pStyle w:val="Bezodstpw"/>
              <w:rPr>
                <w:szCs w:val="20"/>
              </w:rPr>
            </w:pPr>
            <w:r w:rsidRPr="00B83012">
              <w:rPr>
                <w:szCs w:val="20"/>
              </w:rPr>
              <w:t>od pierwszego obciążenia E</w:t>
            </w:r>
            <w:r w:rsidRPr="00B83012">
              <w:rPr>
                <w:szCs w:val="20"/>
                <w:vertAlign w:val="subscript"/>
              </w:rPr>
              <w:t>1</w:t>
            </w:r>
          </w:p>
        </w:tc>
        <w:tc>
          <w:tcPr>
            <w:tcW w:w="1368" w:type="dxa"/>
            <w:tcBorders>
              <w:top w:val="nil"/>
              <w:left w:val="single" w:sz="6" w:space="0" w:color="auto"/>
              <w:bottom w:val="double" w:sz="6" w:space="0" w:color="auto"/>
              <w:right w:val="single" w:sz="6" w:space="0" w:color="auto"/>
            </w:tcBorders>
            <w:noWrap/>
          </w:tcPr>
          <w:p w:rsidR="00ED481C" w:rsidRPr="00B83012" w:rsidRDefault="00ED481C" w:rsidP="00C8740B">
            <w:pPr>
              <w:pStyle w:val="Bezodstpw"/>
              <w:rPr>
                <w:szCs w:val="20"/>
              </w:rPr>
            </w:pPr>
            <w:r w:rsidRPr="00B83012">
              <w:rPr>
                <w:szCs w:val="20"/>
              </w:rPr>
              <w:t>od drugiego obciążenia E</w:t>
            </w:r>
            <w:r w:rsidRPr="00B83012">
              <w:rPr>
                <w:szCs w:val="20"/>
                <w:vertAlign w:val="subscript"/>
              </w:rPr>
              <w:t>2</w:t>
            </w:r>
          </w:p>
        </w:tc>
      </w:tr>
      <w:tr w:rsidR="00ED481C" w:rsidRPr="00B83012" w:rsidTr="00005D37">
        <w:trPr>
          <w:jc w:val="center"/>
        </w:trPr>
        <w:tc>
          <w:tcPr>
            <w:tcW w:w="1465"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szCs w:val="20"/>
              </w:rPr>
            </w:pPr>
            <w:r w:rsidRPr="00B83012">
              <w:rPr>
                <w:szCs w:val="20"/>
              </w:rPr>
              <w:t>60- a</w:t>
            </w:r>
          </w:p>
          <w:p w:rsidR="00ED481C" w:rsidRPr="00B83012" w:rsidRDefault="00ED481C" w:rsidP="00C8740B">
            <w:pPr>
              <w:pStyle w:val="Bezodstpw"/>
              <w:rPr>
                <w:szCs w:val="20"/>
              </w:rPr>
            </w:pPr>
            <w:r w:rsidRPr="00B83012">
              <w:rPr>
                <w:szCs w:val="20"/>
              </w:rPr>
              <w:t>80   -b</w:t>
            </w:r>
          </w:p>
          <w:p w:rsidR="00ED481C" w:rsidRPr="00B83012" w:rsidRDefault="00ED481C" w:rsidP="00C8740B">
            <w:pPr>
              <w:pStyle w:val="Bezodstpw"/>
              <w:rPr>
                <w:szCs w:val="20"/>
              </w:rPr>
            </w:pPr>
            <w:r w:rsidRPr="00B83012">
              <w:rPr>
                <w:szCs w:val="20"/>
              </w:rPr>
              <w:t>120  -c</w:t>
            </w:r>
          </w:p>
        </w:tc>
        <w:tc>
          <w:tcPr>
            <w:tcW w:w="1382"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szCs w:val="20"/>
              </w:rPr>
            </w:pPr>
            <w:r w:rsidRPr="00B83012">
              <w:rPr>
                <w:szCs w:val="20"/>
              </w:rPr>
              <w:t>1,0</w:t>
            </w:r>
          </w:p>
          <w:p w:rsidR="00ED481C" w:rsidRPr="00B83012" w:rsidRDefault="00ED481C" w:rsidP="00C8740B">
            <w:pPr>
              <w:pStyle w:val="Bezodstpw"/>
              <w:rPr>
                <w:szCs w:val="20"/>
              </w:rPr>
            </w:pPr>
            <w:r w:rsidRPr="00B83012">
              <w:rPr>
                <w:szCs w:val="20"/>
              </w:rPr>
              <w:t>1,0</w:t>
            </w:r>
          </w:p>
          <w:p w:rsidR="00ED481C" w:rsidRPr="00B83012" w:rsidRDefault="00ED481C" w:rsidP="00C8740B">
            <w:pPr>
              <w:pStyle w:val="Bezodstpw"/>
              <w:rPr>
                <w:szCs w:val="20"/>
              </w:rPr>
            </w:pPr>
            <w:r w:rsidRPr="00B83012">
              <w:rPr>
                <w:szCs w:val="20"/>
              </w:rPr>
              <w:t>1,03</w:t>
            </w:r>
          </w:p>
        </w:tc>
        <w:tc>
          <w:tcPr>
            <w:tcW w:w="1257"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szCs w:val="20"/>
              </w:rPr>
            </w:pPr>
            <w:r w:rsidRPr="00B83012">
              <w:rPr>
                <w:szCs w:val="20"/>
              </w:rPr>
              <w:t>1,25</w:t>
            </w:r>
          </w:p>
          <w:p w:rsidR="00ED481C" w:rsidRPr="00B83012" w:rsidRDefault="00ED481C" w:rsidP="00C8740B">
            <w:pPr>
              <w:pStyle w:val="Bezodstpw"/>
              <w:rPr>
                <w:szCs w:val="20"/>
              </w:rPr>
            </w:pPr>
            <w:r w:rsidRPr="00B83012">
              <w:rPr>
                <w:szCs w:val="20"/>
              </w:rPr>
              <w:t>1,25</w:t>
            </w:r>
          </w:p>
          <w:p w:rsidR="00ED481C" w:rsidRPr="00B83012" w:rsidRDefault="00ED481C" w:rsidP="00C8740B">
            <w:pPr>
              <w:pStyle w:val="Bezodstpw"/>
              <w:rPr>
                <w:szCs w:val="20"/>
              </w:rPr>
            </w:pPr>
            <w:r w:rsidRPr="00B83012">
              <w:rPr>
                <w:szCs w:val="20"/>
              </w:rPr>
              <w:t>1,10</w:t>
            </w:r>
          </w:p>
        </w:tc>
        <w:tc>
          <w:tcPr>
            <w:tcW w:w="1314"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szCs w:val="20"/>
              </w:rPr>
            </w:pPr>
            <w:r w:rsidRPr="00B83012">
              <w:rPr>
                <w:szCs w:val="20"/>
              </w:rPr>
              <w:t>1,40</w:t>
            </w:r>
          </w:p>
          <w:p w:rsidR="00ED481C" w:rsidRPr="00B83012" w:rsidRDefault="00ED481C" w:rsidP="00C8740B">
            <w:pPr>
              <w:pStyle w:val="Bezodstpw"/>
              <w:rPr>
                <w:szCs w:val="20"/>
              </w:rPr>
            </w:pPr>
            <w:r w:rsidRPr="00B83012">
              <w:rPr>
                <w:szCs w:val="20"/>
              </w:rPr>
              <w:t>1,40</w:t>
            </w:r>
          </w:p>
          <w:p w:rsidR="00ED481C" w:rsidRPr="00B83012" w:rsidRDefault="00ED481C" w:rsidP="00C8740B">
            <w:pPr>
              <w:pStyle w:val="Bezodstpw"/>
              <w:rPr>
                <w:szCs w:val="20"/>
              </w:rPr>
            </w:pPr>
            <w:r w:rsidRPr="00B83012">
              <w:rPr>
                <w:szCs w:val="20"/>
              </w:rPr>
              <w:t>1,20</w:t>
            </w:r>
          </w:p>
        </w:tc>
        <w:tc>
          <w:tcPr>
            <w:tcW w:w="1228"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szCs w:val="20"/>
              </w:rPr>
            </w:pPr>
            <w:r w:rsidRPr="00B83012">
              <w:rPr>
                <w:szCs w:val="20"/>
              </w:rPr>
              <w:t>60</w:t>
            </w:r>
          </w:p>
          <w:p w:rsidR="00ED481C" w:rsidRPr="00B83012" w:rsidRDefault="00ED481C" w:rsidP="00C8740B">
            <w:pPr>
              <w:pStyle w:val="Bezodstpw"/>
              <w:rPr>
                <w:szCs w:val="20"/>
              </w:rPr>
            </w:pPr>
            <w:r w:rsidRPr="00B83012">
              <w:rPr>
                <w:szCs w:val="20"/>
              </w:rPr>
              <w:t>80</w:t>
            </w:r>
          </w:p>
          <w:p w:rsidR="00ED481C" w:rsidRPr="00B83012" w:rsidRDefault="00ED481C" w:rsidP="00C8740B">
            <w:pPr>
              <w:pStyle w:val="Bezodstpw"/>
              <w:rPr>
                <w:szCs w:val="20"/>
              </w:rPr>
            </w:pPr>
            <w:r w:rsidRPr="00B83012">
              <w:rPr>
                <w:szCs w:val="20"/>
              </w:rPr>
              <w:t>100</w:t>
            </w:r>
          </w:p>
        </w:tc>
        <w:tc>
          <w:tcPr>
            <w:tcW w:w="1368" w:type="dxa"/>
            <w:tcBorders>
              <w:top w:val="nil"/>
              <w:left w:val="single" w:sz="6" w:space="0" w:color="auto"/>
              <w:bottom w:val="single" w:sz="6" w:space="0" w:color="auto"/>
              <w:right w:val="single" w:sz="6" w:space="0" w:color="auto"/>
            </w:tcBorders>
            <w:noWrap/>
          </w:tcPr>
          <w:p w:rsidR="00ED481C" w:rsidRPr="00B83012" w:rsidRDefault="00ED481C" w:rsidP="00C8740B">
            <w:pPr>
              <w:pStyle w:val="Bezodstpw"/>
              <w:rPr>
                <w:szCs w:val="20"/>
              </w:rPr>
            </w:pPr>
            <w:r w:rsidRPr="00B83012">
              <w:rPr>
                <w:szCs w:val="20"/>
              </w:rPr>
              <w:t>120</w:t>
            </w:r>
          </w:p>
          <w:p w:rsidR="00ED481C" w:rsidRPr="00B83012" w:rsidRDefault="00ED481C" w:rsidP="00C8740B">
            <w:pPr>
              <w:pStyle w:val="Bezodstpw"/>
              <w:rPr>
                <w:szCs w:val="20"/>
              </w:rPr>
            </w:pPr>
            <w:r w:rsidRPr="00B83012">
              <w:rPr>
                <w:szCs w:val="20"/>
              </w:rPr>
              <w:t>140</w:t>
            </w:r>
          </w:p>
          <w:p w:rsidR="00ED481C" w:rsidRPr="00B83012" w:rsidRDefault="00ED481C" w:rsidP="00C8740B">
            <w:pPr>
              <w:pStyle w:val="Bezodstpw"/>
              <w:rPr>
                <w:szCs w:val="20"/>
              </w:rPr>
            </w:pPr>
            <w:r w:rsidRPr="00B83012">
              <w:rPr>
                <w:szCs w:val="20"/>
              </w:rPr>
              <w:t>180</w:t>
            </w:r>
          </w:p>
        </w:tc>
      </w:tr>
    </w:tbl>
    <w:p w:rsidR="00ED481C" w:rsidRPr="00B83012" w:rsidRDefault="00ED481C" w:rsidP="00ED481C">
      <w:pPr>
        <w:overflowPunct w:val="0"/>
        <w:autoSpaceDE w:val="0"/>
        <w:autoSpaceDN w:val="0"/>
        <w:adjustRightInd w:val="0"/>
        <w:ind w:right="-9"/>
        <w:rPr>
          <w:szCs w:val="20"/>
        </w:rPr>
      </w:pPr>
      <w:r w:rsidRPr="00B83012">
        <w:rPr>
          <w:szCs w:val="20"/>
        </w:rPr>
        <w:t> </w:t>
      </w:r>
    </w:p>
    <w:p w:rsidR="00ED481C" w:rsidRPr="00B83012" w:rsidRDefault="00ED481C" w:rsidP="00CD2591">
      <w:pPr>
        <w:pStyle w:val="Akapitzlist"/>
        <w:numPr>
          <w:ilvl w:val="0"/>
          <w:numId w:val="95"/>
        </w:numPr>
        <w:spacing w:after="200" w:line="240" w:lineRule="auto"/>
        <w:jc w:val="left"/>
        <w:rPr>
          <w:szCs w:val="20"/>
        </w:rPr>
      </w:pPr>
      <w:r w:rsidRPr="00B83012">
        <w:rPr>
          <w:b/>
          <w:szCs w:val="20"/>
        </w:rPr>
        <w:t> </w:t>
      </w:r>
      <w:r w:rsidRPr="00B83012">
        <w:rPr>
          <w:szCs w:val="20"/>
        </w:rPr>
        <w:t xml:space="preserve">– dotyczy  warstwy podbudowy chodnikach </w:t>
      </w:r>
    </w:p>
    <w:p w:rsidR="00ED481C" w:rsidRPr="00B83012" w:rsidRDefault="00ED481C" w:rsidP="00CD2591">
      <w:pPr>
        <w:pStyle w:val="Akapitzlist"/>
        <w:numPr>
          <w:ilvl w:val="0"/>
          <w:numId w:val="95"/>
        </w:numPr>
        <w:spacing w:after="200" w:line="240" w:lineRule="auto"/>
        <w:jc w:val="left"/>
        <w:rPr>
          <w:szCs w:val="20"/>
        </w:rPr>
      </w:pPr>
      <w:r w:rsidRPr="00B83012">
        <w:rPr>
          <w:szCs w:val="20"/>
        </w:rPr>
        <w:t xml:space="preserve">– dotyczy dolnej warstwy podbudowy na drodze głównej  </w:t>
      </w:r>
    </w:p>
    <w:p w:rsidR="00ED481C" w:rsidRPr="00B83012" w:rsidRDefault="00ED481C" w:rsidP="00ED481C">
      <w:pPr>
        <w:pStyle w:val="Akapitzlist"/>
        <w:spacing w:line="240" w:lineRule="auto"/>
        <w:ind w:left="540"/>
        <w:rPr>
          <w:szCs w:val="20"/>
        </w:rPr>
      </w:pPr>
      <w:r w:rsidRPr="00B83012">
        <w:rPr>
          <w:szCs w:val="20"/>
        </w:rPr>
        <w:t xml:space="preserve">c)     – dotyczygórnej warstwy podbudowy na drodze głównej  </w:t>
      </w:r>
    </w:p>
    <w:p w:rsidR="00ED481C" w:rsidRPr="00B83012" w:rsidRDefault="00ED481C" w:rsidP="00B22297">
      <w:pPr>
        <w:pStyle w:val="Nagwek2"/>
      </w:pPr>
      <w:r w:rsidRPr="00B83012">
        <w:t xml:space="preserve">Zasady postępowania z wadliwie wykonanymi odcinkami podbudowy </w:t>
      </w:r>
    </w:p>
    <w:p w:rsidR="00ED481C" w:rsidRPr="00B83012" w:rsidRDefault="00ED481C" w:rsidP="00B22297">
      <w:pPr>
        <w:pStyle w:val="Nagwek3"/>
      </w:pPr>
      <w:r w:rsidRPr="00B83012">
        <w:t xml:space="preserve">Niewłaściwe cechy geometryczne podbudowy </w:t>
      </w:r>
    </w:p>
    <w:p w:rsidR="00ED481C" w:rsidRPr="00B83012" w:rsidRDefault="00ED481C" w:rsidP="00ED481C">
      <w:pPr>
        <w:overflowPunct w:val="0"/>
        <w:autoSpaceDE w:val="0"/>
        <w:autoSpaceDN w:val="0"/>
        <w:adjustRightInd w:val="0"/>
        <w:ind w:right="-11"/>
        <w:rPr>
          <w:szCs w:val="20"/>
        </w:rPr>
      </w:pPr>
      <w:r w:rsidRPr="00B83012">
        <w:rPr>
          <w:szCs w:val="20"/>
        </w:rPr>
        <w:tab/>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B83012">
          <w:rPr>
            <w:szCs w:val="20"/>
          </w:rPr>
          <w:t>10 cm</w:t>
        </w:r>
      </w:smartTag>
      <w:r w:rsidRPr="00B83012">
        <w:rPr>
          <w:szCs w:val="20"/>
        </w:rPr>
        <w:t>, wyrównane i powtórnie zagęszczone. Dodanie nowego materiału bez spulchnienia wykonanej warstwy jest niedopuszczalne.</w:t>
      </w:r>
    </w:p>
    <w:p w:rsidR="00ED481C" w:rsidRPr="00B83012" w:rsidRDefault="00ED481C" w:rsidP="00ED481C">
      <w:pPr>
        <w:overflowPunct w:val="0"/>
        <w:autoSpaceDE w:val="0"/>
        <w:autoSpaceDN w:val="0"/>
        <w:adjustRightInd w:val="0"/>
        <w:ind w:right="-11"/>
        <w:rPr>
          <w:szCs w:val="20"/>
        </w:rPr>
      </w:pPr>
      <w:r w:rsidRPr="00B83012">
        <w:rPr>
          <w:szCs w:val="20"/>
        </w:rPr>
        <w:lastRenderedPageBreak/>
        <w:tab/>
        <w:t xml:space="preserve">Jeżeli szerokość podbudowy jest mniejsza od szerokości projektowanej o więcej niż </w:t>
      </w:r>
      <w:smartTag w:uri="urn:schemas-microsoft-com:office:smarttags" w:element="metricconverter">
        <w:smartTagPr>
          <w:attr w:name="ProductID" w:val="5 cm"/>
        </w:smartTagPr>
        <w:r w:rsidRPr="00B83012">
          <w:rPr>
            <w:szCs w:val="20"/>
          </w:rPr>
          <w:t>5 cm</w:t>
        </w:r>
      </w:smartTag>
      <w:r w:rsidRPr="00B83012">
        <w:rPr>
          <w:szCs w:val="20"/>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ED481C" w:rsidRPr="00B83012" w:rsidRDefault="00ED481C" w:rsidP="00B22297">
      <w:pPr>
        <w:pStyle w:val="Nagwek3"/>
      </w:pPr>
      <w:r w:rsidRPr="00B83012">
        <w:t xml:space="preserve">Niewłaściwa grubość podbudowy </w:t>
      </w:r>
    </w:p>
    <w:p w:rsidR="00ED481C" w:rsidRPr="00B83012" w:rsidRDefault="00ED481C" w:rsidP="00ED481C">
      <w:pPr>
        <w:overflowPunct w:val="0"/>
        <w:autoSpaceDE w:val="0"/>
        <w:autoSpaceDN w:val="0"/>
        <w:adjustRightInd w:val="0"/>
        <w:spacing w:before="120"/>
        <w:ind w:right="-11"/>
        <w:rPr>
          <w:szCs w:val="20"/>
        </w:rPr>
      </w:pPr>
      <w:r w:rsidRPr="00B83012">
        <w:rPr>
          <w:szCs w:val="20"/>
        </w:rPr>
        <w:tab/>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rsidR="00ED481C" w:rsidRPr="00B83012" w:rsidRDefault="00ED481C" w:rsidP="00ED481C">
      <w:pPr>
        <w:overflowPunct w:val="0"/>
        <w:autoSpaceDE w:val="0"/>
        <w:autoSpaceDN w:val="0"/>
        <w:adjustRightInd w:val="0"/>
        <w:ind w:right="-11"/>
        <w:rPr>
          <w:szCs w:val="20"/>
        </w:rPr>
      </w:pPr>
      <w:r w:rsidRPr="00B83012">
        <w:rPr>
          <w:szCs w:val="20"/>
        </w:rPr>
        <w:t>Roboty te Wykonawca wykona na własny koszt. Po wykonaniu tych robót nastąpi ponowny pomiar i ocena grubości warstwy, według wyżej podanych zasad, na koszt Wykonawcy.</w:t>
      </w:r>
    </w:p>
    <w:p w:rsidR="00ED481C" w:rsidRPr="00B83012" w:rsidRDefault="00ED481C" w:rsidP="00B22297">
      <w:pPr>
        <w:pStyle w:val="Nagwek3"/>
      </w:pPr>
      <w:r w:rsidRPr="00B83012">
        <w:t xml:space="preserve">Niewłaściwa nośność podbudowy </w:t>
      </w:r>
    </w:p>
    <w:p w:rsidR="00ED481C" w:rsidRPr="00B83012" w:rsidRDefault="00ED481C" w:rsidP="00ED481C">
      <w:pPr>
        <w:overflowPunct w:val="0"/>
        <w:autoSpaceDE w:val="0"/>
        <w:autoSpaceDN w:val="0"/>
        <w:adjustRightInd w:val="0"/>
        <w:spacing w:before="120"/>
        <w:ind w:right="-11"/>
        <w:rPr>
          <w:szCs w:val="20"/>
        </w:rPr>
      </w:pPr>
      <w:r w:rsidRPr="00B83012">
        <w:rPr>
          <w:szCs w:val="20"/>
        </w:rPr>
        <w:tab/>
        <w:t>Jeżeli nośność podbudowy będzie mniejsza od wymaganej, to Wykonawca wykona wszelkie roboty niezbędne do zapewnienia wymaganej nośności, zalecone przez Inżyniera.</w:t>
      </w:r>
    </w:p>
    <w:p w:rsidR="00ED481C" w:rsidRPr="00B83012" w:rsidRDefault="00ED481C" w:rsidP="00C8740B">
      <w:pPr>
        <w:overflowPunct w:val="0"/>
        <w:autoSpaceDE w:val="0"/>
        <w:autoSpaceDN w:val="0"/>
        <w:adjustRightInd w:val="0"/>
        <w:ind w:right="-11"/>
        <w:rPr>
          <w:szCs w:val="20"/>
        </w:rPr>
      </w:pPr>
      <w:r w:rsidRPr="00B83012">
        <w:rPr>
          <w:szCs w:val="20"/>
        </w:rPr>
        <w:tab/>
        <w:t>Koszty tych dodatkowych robót poniesie Wykonawca podbudowy tylko wtedy, gdy zaniżenie nośności podbudowy wynikło z niewłaściwego wykonania robót przez Wykonawcę podbudowy.</w:t>
      </w:r>
    </w:p>
    <w:p w:rsidR="00ED481C" w:rsidRPr="00B83012" w:rsidRDefault="00ED481C" w:rsidP="00B22297">
      <w:pPr>
        <w:pStyle w:val="Nagwek1"/>
      </w:pPr>
      <w:r w:rsidRPr="00B83012">
        <w:t>OBMIAR ROBÓT</w:t>
      </w:r>
    </w:p>
    <w:p w:rsidR="00ED481C" w:rsidRPr="00B83012" w:rsidRDefault="00ED481C" w:rsidP="00B22297">
      <w:pPr>
        <w:pStyle w:val="Nagwek2"/>
      </w:pPr>
      <w:r w:rsidRPr="00B83012">
        <w:t>Ogólne zasady obmiaru robót</w:t>
      </w:r>
    </w:p>
    <w:p w:rsidR="00ED481C" w:rsidRPr="00B83012" w:rsidRDefault="00ED481C" w:rsidP="00ED481C">
      <w:pPr>
        <w:overflowPunct w:val="0"/>
        <w:autoSpaceDE w:val="0"/>
        <w:autoSpaceDN w:val="0"/>
        <w:adjustRightInd w:val="0"/>
        <w:ind w:right="-11" w:firstLine="709"/>
        <w:rPr>
          <w:szCs w:val="20"/>
        </w:rPr>
      </w:pPr>
      <w:r w:rsidRPr="00B83012">
        <w:rPr>
          <w:szCs w:val="20"/>
        </w:rPr>
        <w:t>Ogólne zasady obmiaru robót podano w STWiORB D-M-00.00.00 „Wymagania ogólne” pkt 7.</w:t>
      </w:r>
    </w:p>
    <w:p w:rsidR="00ED481C" w:rsidRPr="00B83012" w:rsidRDefault="00ED481C" w:rsidP="00B22297">
      <w:pPr>
        <w:pStyle w:val="Nagwek2"/>
      </w:pPr>
      <w:r w:rsidRPr="00B83012">
        <w:t>Jednostka obmiarowa</w:t>
      </w:r>
    </w:p>
    <w:p w:rsidR="00ED481C" w:rsidRPr="00B83012" w:rsidRDefault="00ED481C" w:rsidP="00C8740B">
      <w:pPr>
        <w:overflowPunct w:val="0"/>
        <w:autoSpaceDE w:val="0"/>
        <w:autoSpaceDN w:val="0"/>
        <w:adjustRightInd w:val="0"/>
        <w:ind w:right="-11"/>
        <w:rPr>
          <w:szCs w:val="20"/>
        </w:rPr>
      </w:pPr>
      <w:r w:rsidRPr="00B83012">
        <w:rPr>
          <w:szCs w:val="20"/>
        </w:rPr>
        <w:tab/>
        <w:t>Jednostką obmiarową jest  m</w:t>
      </w:r>
      <w:r w:rsidRPr="00B83012">
        <w:rPr>
          <w:szCs w:val="20"/>
          <w:vertAlign w:val="superscript"/>
        </w:rPr>
        <w:t>2</w:t>
      </w:r>
      <w:r w:rsidRPr="00B83012">
        <w:rPr>
          <w:szCs w:val="20"/>
        </w:rPr>
        <w:t xml:space="preserve"> (metr kwadratowy) podbudowy  z kruszywa stabilizowanego mechanicznie.</w:t>
      </w:r>
    </w:p>
    <w:p w:rsidR="00ED481C" w:rsidRPr="00B83012" w:rsidRDefault="00ED481C" w:rsidP="00B22297">
      <w:pPr>
        <w:pStyle w:val="Nagwek1"/>
      </w:pPr>
      <w:r w:rsidRPr="00B83012">
        <w:t>ODBIÓR ROBÓT</w:t>
      </w:r>
    </w:p>
    <w:p w:rsidR="00ED481C" w:rsidRPr="00B83012" w:rsidRDefault="00ED481C" w:rsidP="00ED481C">
      <w:pPr>
        <w:overflowPunct w:val="0"/>
        <w:autoSpaceDE w:val="0"/>
        <w:autoSpaceDN w:val="0"/>
        <w:adjustRightInd w:val="0"/>
        <w:ind w:right="-11"/>
        <w:rPr>
          <w:szCs w:val="20"/>
        </w:rPr>
      </w:pPr>
      <w:r w:rsidRPr="00B83012">
        <w:rPr>
          <w:szCs w:val="20"/>
        </w:rPr>
        <w:tab/>
        <w:t>Ogólne zasady odbioru robót podano w STWiORB D-M-00.00.00 „Wymagania ogólne” pkt 8.</w:t>
      </w:r>
    </w:p>
    <w:p w:rsidR="00ED481C" w:rsidRPr="00B83012" w:rsidRDefault="00ED481C" w:rsidP="00ED481C">
      <w:pPr>
        <w:overflowPunct w:val="0"/>
        <w:autoSpaceDE w:val="0"/>
        <w:autoSpaceDN w:val="0"/>
        <w:adjustRightInd w:val="0"/>
        <w:ind w:right="-11"/>
        <w:rPr>
          <w:szCs w:val="20"/>
        </w:rPr>
      </w:pPr>
      <w:r w:rsidRPr="00B83012">
        <w:rPr>
          <w:szCs w:val="20"/>
        </w:rPr>
        <w:tab/>
        <w:t>Roboty uznaje się za zgodne z dokumentacją projektową, STWiORB i wymaganiami Inżyniera, jeżeli wszystkie pomiary i badania z zachowaniem tolerancji wg pkt 6 dały wyniki pozytywne.</w:t>
      </w:r>
    </w:p>
    <w:p w:rsidR="00ED481C" w:rsidRPr="00B83012" w:rsidRDefault="00ED481C" w:rsidP="00B22297">
      <w:pPr>
        <w:pStyle w:val="Nagwek2"/>
      </w:pPr>
      <w:r w:rsidRPr="00B83012">
        <w:t xml:space="preserve">Zasady postępowania w przypadku wystąpienia wad i usterek </w:t>
      </w:r>
    </w:p>
    <w:p w:rsidR="00ED481C" w:rsidRPr="00B83012" w:rsidRDefault="00ED481C" w:rsidP="00C8740B">
      <w:pPr>
        <w:ind w:right="-11"/>
        <w:rPr>
          <w:szCs w:val="20"/>
        </w:rPr>
      </w:pPr>
      <w:r w:rsidRPr="00B83012">
        <w:rPr>
          <w:szCs w:val="20"/>
        </w:rPr>
        <w:t xml:space="preserve">W przypadku wystąpienia wad i usterek Wykonawca zobowiązany jest do ich usunięcia na własny koszt. Odbiór jest możliwy po spełnieniu wymagań określonych w punkcie 6. STWiORB. </w:t>
      </w:r>
    </w:p>
    <w:p w:rsidR="00ED481C" w:rsidRPr="00B83012" w:rsidRDefault="00ED481C" w:rsidP="00B22297">
      <w:pPr>
        <w:pStyle w:val="Nagwek1"/>
      </w:pPr>
      <w:r w:rsidRPr="00B83012">
        <w:t>PODSTAWA PŁATNOŚCI</w:t>
      </w:r>
    </w:p>
    <w:p w:rsidR="00ED481C" w:rsidRPr="00B83012" w:rsidRDefault="00ED481C" w:rsidP="00B22297">
      <w:pPr>
        <w:pStyle w:val="Nagwek2"/>
      </w:pPr>
      <w:r w:rsidRPr="00B83012">
        <w:t>Ogólne ustalenia dotyczące podstawy płatności</w:t>
      </w:r>
    </w:p>
    <w:p w:rsidR="00ED481C" w:rsidRPr="00B83012" w:rsidRDefault="00ED481C" w:rsidP="00ED481C">
      <w:pPr>
        <w:overflowPunct w:val="0"/>
        <w:autoSpaceDE w:val="0"/>
        <w:autoSpaceDN w:val="0"/>
        <w:adjustRightInd w:val="0"/>
        <w:ind w:right="-11"/>
        <w:outlineLvl w:val="1"/>
        <w:rPr>
          <w:szCs w:val="20"/>
        </w:rPr>
      </w:pPr>
      <w:r w:rsidRPr="00B83012">
        <w:rPr>
          <w:b/>
          <w:szCs w:val="20"/>
        </w:rPr>
        <w:tab/>
      </w:r>
      <w:r w:rsidRPr="00B83012">
        <w:rPr>
          <w:szCs w:val="20"/>
        </w:rPr>
        <w:t>Ogólne ustalenia dotyczące podstawy płatności podano w STWiORB D-M-00.00.00 „Wymagania ogólne” pkt 9.</w:t>
      </w:r>
    </w:p>
    <w:p w:rsidR="00ED481C" w:rsidRPr="00B83012" w:rsidRDefault="00ED481C" w:rsidP="00B22297">
      <w:pPr>
        <w:pStyle w:val="Nagwek2"/>
      </w:pPr>
      <w:r w:rsidRPr="00B83012">
        <w:t>Cena jednostki obmiarowej</w:t>
      </w:r>
    </w:p>
    <w:p w:rsidR="00ED481C" w:rsidRPr="00B83012" w:rsidRDefault="00ED481C" w:rsidP="00B22297">
      <w:pPr>
        <w:overflowPunct w:val="0"/>
        <w:autoSpaceDE w:val="0"/>
        <w:autoSpaceDN w:val="0"/>
        <w:adjustRightInd w:val="0"/>
        <w:ind w:right="-11"/>
        <w:rPr>
          <w:szCs w:val="20"/>
        </w:rPr>
      </w:pPr>
      <w:r w:rsidRPr="00B83012">
        <w:rPr>
          <w:szCs w:val="20"/>
        </w:rPr>
        <w:tab/>
        <w:t>Zakres czynności objętych ceną jednostkową 1m</w:t>
      </w:r>
      <w:r w:rsidRPr="00B83012">
        <w:rPr>
          <w:szCs w:val="20"/>
          <w:vertAlign w:val="superscript"/>
        </w:rPr>
        <w:t>2</w:t>
      </w:r>
      <w:r w:rsidRPr="00B83012">
        <w:rPr>
          <w:szCs w:val="20"/>
        </w:rPr>
        <w:t xml:space="preserve"> podbudowy z kruszywa stabilizowanego mechanicznie, podano w STWiORB D-M-00.00.00 </w:t>
      </w:r>
    </w:p>
    <w:p w:rsidR="00ED481C" w:rsidRPr="00B83012" w:rsidRDefault="00ED481C" w:rsidP="00ED481C">
      <w:pPr>
        <w:tabs>
          <w:tab w:val="left" w:pos="0"/>
          <w:tab w:val="right" w:pos="8953"/>
        </w:tabs>
        <w:ind w:right="-11"/>
        <w:rPr>
          <w:szCs w:val="20"/>
        </w:rPr>
      </w:pPr>
      <w:r w:rsidRPr="00B83012">
        <w:rPr>
          <w:szCs w:val="20"/>
        </w:rPr>
        <w:t xml:space="preserve">Cena </w:t>
      </w:r>
      <w:smartTag w:uri="urn:schemas-microsoft-com:office:smarttags" w:element="metricconverter">
        <w:smartTagPr>
          <w:attr w:name="ProductID" w:val="1 metra kwadratowego"/>
        </w:smartTagPr>
        <w:r w:rsidRPr="00B83012">
          <w:rPr>
            <w:szCs w:val="20"/>
          </w:rPr>
          <w:t>1 metra kwadratowego</w:t>
        </w:r>
      </w:smartTag>
      <w:r w:rsidRPr="00B83012">
        <w:rPr>
          <w:szCs w:val="20"/>
        </w:rPr>
        <w:t xml:space="preserve"> [m</w:t>
      </w:r>
      <w:r w:rsidRPr="00B83012">
        <w:rPr>
          <w:szCs w:val="20"/>
          <w:vertAlign w:val="superscript"/>
        </w:rPr>
        <w:t>2</w:t>
      </w:r>
      <w:r w:rsidRPr="00B83012">
        <w:rPr>
          <w:szCs w:val="20"/>
        </w:rPr>
        <w:t>] wykonania warstwy podbudowy i pobocza z kruszywa łamanego stabilizowanego mechanicznie obejmuje :</w:t>
      </w:r>
    </w:p>
    <w:p w:rsidR="00ED481C" w:rsidRPr="00B83012" w:rsidRDefault="00ED481C" w:rsidP="00ED481C">
      <w:pPr>
        <w:tabs>
          <w:tab w:val="left" w:pos="0"/>
          <w:tab w:val="right" w:pos="8953"/>
        </w:tabs>
        <w:ind w:right="-11"/>
        <w:rPr>
          <w:szCs w:val="20"/>
        </w:rPr>
      </w:pPr>
    </w:p>
    <w:p w:rsidR="00ED481C" w:rsidRPr="00B83012" w:rsidRDefault="00ED481C" w:rsidP="00CA4A75">
      <w:pPr>
        <w:pStyle w:val="Akapitzlist"/>
        <w:numPr>
          <w:ilvl w:val="0"/>
          <w:numId w:val="211"/>
        </w:numPr>
      </w:pPr>
      <w:r w:rsidRPr="00B83012">
        <w:t>koszt zapewnienia niezbędnych czynników produkcji,</w:t>
      </w:r>
    </w:p>
    <w:p w:rsidR="00ED481C" w:rsidRPr="00B83012" w:rsidRDefault="00ED481C" w:rsidP="00CA4A75">
      <w:pPr>
        <w:pStyle w:val="Akapitzlist"/>
        <w:numPr>
          <w:ilvl w:val="0"/>
          <w:numId w:val="211"/>
        </w:numPr>
      </w:pPr>
      <w:r w:rsidRPr="00B83012">
        <w:lastRenderedPageBreak/>
        <w:t>prace pomiarowe i roboty przygotowawcze,</w:t>
      </w:r>
    </w:p>
    <w:p w:rsidR="00ED481C" w:rsidRPr="00B83012" w:rsidRDefault="00ED481C" w:rsidP="00CA4A75">
      <w:pPr>
        <w:pStyle w:val="Akapitzlist"/>
        <w:numPr>
          <w:ilvl w:val="0"/>
          <w:numId w:val="211"/>
        </w:numPr>
      </w:pPr>
      <w:r w:rsidRPr="00B83012">
        <w:t>oznakowanie robót,</w:t>
      </w:r>
    </w:p>
    <w:p w:rsidR="00ED481C" w:rsidRPr="00B83012" w:rsidRDefault="00ED481C" w:rsidP="00CA4A75">
      <w:pPr>
        <w:pStyle w:val="Akapitzlist"/>
        <w:numPr>
          <w:ilvl w:val="0"/>
          <w:numId w:val="211"/>
        </w:numPr>
      </w:pPr>
      <w:r w:rsidRPr="00B83012">
        <w:t>koszt zapewnienia niezbędnych czynników produkcji,</w:t>
      </w:r>
    </w:p>
    <w:p w:rsidR="00ED481C" w:rsidRPr="00B83012" w:rsidRDefault="00ED481C" w:rsidP="00CA4A75">
      <w:pPr>
        <w:pStyle w:val="Akapitzlist"/>
        <w:numPr>
          <w:ilvl w:val="0"/>
          <w:numId w:val="211"/>
        </w:numPr>
      </w:pPr>
      <w:r w:rsidRPr="00B83012">
        <w:t>sprawdzenie i ewentualną naprawę podłoża,</w:t>
      </w:r>
    </w:p>
    <w:p w:rsidR="00ED481C" w:rsidRPr="00B83012" w:rsidRDefault="00ED481C" w:rsidP="00CA4A75">
      <w:pPr>
        <w:pStyle w:val="Akapitzlist"/>
        <w:numPr>
          <w:ilvl w:val="0"/>
          <w:numId w:val="211"/>
        </w:numPr>
      </w:pPr>
      <w:r w:rsidRPr="00B83012">
        <w:t>zakup kruszywa, przygotowanie mieszanki z kruszywa zgodnie z recepturą,</w:t>
      </w:r>
    </w:p>
    <w:p w:rsidR="00ED481C" w:rsidRPr="00B83012" w:rsidRDefault="00ED481C" w:rsidP="00CA4A75">
      <w:pPr>
        <w:pStyle w:val="Akapitzlist"/>
        <w:numPr>
          <w:ilvl w:val="0"/>
          <w:numId w:val="211"/>
        </w:numPr>
      </w:pPr>
      <w:r w:rsidRPr="00B83012">
        <w:t>dostarczenie mieszanki na miejsce wbudowania,</w:t>
      </w:r>
    </w:p>
    <w:p w:rsidR="00ED481C" w:rsidRPr="00B83012" w:rsidRDefault="00ED481C" w:rsidP="00CA4A75">
      <w:pPr>
        <w:pStyle w:val="Akapitzlist"/>
        <w:numPr>
          <w:ilvl w:val="0"/>
          <w:numId w:val="211"/>
        </w:numPr>
      </w:pPr>
      <w:r w:rsidRPr="00B83012">
        <w:t>opracowanie recepty laboratoryjnej wraz z przeprowadzeniem wymaganych badań,</w:t>
      </w:r>
    </w:p>
    <w:p w:rsidR="00ED481C" w:rsidRPr="00B83012" w:rsidRDefault="00ED481C" w:rsidP="00CA4A75">
      <w:pPr>
        <w:pStyle w:val="Akapitzlist"/>
        <w:numPr>
          <w:ilvl w:val="0"/>
          <w:numId w:val="211"/>
        </w:numPr>
      </w:pPr>
      <w:r w:rsidRPr="00B83012">
        <w:t>przygotowanie mieszanek zgodnie z receptą,</w:t>
      </w:r>
    </w:p>
    <w:p w:rsidR="00ED481C" w:rsidRPr="00B83012" w:rsidRDefault="00ED481C" w:rsidP="00CA4A75">
      <w:pPr>
        <w:pStyle w:val="Akapitzlist"/>
        <w:numPr>
          <w:ilvl w:val="0"/>
          <w:numId w:val="211"/>
        </w:numPr>
      </w:pPr>
      <w:r w:rsidRPr="00B83012">
        <w:t>rozłożenie mieszanki,</w:t>
      </w:r>
    </w:p>
    <w:p w:rsidR="00ED481C" w:rsidRPr="00B83012" w:rsidRDefault="00ED481C" w:rsidP="00CA4A75">
      <w:pPr>
        <w:pStyle w:val="Akapitzlist"/>
        <w:numPr>
          <w:ilvl w:val="0"/>
          <w:numId w:val="211"/>
        </w:numPr>
      </w:pPr>
      <w:r w:rsidRPr="00B83012">
        <w:t>zagęszczenie rozłożonej warstwy,</w:t>
      </w:r>
    </w:p>
    <w:p w:rsidR="00ED481C" w:rsidRPr="00B83012" w:rsidRDefault="00ED481C" w:rsidP="00CA4A75">
      <w:pPr>
        <w:pStyle w:val="Akapitzlist"/>
        <w:numPr>
          <w:ilvl w:val="0"/>
          <w:numId w:val="211"/>
        </w:numPr>
      </w:pPr>
      <w:r w:rsidRPr="00B83012">
        <w:t>przeprowadzenie pomiarów i badań laboratoryjnych określonych w STWiORB,</w:t>
      </w:r>
    </w:p>
    <w:p w:rsidR="00ED481C" w:rsidRPr="00B83012" w:rsidRDefault="00ED481C" w:rsidP="00CA4A75">
      <w:pPr>
        <w:pStyle w:val="Akapitzlist"/>
        <w:numPr>
          <w:ilvl w:val="0"/>
          <w:numId w:val="211"/>
        </w:numPr>
      </w:pPr>
      <w:r w:rsidRPr="00B83012">
        <w:t>utrzymanie podbudowy w czasie robót,</w:t>
      </w:r>
    </w:p>
    <w:p w:rsidR="00ED481C" w:rsidRPr="00B83012" w:rsidRDefault="00ED481C" w:rsidP="00CA4A75">
      <w:pPr>
        <w:pStyle w:val="Akapitzlist"/>
        <w:numPr>
          <w:ilvl w:val="0"/>
          <w:numId w:val="211"/>
        </w:numPr>
      </w:pPr>
      <w:r w:rsidRPr="00B83012">
        <w:t>koszt utrzymania czystości na przylegajacym terenie.</w:t>
      </w:r>
    </w:p>
    <w:p w:rsidR="00ED481C" w:rsidRPr="00B83012" w:rsidRDefault="00ED481C" w:rsidP="00B22297">
      <w:pPr>
        <w:pStyle w:val="Nagwek1"/>
      </w:pPr>
      <w:r w:rsidRPr="00B83012">
        <w:t>PRZEPISY ZWIĄZANE</w:t>
      </w:r>
    </w:p>
    <w:p w:rsidR="00ED481C" w:rsidRPr="00B83012" w:rsidRDefault="00ED481C" w:rsidP="00B22297">
      <w:pPr>
        <w:pStyle w:val="Nagwek2"/>
      </w:pPr>
      <w:r w:rsidRPr="00B83012">
        <w:t>Normy</w:t>
      </w:r>
    </w:p>
    <w:p w:rsidR="00ED481C" w:rsidRPr="00B83012" w:rsidRDefault="00ED481C" w:rsidP="00ED481C">
      <w:pPr>
        <w:pStyle w:val="Standardowytekst"/>
        <w:ind w:left="120" w:right="-9"/>
        <w:jc w:val="left"/>
        <w:rPr>
          <w:b/>
        </w:rPr>
      </w:pPr>
      <w:r w:rsidRPr="00B83012">
        <w:rPr>
          <w:noProof/>
        </w:rPr>
        <w:drawing>
          <wp:inline distT="0" distB="0" distL="0" distR="0">
            <wp:extent cx="5752465" cy="2105025"/>
            <wp:effectExtent l="19050" t="0" r="635"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a:srcRect/>
                    <a:stretch>
                      <a:fillRect/>
                    </a:stretch>
                  </pic:blipFill>
                  <pic:spPr bwMode="auto">
                    <a:xfrm>
                      <a:off x="0" y="0"/>
                      <a:ext cx="5752465" cy="2105025"/>
                    </a:xfrm>
                    <a:prstGeom prst="rect">
                      <a:avLst/>
                    </a:prstGeom>
                    <a:noFill/>
                    <a:ln w="9525">
                      <a:noFill/>
                      <a:miter lim="800000"/>
                      <a:headEnd/>
                      <a:tailEnd/>
                    </a:ln>
                  </pic:spPr>
                </pic:pic>
              </a:graphicData>
            </a:graphic>
          </wp:inline>
        </w:drawing>
      </w:r>
      <w:r w:rsidRPr="00B83012">
        <w:t xml:space="preserve">   11  BN-77/8931-12         Oznaczanie wskaźnika zagęszczenia gruntu</w:t>
      </w:r>
    </w:p>
    <w:p w:rsidR="00ED481C" w:rsidRPr="00B83012" w:rsidRDefault="00ED481C" w:rsidP="00ED481C">
      <w:pPr>
        <w:pStyle w:val="Standardowytekst"/>
        <w:ind w:right="-9"/>
        <w:jc w:val="center"/>
      </w:pPr>
    </w:p>
    <w:p w:rsidR="00ED481C" w:rsidRPr="00B83012" w:rsidRDefault="00ED481C" w:rsidP="00ED481C">
      <w:pPr>
        <w:pStyle w:val="Standardowytekst"/>
        <w:tabs>
          <w:tab w:val="left" w:pos="1320"/>
        </w:tabs>
        <w:ind w:right="-9"/>
        <w:jc w:val="left"/>
      </w:pPr>
      <w:r w:rsidRPr="00B83012">
        <w:t xml:space="preserve">   </w:t>
      </w:r>
      <w:r w:rsidRPr="00B83012">
        <w:rPr>
          <w:noProof/>
        </w:rPr>
        <w:drawing>
          <wp:inline distT="0" distB="0" distL="0" distR="0">
            <wp:extent cx="5252720" cy="340360"/>
            <wp:effectExtent l="19050" t="0" r="508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srcRect t="18452" b="51956"/>
                    <a:stretch>
                      <a:fillRect/>
                    </a:stretch>
                  </pic:blipFill>
                  <pic:spPr bwMode="auto">
                    <a:xfrm>
                      <a:off x="0" y="0"/>
                      <a:ext cx="5252720" cy="340360"/>
                    </a:xfrm>
                    <a:prstGeom prst="rect">
                      <a:avLst/>
                    </a:prstGeom>
                    <a:noFill/>
                    <a:ln w="9525">
                      <a:noFill/>
                      <a:miter lim="800000"/>
                      <a:headEnd/>
                      <a:tailEnd/>
                    </a:ln>
                  </pic:spPr>
                </pic:pic>
              </a:graphicData>
            </a:graphic>
          </wp:inline>
        </w:drawing>
      </w:r>
    </w:p>
    <w:p w:rsidR="00ED481C" w:rsidRPr="00B83012" w:rsidRDefault="00ED481C" w:rsidP="00ED481C">
      <w:pPr>
        <w:pStyle w:val="Standardowytekst"/>
        <w:ind w:right="-9"/>
      </w:pPr>
      <w:r w:rsidRPr="00B83012">
        <w:t xml:space="preserve">  </w:t>
      </w:r>
    </w:p>
    <w:p w:rsidR="00ED481C" w:rsidRPr="00B83012" w:rsidRDefault="00ED481C" w:rsidP="00ED481C">
      <w:pPr>
        <w:keepNext/>
        <w:overflowPunct w:val="0"/>
        <w:autoSpaceDE w:val="0"/>
        <w:autoSpaceDN w:val="0"/>
        <w:adjustRightInd w:val="0"/>
        <w:spacing w:before="120" w:after="120"/>
        <w:outlineLvl w:val="1"/>
        <w:rPr>
          <w:b/>
          <w:szCs w:val="20"/>
        </w:rPr>
      </w:pPr>
      <w:r w:rsidRPr="00B83012">
        <w:rPr>
          <w:noProof/>
          <w:lang w:eastAsia="pl-PL"/>
        </w:rPr>
        <w:drawing>
          <wp:inline distT="0" distB="0" distL="0" distR="0">
            <wp:extent cx="5252720" cy="563245"/>
            <wp:effectExtent l="1905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a:srcRect t="51224"/>
                    <a:stretch>
                      <a:fillRect/>
                    </a:stretch>
                  </pic:blipFill>
                  <pic:spPr bwMode="auto">
                    <a:xfrm>
                      <a:off x="0" y="0"/>
                      <a:ext cx="5252720" cy="563245"/>
                    </a:xfrm>
                    <a:prstGeom prst="rect">
                      <a:avLst/>
                    </a:prstGeom>
                    <a:noFill/>
                    <a:ln w="9525">
                      <a:noFill/>
                      <a:miter lim="800000"/>
                      <a:headEnd/>
                      <a:tailEnd/>
                    </a:ln>
                  </pic:spPr>
                </pic:pic>
              </a:graphicData>
            </a:graphic>
          </wp:inline>
        </w:drawing>
      </w:r>
    </w:p>
    <w:p w:rsidR="00ED481C" w:rsidRPr="00B83012" w:rsidRDefault="00ED481C" w:rsidP="00ED481C">
      <w:pPr>
        <w:pStyle w:val="Tytu"/>
        <w:rPr>
          <w:sz w:val="20"/>
        </w:rPr>
      </w:pPr>
    </w:p>
    <w:p w:rsidR="00ED481C" w:rsidRPr="00B83012" w:rsidRDefault="00ED481C" w:rsidP="00ED481C">
      <w:pPr>
        <w:pStyle w:val="Tytu"/>
        <w:rPr>
          <w:sz w:val="20"/>
        </w:rPr>
      </w:pPr>
    </w:p>
    <w:p w:rsidR="005A53FC" w:rsidRPr="00B83012" w:rsidRDefault="005A53FC" w:rsidP="00C8740B">
      <w:pPr>
        <w:pStyle w:val="StylLegenda"/>
      </w:pPr>
      <w:bookmarkStart w:id="2028" w:name="_Toc256367613"/>
      <w:bookmarkStart w:id="2029" w:name="_Toc256374964"/>
      <w:bookmarkStart w:id="2030" w:name="_Toc256674626"/>
      <w:bookmarkStart w:id="2031" w:name="_Toc257200827"/>
      <w:bookmarkStart w:id="2032" w:name="_Toc382495348"/>
      <w:bookmarkStart w:id="2033" w:name="_Toc382550529"/>
    </w:p>
    <w:p w:rsidR="00B22297" w:rsidRPr="00B83012" w:rsidRDefault="00B22297" w:rsidP="00C8740B">
      <w:pPr>
        <w:pStyle w:val="StylLegenda"/>
      </w:pPr>
      <w:r w:rsidRPr="00B83012">
        <w:lastRenderedPageBreak/>
        <w:t>SZCZEGÓŁOWA SPECYFIKACJA TECHNICZNA</w:t>
      </w:r>
      <w:bookmarkEnd w:id="2028"/>
      <w:bookmarkEnd w:id="2029"/>
      <w:bookmarkEnd w:id="2030"/>
      <w:bookmarkEnd w:id="2031"/>
      <w:bookmarkEnd w:id="2032"/>
      <w:bookmarkEnd w:id="2033"/>
    </w:p>
    <w:p w:rsidR="00B22297" w:rsidRPr="00B83012" w:rsidRDefault="00B3708A" w:rsidP="00B22297">
      <w:pPr>
        <w:pStyle w:val="Kody"/>
      </w:pPr>
      <w:bookmarkStart w:id="2034" w:name="_Toc382550530"/>
      <w:bookmarkStart w:id="2035" w:name="_Toc448350270"/>
      <w:bookmarkStart w:id="2036" w:name="_Toc448350360"/>
      <w:r w:rsidRPr="00B83012">
        <w:t>D</w:t>
      </w:r>
      <w:r w:rsidR="002130DB">
        <w:t xml:space="preserve"> </w:t>
      </w:r>
      <w:r w:rsidRPr="00B83012">
        <w:t>04.06.01.14</w:t>
      </w:r>
      <w:r w:rsidR="00B22297" w:rsidRPr="00B83012">
        <w:tab/>
        <w:t xml:space="preserve">WYKONANIE PODBUDOWY Z CHUDEGO BETONU, GR. W-WY DO </w:t>
      </w:r>
      <w:smartTag w:uri="urn:schemas-microsoft-com:office:smarttags" w:element="metricconverter">
        <w:smartTagPr>
          <w:attr w:name="ProductID" w:val="20 cm"/>
        </w:smartTagPr>
        <w:r w:rsidR="00B22297" w:rsidRPr="00B83012">
          <w:t>20 CM</w:t>
        </w:r>
      </w:smartTag>
      <w:bookmarkEnd w:id="2034"/>
      <w:bookmarkEnd w:id="2035"/>
      <w:bookmarkEnd w:id="2036"/>
    </w:p>
    <w:p w:rsidR="00C8740B" w:rsidRPr="00B83012" w:rsidRDefault="00C8740B" w:rsidP="00C8740B"/>
    <w:p w:rsidR="00B22297" w:rsidRPr="00B83012" w:rsidRDefault="00B22297" w:rsidP="00CD2591">
      <w:pPr>
        <w:pStyle w:val="Nagwek1"/>
        <w:numPr>
          <w:ilvl w:val="0"/>
          <w:numId w:val="97"/>
        </w:numPr>
      </w:pPr>
      <w:bookmarkStart w:id="2037" w:name="_Toc256367615"/>
      <w:bookmarkStart w:id="2038" w:name="_Toc256374966"/>
      <w:bookmarkStart w:id="2039" w:name="_Toc256674628"/>
      <w:bookmarkStart w:id="2040" w:name="_Toc257200829"/>
      <w:bookmarkStart w:id="2041" w:name="_Toc382495350"/>
      <w:bookmarkStart w:id="2042" w:name="_Toc382550531"/>
      <w:r w:rsidRPr="00B83012">
        <w:t>WSTĘP</w:t>
      </w:r>
      <w:bookmarkEnd w:id="2037"/>
      <w:bookmarkEnd w:id="2038"/>
      <w:bookmarkEnd w:id="2039"/>
      <w:bookmarkEnd w:id="2040"/>
      <w:bookmarkEnd w:id="2041"/>
      <w:bookmarkEnd w:id="2042"/>
    </w:p>
    <w:p w:rsidR="00B22297" w:rsidRPr="00B83012" w:rsidRDefault="00B22297" w:rsidP="00005D37">
      <w:pPr>
        <w:pStyle w:val="Nagwek2"/>
      </w:pPr>
      <w:r w:rsidRPr="00B83012">
        <w:t>Przedmiot SST</w:t>
      </w:r>
    </w:p>
    <w:p w:rsidR="00B22297" w:rsidRPr="00B83012" w:rsidRDefault="00B22297" w:rsidP="00B22297">
      <w:pPr>
        <w:tabs>
          <w:tab w:val="left" w:pos="0"/>
        </w:tabs>
        <w:overflowPunct w:val="0"/>
        <w:autoSpaceDE w:val="0"/>
        <w:autoSpaceDN w:val="0"/>
        <w:adjustRightInd w:val="0"/>
        <w:ind w:right="-9"/>
        <w:outlineLvl w:val="1"/>
        <w:rPr>
          <w:b/>
          <w:szCs w:val="20"/>
        </w:rPr>
      </w:pPr>
      <w:r w:rsidRPr="00B83012">
        <w:rPr>
          <w:szCs w:val="20"/>
        </w:rPr>
        <w:t>Przedmiotem niniejszej szczegółowej specyfikacji technicznej są wymagania dotyczące wykonania i odbioru robót związanych z wykonaniem podbudowy z kruszywa łamanego stabilizowanego mechanicznie</w:t>
      </w:r>
      <w:r w:rsidR="00141CC6" w:rsidRPr="00B83012">
        <w:rPr>
          <w:szCs w:val="20"/>
        </w:rPr>
        <w:t xml:space="preserve">  przy robotach związanych  z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B22297" w:rsidRPr="00B83012" w:rsidRDefault="00B22297" w:rsidP="00005D37">
      <w:pPr>
        <w:pStyle w:val="Nagwek2"/>
      </w:pPr>
      <w:r w:rsidRPr="00B83012">
        <w:t>Zakres stosowania SST</w:t>
      </w:r>
    </w:p>
    <w:p w:rsidR="00B22297" w:rsidRPr="00B83012" w:rsidRDefault="00B22297" w:rsidP="001C3658">
      <w:r w:rsidRPr="00B83012">
        <w:t>Szczegółowa specyfikacja techniczna jest stosowana jako dokument przetargowy i kontraktowy przy zlecaniu i realizacji robót wymienionych w punkcie 1.1.</w:t>
      </w:r>
    </w:p>
    <w:p w:rsidR="00B22297" w:rsidRPr="00B83012" w:rsidRDefault="00B22297" w:rsidP="00005D37">
      <w:pPr>
        <w:pStyle w:val="Nagwek2"/>
      </w:pPr>
      <w:r w:rsidRPr="00B83012">
        <w:t>Zakres robót objętych SST</w:t>
      </w:r>
    </w:p>
    <w:p w:rsidR="00B22297" w:rsidRPr="00B83012" w:rsidRDefault="00B22297" w:rsidP="001C3658">
      <w:r w:rsidRPr="00B83012">
        <w:t>Ustalenia zawarte w niniejszej specyfikacji dotyczą zasad prowadzenia robót związanych z wykonaniem podbudowy z chudego betonu na płytach przejściowych za przyczółkami , na pbbudowach chodników i  obejmują:</w:t>
      </w:r>
    </w:p>
    <w:p w:rsidR="00B22297" w:rsidRPr="00B83012" w:rsidRDefault="00B22297" w:rsidP="00CA4A75">
      <w:pPr>
        <w:pStyle w:val="Akapitzlist"/>
        <w:numPr>
          <w:ilvl w:val="0"/>
          <w:numId w:val="427"/>
        </w:numPr>
      </w:pPr>
      <w:r w:rsidRPr="00B83012">
        <w:t>wykonanie betonu B-15 (C12/15);</w:t>
      </w:r>
    </w:p>
    <w:p w:rsidR="00B22297" w:rsidRPr="00B83012" w:rsidRDefault="00B22297" w:rsidP="00CA4A75">
      <w:pPr>
        <w:pStyle w:val="Akapitzlist"/>
        <w:numPr>
          <w:ilvl w:val="0"/>
          <w:numId w:val="427"/>
        </w:numPr>
      </w:pPr>
      <w:r w:rsidRPr="00B83012">
        <w:t xml:space="preserve">wbudowanie betonu o średniej gr. warstwy 10 cm jako warstwa pod kapy chodnikowe </w:t>
      </w:r>
    </w:p>
    <w:p w:rsidR="00B22297" w:rsidRPr="00B83012" w:rsidRDefault="00B22297" w:rsidP="00CA4A75">
      <w:pPr>
        <w:pStyle w:val="Akapitzlist"/>
        <w:numPr>
          <w:ilvl w:val="0"/>
          <w:numId w:val="427"/>
        </w:numPr>
      </w:pPr>
      <w:r w:rsidRPr="00B83012">
        <w:t>zagęszczenie wykonanej podbudowy;</w:t>
      </w:r>
    </w:p>
    <w:p w:rsidR="00B22297" w:rsidRPr="00B83012" w:rsidRDefault="00B22297" w:rsidP="00CA4A75">
      <w:pPr>
        <w:pStyle w:val="Akapitzlist"/>
        <w:numPr>
          <w:ilvl w:val="0"/>
          <w:numId w:val="427"/>
        </w:numPr>
      </w:pPr>
      <w:r w:rsidRPr="00B83012">
        <w:t>pielęgnację podbudowy.</w:t>
      </w:r>
    </w:p>
    <w:p w:rsidR="00B22297" w:rsidRPr="00B83012" w:rsidRDefault="00B22297" w:rsidP="00005D37">
      <w:pPr>
        <w:pStyle w:val="Nagwek2"/>
      </w:pPr>
      <w:r w:rsidRPr="00B83012">
        <w:t>Określenia podstawowe</w:t>
      </w:r>
    </w:p>
    <w:p w:rsidR="00B22297" w:rsidRPr="00B83012" w:rsidRDefault="00B22297" w:rsidP="001C3658">
      <w:r w:rsidRPr="00B83012">
        <w:t>Określenia podane w niniejszej SST są zgodne z obowiązującymi odpowiednimi polskimi normami i z definicjami podanymi w SST D-M-00.00.00 "Wymagania ogólne", pkt. 1.</w:t>
      </w:r>
    </w:p>
    <w:p w:rsidR="00B22297" w:rsidRPr="00B83012" w:rsidRDefault="00B22297" w:rsidP="001C3658">
      <w:pPr>
        <w:pStyle w:val="111Zmodyfikowany"/>
      </w:pPr>
      <w:r w:rsidRPr="00B83012">
        <w:t>Beton zwykły - beton o gęstości powyżej 1,8 kg/dm3  wykonany z cementu, wody, kruszywa mineralnego o frakcjach piaskowych i grubszych oraz ewentualnych dodatków mineralnych i domieszek chemicznych.</w:t>
      </w:r>
    </w:p>
    <w:p w:rsidR="00B22297" w:rsidRPr="00B83012" w:rsidRDefault="00B22297" w:rsidP="001C3658">
      <w:pPr>
        <w:pStyle w:val="111Zmodyfikowany"/>
      </w:pPr>
      <w:r w:rsidRPr="00B83012">
        <w:t xml:space="preserve">Podbudowa z betonu – jedna lub dwie warstwy zagęszczanej mieszanki betonowej, która po osiągnięciu wytrzymałości na ściskanie odpowiadjącej przyjetej klasie betonu, stanowi fragment nośnej części nawierzchni drogowej. </w:t>
      </w:r>
    </w:p>
    <w:p w:rsidR="00B22297" w:rsidRPr="00B83012" w:rsidRDefault="00B22297" w:rsidP="00B22297">
      <w:pPr>
        <w:pStyle w:val="StylnormalPierwszywiersz127cm"/>
      </w:pPr>
    </w:p>
    <w:p w:rsidR="00B22297" w:rsidRPr="00B83012" w:rsidRDefault="00B22297" w:rsidP="001C3658">
      <w:r w:rsidRPr="00B83012">
        <w:t>Pozostałe określenia podane w niniejszej SST są zgodne z obowiązującymi odpowiednimi polskimi normami i z definicjami podanymi w SST D-M-00.00.00 "Wymagania ogólne", pkt. 1.4.</w:t>
      </w:r>
    </w:p>
    <w:p w:rsidR="00B22297" w:rsidRPr="00B83012" w:rsidRDefault="00B22297" w:rsidP="00005D37">
      <w:pPr>
        <w:pStyle w:val="Nagwek2"/>
      </w:pPr>
      <w:r w:rsidRPr="00B83012">
        <w:t>Ogólne wymagania dotyczące robót</w:t>
      </w:r>
    </w:p>
    <w:p w:rsidR="00B22297" w:rsidRPr="00B83012" w:rsidRDefault="00B22297" w:rsidP="00B22297">
      <w:pPr>
        <w:pStyle w:val="StylnormalPierwszywiersz127cm"/>
      </w:pPr>
      <w:r w:rsidRPr="00B83012">
        <w:t xml:space="preserve">Ogólne wymagania dotyczące robót podano w SST D-M-00.00.00 "Wymagania ogólne" pkt 1.5. </w:t>
      </w:r>
    </w:p>
    <w:p w:rsidR="00B22297" w:rsidRPr="00B83012" w:rsidRDefault="00B22297" w:rsidP="00005D37">
      <w:pPr>
        <w:pStyle w:val="Nagwek1"/>
      </w:pPr>
      <w:bookmarkStart w:id="2043" w:name="_Toc256367616"/>
      <w:bookmarkStart w:id="2044" w:name="_Toc256374967"/>
      <w:bookmarkStart w:id="2045" w:name="_Toc256674629"/>
      <w:bookmarkStart w:id="2046" w:name="_Toc257200830"/>
      <w:bookmarkStart w:id="2047" w:name="_Toc382495351"/>
      <w:bookmarkStart w:id="2048" w:name="_Toc382550532"/>
      <w:r w:rsidRPr="00B83012">
        <w:t>MATERIAŁY</w:t>
      </w:r>
      <w:bookmarkEnd w:id="2043"/>
      <w:bookmarkEnd w:id="2044"/>
      <w:bookmarkEnd w:id="2045"/>
      <w:bookmarkEnd w:id="2046"/>
      <w:bookmarkEnd w:id="2047"/>
      <w:bookmarkEnd w:id="2048"/>
    </w:p>
    <w:p w:rsidR="00B22297" w:rsidRPr="00B83012" w:rsidRDefault="00B22297" w:rsidP="00005D37">
      <w:pPr>
        <w:pStyle w:val="Nagwek2"/>
      </w:pPr>
      <w:r w:rsidRPr="00B83012">
        <w:t>Ogólne wymagania dotyczące materiałów</w:t>
      </w:r>
    </w:p>
    <w:p w:rsidR="00B22297" w:rsidRPr="00B83012" w:rsidRDefault="00B22297" w:rsidP="00B22297">
      <w:pPr>
        <w:pStyle w:val="normal"/>
      </w:pPr>
      <w:r w:rsidRPr="00B83012">
        <w:tab/>
        <w:t>Ogólne wymagania dotyczące materiałów, ich pozyskiwania i składowania podano w SST D-M-00.00.00 „Wymagania ogólne” pkt 2.</w:t>
      </w:r>
    </w:p>
    <w:p w:rsidR="00B22297" w:rsidRPr="00B83012" w:rsidRDefault="00B22297" w:rsidP="00005D37">
      <w:pPr>
        <w:pStyle w:val="Nagwek2"/>
      </w:pPr>
      <w:r w:rsidRPr="00B83012">
        <w:t>Cement</w:t>
      </w:r>
    </w:p>
    <w:p w:rsidR="00B22297" w:rsidRPr="00B83012" w:rsidRDefault="00B22297" w:rsidP="00B22297">
      <w:pPr>
        <w:pStyle w:val="normal"/>
      </w:pPr>
      <w:r w:rsidRPr="00B83012">
        <w:tab/>
        <w:t xml:space="preserve">Należy stosować cementy powszechnego użytku: portlandzki CEM I klasy 32,5 N, cement portlandzki </w:t>
      </w:r>
      <w:r w:rsidRPr="00B83012">
        <w:lastRenderedPageBreak/>
        <w:t>wieloskładnikowy CEM II klasy 32,5 N, cement hutniczy CEM III klasy 32,5 N, cement pucolanowy CEM IV klasy 32,5 N według PN-EN 197-1:2002 [5] .</w:t>
      </w:r>
    </w:p>
    <w:p w:rsidR="00B22297" w:rsidRPr="00B83012" w:rsidRDefault="00B22297" w:rsidP="00B22297">
      <w:pPr>
        <w:pStyle w:val="normal"/>
      </w:pPr>
      <w:r w:rsidRPr="00B83012">
        <w:tab/>
        <w:t>Wymagania dla cementu zestawiono w tablicy 1.</w:t>
      </w:r>
    </w:p>
    <w:p w:rsidR="00B22297" w:rsidRPr="00B83012" w:rsidRDefault="00B22297" w:rsidP="00B22297">
      <w:pPr>
        <w:pStyle w:val="normal"/>
      </w:pPr>
      <w:r w:rsidRPr="00B83012">
        <w:t>Tablica 1. Wymagania dla cementu do chudego betonu</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5244"/>
        <w:gridCol w:w="1770"/>
      </w:tblGrid>
      <w:tr w:rsidR="00B22297" w:rsidRPr="00B83012" w:rsidTr="00005D37">
        <w:trPr>
          <w:jc w:val="center"/>
        </w:trPr>
        <w:tc>
          <w:tcPr>
            <w:tcW w:w="496" w:type="dxa"/>
            <w:tcBorders>
              <w:bottom w:val="double" w:sz="6" w:space="0" w:color="auto"/>
            </w:tcBorders>
          </w:tcPr>
          <w:p w:rsidR="00B22297" w:rsidRPr="00B83012" w:rsidRDefault="00B22297" w:rsidP="00C8740B">
            <w:pPr>
              <w:pStyle w:val="Bezodstpw"/>
            </w:pPr>
            <w:r w:rsidRPr="00B83012">
              <w:t>Lp.</w:t>
            </w:r>
          </w:p>
        </w:tc>
        <w:tc>
          <w:tcPr>
            <w:tcW w:w="5244" w:type="dxa"/>
            <w:tcBorders>
              <w:bottom w:val="double" w:sz="6" w:space="0" w:color="auto"/>
            </w:tcBorders>
          </w:tcPr>
          <w:p w:rsidR="00B22297" w:rsidRPr="00B83012" w:rsidRDefault="00B22297" w:rsidP="00C8740B">
            <w:pPr>
              <w:pStyle w:val="Bezodstpw"/>
            </w:pPr>
            <w:r w:rsidRPr="00B83012">
              <w:t>Właściwości</w:t>
            </w:r>
          </w:p>
        </w:tc>
        <w:tc>
          <w:tcPr>
            <w:tcW w:w="1770" w:type="dxa"/>
            <w:tcBorders>
              <w:bottom w:val="double" w:sz="6" w:space="0" w:color="auto"/>
            </w:tcBorders>
          </w:tcPr>
          <w:p w:rsidR="00B22297" w:rsidRPr="00B83012" w:rsidRDefault="00B22297" w:rsidP="00C8740B">
            <w:pPr>
              <w:pStyle w:val="Bezodstpw"/>
            </w:pPr>
            <w:r w:rsidRPr="00B83012">
              <w:t>Klasa cementu 32,5</w:t>
            </w:r>
          </w:p>
        </w:tc>
      </w:tr>
      <w:tr w:rsidR="00B22297" w:rsidRPr="00B83012" w:rsidTr="00005D37">
        <w:trPr>
          <w:jc w:val="center"/>
        </w:trPr>
        <w:tc>
          <w:tcPr>
            <w:tcW w:w="496" w:type="dxa"/>
            <w:tcBorders>
              <w:top w:val="nil"/>
            </w:tcBorders>
          </w:tcPr>
          <w:p w:rsidR="00B22297" w:rsidRPr="00B83012" w:rsidRDefault="00B22297" w:rsidP="00C8740B">
            <w:pPr>
              <w:pStyle w:val="Bezodstpw"/>
            </w:pPr>
          </w:p>
        </w:tc>
        <w:tc>
          <w:tcPr>
            <w:tcW w:w="5244" w:type="dxa"/>
            <w:tcBorders>
              <w:top w:val="nil"/>
            </w:tcBorders>
          </w:tcPr>
          <w:p w:rsidR="00B22297" w:rsidRPr="00B83012" w:rsidRDefault="00B22297" w:rsidP="00C8740B">
            <w:pPr>
              <w:pStyle w:val="Bezodstpw"/>
            </w:pPr>
            <w:r w:rsidRPr="00B83012">
              <w:t>Wytrzymałość na ściskanie (MPa), po 7 dniach, nie mniej niż:</w:t>
            </w:r>
          </w:p>
        </w:tc>
        <w:tc>
          <w:tcPr>
            <w:tcW w:w="1770" w:type="dxa"/>
            <w:tcBorders>
              <w:top w:val="nil"/>
            </w:tcBorders>
          </w:tcPr>
          <w:p w:rsidR="00B22297" w:rsidRPr="00B83012" w:rsidRDefault="00B22297" w:rsidP="00C8740B">
            <w:pPr>
              <w:pStyle w:val="Bezodstpw"/>
            </w:pPr>
            <w:r w:rsidRPr="00B83012">
              <w:t>16</w:t>
            </w:r>
          </w:p>
        </w:tc>
      </w:tr>
      <w:tr w:rsidR="00B22297" w:rsidRPr="00B83012" w:rsidTr="00005D37">
        <w:trPr>
          <w:jc w:val="center"/>
        </w:trPr>
        <w:tc>
          <w:tcPr>
            <w:tcW w:w="496" w:type="dxa"/>
          </w:tcPr>
          <w:p w:rsidR="00B22297" w:rsidRPr="00B83012" w:rsidRDefault="00B22297" w:rsidP="00C8740B">
            <w:pPr>
              <w:pStyle w:val="Bezodstpw"/>
            </w:pPr>
            <w:r w:rsidRPr="00B83012">
              <w:t>2</w:t>
            </w:r>
          </w:p>
        </w:tc>
        <w:tc>
          <w:tcPr>
            <w:tcW w:w="5244" w:type="dxa"/>
          </w:tcPr>
          <w:p w:rsidR="00B22297" w:rsidRPr="00B83012" w:rsidRDefault="00B22297" w:rsidP="00C8740B">
            <w:pPr>
              <w:pStyle w:val="Bezodstpw"/>
            </w:pPr>
            <w:r w:rsidRPr="00B83012">
              <w:t>Wytrzymałość na ściskanie (MPa), po 28 dniach, nie mniej niż:</w:t>
            </w:r>
          </w:p>
        </w:tc>
        <w:tc>
          <w:tcPr>
            <w:tcW w:w="1770" w:type="dxa"/>
          </w:tcPr>
          <w:p w:rsidR="00B22297" w:rsidRPr="00B83012" w:rsidRDefault="00B22297" w:rsidP="00C8740B">
            <w:pPr>
              <w:pStyle w:val="Bezodstpw"/>
            </w:pPr>
            <w:r w:rsidRPr="00B83012">
              <w:t>32,5</w:t>
            </w:r>
          </w:p>
        </w:tc>
      </w:tr>
      <w:tr w:rsidR="00B22297" w:rsidRPr="00B83012" w:rsidTr="00005D37">
        <w:trPr>
          <w:jc w:val="center"/>
        </w:trPr>
        <w:tc>
          <w:tcPr>
            <w:tcW w:w="496" w:type="dxa"/>
          </w:tcPr>
          <w:p w:rsidR="00B22297" w:rsidRPr="00B83012" w:rsidRDefault="00B22297" w:rsidP="00C8740B">
            <w:pPr>
              <w:pStyle w:val="Bezodstpw"/>
            </w:pPr>
            <w:r w:rsidRPr="00B83012">
              <w:t>3</w:t>
            </w:r>
          </w:p>
        </w:tc>
        <w:tc>
          <w:tcPr>
            <w:tcW w:w="5244" w:type="dxa"/>
          </w:tcPr>
          <w:p w:rsidR="00B22297" w:rsidRPr="00B83012" w:rsidRDefault="00B22297" w:rsidP="00C8740B">
            <w:pPr>
              <w:pStyle w:val="Bezodstpw"/>
            </w:pPr>
            <w:r w:rsidRPr="00B83012">
              <w:t>Początek czasu wiązania, min , nie wcześniej niż:</w:t>
            </w:r>
          </w:p>
        </w:tc>
        <w:tc>
          <w:tcPr>
            <w:tcW w:w="1770" w:type="dxa"/>
          </w:tcPr>
          <w:p w:rsidR="00B22297" w:rsidRPr="00B83012" w:rsidRDefault="00B22297" w:rsidP="00C8740B">
            <w:pPr>
              <w:pStyle w:val="Bezodstpw"/>
            </w:pPr>
            <w:r w:rsidRPr="00B83012">
              <w:t>75</w:t>
            </w:r>
          </w:p>
        </w:tc>
      </w:tr>
      <w:tr w:rsidR="00B22297" w:rsidRPr="00B83012" w:rsidTr="00005D37">
        <w:trPr>
          <w:jc w:val="center"/>
        </w:trPr>
        <w:tc>
          <w:tcPr>
            <w:tcW w:w="496" w:type="dxa"/>
          </w:tcPr>
          <w:p w:rsidR="00B22297" w:rsidRPr="00B83012" w:rsidRDefault="00B22297" w:rsidP="00C8740B">
            <w:pPr>
              <w:pStyle w:val="Bezodstpw"/>
            </w:pPr>
            <w:r w:rsidRPr="00B83012">
              <w:t>4</w:t>
            </w:r>
          </w:p>
        </w:tc>
        <w:tc>
          <w:tcPr>
            <w:tcW w:w="5244" w:type="dxa"/>
          </w:tcPr>
          <w:p w:rsidR="00B22297" w:rsidRPr="00B83012" w:rsidRDefault="00B22297" w:rsidP="00C8740B">
            <w:pPr>
              <w:pStyle w:val="Bezodstpw"/>
            </w:pPr>
            <w:r w:rsidRPr="00B83012">
              <w:t>Stałość objętości, mm, nie więcej niż:</w:t>
            </w:r>
          </w:p>
        </w:tc>
        <w:tc>
          <w:tcPr>
            <w:tcW w:w="1770" w:type="dxa"/>
          </w:tcPr>
          <w:p w:rsidR="00B22297" w:rsidRPr="00B83012" w:rsidRDefault="00B22297" w:rsidP="00C8740B">
            <w:pPr>
              <w:pStyle w:val="Bezodstpw"/>
            </w:pPr>
            <w:r w:rsidRPr="00B83012">
              <w:t>10</w:t>
            </w:r>
          </w:p>
        </w:tc>
      </w:tr>
    </w:tbl>
    <w:p w:rsidR="00B22297" w:rsidRPr="00B83012" w:rsidRDefault="00B22297" w:rsidP="00B22297">
      <w:pPr>
        <w:rPr>
          <w:szCs w:val="20"/>
        </w:rPr>
      </w:pPr>
    </w:p>
    <w:p w:rsidR="00B22297" w:rsidRPr="00B83012" w:rsidRDefault="00B22297" w:rsidP="00B22297">
      <w:pPr>
        <w:pStyle w:val="normal"/>
      </w:pPr>
      <w:r w:rsidRPr="00B83012">
        <w:tab/>
        <w:t>Przechowywanie cementu powinno się odbywać zgodnie z BN-88/6731-08 [22].</w:t>
      </w:r>
    </w:p>
    <w:p w:rsidR="00B22297" w:rsidRPr="00B83012" w:rsidRDefault="00B22297" w:rsidP="00005D37">
      <w:pPr>
        <w:pStyle w:val="Nagwek2"/>
      </w:pPr>
      <w:r w:rsidRPr="00B83012">
        <w:t>Kruszywo</w:t>
      </w:r>
    </w:p>
    <w:p w:rsidR="00B22297" w:rsidRPr="00B83012" w:rsidRDefault="00B22297" w:rsidP="001C3658">
      <w:r w:rsidRPr="00B83012">
        <w:tab/>
        <w:t>Do wykonania mieszanki chudego betonu należy stosować:</w:t>
      </w:r>
    </w:p>
    <w:p w:rsidR="00B22297" w:rsidRPr="00B83012" w:rsidRDefault="00B22297" w:rsidP="00CA4A75">
      <w:pPr>
        <w:pStyle w:val="Akapitzlist"/>
        <w:numPr>
          <w:ilvl w:val="0"/>
          <w:numId w:val="428"/>
        </w:numPr>
      </w:pPr>
      <w:r w:rsidRPr="00B83012">
        <w:t>żwir i mieszankę wg PN-B-11111:1996 [14],</w:t>
      </w:r>
    </w:p>
    <w:p w:rsidR="00B22297" w:rsidRPr="00B83012" w:rsidRDefault="00B22297" w:rsidP="00CA4A75">
      <w:pPr>
        <w:pStyle w:val="Akapitzlist"/>
        <w:numPr>
          <w:ilvl w:val="0"/>
          <w:numId w:val="428"/>
        </w:numPr>
      </w:pPr>
      <w:r w:rsidRPr="00B83012">
        <w:t>piasek wg PN-B-11113:1996 [16],</w:t>
      </w:r>
    </w:p>
    <w:p w:rsidR="00B22297" w:rsidRPr="00B83012" w:rsidRDefault="00B22297" w:rsidP="00CA4A75">
      <w:pPr>
        <w:pStyle w:val="Akapitzlist"/>
        <w:numPr>
          <w:ilvl w:val="0"/>
          <w:numId w:val="428"/>
        </w:numPr>
      </w:pPr>
      <w:r w:rsidRPr="00B83012">
        <w:t>kruszywo łamane wg PN-B-11112:1996 [15] i WT/MK-CZDP84 [26],</w:t>
      </w:r>
    </w:p>
    <w:p w:rsidR="00B22297" w:rsidRPr="00B83012" w:rsidRDefault="00B22297" w:rsidP="00CA4A75">
      <w:pPr>
        <w:pStyle w:val="Akapitzlist"/>
        <w:numPr>
          <w:ilvl w:val="0"/>
          <w:numId w:val="428"/>
        </w:numPr>
      </w:pPr>
      <w:r w:rsidRPr="00B83012">
        <w:t>kruszywo żużlowe z żużla wielkopiecowego kawałkowego wg PN-B-23004: 1988 [17],</w:t>
      </w:r>
    </w:p>
    <w:p w:rsidR="00B22297" w:rsidRPr="00B83012" w:rsidRDefault="00B22297" w:rsidP="00CA4A75">
      <w:pPr>
        <w:pStyle w:val="Akapitzlist"/>
        <w:numPr>
          <w:ilvl w:val="0"/>
          <w:numId w:val="428"/>
        </w:numPr>
      </w:pPr>
      <w:r w:rsidRPr="00B83012">
        <w:t xml:space="preserve">kruszywo z recyklingu betonu o ziarnach większych niż </w:t>
      </w:r>
      <w:smartTag w:uri="urn:schemas-microsoft-com:office:smarttags" w:element="metricconverter">
        <w:smartTagPr>
          <w:attr w:name="ProductID" w:val="4 mm"/>
        </w:smartTagPr>
        <w:r w:rsidRPr="00B83012">
          <w:t>4 mm</w:t>
        </w:r>
      </w:smartTag>
      <w:r w:rsidRPr="00B83012">
        <w:t>.</w:t>
      </w:r>
    </w:p>
    <w:p w:rsidR="00B22297" w:rsidRPr="00B83012" w:rsidRDefault="00B22297" w:rsidP="00CA4A75">
      <w:pPr>
        <w:pStyle w:val="Akapitzlist"/>
        <w:numPr>
          <w:ilvl w:val="0"/>
          <w:numId w:val="428"/>
        </w:numPr>
      </w:pPr>
      <w:r w:rsidRPr="00B83012">
        <w:t>Kruszywo powinno spełniać wymagania określone w normie PN-S-96013:1997 [20].</w:t>
      </w:r>
    </w:p>
    <w:p w:rsidR="00B22297" w:rsidRPr="00B83012" w:rsidRDefault="00B22297" w:rsidP="00CA4A75">
      <w:pPr>
        <w:pStyle w:val="Akapitzlist"/>
        <w:numPr>
          <w:ilvl w:val="0"/>
          <w:numId w:val="428"/>
        </w:numPr>
      </w:pPr>
      <w:r w:rsidRPr="00B83012">
        <w:t>Kruszywo żużlowe powinno być całkowicie odporne na rozpad krzemianowy według PN-B-06714-37:1980 [12] i żelazawy według PN-B-06714-39:1978 [13].</w:t>
      </w:r>
    </w:p>
    <w:p w:rsidR="00B22297" w:rsidRPr="00B83012" w:rsidRDefault="00B22297" w:rsidP="00005D37">
      <w:pPr>
        <w:pStyle w:val="Nagwek2"/>
      </w:pPr>
      <w:r w:rsidRPr="00B83012">
        <w:t>Woda</w:t>
      </w:r>
    </w:p>
    <w:p w:rsidR="00B22297" w:rsidRPr="00B83012" w:rsidRDefault="00B22297" w:rsidP="001C3658">
      <w:r w:rsidRPr="00B83012">
        <w:tab/>
        <w:t xml:space="preserve">Do wytwarzania mieszanki betonowej jak i do pielęgnacji wykonanej podbudowy należy stosować wodę odpowiadającą wymaganiom normy PN-B-32250:1988 [18]. Bez badań laboratoryjnych można stosować wodociągową wodę pitną. </w:t>
      </w:r>
    </w:p>
    <w:p w:rsidR="00B22297" w:rsidRPr="00B83012" w:rsidRDefault="00B22297" w:rsidP="00005D37">
      <w:pPr>
        <w:pStyle w:val="Nagwek2"/>
      </w:pPr>
      <w:r w:rsidRPr="00B83012">
        <w:t>Materiały do pielęgnacji podbudowy z chudego betonu</w:t>
      </w:r>
    </w:p>
    <w:p w:rsidR="00B22297" w:rsidRPr="00B83012" w:rsidRDefault="00B22297" w:rsidP="001C3658">
      <w:r w:rsidRPr="00B83012">
        <w:tab/>
        <w:t>Do pielęgnacji podbudowy z chudego betonu mogą być stosowane:</w:t>
      </w:r>
    </w:p>
    <w:p w:rsidR="00B22297" w:rsidRPr="00B83012" w:rsidRDefault="00B22297" w:rsidP="00CA4A75">
      <w:pPr>
        <w:pStyle w:val="Akapitzlist"/>
        <w:numPr>
          <w:ilvl w:val="0"/>
          <w:numId w:val="429"/>
        </w:numPr>
      </w:pPr>
      <w:r w:rsidRPr="00B83012">
        <w:t>preparaty pielęgnacyjne posiadające aprobatę techniczną,</w:t>
      </w:r>
    </w:p>
    <w:p w:rsidR="00B22297" w:rsidRPr="00B83012" w:rsidRDefault="00B22297" w:rsidP="00CA4A75">
      <w:pPr>
        <w:pStyle w:val="Akapitzlist"/>
        <w:numPr>
          <w:ilvl w:val="0"/>
          <w:numId w:val="429"/>
        </w:numPr>
      </w:pPr>
      <w:r w:rsidRPr="00B83012">
        <w:t>folie z tworzyw sztucznych,</w:t>
      </w:r>
    </w:p>
    <w:p w:rsidR="00B22297" w:rsidRPr="00B83012" w:rsidRDefault="00B22297" w:rsidP="00CA4A75">
      <w:pPr>
        <w:pStyle w:val="Akapitzlist"/>
        <w:numPr>
          <w:ilvl w:val="0"/>
          <w:numId w:val="429"/>
        </w:numPr>
      </w:pPr>
      <w:r w:rsidRPr="00B83012">
        <w:t>włókniny według PN-P-01715:1985 [19],</w:t>
      </w:r>
    </w:p>
    <w:p w:rsidR="00B22297" w:rsidRPr="00B83012" w:rsidRDefault="00B22297" w:rsidP="00CA4A75">
      <w:pPr>
        <w:pStyle w:val="Akapitzlist"/>
        <w:numPr>
          <w:ilvl w:val="0"/>
          <w:numId w:val="429"/>
        </w:numPr>
      </w:pPr>
      <w:r w:rsidRPr="00B83012">
        <w:t>piasek i woda.</w:t>
      </w:r>
    </w:p>
    <w:p w:rsidR="00B22297" w:rsidRPr="00B83012" w:rsidRDefault="00B22297" w:rsidP="00005D37">
      <w:pPr>
        <w:pStyle w:val="Nagwek1"/>
      </w:pPr>
      <w:bookmarkStart w:id="2049" w:name="_Toc256367617"/>
      <w:bookmarkStart w:id="2050" w:name="_Toc256374968"/>
      <w:bookmarkStart w:id="2051" w:name="_Toc256674630"/>
      <w:bookmarkStart w:id="2052" w:name="_Toc257200831"/>
      <w:bookmarkStart w:id="2053" w:name="_Toc382495352"/>
      <w:bookmarkStart w:id="2054" w:name="_Toc382550533"/>
      <w:r w:rsidRPr="00B83012">
        <w:t>SPRZĘT</w:t>
      </w:r>
      <w:bookmarkEnd w:id="2049"/>
      <w:bookmarkEnd w:id="2050"/>
      <w:bookmarkEnd w:id="2051"/>
      <w:bookmarkEnd w:id="2052"/>
      <w:bookmarkEnd w:id="2053"/>
      <w:bookmarkEnd w:id="2054"/>
    </w:p>
    <w:p w:rsidR="00B22297" w:rsidRPr="00B83012" w:rsidRDefault="00B22297" w:rsidP="00005D37">
      <w:pPr>
        <w:pStyle w:val="Nagwek2"/>
      </w:pPr>
      <w:r w:rsidRPr="00B83012">
        <w:t>Ogólne wymagania dotyczące sprzętu</w:t>
      </w:r>
    </w:p>
    <w:p w:rsidR="00B22297" w:rsidRPr="00B83012" w:rsidRDefault="00B22297" w:rsidP="00B22297">
      <w:pPr>
        <w:pStyle w:val="normal"/>
      </w:pPr>
      <w:r w:rsidRPr="00B83012">
        <w:rPr>
          <w:b/>
        </w:rPr>
        <w:tab/>
      </w:r>
      <w:r w:rsidRPr="00B83012">
        <w:t>Ogólne wymagania dotyczące sprzętu podano w SST D-M-00.00.00 „Wymagania ogólne” pkt 3.</w:t>
      </w:r>
    </w:p>
    <w:p w:rsidR="00B22297" w:rsidRPr="00B83012" w:rsidRDefault="00B22297" w:rsidP="00005D37">
      <w:pPr>
        <w:pStyle w:val="Nagwek2"/>
      </w:pPr>
      <w:r w:rsidRPr="00B83012">
        <w:t>Sprzęt do wykonywania podbudowy z chudego betonu</w:t>
      </w:r>
    </w:p>
    <w:p w:rsidR="00B22297" w:rsidRPr="00B83012" w:rsidRDefault="00B22297" w:rsidP="001C3658">
      <w:r w:rsidRPr="00B83012">
        <w:tab/>
        <w:t>Wykonawca przystępujący do wykonania podbudowy z chudego betonu, powinien wykazać się możliwością korzystania z następującego sprzętu:</w:t>
      </w:r>
    </w:p>
    <w:p w:rsidR="00B22297" w:rsidRPr="00B83012" w:rsidRDefault="00B22297" w:rsidP="00CA4A75">
      <w:pPr>
        <w:pStyle w:val="Akapitzlist"/>
        <w:numPr>
          <w:ilvl w:val="0"/>
          <w:numId w:val="430"/>
        </w:numPr>
      </w:pPr>
      <w:r w:rsidRPr="00B83012">
        <w:t xml:space="preserve">wytwórni stacjonarnej lub mobilnej do wytwarzania chudej mieszanki betonowej. Wytwórnia powinna być wyposażona w urządzenia do wagowego dozowania wszystkich składników, gwarantujące następujące tolerancje dozowania, wyrażone w stosunku do masy poszczególnych składników: kruszywo </w:t>
      </w:r>
      <w:r w:rsidRPr="00B83012">
        <w:sym w:font="Symbol" w:char="F0B1"/>
      </w:r>
      <w:r w:rsidRPr="00B83012">
        <w:t xml:space="preserve"> 3%, cement </w:t>
      </w:r>
      <w:r w:rsidRPr="00B83012">
        <w:sym w:font="Symbol" w:char="F0B1"/>
      </w:r>
      <w:r w:rsidRPr="00B83012">
        <w:t xml:space="preserve"> 0,5%, woda </w:t>
      </w:r>
      <w:r w:rsidRPr="00B83012">
        <w:sym w:font="Symbol" w:char="F0B1"/>
      </w:r>
      <w:r w:rsidRPr="00B83012">
        <w:t xml:space="preserve"> 2%. Inżynier może dopuścić objętościowe dozowanie wody,</w:t>
      </w:r>
    </w:p>
    <w:p w:rsidR="00B22297" w:rsidRPr="00B83012" w:rsidRDefault="00B22297" w:rsidP="00CA4A75">
      <w:pPr>
        <w:pStyle w:val="Akapitzlist"/>
        <w:numPr>
          <w:ilvl w:val="0"/>
          <w:numId w:val="430"/>
        </w:numPr>
      </w:pPr>
      <w:r w:rsidRPr="00B83012">
        <w:lastRenderedPageBreak/>
        <w:t>przewoźnych zbiorników na wodę,</w:t>
      </w:r>
    </w:p>
    <w:p w:rsidR="00B22297" w:rsidRPr="00B83012" w:rsidRDefault="00B22297" w:rsidP="00CA4A75">
      <w:pPr>
        <w:pStyle w:val="Akapitzlist"/>
        <w:numPr>
          <w:ilvl w:val="0"/>
          <w:numId w:val="430"/>
        </w:numPr>
      </w:pPr>
      <w:r w:rsidRPr="00B83012">
        <w:t>układarek albo równiarek  do rozkładania chudej mieszanki betonowej,</w:t>
      </w:r>
    </w:p>
    <w:p w:rsidR="00B22297" w:rsidRPr="00B83012" w:rsidRDefault="00B22297" w:rsidP="00CA4A75">
      <w:pPr>
        <w:pStyle w:val="Akapitzlist"/>
        <w:numPr>
          <w:ilvl w:val="0"/>
          <w:numId w:val="430"/>
        </w:numPr>
      </w:pPr>
      <w:r w:rsidRPr="00B83012">
        <w:t>walców wibracyjnych lub statycznych do zagęszczania lub płyty wibracyjne,</w:t>
      </w:r>
    </w:p>
    <w:p w:rsidR="00B22297" w:rsidRPr="00B83012" w:rsidRDefault="00B22297" w:rsidP="00CA4A75">
      <w:pPr>
        <w:pStyle w:val="Akapitzlist"/>
        <w:numPr>
          <w:ilvl w:val="0"/>
          <w:numId w:val="430"/>
        </w:numPr>
      </w:pPr>
      <w:r w:rsidRPr="00B83012">
        <w:t>zagęszczarek płytowych, ubijaków mechanicznych lub małych walców wibracyjnych do zagęszczania w miejscach trudno dostępnych.</w:t>
      </w:r>
    </w:p>
    <w:p w:rsidR="00B22297" w:rsidRPr="00B83012" w:rsidRDefault="00B22297" w:rsidP="00005D37">
      <w:pPr>
        <w:pStyle w:val="Nagwek1"/>
      </w:pPr>
      <w:bookmarkStart w:id="2055" w:name="_Toc256367618"/>
      <w:bookmarkStart w:id="2056" w:name="_Toc256374969"/>
      <w:bookmarkStart w:id="2057" w:name="_Toc256674631"/>
      <w:bookmarkStart w:id="2058" w:name="_Toc257200832"/>
      <w:bookmarkStart w:id="2059" w:name="_Toc382495353"/>
      <w:bookmarkStart w:id="2060" w:name="_Toc382550534"/>
      <w:r w:rsidRPr="00B83012">
        <w:t>TRANSPORT</w:t>
      </w:r>
      <w:bookmarkEnd w:id="2055"/>
      <w:bookmarkEnd w:id="2056"/>
      <w:bookmarkEnd w:id="2057"/>
      <w:bookmarkEnd w:id="2058"/>
      <w:bookmarkEnd w:id="2059"/>
      <w:bookmarkEnd w:id="2060"/>
    </w:p>
    <w:p w:rsidR="00B22297" w:rsidRPr="00B83012" w:rsidRDefault="00B22297" w:rsidP="00005D37">
      <w:pPr>
        <w:pStyle w:val="Nagwek2"/>
      </w:pPr>
      <w:r w:rsidRPr="00B83012">
        <w:t>Ogólne wymagania dotyczące transportu</w:t>
      </w:r>
    </w:p>
    <w:p w:rsidR="00B22297" w:rsidRPr="00B83012" w:rsidRDefault="00B22297" w:rsidP="001C3658">
      <w:r w:rsidRPr="00B83012">
        <w:t>Ogólne wymagania dotyczące transportu podano w SST D-M-00.00.00.”Wymagania ogólne"pkt.4</w:t>
      </w:r>
    </w:p>
    <w:p w:rsidR="00B22297" w:rsidRPr="00B83012" w:rsidRDefault="00B22297" w:rsidP="00005D37">
      <w:pPr>
        <w:pStyle w:val="Nagwek2"/>
      </w:pPr>
      <w:r w:rsidRPr="00B83012">
        <w:t>Transport materiałów</w:t>
      </w:r>
    </w:p>
    <w:p w:rsidR="00B22297" w:rsidRPr="00B83012" w:rsidRDefault="00B22297" w:rsidP="001C3658">
      <w:r w:rsidRPr="00B83012">
        <w:tab/>
        <w:t>Transport cementu powinien odbywać się zgodnie z BN-88/6731-08 [22]. Cement luzem należy przewozić cementowozami, natomiast cement workowany można przewozić dowolnymi środkami transportu, w sposób zabezpieczony przed zawilgoceniem.</w:t>
      </w:r>
    </w:p>
    <w:p w:rsidR="00B22297" w:rsidRPr="00B83012" w:rsidRDefault="00B22297" w:rsidP="001C3658">
      <w:r w:rsidRPr="00B83012">
        <w:tab/>
        <w:t>Kruszywo można przewozić dowolnymi środkami transportu w warunkach zabezpieczających je przed zanieczyszczeniem, zmieszaniem z innymi materiałami i zawilgoceniem.</w:t>
      </w:r>
    </w:p>
    <w:p w:rsidR="00B22297" w:rsidRPr="00B83012" w:rsidRDefault="00B22297" w:rsidP="001C3658">
      <w:r w:rsidRPr="00B83012">
        <w:tab/>
        <w:t>Woda może być dostarczana wodociągiem lub przewoźnymi zbiornikami wody,</w:t>
      </w:r>
    </w:p>
    <w:p w:rsidR="00B22297" w:rsidRPr="00B83012" w:rsidRDefault="00B22297" w:rsidP="001C3658">
      <w:r w:rsidRPr="00B83012">
        <w:tab/>
        <w:t>Transport mieszanki chudego betonu powinien odbywać się zgodnie z PN-S-96013:1997 [20].</w:t>
      </w:r>
    </w:p>
    <w:p w:rsidR="00B22297" w:rsidRPr="00B83012" w:rsidRDefault="00B22297" w:rsidP="00005D37">
      <w:pPr>
        <w:pStyle w:val="Nagwek1"/>
      </w:pPr>
      <w:bookmarkStart w:id="2061" w:name="_Toc256367619"/>
      <w:bookmarkStart w:id="2062" w:name="_Toc256374970"/>
      <w:bookmarkStart w:id="2063" w:name="_Toc256674632"/>
      <w:bookmarkStart w:id="2064" w:name="_Toc257200833"/>
      <w:bookmarkStart w:id="2065" w:name="_Toc382495354"/>
      <w:bookmarkStart w:id="2066" w:name="_Toc382550535"/>
      <w:r w:rsidRPr="00B83012">
        <w:t>WYKONANIE ROBÓT</w:t>
      </w:r>
      <w:bookmarkEnd w:id="2061"/>
      <w:bookmarkEnd w:id="2062"/>
      <w:bookmarkEnd w:id="2063"/>
      <w:bookmarkEnd w:id="2064"/>
      <w:bookmarkEnd w:id="2065"/>
      <w:bookmarkEnd w:id="2066"/>
    </w:p>
    <w:p w:rsidR="00B22297" w:rsidRPr="00B83012" w:rsidRDefault="00B22297" w:rsidP="00005D37">
      <w:pPr>
        <w:pStyle w:val="Nagwek2"/>
      </w:pPr>
      <w:r w:rsidRPr="00B83012">
        <w:t>Ogólne zasady wykonania robót</w:t>
      </w:r>
    </w:p>
    <w:p w:rsidR="00B22297" w:rsidRPr="00B83012" w:rsidRDefault="00B22297" w:rsidP="00B22297">
      <w:pPr>
        <w:pStyle w:val="StylnormalPierwszywiersz127cm"/>
      </w:pPr>
      <w:r w:rsidRPr="00B83012">
        <w:t>Ogólne zasady wykonania robót podano w SST D-M-00.00.00 "Wymagania ogólne" pkt 5.</w:t>
      </w:r>
    </w:p>
    <w:p w:rsidR="00B22297" w:rsidRPr="00B83012" w:rsidRDefault="00B22297" w:rsidP="00005D37">
      <w:pPr>
        <w:pStyle w:val="Nagwek2"/>
      </w:pPr>
      <w:r w:rsidRPr="00B83012">
        <w:t>Projektowanie mieszanki chudego betonu</w:t>
      </w:r>
    </w:p>
    <w:p w:rsidR="00B22297" w:rsidRPr="00B83012" w:rsidRDefault="00B22297" w:rsidP="001C3658">
      <w:r w:rsidRPr="00B83012">
        <w:tab/>
        <w:t>Przed przystąpieniem do robót, w terminie uzgodnionym z Inżynierem, Wykonawca dostarczy Inżynierowi do akceptacji projekt składu mieszanki chudego betonu oraz wyniki badań laboratoryjnych poszczególnych składników i próbki materiałów pobrane w obecności Inżyniera do wykonania badań kontrolnych przez Inżyniera.</w:t>
      </w:r>
    </w:p>
    <w:p w:rsidR="00B22297" w:rsidRPr="00B83012" w:rsidRDefault="00B22297" w:rsidP="001C3658">
      <w:r w:rsidRPr="00B83012">
        <w:tab/>
        <w:t>Projektowanie mieszanki chudego betonu polega na:</w:t>
      </w:r>
    </w:p>
    <w:p w:rsidR="00B22297" w:rsidRPr="00B83012" w:rsidRDefault="00B22297" w:rsidP="00CA4A75">
      <w:pPr>
        <w:pStyle w:val="Akapitzlist"/>
        <w:numPr>
          <w:ilvl w:val="0"/>
          <w:numId w:val="431"/>
        </w:numPr>
      </w:pPr>
      <w:r w:rsidRPr="00B83012">
        <w:t>doborze kruszywa do mieszanki,</w:t>
      </w:r>
    </w:p>
    <w:p w:rsidR="00B22297" w:rsidRPr="00B83012" w:rsidRDefault="00B22297" w:rsidP="00CA4A75">
      <w:pPr>
        <w:pStyle w:val="Akapitzlist"/>
        <w:numPr>
          <w:ilvl w:val="0"/>
          <w:numId w:val="431"/>
        </w:numPr>
      </w:pPr>
      <w:r w:rsidRPr="00B83012">
        <w:t>doborze ilości cementu,</w:t>
      </w:r>
    </w:p>
    <w:p w:rsidR="00B22297" w:rsidRPr="00B83012" w:rsidRDefault="00B22297" w:rsidP="00CA4A75">
      <w:pPr>
        <w:pStyle w:val="Akapitzlist"/>
        <w:numPr>
          <w:ilvl w:val="0"/>
          <w:numId w:val="431"/>
        </w:numPr>
      </w:pPr>
      <w:r w:rsidRPr="00B83012">
        <w:t>doborze ilości wody.</w:t>
      </w:r>
    </w:p>
    <w:p w:rsidR="00B22297" w:rsidRPr="00B83012" w:rsidRDefault="00B22297" w:rsidP="00B22297">
      <w:pPr>
        <w:pStyle w:val="normal"/>
      </w:pPr>
      <w:r w:rsidRPr="00B83012">
        <w:tab/>
        <w:t>Krzywa uziarnienia mieszanki mineralnej powinna mieścić się w polu dobrego uziarnienia wyznaczonego przez krzywe graniczne wg PN-S-96013: 1997 [20].</w:t>
      </w:r>
    </w:p>
    <w:p w:rsidR="00B22297" w:rsidRPr="00B83012" w:rsidRDefault="00B22297" w:rsidP="00B22297">
      <w:pPr>
        <w:pStyle w:val="normal"/>
      </w:pPr>
      <w:r w:rsidRPr="00B83012">
        <w:tab/>
        <w:t>Rzędne krzywych granicznych uziarnienia mieszanek mineralnych podano w tablicy 2 i na rysunku</w:t>
      </w:r>
      <w:r w:rsidRPr="00B83012">
        <w:br/>
        <w:t>1 i 2.</w:t>
      </w:r>
    </w:p>
    <w:p w:rsidR="00B22297" w:rsidRPr="00B83012" w:rsidRDefault="00B22297" w:rsidP="00B22297">
      <w:pPr>
        <w:pStyle w:val="normal"/>
      </w:pPr>
      <w:r w:rsidRPr="00B83012">
        <w:tab/>
        <w:t>Uziarnienie kruszywa powinno być tak dobrane, aby mieszanka betonowa wykazywała maksymalną szczelność i urabialność przy minimalnym zużyciu cementu i wody.</w:t>
      </w:r>
    </w:p>
    <w:p w:rsidR="00B22297" w:rsidRPr="00B83012" w:rsidRDefault="00B22297" w:rsidP="00B22297">
      <w:pPr>
        <w:rPr>
          <w:szCs w:val="20"/>
        </w:rPr>
      </w:pPr>
    </w:p>
    <w:p w:rsidR="00B22297" w:rsidRPr="00B83012" w:rsidRDefault="00B22297" w:rsidP="00B22297">
      <w:pPr>
        <w:pStyle w:val="normal"/>
      </w:pPr>
      <w:r w:rsidRPr="00B83012">
        <w:t>Tablica 2.Rzędne krzywych granicznych uziarnienia mieszanki mineralnej.</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055"/>
        <w:gridCol w:w="2727"/>
      </w:tblGrid>
      <w:tr w:rsidR="00B22297" w:rsidRPr="00B83012" w:rsidTr="00005D37">
        <w:trPr>
          <w:jc w:val="center"/>
        </w:trPr>
        <w:tc>
          <w:tcPr>
            <w:tcW w:w="2055" w:type="dxa"/>
            <w:tcBorders>
              <w:bottom w:val="double" w:sz="6" w:space="0" w:color="auto"/>
            </w:tcBorders>
          </w:tcPr>
          <w:p w:rsidR="00B22297" w:rsidRPr="00B83012" w:rsidRDefault="00B22297" w:rsidP="00005D37">
            <w:pPr>
              <w:pStyle w:val="normal"/>
            </w:pPr>
            <w:r w:rsidRPr="00B83012">
              <w:t>Sito o boku oczka kwadratowego (mm)</w:t>
            </w:r>
          </w:p>
        </w:tc>
        <w:tc>
          <w:tcPr>
            <w:tcW w:w="2727" w:type="dxa"/>
            <w:tcBorders>
              <w:bottom w:val="double" w:sz="6" w:space="0" w:color="auto"/>
            </w:tcBorders>
          </w:tcPr>
          <w:p w:rsidR="00B22297" w:rsidRPr="00B83012" w:rsidRDefault="00B22297" w:rsidP="00005D37">
            <w:pPr>
              <w:pStyle w:val="normal"/>
            </w:pPr>
            <w:r w:rsidRPr="00B83012">
              <w:t>Przechodzi przez sito</w:t>
            </w:r>
          </w:p>
          <w:p w:rsidR="00B22297" w:rsidRPr="00B83012" w:rsidRDefault="00B22297" w:rsidP="00005D37">
            <w:pPr>
              <w:pStyle w:val="normal"/>
            </w:pPr>
            <w:r w:rsidRPr="00B83012">
              <w:t>(%)</w:t>
            </w:r>
          </w:p>
        </w:tc>
      </w:tr>
      <w:tr w:rsidR="00B22297" w:rsidRPr="00B83012" w:rsidTr="00005D37">
        <w:trPr>
          <w:jc w:val="center"/>
        </w:trPr>
        <w:tc>
          <w:tcPr>
            <w:tcW w:w="2055" w:type="dxa"/>
            <w:tcBorders>
              <w:top w:val="nil"/>
            </w:tcBorders>
          </w:tcPr>
          <w:p w:rsidR="00B22297" w:rsidRPr="00B83012" w:rsidRDefault="00B22297" w:rsidP="00005D37">
            <w:pPr>
              <w:pStyle w:val="normal"/>
            </w:pPr>
            <w:r w:rsidRPr="00B83012">
              <w:lastRenderedPageBreak/>
              <w:t>63</w:t>
            </w:r>
          </w:p>
          <w:p w:rsidR="00B22297" w:rsidRPr="00B83012" w:rsidRDefault="00B22297" w:rsidP="00005D37">
            <w:pPr>
              <w:pStyle w:val="normal"/>
            </w:pPr>
            <w:r w:rsidRPr="00B83012">
              <w:t>31,5</w:t>
            </w:r>
          </w:p>
          <w:p w:rsidR="00B22297" w:rsidRPr="00B83012" w:rsidRDefault="00B22297" w:rsidP="00005D37">
            <w:pPr>
              <w:pStyle w:val="normal"/>
            </w:pPr>
            <w:r w:rsidRPr="00B83012">
              <w:t>16</w:t>
            </w:r>
          </w:p>
          <w:p w:rsidR="00B22297" w:rsidRPr="00B83012" w:rsidRDefault="00B22297" w:rsidP="00005D37">
            <w:pPr>
              <w:pStyle w:val="normal"/>
            </w:pPr>
            <w:r w:rsidRPr="00B83012">
              <w:t>8</w:t>
            </w:r>
          </w:p>
          <w:p w:rsidR="00B22297" w:rsidRPr="00B83012" w:rsidRDefault="00B22297" w:rsidP="00005D37">
            <w:pPr>
              <w:pStyle w:val="normal"/>
            </w:pPr>
            <w:r w:rsidRPr="00B83012">
              <w:t>4</w:t>
            </w:r>
          </w:p>
          <w:p w:rsidR="00B22297" w:rsidRPr="00B83012" w:rsidRDefault="00B22297" w:rsidP="00005D37">
            <w:pPr>
              <w:pStyle w:val="normal"/>
            </w:pPr>
            <w:r w:rsidRPr="00B83012">
              <w:t>2</w:t>
            </w:r>
          </w:p>
          <w:p w:rsidR="00B22297" w:rsidRPr="00B83012" w:rsidRDefault="00B22297" w:rsidP="00005D37">
            <w:pPr>
              <w:pStyle w:val="normal"/>
            </w:pPr>
            <w:r w:rsidRPr="00B83012">
              <w:t>1</w:t>
            </w:r>
          </w:p>
          <w:p w:rsidR="00B22297" w:rsidRPr="00B83012" w:rsidRDefault="00B22297" w:rsidP="00005D37">
            <w:pPr>
              <w:pStyle w:val="normal"/>
            </w:pPr>
            <w:r w:rsidRPr="00B83012">
              <w:t>0,5</w:t>
            </w:r>
          </w:p>
          <w:p w:rsidR="00B22297" w:rsidRPr="00B83012" w:rsidRDefault="00B22297" w:rsidP="00005D37">
            <w:pPr>
              <w:pStyle w:val="normal"/>
            </w:pPr>
            <w:r w:rsidRPr="00B83012">
              <w:t>0,25</w:t>
            </w:r>
          </w:p>
          <w:p w:rsidR="00B22297" w:rsidRPr="00B83012" w:rsidRDefault="00B22297" w:rsidP="00005D37">
            <w:pPr>
              <w:pStyle w:val="normal"/>
            </w:pPr>
            <w:r w:rsidRPr="00B83012">
              <w:t>0,125</w:t>
            </w:r>
          </w:p>
        </w:tc>
        <w:tc>
          <w:tcPr>
            <w:tcW w:w="2727" w:type="dxa"/>
            <w:tcBorders>
              <w:top w:val="nil"/>
            </w:tcBorders>
          </w:tcPr>
          <w:p w:rsidR="00B22297" w:rsidRPr="00B83012" w:rsidRDefault="00B22297" w:rsidP="00005D37">
            <w:pPr>
              <w:pStyle w:val="normal"/>
            </w:pPr>
            <w:r w:rsidRPr="00B83012">
              <w:t>-</w:t>
            </w:r>
          </w:p>
          <w:p w:rsidR="00B22297" w:rsidRPr="00B83012" w:rsidRDefault="00B22297" w:rsidP="00005D37">
            <w:pPr>
              <w:pStyle w:val="normal"/>
            </w:pPr>
            <w:r w:rsidRPr="00B83012">
              <w:t>100</w:t>
            </w:r>
          </w:p>
          <w:p w:rsidR="00B22297" w:rsidRPr="00B83012" w:rsidRDefault="00B22297" w:rsidP="00005D37">
            <w:pPr>
              <w:pStyle w:val="normal"/>
            </w:pPr>
            <w:r w:rsidRPr="00B83012">
              <w:t>od 60 do 80</w:t>
            </w:r>
          </w:p>
          <w:p w:rsidR="00B22297" w:rsidRPr="00B83012" w:rsidRDefault="00B22297" w:rsidP="00005D37">
            <w:pPr>
              <w:pStyle w:val="normal"/>
            </w:pPr>
            <w:r w:rsidRPr="00B83012">
              <w:t>od 40 do 65</w:t>
            </w:r>
          </w:p>
          <w:p w:rsidR="00B22297" w:rsidRPr="00B83012" w:rsidRDefault="00B22297" w:rsidP="00005D37">
            <w:pPr>
              <w:pStyle w:val="normal"/>
            </w:pPr>
            <w:r w:rsidRPr="00B83012">
              <w:t>od 25 do 55</w:t>
            </w:r>
          </w:p>
          <w:p w:rsidR="00B22297" w:rsidRPr="00B83012" w:rsidRDefault="00B22297" w:rsidP="00005D37">
            <w:pPr>
              <w:pStyle w:val="normal"/>
            </w:pPr>
            <w:r w:rsidRPr="00B83012">
              <w:t>od 20 do 45</w:t>
            </w:r>
          </w:p>
          <w:p w:rsidR="00B22297" w:rsidRPr="00B83012" w:rsidRDefault="00B22297" w:rsidP="00005D37">
            <w:pPr>
              <w:pStyle w:val="normal"/>
            </w:pPr>
            <w:r w:rsidRPr="00B83012">
              <w:t>od 15 do 35</w:t>
            </w:r>
          </w:p>
          <w:p w:rsidR="00B22297" w:rsidRPr="00B83012" w:rsidRDefault="00B22297" w:rsidP="00005D37">
            <w:pPr>
              <w:pStyle w:val="normal"/>
            </w:pPr>
            <w:r w:rsidRPr="00B83012">
              <w:t>od 7 do 20</w:t>
            </w:r>
          </w:p>
          <w:p w:rsidR="00B22297" w:rsidRPr="00B83012" w:rsidRDefault="00B22297" w:rsidP="00005D37">
            <w:pPr>
              <w:pStyle w:val="normal"/>
            </w:pPr>
            <w:r w:rsidRPr="00B83012">
              <w:t>od 2 do 12</w:t>
            </w:r>
          </w:p>
          <w:p w:rsidR="00B22297" w:rsidRPr="00B83012" w:rsidRDefault="00B22297" w:rsidP="00005D37">
            <w:pPr>
              <w:pStyle w:val="normal"/>
            </w:pPr>
            <w:r w:rsidRPr="00B83012">
              <w:t>od 0 do 5</w:t>
            </w:r>
          </w:p>
        </w:tc>
      </w:tr>
    </w:tbl>
    <w:p w:rsidR="00B22297" w:rsidRPr="00B83012" w:rsidRDefault="00B22297" w:rsidP="00B22297">
      <w:pPr>
        <w:rPr>
          <w:szCs w:val="20"/>
        </w:rPr>
      </w:pPr>
    </w:p>
    <w:p w:rsidR="00B22297" w:rsidRPr="00B83012" w:rsidRDefault="00B22297" w:rsidP="00B22297">
      <w:pPr>
        <w:pStyle w:val="normal"/>
      </w:pPr>
      <w:r w:rsidRPr="00B83012">
        <w:tab/>
        <w:t>Zawartość cementu powinna wynosić od 5 do 7% w stosunku do kruszywa i nie powinna przekraczać 130 kg/m</w:t>
      </w:r>
      <w:r w:rsidRPr="00B83012">
        <w:rPr>
          <w:vertAlign w:val="superscript"/>
        </w:rPr>
        <w:t>3</w:t>
      </w:r>
      <w:r w:rsidRPr="00B83012">
        <w:t>.</w:t>
      </w:r>
    </w:p>
    <w:p w:rsidR="00B22297" w:rsidRPr="00B83012" w:rsidRDefault="00B22297" w:rsidP="00B22297">
      <w:pPr>
        <w:pStyle w:val="normal"/>
      </w:pPr>
      <w:r w:rsidRPr="00B83012">
        <w:tab/>
        <w:t>Zawartość wody powinna odpowiadać wilgotności optymalnej, określonej według normalnej próby Proctora, zgodnie z PN-B-04481: 1988 [9] (duży cylinder, metoda II).</w:t>
      </w:r>
    </w:p>
    <w:p w:rsidR="00B22297" w:rsidRPr="00B83012" w:rsidRDefault="00B22297" w:rsidP="00B22297">
      <w:pPr>
        <w:rPr>
          <w:szCs w:val="20"/>
        </w:rPr>
      </w:pPr>
      <w:r w:rsidRPr="00B83012">
        <w:rPr>
          <w:noProof/>
          <w:szCs w:val="20"/>
          <w:lang w:eastAsia="pl-PL"/>
        </w:rPr>
        <w:drawing>
          <wp:inline distT="0" distB="0" distL="0" distR="0">
            <wp:extent cx="4688840" cy="2785745"/>
            <wp:effectExtent l="1905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a:srcRect/>
                    <a:stretch>
                      <a:fillRect/>
                    </a:stretch>
                  </pic:blipFill>
                  <pic:spPr bwMode="auto">
                    <a:xfrm>
                      <a:off x="0" y="0"/>
                      <a:ext cx="4688840" cy="2785745"/>
                    </a:xfrm>
                    <a:prstGeom prst="rect">
                      <a:avLst/>
                    </a:prstGeom>
                    <a:noFill/>
                    <a:ln w="9525">
                      <a:noFill/>
                      <a:miter lim="800000"/>
                      <a:headEnd/>
                      <a:tailEnd/>
                    </a:ln>
                  </pic:spPr>
                </pic:pic>
              </a:graphicData>
            </a:graphic>
          </wp:inline>
        </w:drawing>
      </w:r>
    </w:p>
    <w:p w:rsidR="00B22297" w:rsidRPr="00B83012" w:rsidRDefault="00B22297" w:rsidP="00B22297">
      <w:pPr>
        <w:pStyle w:val="normal"/>
      </w:pPr>
      <w:r w:rsidRPr="00B83012">
        <w:t xml:space="preserve">Rysunek 1. Graniczne krzywe uziarnienia do chudego betonu od 0 do </w:t>
      </w:r>
      <w:smartTag w:uri="urn:schemas-microsoft-com:office:smarttags" w:element="metricconverter">
        <w:smartTagPr>
          <w:attr w:name="ProductID" w:val="31,5 mm"/>
        </w:smartTagPr>
        <w:r w:rsidRPr="00B83012">
          <w:t>31,5 mm</w:t>
        </w:r>
      </w:smartTag>
      <w:r w:rsidRPr="00B83012">
        <w:t>.</w:t>
      </w:r>
    </w:p>
    <w:p w:rsidR="00B22297" w:rsidRPr="00B83012" w:rsidRDefault="00B22297" w:rsidP="00B22297">
      <w:pPr>
        <w:rPr>
          <w:szCs w:val="20"/>
        </w:rPr>
      </w:pPr>
    </w:p>
    <w:p w:rsidR="00B22297" w:rsidRPr="00B83012" w:rsidRDefault="00B22297" w:rsidP="00005D37">
      <w:pPr>
        <w:pStyle w:val="Nagwek2"/>
      </w:pPr>
      <w:r w:rsidRPr="00B83012">
        <w:t>Właściwości chudego betonu.</w:t>
      </w:r>
    </w:p>
    <w:p w:rsidR="00B22297" w:rsidRPr="00B83012" w:rsidRDefault="00B22297" w:rsidP="00B22297">
      <w:pPr>
        <w:pStyle w:val="normal"/>
      </w:pPr>
      <w:r w:rsidRPr="00B83012">
        <w:tab/>
        <w:t>Chudy beton powinien spełniać wymagania określone w tablicy 3.</w:t>
      </w:r>
    </w:p>
    <w:p w:rsidR="00B22297" w:rsidRPr="00B83012" w:rsidRDefault="00B22297" w:rsidP="00B22297">
      <w:pPr>
        <w:pStyle w:val="normal"/>
      </w:pPr>
      <w:r w:rsidRPr="00B83012">
        <w:t>Tablica 3. Wymagania dla chudego betonu</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969"/>
        <w:gridCol w:w="1426"/>
        <w:gridCol w:w="1616"/>
      </w:tblGrid>
      <w:tr w:rsidR="00B22297" w:rsidRPr="00B83012" w:rsidTr="00005D37">
        <w:tc>
          <w:tcPr>
            <w:tcW w:w="496" w:type="dxa"/>
            <w:tcBorders>
              <w:bottom w:val="double" w:sz="6" w:space="0" w:color="auto"/>
            </w:tcBorders>
          </w:tcPr>
          <w:p w:rsidR="00B22297" w:rsidRPr="00B83012" w:rsidRDefault="00B22297" w:rsidP="00C8740B">
            <w:pPr>
              <w:pStyle w:val="Bezodstpw"/>
            </w:pPr>
            <w:r w:rsidRPr="00B83012">
              <w:t>Lp.</w:t>
            </w:r>
          </w:p>
        </w:tc>
        <w:tc>
          <w:tcPr>
            <w:tcW w:w="3969" w:type="dxa"/>
            <w:tcBorders>
              <w:bottom w:val="double" w:sz="6" w:space="0" w:color="auto"/>
            </w:tcBorders>
          </w:tcPr>
          <w:p w:rsidR="00B22297" w:rsidRPr="00B83012" w:rsidRDefault="00B22297" w:rsidP="00C8740B">
            <w:pPr>
              <w:pStyle w:val="Bezodstpw"/>
            </w:pPr>
            <w:r w:rsidRPr="00B83012">
              <w:t>Właściwości</w:t>
            </w:r>
          </w:p>
        </w:tc>
        <w:tc>
          <w:tcPr>
            <w:tcW w:w="1426" w:type="dxa"/>
            <w:tcBorders>
              <w:bottom w:val="double" w:sz="6" w:space="0" w:color="auto"/>
            </w:tcBorders>
          </w:tcPr>
          <w:p w:rsidR="00B22297" w:rsidRPr="00B83012" w:rsidRDefault="00B22297" w:rsidP="00C8740B">
            <w:pPr>
              <w:pStyle w:val="Bezodstpw"/>
            </w:pPr>
            <w:r w:rsidRPr="00B83012">
              <w:t>Wymagania</w:t>
            </w:r>
          </w:p>
        </w:tc>
        <w:tc>
          <w:tcPr>
            <w:tcW w:w="1616" w:type="dxa"/>
            <w:tcBorders>
              <w:bottom w:val="double" w:sz="6" w:space="0" w:color="auto"/>
            </w:tcBorders>
          </w:tcPr>
          <w:p w:rsidR="00B22297" w:rsidRPr="00B83012" w:rsidRDefault="00B22297" w:rsidP="00C8740B">
            <w:pPr>
              <w:pStyle w:val="Bezodstpw"/>
            </w:pPr>
            <w:r w:rsidRPr="00B83012">
              <w:t>Badania według</w:t>
            </w:r>
          </w:p>
        </w:tc>
      </w:tr>
      <w:tr w:rsidR="00B22297" w:rsidRPr="00B83012" w:rsidTr="00005D37">
        <w:tc>
          <w:tcPr>
            <w:tcW w:w="496" w:type="dxa"/>
            <w:tcBorders>
              <w:top w:val="nil"/>
            </w:tcBorders>
          </w:tcPr>
          <w:p w:rsidR="00B22297" w:rsidRPr="00B83012" w:rsidRDefault="00B22297" w:rsidP="00C8740B">
            <w:pPr>
              <w:pStyle w:val="Bezodstpw"/>
            </w:pPr>
            <w:r w:rsidRPr="00B83012">
              <w:t>1</w:t>
            </w:r>
          </w:p>
        </w:tc>
        <w:tc>
          <w:tcPr>
            <w:tcW w:w="3969" w:type="dxa"/>
            <w:tcBorders>
              <w:top w:val="nil"/>
            </w:tcBorders>
          </w:tcPr>
          <w:p w:rsidR="00B22297" w:rsidRPr="00B83012" w:rsidRDefault="00B22297" w:rsidP="00C8740B">
            <w:pPr>
              <w:pStyle w:val="Bezodstpw"/>
            </w:pPr>
            <w:r w:rsidRPr="00B83012">
              <w:t>Wytrzymałość na ściskanie po 7 dniach, MPa</w:t>
            </w:r>
          </w:p>
        </w:tc>
        <w:tc>
          <w:tcPr>
            <w:tcW w:w="1426" w:type="dxa"/>
            <w:tcBorders>
              <w:top w:val="nil"/>
            </w:tcBorders>
          </w:tcPr>
          <w:p w:rsidR="00B22297" w:rsidRPr="00B83012" w:rsidRDefault="00B22297" w:rsidP="00C8740B">
            <w:pPr>
              <w:pStyle w:val="Bezodstpw"/>
            </w:pPr>
            <w:r w:rsidRPr="00B83012">
              <w:t>od 3,5 do 5,5</w:t>
            </w:r>
          </w:p>
        </w:tc>
        <w:tc>
          <w:tcPr>
            <w:tcW w:w="1616" w:type="dxa"/>
            <w:tcBorders>
              <w:top w:val="nil"/>
            </w:tcBorders>
          </w:tcPr>
          <w:p w:rsidR="00B22297" w:rsidRPr="00B83012" w:rsidRDefault="00B22297" w:rsidP="00C8740B">
            <w:pPr>
              <w:pStyle w:val="Bezodstpw"/>
            </w:pPr>
            <w:r w:rsidRPr="00B83012">
              <w:t>PN-B-06250 [10]</w:t>
            </w:r>
          </w:p>
        </w:tc>
      </w:tr>
      <w:tr w:rsidR="00B22297" w:rsidRPr="00B83012" w:rsidTr="00005D37">
        <w:tc>
          <w:tcPr>
            <w:tcW w:w="496" w:type="dxa"/>
          </w:tcPr>
          <w:p w:rsidR="00B22297" w:rsidRPr="00B83012" w:rsidRDefault="00B22297" w:rsidP="00C8740B">
            <w:pPr>
              <w:pStyle w:val="Bezodstpw"/>
            </w:pPr>
            <w:r w:rsidRPr="00B83012">
              <w:t>2</w:t>
            </w:r>
          </w:p>
        </w:tc>
        <w:tc>
          <w:tcPr>
            <w:tcW w:w="3969" w:type="dxa"/>
          </w:tcPr>
          <w:p w:rsidR="00B22297" w:rsidRPr="00B83012" w:rsidRDefault="00B22297" w:rsidP="00C8740B">
            <w:pPr>
              <w:pStyle w:val="Bezodstpw"/>
            </w:pPr>
            <w:r w:rsidRPr="00B83012">
              <w:t>Wytrzymałość na ściskanie po 28 dniach, MPa</w:t>
            </w:r>
          </w:p>
        </w:tc>
        <w:tc>
          <w:tcPr>
            <w:tcW w:w="1426" w:type="dxa"/>
          </w:tcPr>
          <w:p w:rsidR="00B22297" w:rsidRPr="00B83012" w:rsidRDefault="00B22297" w:rsidP="00C8740B">
            <w:pPr>
              <w:pStyle w:val="Bezodstpw"/>
            </w:pPr>
            <w:r w:rsidRPr="00B83012">
              <w:t>15</w:t>
            </w:r>
          </w:p>
        </w:tc>
        <w:tc>
          <w:tcPr>
            <w:tcW w:w="1616" w:type="dxa"/>
          </w:tcPr>
          <w:p w:rsidR="00B22297" w:rsidRPr="00B83012" w:rsidRDefault="00B22297" w:rsidP="00C8740B">
            <w:pPr>
              <w:pStyle w:val="Bezodstpw"/>
            </w:pPr>
            <w:r w:rsidRPr="00B83012">
              <w:t>PN-B-06250 [10]</w:t>
            </w:r>
          </w:p>
        </w:tc>
      </w:tr>
      <w:tr w:rsidR="00B22297" w:rsidRPr="00B83012" w:rsidTr="00005D37">
        <w:tc>
          <w:tcPr>
            <w:tcW w:w="496" w:type="dxa"/>
          </w:tcPr>
          <w:p w:rsidR="00B22297" w:rsidRPr="00B83012" w:rsidRDefault="00B22297" w:rsidP="00C8740B">
            <w:pPr>
              <w:pStyle w:val="Bezodstpw"/>
            </w:pPr>
            <w:r w:rsidRPr="00B83012">
              <w:t>3</w:t>
            </w:r>
          </w:p>
        </w:tc>
        <w:tc>
          <w:tcPr>
            <w:tcW w:w="3969" w:type="dxa"/>
          </w:tcPr>
          <w:p w:rsidR="00B22297" w:rsidRPr="00B83012" w:rsidRDefault="00B22297" w:rsidP="00C8740B">
            <w:pPr>
              <w:pStyle w:val="Bezodstpw"/>
            </w:pPr>
            <w:r w:rsidRPr="00B83012">
              <w:t>Nasiąkliwość, % m/m, nie więcej niż:</w:t>
            </w:r>
          </w:p>
        </w:tc>
        <w:tc>
          <w:tcPr>
            <w:tcW w:w="1426" w:type="dxa"/>
          </w:tcPr>
          <w:p w:rsidR="00B22297" w:rsidRPr="00B83012" w:rsidRDefault="00B22297" w:rsidP="00C8740B">
            <w:pPr>
              <w:pStyle w:val="Bezodstpw"/>
            </w:pPr>
            <w:r w:rsidRPr="00B83012">
              <w:t>9</w:t>
            </w:r>
          </w:p>
        </w:tc>
        <w:tc>
          <w:tcPr>
            <w:tcW w:w="1616" w:type="dxa"/>
          </w:tcPr>
          <w:p w:rsidR="00B22297" w:rsidRPr="00B83012" w:rsidRDefault="00B22297" w:rsidP="00C8740B">
            <w:pPr>
              <w:pStyle w:val="Bezodstpw"/>
            </w:pPr>
            <w:r w:rsidRPr="00B83012">
              <w:t>PN-B-06250 [10]</w:t>
            </w:r>
          </w:p>
        </w:tc>
      </w:tr>
      <w:tr w:rsidR="00B22297" w:rsidRPr="00B83012" w:rsidTr="00005D37">
        <w:tc>
          <w:tcPr>
            <w:tcW w:w="496" w:type="dxa"/>
          </w:tcPr>
          <w:p w:rsidR="00B22297" w:rsidRPr="00B83012" w:rsidRDefault="00B22297" w:rsidP="00C8740B">
            <w:pPr>
              <w:pStyle w:val="Bezodstpw"/>
            </w:pPr>
            <w:r w:rsidRPr="00B83012">
              <w:t>4</w:t>
            </w:r>
          </w:p>
        </w:tc>
        <w:tc>
          <w:tcPr>
            <w:tcW w:w="3969" w:type="dxa"/>
          </w:tcPr>
          <w:p w:rsidR="00B22297" w:rsidRPr="00B83012" w:rsidRDefault="00B22297" w:rsidP="00C8740B">
            <w:pPr>
              <w:pStyle w:val="Bezodstpw"/>
            </w:pPr>
            <w:r w:rsidRPr="00B83012">
              <w:t>Mrozoodporność, zmniejszenie wytrzymałości, %, nie więcej niż:</w:t>
            </w:r>
          </w:p>
        </w:tc>
        <w:tc>
          <w:tcPr>
            <w:tcW w:w="1426" w:type="dxa"/>
          </w:tcPr>
          <w:p w:rsidR="00B22297" w:rsidRPr="00B83012" w:rsidRDefault="00B22297" w:rsidP="00C8740B">
            <w:pPr>
              <w:pStyle w:val="Bezodstpw"/>
            </w:pPr>
            <w:r w:rsidRPr="00B83012">
              <w:t>20</w:t>
            </w:r>
          </w:p>
        </w:tc>
        <w:tc>
          <w:tcPr>
            <w:tcW w:w="1616" w:type="dxa"/>
          </w:tcPr>
          <w:p w:rsidR="00B22297" w:rsidRPr="00B83012" w:rsidRDefault="00B22297" w:rsidP="00C8740B">
            <w:pPr>
              <w:pStyle w:val="Bezodstpw"/>
            </w:pPr>
            <w:r w:rsidRPr="00B83012">
              <w:t>PN-B-06250 [10]</w:t>
            </w:r>
          </w:p>
        </w:tc>
      </w:tr>
    </w:tbl>
    <w:p w:rsidR="00B22297" w:rsidRPr="00B83012" w:rsidRDefault="00B22297" w:rsidP="00005D37">
      <w:pPr>
        <w:pStyle w:val="Nagwek2"/>
      </w:pPr>
      <w:r w:rsidRPr="00B83012">
        <w:t>Warunki przystąpienia do robót</w:t>
      </w:r>
    </w:p>
    <w:p w:rsidR="00B22297" w:rsidRPr="00B83012" w:rsidRDefault="00B22297" w:rsidP="001C3658">
      <w:r w:rsidRPr="00B83012">
        <w:tab/>
        <w:t>Podbudowa z chudego betonu nie powinna być wykonywana gdy temperatura powietrza jest niższa niż 5</w:t>
      </w:r>
      <w:r w:rsidRPr="00B83012">
        <w:rPr>
          <w:vertAlign w:val="superscript"/>
        </w:rPr>
        <w:t>o</w:t>
      </w:r>
      <w:r w:rsidRPr="00B83012">
        <w:t xml:space="preserve">C i wyższa niż </w:t>
      </w:r>
      <w:smartTag w:uri="urn:schemas-microsoft-com:office:smarttags" w:element="metricconverter">
        <w:smartTagPr>
          <w:attr w:name="ProductID" w:val="250 C"/>
        </w:smartTagPr>
        <w:r w:rsidRPr="00B83012">
          <w:t>25</w:t>
        </w:r>
        <w:r w:rsidRPr="00B83012">
          <w:rPr>
            <w:vertAlign w:val="superscript"/>
          </w:rPr>
          <w:t>0</w:t>
        </w:r>
        <w:r w:rsidRPr="00B83012">
          <w:t xml:space="preserve"> C</w:t>
        </w:r>
      </w:smartTag>
      <w:r w:rsidRPr="00B83012">
        <w:t xml:space="preserve"> oraz gdy podłoże jest zamarznięte. </w:t>
      </w:r>
    </w:p>
    <w:p w:rsidR="00B22297" w:rsidRPr="00B83012" w:rsidRDefault="00B22297" w:rsidP="00005D37">
      <w:pPr>
        <w:pStyle w:val="Nagwek2"/>
      </w:pPr>
      <w:r w:rsidRPr="00B83012">
        <w:t>Przygotowanie podłoża</w:t>
      </w:r>
    </w:p>
    <w:p w:rsidR="00B22297" w:rsidRPr="00B83012" w:rsidRDefault="00B22297" w:rsidP="001C3658">
      <w:r w:rsidRPr="00B83012">
        <w:tab/>
        <w:t xml:space="preserve">Podłoże pod podbudowę z chudego betonu powinno być przygotowane zgodnie z wymaganiami </w:t>
      </w:r>
      <w:r w:rsidRPr="00B83012">
        <w:lastRenderedPageBreak/>
        <w:t>określonymi w dokumentacji projektowej. Podbudowę układać należy bezpośrednio na wykonanych wcześniej płytach przejściowych.</w:t>
      </w:r>
    </w:p>
    <w:p w:rsidR="00B22297" w:rsidRPr="00B83012" w:rsidRDefault="00B22297" w:rsidP="00005D37">
      <w:pPr>
        <w:pStyle w:val="Nagwek2"/>
      </w:pPr>
      <w:r w:rsidRPr="00B83012">
        <w:t>Wytwarzanie mieszanki betonowej</w:t>
      </w:r>
    </w:p>
    <w:p w:rsidR="00B22297" w:rsidRPr="00B83012" w:rsidRDefault="00B22297" w:rsidP="001C3658">
      <w:r w:rsidRPr="00B83012">
        <w:tab/>
        <w:t>Mieszankę chudego betonu o ściśle określonym składzie zawartym w recepcie laboratoryjnej należy wytwarzać w mieszarkach zapewniających ciągłość produkcji i gwarantujących otrzymanie jednorodnej mieszanki.</w:t>
      </w:r>
    </w:p>
    <w:p w:rsidR="00B22297" w:rsidRPr="00B83012" w:rsidRDefault="00B22297" w:rsidP="001C3658">
      <w:r w:rsidRPr="00B83012">
        <w:tab/>
        <w:t>Składniki mieszanki chudego betonu powinny być dozowane wagowo zgodnie z normą PN-S-96013:1997 [20 ].</w:t>
      </w:r>
    </w:p>
    <w:p w:rsidR="00B22297" w:rsidRPr="00B83012" w:rsidRDefault="00B22297" w:rsidP="001C3658">
      <w:r w:rsidRPr="00B83012">
        <w:tab/>
        <w:t>Mieszanka po wyprodukowaniu powinna być od razu transportowana na  miejsce wbudowania, w sposób zabezpieczony przed segregacją i nadmiernym wysychaniem.</w:t>
      </w:r>
    </w:p>
    <w:p w:rsidR="00B22297" w:rsidRPr="00B83012" w:rsidRDefault="00B22297" w:rsidP="00005D37">
      <w:pPr>
        <w:pStyle w:val="Nagwek2"/>
      </w:pPr>
      <w:r w:rsidRPr="00B83012">
        <w:t>Wbudowywanie i zagęszczanie mieszanki betonowej</w:t>
      </w:r>
    </w:p>
    <w:p w:rsidR="00B22297" w:rsidRPr="00B83012" w:rsidRDefault="00B22297" w:rsidP="001C3658">
      <w:r w:rsidRPr="00B83012">
        <w:tab/>
        <w:t>Układanie podbudowy z chudego betonu należy wykonywać układarkami mechanicznymi, poruszającymi się po prowadnicach.</w:t>
      </w:r>
    </w:p>
    <w:p w:rsidR="00B22297" w:rsidRPr="00B83012" w:rsidRDefault="00B22297" w:rsidP="001C3658">
      <w:r w:rsidRPr="00B83012">
        <w:tab/>
        <w:t>Przy układaniu chudej mieszanki betonowej za pomocą równiarek konieczne jest stosowanie prowadnic. Wbudowanie za pomocą równiarek bez stosowania prowadnic, może odbywać się tylko w wyjątkowych wypadkach, określonych w SST i za zgodą Inżyniera.</w:t>
      </w:r>
    </w:p>
    <w:p w:rsidR="00B22297" w:rsidRPr="00B83012" w:rsidRDefault="00B22297" w:rsidP="001C3658">
      <w:r w:rsidRPr="00B83012">
        <w:tab/>
        <w:t xml:space="preserve">Podbudowy z chudego betonu wykonuje się w jednej warstwie o grubości od 10 do </w:t>
      </w:r>
      <w:smartTag w:uri="urn:schemas-microsoft-com:office:smarttags" w:element="metricconverter">
        <w:smartTagPr>
          <w:attr w:name="ProductID" w:val="20 cm"/>
        </w:smartTagPr>
        <w:r w:rsidRPr="00B83012">
          <w:t>20 cm</w:t>
        </w:r>
      </w:smartTag>
      <w:r w:rsidRPr="00B83012">
        <w:t>, po zagęszczeniu. Gdy wymagana jest większa grubość, to do układania drugiej warstwy można przystąpić po odbiorze jej przez Inżyniera.</w:t>
      </w:r>
    </w:p>
    <w:p w:rsidR="00B22297" w:rsidRPr="00B83012" w:rsidRDefault="00B22297" w:rsidP="001C3658">
      <w:r w:rsidRPr="00B83012">
        <w:tab/>
        <w:t>Natychmiast po rozłożeniu i wyprofilowaniu mieszanki należy rozpocząć jej zagęszczanie. Powierzchnia zagęszczonej warstwy powinna mieć prawidłowy przekrój poprzeczny i jednolity wygląd.</w:t>
      </w:r>
    </w:p>
    <w:p w:rsidR="00B22297" w:rsidRPr="00B83012" w:rsidRDefault="00B22297" w:rsidP="001C3658">
      <w:r w:rsidRPr="00B83012">
        <w:tab/>
        <w:t>Zagęszczanie należy kontynuować do osiągnięcia wskaźnika zagęszczenia nie mniejszego niż 0,98 maksymalnego zagęszczenia określonego według normalnej próby Proctora zgodnie z PN-B-04481: 1988 [9], (duży cylinder metoda II). Zagęszczenie powinno być zakończone przed rozpoczęciem czasu wiązania cementu.</w:t>
      </w:r>
    </w:p>
    <w:p w:rsidR="00B22297" w:rsidRPr="00B83012" w:rsidRDefault="00B22297" w:rsidP="001C3658">
      <w:r w:rsidRPr="00B83012">
        <w:tab/>
        <w:t>Wilgotność mieszanki chudego betonu podczas zagęszczania powinna być równa wilgotności optymalnej z tolerancją + 10% i - 20% jej wartości.</w:t>
      </w:r>
    </w:p>
    <w:p w:rsidR="00B22297" w:rsidRPr="00B83012" w:rsidRDefault="00B22297" w:rsidP="00005D37">
      <w:pPr>
        <w:pStyle w:val="Nagwek2"/>
      </w:pPr>
      <w:r w:rsidRPr="00B83012">
        <w:t>Pielęgnacja podbudowy</w:t>
      </w:r>
    </w:p>
    <w:p w:rsidR="00B22297" w:rsidRPr="00B83012" w:rsidRDefault="00B22297" w:rsidP="006553EF">
      <w:r w:rsidRPr="00B83012">
        <w:tab/>
        <w:t>Podbudowa z chudego betonu powinna być natychmiast po zagęszczeniu poddana pielęgnacji. Pielęgnacja powinna być przeprowadzona według jednego z następujących sposobów:</w:t>
      </w:r>
    </w:p>
    <w:p w:rsidR="00B22297" w:rsidRPr="00B83012" w:rsidRDefault="00B22297" w:rsidP="00CA4A75">
      <w:pPr>
        <w:pStyle w:val="Akapitzlist"/>
        <w:numPr>
          <w:ilvl w:val="0"/>
          <w:numId w:val="432"/>
        </w:numPr>
      </w:pPr>
      <w:r w:rsidRPr="00B83012">
        <w:t>skropienie preparatem pielęgnacyjnym posiadającym aprobatę techniczną,</w:t>
      </w:r>
    </w:p>
    <w:p w:rsidR="00B22297" w:rsidRPr="00B83012" w:rsidRDefault="00B22297" w:rsidP="00CA4A75">
      <w:pPr>
        <w:pStyle w:val="Akapitzlist"/>
        <w:numPr>
          <w:ilvl w:val="0"/>
          <w:numId w:val="432"/>
        </w:numPr>
      </w:pPr>
      <w:r w:rsidRPr="00B83012">
        <w:t xml:space="preserve">przykrycie na okres 7 do 10 dni nieprzepuszczalną folią z tworzywa sztucznego, ułożoną na zakład co najmniej </w:t>
      </w:r>
      <w:smartTag w:uri="urn:schemas-microsoft-com:office:smarttags" w:element="metricconverter">
        <w:smartTagPr>
          <w:attr w:name="ProductID" w:val="30 cm"/>
        </w:smartTagPr>
        <w:r w:rsidRPr="00B83012">
          <w:t>30 cm</w:t>
        </w:r>
      </w:smartTag>
      <w:r w:rsidRPr="00B83012">
        <w:t xml:space="preserve"> i zabezpieczoną przed zerwaniem z powierzchni podbudowy przez wiatr,</w:t>
      </w:r>
    </w:p>
    <w:p w:rsidR="00B22297" w:rsidRPr="00B83012" w:rsidRDefault="00B22297" w:rsidP="00CA4A75">
      <w:pPr>
        <w:pStyle w:val="Akapitzlist"/>
        <w:numPr>
          <w:ilvl w:val="0"/>
          <w:numId w:val="432"/>
        </w:numPr>
      </w:pPr>
      <w:r w:rsidRPr="00B83012">
        <w:t>przykrycie matami lub włókninami i spryskiwanie wodą przez okres 7 do 10 dni,</w:t>
      </w:r>
    </w:p>
    <w:p w:rsidR="00B22297" w:rsidRPr="00B83012" w:rsidRDefault="00B22297" w:rsidP="00CA4A75">
      <w:pPr>
        <w:pStyle w:val="Akapitzlist"/>
        <w:numPr>
          <w:ilvl w:val="0"/>
          <w:numId w:val="432"/>
        </w:numPr>
      </w:pPr>
      <w:r w:rsidRPr="00B83012">
        <w:t>przykrycie warstwą piasku i utrzymanie jej w stanie wilgotnym przez okres  7 do 10 dni.</w:t>
      </w:r>
    </w:p>
    <w:p w:rsidR="00B22297" w:rsidRPr="00B83012" w:rsidRDefault="00B22297" w:rsidP="006553EF">
      <w:r w:rsidRPr="00B83012">
        <w:t>Stosowanie innych środków do pielęgnacji podbudowy wymaga każdorazowej zgody Inżyniera.</w:t>
      </w:r>
    </w:p>
    <w:p w:rsidR="00B22297" w:rsidRPr="00B83012" w:rsidRDefault="00B22297" w:rsidP="006553EF">
      <w:r w:rsidRPr="00B83012">
        <w:tab/>
        <w:t>Nie należy dopuszczać żadnego ruchu pojazdów i maszyn po podbudowie w okresie 7 do 10 dni pielęgnacji, a po tym czasie ewentualny ruch budowlany może odbywać się wyłącznie za zgodą Inżyniera.</w:t>
      </w:r>
    </w:p>
    <w:p w:rsidR="00B22297" w:rsidRPr="00B83012" w:rsidRDefault="00B22297" w:rsidP="00005D37">
      <w:pPr>
        <w:pStyle w:val="Nagwek2"/>
      </w:pPr>
      <w:r w:rsidRPr="00B83012">
        <w:t>Utrzymanie podbudowy</w:t>
      </w:r>
    </w:p>
    <w:p w:rsidR="00B22297" w:rsidRPr="00B83012" w:rsidRDefault="00B22297" w:rsidP="006553EF">
      <w:r w:rsidRPr="00B83012">
        <w:tab/>
        <w:t xml:space="preserve">Podbudowa po wykonaniu, a przed ułożeniem następnej warstwy, powinna być chroniona przed uszkodzeniami. Jeżeli Wykonawca będzie wykorzystywał, za zgodą Inżyniera, gotową podbudowę do ruchu budowlanego, to powinien naprawić wszelkie uszkodzenia podbudowy, spowodowane przez ten ruch, na własny koszt. </w:t>
      </w:r>
    </w:p>
    <w:p w:rsidR="00B22297" w:rsidRPr="00B83012" w:rsidRDefault="00B22297" w:rsidP="006553EF">
      <w:r w:rsidRPr="00B83012">
        <w:tab/>
        <w:t>Wykonawca jest zobowiązany do przeprowadzenia bieżących napraw podbudowy, uszkodzonej wskutek oddziaływania czynników atmosferycznych, takich jak opady deszczu, śniegu i mróz.</w:t>
      </w:r>
    </w:p>
    <w:p w:rsidR="00B22297" w:rsidRPr="00B83012" w:rsidRDefault="00B22297" w:rsidP="006553EF">
      <w:r w:rsidRPr="00B83012">
        <w:tab/>
        <w:t>Wykonawca jest zobowiązany wstrzymać ruch budowlany po okresie intensywnych opadów deszczu, jeżeli wystąpi możliwość uszkodzenia podbudowy.</w:t>
      </w:r>
    </w:p>
    <w:p w:rsidR="00B22297" w:rsidRPr="00B83012" w:rsidRDefault="00B22297" w:rsidP="006553EF">
      <w:r w:rsidRPr="00B83012">
        <w:lastRenderedPageBreak/>
        <w:tab/>
        <w:t>Podbudowa z chudego betonu musi być przed zimą przykryta co najmniej jedną warstwą mieszanki mineralno-asfaltowej.</w:t>
      </w:r>
    </w:p>
    <w:p w:rsidR="00B22297" w:rsidRPr="00B83012" w:rsidRDefault="00B22297" w:rsidP="00005D37">
      <w:pPr>
        <w:pStyle w:val="Nagwek1"/>
      </w:pPr>
      <w:bookmarkStart w:id="2067" w:name="_Toc256367620"/>
      <w:bookmarkStart w:id="2068" w:name="_Toc256374971"/>
      <w:bookmarkStart w:id="2069" w:name="_Toc256674633"/>
      <w:bookmarkStart w:id="2070" w:name="_Toc257200834"/>
      <w:bookmarkStart w:id="2071" w:name="_Toc382495355"/>
      <w:bookmarkStart w:id="2072" w:name="_Toc382550536"/>
      <w:r w:rsidRPr="00B83012">
        <w:t>KONTROLA JAKOŚCI ROBÓT</w:t>
      </w:r>
      <w:bookmarkEnd w:id="2067"/>
      <w:bookmarkEnd w:id="2068"/>
      <w:bookmarkEnd w:id="2069"/>
      <w:bookmarkEnd w:id="2070"/>
      <w:bookmarkEnd w:id="2071"/>
      <w:bookmarkEnd w:id="2072"/>
    </w:p>
    <w:p w:rsidR="00B22297" w:rsidRPr="00B83012" w:rsidRDefault="00B22297" w:rsidP="00005D37">
      <w:pPr>
        <w:pStyle w:val="Nagwek2"/>
      </w:pPr>
      <w:r w:rsidRPr="00B83012">
        <w:t>Ogólne zasady kontroli jakości robót</w:t>
      </w:r>
    </w:p>
    <w:p w:rsidR="00B22297" w:rsidRPr="00B83012" w:rsidRDefault="00B22297" w:rsidP="006553EF">
      <w:r w:rsidRPr="00B83012">
        <w:t>Ogólne zasady kontroli jakości robót podano w SST D-M-00.00.00 "Wymagania ogólne" pkt 6.</w:t>
      </w:r>
    </w:p>
    <w:p w:rsidR="00B22297" w:rsidRPr="00B83012" w:rsidRDefault="00B22297" w:rsidP="00005D37">
      <w:pPr>
        <w:pStyle w:val="Nagwek2"/>
      </w:pPr>
      <w:r w:rsidRPr="00B83012">
        <w:t>Badania przed przystąpieniem do robót</w:t>
      </w:r>
    </w:p>
    <w:p w:rsidR="00B22297" w:rsidRPr="00B83012" w:rsidRDefault="00B22297" w:rsidP="006553EF">
      <w:r w:rsidRPr="00B83012">
        <w:t xml:space="preserve">Przed przystąpieniem do robót Wykonawca powinien wykonać badania cementu oraz kruszyw przeznaczonych do wykonania robót i przedstawić wyniki tych badań Inżynierowi. </w:t>
      </w:r>
    </w:p>
    <w:p w:rsidR="00B22297" w:rsidRPr="00B83012" w:rsidRDefault="00B22297" w:rsidP="006553EF">
      <w:r w:rsidRPr="00B83012">
        <w:t>Badania te powinny obejmować wszystkie właściwości kruszywa i cementu określone w pkt. 2.2. niniejszej specyfikacji.</w:t>
      </w:r>
    </w:p>
    <w:p w:rsidR="00B22297" w:rsidRPr="00B83012" w:rsidRDefault="00B22297" w:rsidP="00005D37">
      <w:pPr>
        <w:pStyle w:val="Nagwek2"/>
      </w:pPr>
      <w:r w:rsidRPr="00B83012">
        <w:t>Badania w czasie robót</w:t>
      </w:r>
    </w:p>
    <w:p w:rsidR="00B22297" w:rsidRPr="00B83012" w:rsidRDefault="00B22297" w:rsidP="00B22297">
      <w:pPr>
        <w:pStyle w:val="Nagwek3"/>
        <w:keepNext w:val="0"/>
        <w:numPr>
          <w:ilvl w:val="2"/>
          <w:numId w:val="0"/>
        </w:numPr>
        <w:tabs>
          <w:tab w:val="num" w:pos="720"/>
        </w:tabs>
        <w:ind w:left="720" w:hanging="720"/>
      </w:pPr>
      <w:r w:rsidRPr="00B83012">
        <w:t>Częstotliwość oraz zakres badań i pomiarów</w:t>
      </w:r>
    </w:p>
    <w:p w:rsidR="00B22297" w:rsidRPr="00B83012" w:rsidRDefault="00B22297" w:rsidP="00B22297">
      <w:pPr>
        <w:pStyle w:val="normal"/>
      </w:pPr>
      <w:r w:rsidRPr="00B83012">
        <w:tab/>
        <w:t>Częstotliwość oraz zakres badań i pomiarów w czasie wykonywania podbudowy z chudego betonu podano w tablicy 4.</w:t>
      </w:r>
    </w:p>
    <w:p w:rsidR="00B22297" w:rsidRPr="00B83012" w:rsidRDefault="00B22297" w:rsidP="00B22297">
      <w:pPr>
        <w:pStyle w:val="Nagwek3"/>
        <w:keepNext w:val="0"/>
        <w:numPr>
          <w:ilvl w:val="2"/>
          <w:numId w:val="0"/>
        </w:numPr>
        <w:tabs>
          <w:tab w:val="num" w:pos="720"/>
        </w:tabs>
        <w:ind w:left="720" w:hanging="720"/>
      </w:pPr>
      <w:r w:rsidRPr="00B83012">
        <w:t>Właściwości kruszywa</w:t>
      </w:r>
    </w:p>
    <w:p w:rsidR="00B22297" w:rsidRPr="00B83012" w:rsidRDefault="00B22297" w:rsidP="00B22297">
      <w:pPr>
        <w:pStyle w:val="StylnormalPierwszywiersz127cm"/>
        <w:ind w:left="720" w:firstLine="0"/>
      </w:pPr>
      <w:r w:rsidRPr="00B83012">
        <w:t>Właściwości kruszywa należy określić przy każdej zmianie rodzaju kruszywa i dla każdej partii. Właściwości kruszywa powinny być zgodne z wymaganiami normy PN-S-96013:1997[20].</w:t>
      </w:r>
    </w:p>
    <w:p w:rsidR="00B22297" w:rsidRPr="00B83012" w:rsidRDefault="00B22297" w:rsidP="00B22297">
      <w:pPr>
        <w:pStyle w:val="StylnormalPierwszywiersz127cm"/>
        <w:ind w:left="720" w:firstLine="0"/>
      </w:pPr>
    </w:p>
    <w:p w:rsidR="00B22297" w:rsidRPr="00B83012" w:rsidRDefault="00B22297" w:rsidP="00B22297">
      <w:pPr>
        <w:pStyle w:val="StylnormalPierwszywiersz127cm"/>
        <w:ind w:left="720" w:firstLine="0"/>
      </w:pPr>
      <w:r w:rsidRPr="00B83012">
        <w:t>Tablica 4. Częstotliwość oraz zakres badań i pomiarów przy wykonywaniu podbudowy z chudego betonu</w:t>
      </w:r>
    </w:p>
    <w:tbl>
      <w:tblPr>
        <w:tblW w:w="0" w:type="auto"/>
        <w:jc w:val="center"/>
        <w:tblLayout w:type="fixed"/>
        <w:tblCellMar>
          <w:left w:w="70" w:type="dxa"/>
          <w:right w:w="70" w:type="dxa"/>
        </w:tblCellMar>
        <w:tblLook w:val="0000"/>
      </w:tblPr>
      <w:tblGrid>
        <w:gridCol w:w="496"/>
        <w:gridCol w:w="4252"/>
        <w:gridCol w:w="1380"/>
        <w:gridCol w:w="1382"/>
      </w:tblGrid>
      <w:tr w:rsidR="00B22297" w:rsidRPr="00B83012" w:rsidTr="00C8740B">
        <w:trPr>
          <w:jc w:val="center"/>
        </w:trPr>
        <w:tc>
          <w:tcPr>
            <w:tcW w:w="496" w:type="dxa"/>
            <w:tcBorders>
              <w:top w:val="single" w:sz="6" w:space="0" w:color="auto"/>
              <w:left w:val="single" w:sz="6" w:space="0" w:color="auto"/>
            </w:tcBorders>
          </w:tcPr>
          <w:p w:rsidR="00B22297" w:rsidRPr="00B83012" w:rsidRDefault="00B22297" w:rsidP="00C8740B">
            <w:pPr>
              <w:pStyle w:val="Bezodstpw"/>
            </w:pPr>
          </w:p>
        </w:tc>
        <w:tc>
          <w:tcPr>
            <w:tcW w:w="4252" w:type="dxa"/>
            <w:tcBorders>
              <w:top w:val="single" w:sz="6" w:space="0" w:color="auto"/>
              <w:left w:val="single" w:sz="6" w:space="0" w:color="auto"/>
            </w:tcBorders>
          </w:tcPr>
          <w:p w:rsidR="00B22297" w:rsidRPr="00B83012" w:rsidRDefault="00B22297" w:rsidP="00C8740B">
            <w:pPr>
              <w:pStyle w:val="Bezodstpw"/>
            </w:pPr>
          </w:p>
        </w:tc>
        <w:tc>
          <w:tcPr>
            <w:tcW w:w="2762" w:type="dxa"/>
            <w:gridSpan w:val="2"/>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Częstotliwość badań</w:t>
            </w:r>
          </w:p>
        </w:tc>
      </w:tr>
      <w:tr w:rsidR="00B22297" w:rsidRPr="00B83012" w:rsidTr="00C8740B">
        <w:trPr>
          <w:jc w:val="center"/>
        </w:trPr>
        <w:tc>
          <w:tcPr>
            <w:tcW w:w="496" w:type="dxa"/>
            <w:tcBorders>
              <w:left w:val="single" w:sz="6" w:space="0" w:color="auto"/>
              <w:bottom w:val="double" w:sz="6" w:space="0" w:color="auto"/>
              <w:right w:val="single" w:sz="6" w:space="0" w:color="auto"/>
            </w:tcBorders>
          </w:tcPr>
          <w:p w:rsidR="00B22297" w:rsidRPr="00B83012" w:rsidRDefault="00B22297" w:rsidP="00C8740B">
            <w:pPr>
              <w:pStyle w:val="Bezodstpw"/>
            </w:pPr>
            <w:r w:rsidRPr="00B83012">
              <w:t>Lp.</w:t>
            </w:r>
          </w:p>
        </w:tc>
        <w:tc>
          <w:tcPr>
            <w:tcW w:w="4252" w:type="dxa"/>
            <w:tcBorders>
              <w:bottom w:val="double" w:sz="6" w:space="0" w:color="auto"/>
            </w:tcBorders>
          </w:tcPr>
          <w:p w:rsidR="00B22297" w:rsidRPr="00B83012" w:rsidRDefault="00B22297" w:rsidP="00C8740B">
            <w:pPr>
              <w:pStyle w:val="Bezodstpw"/>
            </w:pPr>
            <w:r w:rsidRPr="00B83012">
              <w:t>Wyszczególnienie badań</w:t>
            </w:r>
          </w:p>
        </w:tc>
        <w:tc>
          <w:tcPr>
            <w:tcW w:w="1380" w:type="dxa"/>
            <w:tcBorders>
              <w:top w:val="single" w:sz="6" w:space="0" w:color="auto"/>
              <w:left w:val="single" w:sz="6" w:space="0" w:color="auto"/>
              <w:bottom w:val="double" w:sz="6" w:space="0" w:color="auto"/>
              <w:right w:val="single" w:sz="6" w:space="0" w:color="auto"/>
            </w:tcBorders>
          </w:tcPr>
          <w:p w:rsidR="00B22297" w:rsidRPr="00B83012" w:rsidRDefault="00B22297" w:rsidP="00C8740B">
            <w:pPr>
              <w:pStyle w:val="Bezodstpw"/>
            </w:pPr>
            <w:r w:rsidRPr="00B83012">
              <w:t>Minimalne ilości badań na dziennej działce roboczej</w:t>
            </w:r>
          </w:p>
        </w:tc>
        <w:tc>
          <w:tcPr>
            <w:tcW w:w="1382" w:type="dxa"/>
            <w:tcBorders>
              <w:top w:val="single" w:sz="6" w:space="0" w:color="auto"/>
              <w:left w:val="single" w:sz="6" w:space="0" w:color="auto"/>
              <w:bottom w:val="double" w:sz="6" w:space="0" w:color="auto"/>
              <w:right w:val="single" w:sz="6" w:space="0" w:color="auto"/>
            </w:tcBorders>
          </w:tcPr>
          <w:p w:rsidR="00B22297" w:rsidRPr="00B83012" w:rsidRDefault="00B22297" w:rsidP="00C8740B">
            <w:pPr>
              <w:pStyle w:val="Bezodstpw"/>
            </w:pPr>
            <w:r w:rsidRPr="00B83012">
              <w:t>Maksymalna po-</w:t>
            </w:r>
          </w:p>
          <w:p w:rsidR="00B22297" w:rsidRPr="00B83012" w:rsidRDefault="00B22297" w:rsidP="00C8740B">
            <w:pPr>
              <w:pStyle w:val="Bezodstpw"/>
            </w:pPr>
            <w:r w:rsidRPr="00B83012">
              <w:t>wierzchnia podbu-</w:t>
            </w:r>
          </w:p>
          <w:p w:rsidR="00B22297" w:rsidRPr="00B83012" w:rsidRDefault="00B22297" w:rsidP="00C8740B">
            <w:pPr>
              <w:pStyle w:val="Bezodstpw"/>
            </w:pPr>
            <w:r w:rsidRPr="00B83012">
              <w:t xml:space="preserve">dowy na jedno badanie </w:t>
            </w:r>
          </w:p>
        </w:tc>
      </w:tr>
      <w:tr w:rsidR="00B22297" w:rsidRPr="00B83012" w:rsidTr="00C8740B">
        <w:trPr>
          <w:jc w:val="center"/>
        </w:trPr>
        <w:tc>
          <w:tcPr>
            <w:tcW w:w="496"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1</w:t>
            </w:r>
          </w:p>
        </w:tc>
        <w:tc>
          <w:tcPr>
            <w:tcW w:w="4252"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 xml:space="preserve">Właściwości kruszywa </w:t>
            </w:r>
          </w:p>
        </w:tc>
        <w:tc>
          <w:tcPr>
            <w:tcW w:w="2762" w:type="dxa"/>
            <w:gridSpan w:val="2"/>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dla każdej partii kruszywa i przy każdej zmianie kruszywa</w:t>
            </w:r>
          </w:p>
        </w:tc>
      </w:tr>
      <w:tr w:rsidR="00B22297" w:rsidRPr="00B83012" w:rsidTr="00C8740B">
        <w:trPr>
          <w:jc w:val="center"/>
        </w:trPr>
        <w:tc>
          <w:tcPr>
            <w:tcW w:w="496"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2</w:t>
            </w:r>
          </w:p>
        </w:tc>
        <w:tc>
          <w:tcPr>
            <w:tcW w:w="4252"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Właściwości wody</w:t>
            </w:r>
          </w:p>
        </w:tc>
        <w:tc>
          <w:tcPr>
            <w:tcW w:w="2762" w:type="dxa"/>
            <w:gridSpan w:val="2"/>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dla każdego wątpliwego źródła</w:t>
            </w:r>
          </w:p>
        </w:tc>
      </w:tr>
      <w:tr w:rsidR="00B22297" w:rsidRPr="00B83012" w:rsidTr="00C8740B">
        <w:trPr>
          <w:jc w:val="center"/>
        </w:trPr>
        <w:tc>
          <w:tcPr>
            <w:tcW w:w="496"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3</w:t>
            </w:r>
          </w:p>
        </w:tc>
        <w:tc>
          <w:tcPr>
            <w:tcW w:w="4252"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Właściwości cementu</w:t>
            </w:r>
          </w:p>
        </w:tc>
        <w:tc>
          <w:tcPr>
            <w:tcW w:w="2762" w:type="dxa"/>
            <w:gridSpan w:val="2"/>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dla każdej partii</w:t>
            </w:r>
          </w:p>
        </w:tc>
      </w:tr>
      <w:tr w:rsidR="00B22297" w:rsidRPr="00B83012" w:rsidTr="00C8740B">
        <w:trPr>
          <w:jc w:val="center"/>
        </w:trPr>
        <w:tc>
          <w:tcPr>
            <w:tcW w:w="496"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4</w:t>
            </w:r>
          </w:p>
        </w:tc>
        <w:tc>
          <w:tcPr>
            <w:tcW w:w="4252"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Uziarnienie mieszanki mineralnej</w:t>
            </w:r>
          </w:p>
        </w:tc>
        <w:tc>
          <w:tcPr>
            <w:tcW w:w="1380"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2</w:t>
            </w:r>
          </w:p>
        </w:tc>
        <w:tc>
          <w:tcPr>
            <w:tcW w:w="1382" w:type="dxa"/>
            <w:tcBorders>
              <w:bottom w:val="single" w:sz="6" w:space="0" w:color="auto"/>
              <w:right w:val="single" w:sz="6" w:space="0" w:color="auto"/>
            </w:tcBorders>
          </w:tcPr>
          <w:p w:rsidR="00B22297" w:rsidRPr="00B83012" w:rsidRDefault="00B22297" w:rsidP="00C8740B">
            <w:pPr>
              <w:pStyle w:val="Bezodstpw"/>
            </w:pPr>
            <w:smartTag w:uri="urn:schemas-microsoft-com:office:smarttags" w:element="metricconverter">
              <w:smartTagPr>
                <w:attr w:name="ProductID" w:val="50 m2"/>
              </w:smartTagPr>
              <w:r w:rsidRPr="00B83012">
                <w:t>50 m</w:t>
              </w:r>
              <w:r w:rsidRPr="00B83012">
                <w:rPr>
                  <w:vertAlign w:val="superscript"/>
                </w:rPr>
                <w:t>2</w:t>
              </w:r>
            </w:smartTag>
          </w:p>
        </w:tc>
      </w:tr>
      <w:tr w:rsidR="00B22297" w:rsidRPr="00B83012" w:rsidTr="00C8740B">
        <w:trPr>
          <w:jc w:val="center"/>
        </w:trPr>
        <w:tc>
          <w:tcPr>
            <w:tcW w:w="496"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5</w:t>
            </w:r>
          </w:p>
        </w:tc>
        <w:tc>
          <w:tcPr>
            <w:tcW w:w="4252"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Wilgotność mieszanki chudego betonu</w:t>
            </w:r>
          </w:p>
        </w:tc>
        <w:tc>
          <w:tcPr>
            <w:tcW w:w="1380"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2</w:t>
            </w:r>
          </w:p>
        </w:tc>
        <w:tc>
          <w:tcPr>
            <w:tcW w:w="1382" w:type="dxa"/>
            <w:tcBorders>
              <w:bottom w:val="single" w:sz="6" w:space="0" w:color="auto"/>
              <w:right w:val="single" w:sz="6" w:space="0" w:color="auto"/>
            </w:tcBorders>
          </w:tcPr>
          <w:p w:rsidR="00B22297" w:rsidRPr="00B83012" w:rsidRDefault="00B22297" w:rsidP="00C8740B">
            <w:pPr>
              <w:pStyle w:val="Bezodstpw"/>
            </w:pPr>
            <w:smartTag w:uri="urn:schemas-microsoft-com:office:smarttags" w:element="metricconverter">
              <w:smartTagPr>
                <w:attr w:name="ProductID" w:val="50 m2"/>
              </w:smartTagPr>
              <w:r w:rsidRPr="00B83012">
                <w:t>50 m</w:t>
              </w:r>
              <w:r w:rsidRPr="00B83012">
                <w:rPr>
                  <w:vertAlign w:val="superscript"/>
                </w:rPr>
                <w:t>2</w:t>
              </w:r>
            </w:smartTag>
          </w:p>
        </w:tc>
      </w:tr>
      <w:tr w:rsidR="00B22297" w:rsidRPr="00B83012" w:rsidTr="00C8740B">
        <w:trPr>
          <w:jc w:val="center"/>
        </w:trPr>
        <w:tc>
          <w:tcPr>
            <w:tcW w:w="496"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6</w:t>
            </w:r>
          </w:p>
        </w:tc>
        <w:tc>
          <w:tcPr>
            <w:tcW w:w="4252"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Zagęszczenie mieszanki chudego betonu</w:t>
            </w:r>
          </w:p>
        </w:tc>
        <w:tc>
          <w:tcPr>
            <w:tcW w:w="1380"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2</w:t>
            </w:r>
          </w:p>
        </w:tc>
        <w:tc>
          <w:tcPr>
            <w:tcW w:w="1382" w:type="dxa"/>
            <w:tcBorders>
              <w:bottom w:val="single" w:sz="6" w:space="0" w:color="auto"/>
              <w:right w:val="single" w:sz="6" w:space="0" w:color="auto"/>
            </w:tcBorders>
          </w:tcPr>
          <w:p w:rsidR="00B22297" w:rsidRPr="00B83012" w:rsidRDefault="00B22297" w:rsidP="00C8740B">
            <w:pPr>
              <w:pStyle w:val="Bezodstpw"/>
            </w:pPr>
            <w:smartTag w:uri="urn:schemas-microsoft-com:office:smarttags" w:element="metricconverter">
              <w:smartTagPr>
                <w:attr w:name="ProductID" w:val="50 m2"/>
              </w:smartTagPr>
              <w:r w:rsidRPr="00B83012">
                <w:t>50 m</w:t>
              </w:r>
              <w:r w:rsidRPr="00B83012">
                <w:rPr>
                  <w:vertAlign w:val="superscript"/>
                </w:rPr>
                <w:t>2</w:t>
              </w:r>
            </w:smartTag>
          </w:p>
        </w:tc>
      </w:tr>
      <w:tr w:rsidR="00B22297" w:rsidRPr="00B83012" w:rsidTr="00C8740B">
        <w:trPr>
          <w:jc w:val="center"/>
        </w:trPr>
        <w:tc>
          <w:tcPr>
            <w:tcW w:w="496"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7</w:t>
            </w:r>
          </w:p>
        </w:tc>
        <w:tc>
          <w:tcPr>
            <w:tcW w:w="4252"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Grubość podbudowy z chudego betonu</w:t>
            </w:r>
          </w:p>
        </w:tc>
        <w:tc>
          <w:tcPr>
            <w:tcW w:w="1380"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2</w:t>
            </w:r>
          </w:p>
        </w:tc>
        <w:tc>
          <w:tcPr>
            <w:tcW w:w="1382" w:type="dxa"/>
            <w:tcBorders>
              <w:bottom w:val="single" w:sz="6" w:space="0" w:color="auto"/>
              <w:right w:val="single" w:sz="6" w:space="0" w:color="auto"/>
            </w:tcBorders>
          </w:tcPr>
          <w:p w:rsidR="00B22297" w:rsidRPr="00B83012" w:rsidRDefault="00B22297" w:rsidP="00C8740B">
            <w:pPr>
              <w:pStyle w:val="Bezodstpw"/>
            </w:pPr>
            <w:smartTag w:uri="urn:schemas-microsoft-com:office:smarttags" w:element="metricconverter">
              <w:smartTagPr>
                <w:attr w:name="ProductID" w:val="50 m2"/>
              </w:smartTagPr>
              <w:r w:rsidRPr="00B83012">
                <w:t>50 m</w:t>
              </w:r>
              <w:r w:rsidRPr="00B83012">
                <w:rPr>
                  <w:vertAlign w:val="superscript"/>
                </w:rPr>
                <w:t>2</w:t>
              </w:r>
            </w:smartTag>
          </w:p>
        </w:tc>
      </w:tr>
      <w:tr w:rsidR="00B22297" w:rsidRPr="00B83012" w:rsidTr="00C8740B">
        <w:trPr>
          <w:jc w:val="center"/>
        </w:trPr>
        <w:tc>
          <w:tcPr>
            <w:tcW w:w="496"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8</w:t>
            </w:r>
          </w:p>
        </w:tc>
        <w:tc>
          <w:tcPr>
            <w:tcW w:w="4252" w:type="dxa"/>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Oznaczenie wytrzymałości na ściskanie chudego betonu;            po   7 dniach</w:t>
            </w:r>
          </w:p>
          <w:p w:rsidR="00B22297" w:rsidRPr="00B83012" w:rsidRDefault="00B22297" w:rsidP="00C8740B">
            <w:pPr>
              <w:pStyle w:val="Bezodstpw"/>
            </w:pPr>
            <w:r w:rsidRPr="00B83012">
              <w:t xml:space="preserve">                        po 28 dniach</w:t>
            </w:r>
          </w:p>
        </w:tc>
        <w:tc>
          <w:tcPr>
            <w:tcW w:w="1380" w:type="dxa"/>
            <w:tcBorders>
              <w:left w:val="single" w:sz="6" w:space="0" w:color="auto"/>
              <w:bottom w:val="single" w:sz="6" w:space="0" w:color="auto"/>
              <w:right w:val="single" w:sz="6" w:space="0" w:color="auto"/>
            </w:tcBorders>
          </w:tcPr>
          <w:p w:rsidR="00B22297" w:rsidRPr="00B83012" w:rsidRDefault="00B22297" w:rsidP="00C8740B">
            <w:pPr>
              <w:pStyle w:val="Bezodstpw"/>
            </w:pPr>
          </w:p>
          <w:p w:rsidR="00B22297" w:rsidRPr="00B83012" w:rsidRDefault="00B22297" w:rsidP="00C8740B">
            <w:pPr>
              <w:pStyle w:val="Bezodstpw"/>
            </w:pPr>
            <w:r w:rsidRPr="00B83012">
              <w:t>3 próbki</w:t>
            </w:r>
          </w:p>
          <w:p w:rsidR="00B22297" w:rsidRPr="00B83012" w:rsidRDefault="00B22297" w:rsidP="00C8740B">
            <w:pPr>
              <w:pStyle w:val="Bezodstpw"/>
            </w:pPr>
            <w:r w:rsidRPr="00B83012">
              <w:t>3 próbki</w:t>
            </w:r>
          </w:p>
        </w:tc>
        <w:tc>
          <w:tcPr>
            <w:tcW w:w="1382" w:type="dxa"/>
            <w:tcBorders>
              <w:bottom w:val="single" w:sz="6" w:space="0" w:color="auto"/>
              <w:right w:val="single" w:sz="6" w:space="0" w:color="auto"/>
            </w:tcBorders>
          </w:tcPr>
          <w:p w:rsidR="00B22297" w:rsidRPr="00B83012" w:rsidRDefault="00B22297" w:rsidP="00C8740B">
            <w:pPr>
              <w:pStyle w:val="Bezodstpw"/>
            </w:pPr>
          </w:p>
          <w:p w:rsidR="00B22297" w:rsidRPr="00B83012" w:rsidRDefault="00B22297" w:rsidP="00C8740B">
            <w:pPr>
              <w:pStyle w:val="Bezodstpw"/>
            </w:pPr>
            <w:smartTag w:uri="urn:schemas-microsoft-com:office:smarttags" w:element="metricconverter">
              <w:smartTagPr>
                <w:attr w:name="ProductID" w:val="50 m2"/>
              </w:smartTagPr>
              <w:r w:rsidRPr="00B83012">
                <w:t>50 m</w:t>
              </w:r>
              <w:r w:rsidRPr="00B83012">
                <w:rPr>
                  <w:vertAlign w:val="superscript"/>
                </w:rPr>
                <w:t>2</w:t>
              </w:r>
            </w:smartTag>
          </w:p>
        </w:tc>
      </w:tr>
      <w:tr w:rsidR="00B22297" w:rsidRPr="00B83012" w:rsidTr="00C8740B">
        <w:trPr>
          <w:jc w:val="center"/>
        </w:trPr>
        <w:tc>
          <w:tcPr>
            <w:tcW w:w="496"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9</w:t>
            </w:r>
          </w:p>
        </w:tc>
        <w:tc>
          <w:tcPr>
            <w:tcW w:w="4252"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Oznaczenie nasiąkliwości chudego betonu</w:t>
            </w:r>
          </w:p>
        </w:tc>
        <w:tc>
          <w:tcPr>
            <w:tcW w:w="2762" w:type="dxa"/>
            <w:gridSpan w:val="2"/>
            <w:tcBorders>
              <w:top w:val="single" w:sz="6" w:space="0" w:color="auto"/>
              <w:left w:val="single" w:sz="6" w:space="0" w:color="auto"/>
              <w:right w:val="single" w:sz="6" w:space="0" w:color="auto"/>
            </w:tcBorders>
          </w:tcPr>
          <w:p w:rsidR="00B22297" w:rsidRPr="00B83012" w:rsidRDefault="00B22297" w:rsidP="00C8740B">
            <w:pPr>
              <w:pStyle w:val="Bezodstpw"/>
            </w:pPr>
            <w:r w:rsidRPr="00B83012">
              <w:t>w przypadkach wątpliwych</w:t>
            </w:r>
          </w:p>
        </w:tc>
      </w:tr>
      <w:tr w:rsidR="00B22297" w:rsidRPr="00B83012" w:rsidTr="00C8740B">
        <w:trPr>
          <w:jc w:val="center"/>
        </w:trPr>
        <w:tc>
          <w:tcPr>
            <w:tcW w:w="496"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10</w:t>
            </w:r>
          </w:p>
        </w:tc>
        <w:tc>
          <w:tcPr>
            <w:tcW w:w="4252" w:type="dxa"/>
            <w:tcBorders>
              <w:top w:val="single" w:sz="6" w:space="0" w:color="auto"/>
              <w:left w:val="single" w:sz="6" w:space="0" w:color="auto"/>
              <w:bottom w:val="single" w:sz="6" w:space="0" w:color="auto"/>
              <w:right w:val="single" w:sz="6" w:space="0" w:color="auto"/>
            </w:tcBorders>
          </w:tcPr>
          <w:p w:rsidR="00B22297" w:rsidRPr="00B83012" w:rsidRDefault="00B22297" w:rsidP="00C8740B">
            <w:pPr>
              <w:pStyle w:val="Bezodstpw"/>
            </w:pPr>
            <w:r w:rsidRPr="00B83012">
              <w:t>Oznaczenie mrozoodporności chudego betonu</w:t>
            </w:r>
          </w:p>
        </w:tc>
        <w:tc>
          <w:tcPr>
            <w:tcW w:w="2762" w:type="dxa"/>
            <w:gridSpan w:val="2"/>
            <w:tcBorders>
              <w:left w:val="single" w:sz="6" w:space="0" w:color="auto"/>
              <w:bottom w:val="single" w:sz="6" w:space="0" w:color="auto"/>
              <w:right w:val="single" w:sz="6" w:space="0" w:color="auto"/>
            </w:tcBorders>
          </w:tcPr>
          <w:p w:rsidR="00B22297" w:rsidRPr="00B83012" w:rsidRDefault="00B22297" w:rsidP="00C8740B">
            <w:pPr>
              <w:pStyle w:val="Bezodstpw"/>
            </w:pPr>
            <w:r w:rsidRPr="00B83012">
              <w:t>i na zlecenie Inżyniera</w:t>
            </w:r>
          </w:p>
        </w:tc>
      </w:tr>
    </w:tbl>
    <w:p w:rsidR="00B22297" w:rsidRPr="00B83012" w:rsidRDefault="00B22297" w:rsidP="00B22297">
      <w:pPr>
        <w:rPr>
          <w:szCs w:val="20"/>
        </w:rPr>
      </w:pPr>
    </w:p>
    <w:p w:rsidR="00B22297" w:rsidRPr="00B83012" w:rsidRDefault="00B22297" w:rsidP="00B22297">
      <w:pPr>
        <w:pStyle w:val="Nagwek3"/>
        <w:keepNext w:val="0"/>
        <w:numPr>
          <w:ilvl w:val="2"/>
          <w:numId w:val="0"/>
        </w:numPr>
        <w:tabs>
          <w:tab w:val="num" w:pos="720"/>
        </w:tabs>
        <w:ind w:left="720" w:hanging="720"/>
      </w:pPr>
      <w:r w:rsidRPr="00B83012">
        <w:t>Właściwości wody</w:t>
      </w:r>
    </w:p>
    <w:p w:rsidR="00B22297" w:rsidRPr="00B83012" w:rsidRDefault="00B22297" w:rsidP="00B22297">
      <w:pPr>
        <w:pStyle w:val="normal"/>
      </w:pPr>
      <w:r w:rsidRPr="00B83012">
        <w:tab/>
        <w:t>W przypadkach wątpliwych należy przeprowadzić badania wody według PN-B-32250:1988 [18].</w:t>
      </w:r>
    </w:p>
    <w:p w:rsidR="00B22297" w:rsidRPr="00B83012" w:rsidRDefault="00B22297" w:rsidP="00B22297">
      <w:pPr>
        <w:pStyle w:val="Nagwek3"/>
        <w:keepNext w:val="0"/>
        <w:numPr>
          <w:ilvl w:val="2"/>
          <w:numId w:val="0"/>
        </w:numPr>
        <w:tabs>
          <w:tab w:val="num" w:pos="720"/>
        </w:tabs>
        <w:ind w:left="720" w:hanging="720"/>
      </w:pPr>
      <w:r w:rsidRPr="00B83012">
        <w:t>Właściwości cementu</w:t>
      </w:r>
    </w:p>
    <w:p w:rsidR="00B22297" w:rsidRPr="00B83012" w:rsidRDefault="00B22297" w:rsidP="00B22297">
      <w:pPr>
        <w:pStyle w:val="normal"/>
      </w:pPr>
      <w:r w:rsidRPr="00B83012">
        <w:tab/>
        <w:t>Dla każdej dostawy cementu należy określić właściwości podane w tablicy 2.</w:t>
      </w:r>
    </w:p>
    <w:p w:rsidR="00B22297" w:rsidRPr="00B83012" w:rsidRDefault="00B22297" w:rsidP="00B22297">
      <w:pPr>
        <w:pStyle w:val="Nagwek3"/>
        <w:keepNext w:val="0"/>
        <w:numPr>
          <w:ilvl w:val="2"/>
          <w:numId w:val="0"/>
        </w:numPr>
        <w:tabs>
          <w:tab w:val="num" w:pos="720"/>
        </w:tabs>
        <w:ind w:left="720" w:hanging="720"/>
      </w:pPr>
      <w:r w:rsidRPr="00B83012">
        <w:t>Uziarnienie mieszanki mineralnej</w:t>
      </w:r>
    </w:p>
    <w:p w:rsidR="00B22297" w:rsidRPr="00B83012" w:rsidRDefault="00B22297" w:rsidP="00B22297">
      <w:pPr>
        <w:pStyle w:val="normal"/>
        <w:ind w:left="720"/>
      </w:pPr>
      <w:r w:rsidRPr="00B83012">
        <w:t>Próbki do badań należy pobierać z wytwórni po wymieszaniu kruszyw, a przed podaniem cementu. Badanie należy wykonać zgodnie z normą PN-B-06714-15:1991 [11].</w:t>
      </w:r>
    </w:p>
    <w:p w:rsidR="00B22297" w:rsidRPr="00B83012" w:rsidRDefault="00B22297" w:rsidP="00B22297">
      <w:pPr>
        <w:pStyle w:val="normal"/>
      </w:pPr>
      <w:r w:rsidRPr="00B83012">
        <w:tab/>
        <w:t>Krzywa uziarnienia mieszanki mineralnej powinna być zgodna z receptą.</w:t>
      </w:r>
    </w:p>
    <w:p w:rsidR="00B22297" w:rsidRPr="00B83012" w:rsidRDefault="00B22297" w:rsidP="00B22297">
      <w:pPr>
        <w:pStyle w:val="Nagwek3"/>
        <w:keepNext w:val="0"/>
        <w:numPr>
          <w:ilvl w:val="2"/>
          <w:numId w:val="0"/>
        </w:numPr>
        <w:tabs>
          <w:tab w:val="num" w:pos="720"/>
        </w:tabs>
        <w:ind w:left="720" w:hanging="720"/>
      </w:pPr>
      <w:r w:rsidRPr="00B83012">
        <w:t>Wilgotność mieszanki chudego betonu</w:t>
      </w:r>
    </w:p>
    <w:p w:rsidR="00B22297" w:rsidRPr="00B83012" w:rsidRDefault="00B22297" w:rsidP="00B22297">
      <w:pPr>
        <w:pStyle w:val="normal"/>
        <w:ind w:left="720"/>
      </w:pPr>
      <w:r w:rsidRPr="00B83012">
        <w:t>Wilgotność mieszanki chudego betonu powinna być równa wilgotności optymalnej, określonej w recepcie z tolerancją + 10%, - 20% jej wartości.</w:t>
      </w:r>
    </w:p>
    <w:p w:rsidR="00B22297" w:rsidRPr="00B83012" w:rsidRDefault="00B22297" w:rsidP="00B22297">
      <w:pPr>
        <w:pStyle w:val="Nagwek3"/>
        <w:keepNext w:val="0"/>
        <w:numPr>
          <w:ilvl w:val="2"/>
          <w:numId w:val="0"/>
        </w:numPr>
        <w:tabs>
          <w:tab w:val="num" w:pos="720"/>
        </w:tabs>
        <w:ind w:left="720" w:hanging="720"/>
      </w:pPr>
      <w:r w:rsidRPr="00B83012">
        <w:t>Zagęszczenie podbudowy z chudego betonu</w:t>
      </w:r>
    </w:p>
    <w:p w:rsidR="00B22297" w:rsidRPr="00B83012" w:rsidRDefault="00B22297" w:rsidP="00B22297">
      <w:pPr>
        <w:pStyle w:val="normal"/>
        <w:ind w:left="720"/>
      </w:pPr>
      <w:r w:rsidRPr="00B83012">
        <w:t>Mieszanka chudego betonu powinna być zagęszczana do osiągnięcia wskaźnika zagęszczenia nie mniejszego niż 0,98 maksymalnego zagęszczenia laboratoryjnego oznaczonego zgodnie z normalną próbą Proctora (metoda II), według PN-B-04481:1988 [9].</w:t>
      </w:r>
    </w:p>
    <w:p w:rsidR="00B22297" w:rsidRPr="00B83012" w:rsidRDefault="00B22297" w:rsidP="00B22297">
      <w:pPr>
        <w:pStyle w:val="Nagwek3"/>
        <w:keepNext w:val="0"/>
        <w:numPr>
          <w:ilvl w:val="2"/>
          <w:numId w:val="0"/>
        </w:numPr>
        <w:tabs>
          <w:tab w:val="num" w:pos="720"/>
        </w:tabs>
        <w:ind w:left="720" w:hanging="720"/>
      </w:pPr>
      <w:r w:rsidRPr="00B83012">
        <w:t>Grubość podbudowy z chudego betonu</w:t>
      </w:r>
    </w:p>
    <w:p w:rsidR="00B22297" w:rsidRPr="00B83012" w:rsidRDefault="00B22297" w:rsidP="00B22297">
      <w:pPr>
        <w:pStyle w:val="normal"/>
        <w:ind w:left="720"/>
      </w:pPr>
      <w:r w:rsidRPr="00B83012">
        <w:t xml:space="preserve">Grubość warstwy należy mierzyć bezpośrednio po jej zagęszczeniu. Grubość podbudowy powinna być zgodna z dokumentacją projektową z tolerancją  </w:t>
      </w:r>
      <w:r w:rsidRPr="00B83012">
        <w:sym w:font="Symbol" w:char="F0B1"/>
      </w:r>
      <w:r w:rsidRPr="00B83012">
        <w:t xml:space="preserve"> </w:t>
      </w:r>
      <w:smartTag w:uri="urn:schemas-microsoft-com:office:smarttags" w:element="metricconverter">
        <w:smartTagPr>
          <w:attr w:name="ProductID" w:val="1 cm"/>
        </w:smartTagPr>
        <w:r w:rsidRPr="00B83012">
          <w:t>1 cm</w:t>
        </w:r>
      </w:smartTag>
      <w:r w:rsidRPr="00B83012">
        <w:t>.</w:t>
      </w:r>
    </w:p>
    <w:p w:rsidR="00B22297" w:rsidRPr="00B83012" w:rsidRDefault="00B22297" w:rsidP="00B22297">
      <w:pPr>
        <w:pStyle w:val="Nagwek3"/>
        <w:keepNext w:val="0"/>
        <w:numPr>
          <w:ilvl w:val="2"/>
          <w:numId w:val="0"/>
        </w:numPr>
        <w:tabs>
          <w:tab w:val="num" w:pos="720"/>
        </w:tabs>
        <w:ind w:left="720" w:hanging="720"/>
      </w:pPr>
      <w:r w:rsidRPr="00B83012">
        <w:t>Wytrzymałość na ściskanie chudego betonu</w:t>
      </w:r>
    </w:p>
    <w:p w:rsidR="00B22297" w:rsidRPr="00B83012" w:rsidRDefault="00B22297" w:rsidP="00B22297">
      <w:pPr>
        <w:pStyle w:val="normal"/>
        <w:ind w:left="720"/>
      </w:pPr>
      <w:r w:rsidRPr="00B83012">
        <w:t xml:space="preserve">Wytrzymałość na ściskanie określa się na próbkach walcowych o średnicy i wysokości </w:t>
      </w:r>
      <w:smartTag w:uri="urn:schemas-microsoft-com:office:smarttags" w:element="metricconverter">
        <w:smartTagPr>
          <w:attr w:name="ProductID" w:val="16,0 cm"/>
        </w:smartTagPr>
        <w:r w:rsidRPr="00B83012">
          <w:t>16,0 cm</w:t>
        </w:r>
      </w:smartTag>
      <w:r w:rsidRPr="00B83012">
        <w:t>. Próbki do badań należy pobierać z miejsc wybranych losowo, w świeżo rozłożonej warstwie. Próbki w ilości 6 sztuk należy formować i przechowywać zgodnie z normą PN-S-96013: 1997 [20]. Trzy próbki należy badać po 7 dniach i trzy po 28 dniach przechowywania. Wyniki wytrzymałości na ściskanie powinny być zgodne z wymaganiami podanymi w tablicy 4.</w:t>
      </w:r>
    </w:p>
    <w:p w:rsidR="00B22297" w:rsidRPr="00B83012" w:rsidRDefault="00B22297" w:rsidP="00B22297">
      <w:pPr>
        <w:pStyle w:val="Nagwek3"/>
        <w:keepNext w:val="0"/>
        <w:numPr>
          <w:ilvl w:val="2"/>
          <w:numId w:val="0"/>
        </w:numPr>
        <w:tabs>
          <w:tab w:val="num" w:pos="720"/>
        </w:tabs>
        <w:ind w:left="720" w:hanging="720"/>
      </w:pPr>
      <w:r w:rsidRPr="00B83012">
        <w:t>Nasiąkliwość i mrozoodporność chudego betonu</w:t>
      </w:r>
    </w:p>
    <w:p w:rsidR="00B22297" w:rsidRPr="00B83012" w:rsidRDefault="00B22297" w:rsidP="00B22297">
      <w:pPr>
        <w:pStyle w:val="normal"/>
        <w:ind w:left="720"/>
      </w:pPr>
      <w:r w:rsidRPr="00B83012">
        <w:t>Nasiąkliwość i mrozoodporność określa się po 28 dniach dojrzewania betonu, zgodnie z normą PN-B-06250:1988 [10].</w:t>
      </w:r>
    </w:p>
    <w:p w:rsidR="00B22297" w:rsidRPr="00B83012" w:rsidRDefault="00B22297" w:rsidP="00B22297">
      <w:pPr>
        <w:pStyle w:val="normal"/>
      </w:pPr>
      <w:r w:rsidRPr="00B83012">
        <w:tab/>
        <w:t>Wyniki badań powinny być zgodne z wymaganiami podanymi w  tablicy 4.</w:t>
      </w:r>
    </w:p>
    <w:p w:rsidR="00B22297" w:rsidRPr="00B83012" w:rsidRDefault="00B22297" w:rsidP="00005D37">
      <w:pPr>
        <w:pStyle w:val="Nagwek2"/>
      </w:pPr>
      <w:r w:rsidRPr="00B83012">
        <w:t>Wymagania dotyczące cech geometrycznych podbudowy z chudego betonu</w:t>
      </w:r>
    </w:p>
    <w:p w:rsidR="00B22297" w:rsidRPr="00B83012" w:rsidRDefault="00B22297" w:rsidP="00B22297">
      <w:pPr>
        <w:pStyle w:val="Nagwek3"/>
        <w:keepNext w:val="0"/>
        <w:numPr>
          <w:ilvl w:val="2"/>
          <w:numId w:val="0"/>
        </w:numPr>
        <w:tabs>
          <w:tab w:val="num" w:pos="720"/>
        </w:tabs>
        <w:ind w:left="720" w:hanging="720"/>
      </w:pPr>
      <w:r w:rsidRPr="00B83012">
        <w:t>Częstotliwość oraz zakres badań i  pomiarów</w:t>
      </w:r>
    </w:p>
    <w:p w:rsidR="00B22297" w:rsidRPr="00B83012" w:rsidRDefault="00B22297" w:rsidP="00B22297">
      <w:pPr>
        <w:pStyle w:val="normal"/>
      </w:pPr>
      <w:r w:rsidRPr="00B83012">
        <w:tab/>
        <w:t xml:space="preserve"> Częstotliwość oraz zakres badań i pomiarów podaje  tablica 5.</w:t>
      </w:r>
    </w:p>
    <w:p w:rsidR="00B22297" w:rsidRPr="00B83012" w:rsidRDefault="00B22297" w:rsidP="00B22297">
      <w:pPr>
        <w:pStyle w:val="normal"/>
      </w:pPr>
    </w:p>
    <w:p w:rsidR="00B22297" w:rsidRPr="00B83012" w:rsidRDefault="00B22297" w:rsidP="00B22297">
      <w:pPr>
        <w:pStyle w:val="normal"/>
      </w:pPr>
      <w:r w:rsidRPr="00B83012">
        <w:t>Tablica 5. Częstotliwość oraz zakres badań i  pomiarów wykonanej podbudowy z chudego betonu</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2835"/>
        <w:gridCol w:w="4252"/>
      </w:tblGrid>
      <w:tr w:rsidR="00B22297" w:rsidRPr="00B83012" w:rsidTr="00005D37">
        <w:tc>
          <w:tcPr>
            <w:tcW w:w="496" w:type="dxa"/>
            <w:tcBorders>
              <w:bottom w:val="double" w:sz="6" w:space="0" w:color="auto"/>
            </w:tcBorders>
          </w:tcPr>
          <w:p w:rsidR="00B22297" w:rsidRPr="00B83012" w:rsidRDefault="00B22297" w:rsidP="00C8740B">
            <w:pPr>
              <w:pStyle w:val="Bezodstpw"/>
              <w:rPr>
                <w:b/>
              </w:rPr>
            </w:pPr>
            <w:r w:rsidRPr="00B83012">
              <w:t>Lp.</w:t>
            </w:r>
          </w:p>
        </w:tc>
        <w:tc>
          <w:tcPr>
            <w:tcW w:w="2835" w:type="dxa"/>
            <w:tcBorders>
              <w:bottom w:val="double" w:sz="6" w:space="0" w:color="auto"/>
            </w:tcBorders>
          </w:tcPr>
          <w:p w:rsidR="00B22297" w:rsidRPr="00B83012" w:rsidRDefault="00B22297" w:rsidP="00C8740B">
            <w:pPr>
              <w:pStyle w:val="Bezodstpw"/>
              <w:rPr>
                <w:b/>
              </w:rPr>
            </w:pPr>
            <w:r w:rsidRPr="00B83012">
              <w:t>Wyszczególnienie badań i pomiarów</w:t>
            </w:r>
          </w:p>
        </w:tc>
        <w:tc>
          <w:tcPr>
            <w:tcW w:w="4252" w:type="dxa"/>
            <w:tcBorders>
              <w:bottom w:val="double" w:sz="6" w:space="0" w:color="auto"/>
            </w:tcBorders>
          </w:tcPr>
          <w:p w:rsidR="00B22297" w:rsidRPr="00B83012" w:rsidRDefault="00B22297" w:rsidP="00C8740B">
            <w:pPr>
              <w:pStyle w:val="Bezodstpw"/>
            </w:pPr>
            <w:r w:rsidRPr="00B83012">
              <w:t xml:space="preserve">Minimalna częstotliwość </w:t>
            </w:r>
          </w:p>
          <w:p w:rsidR="00B22297" w:rsidRPr="00B83012" w:rsidRDefault="00B22297" w:rsidP="00C8740B">
            <w:pPr>
              <w:pStyle w:val="Bezodstpw"/>
              <w:rPr>
                <w:b/>
              </w:rPr>
            </w:pPr>
            <w:r w:rsidRPr="00B83012">
              <w:t>badań i  pomiarów</w:t>
            </w:r>
          </w:p>
        </w:tc>
      </w:tr>
      <w:tr w:rsidR="00B22297" w:rsidRPr="00B83012" w:rsidTr="00005D37">
        <w:tc>
          <w:tcPr>
            <w:tcW w:w="496" w:type="dxa"/>
            <w:tcBorders>
              <w:top w:val="nil"/>
            </w:tcBorders>
          </w:tcPr>
          <w:p w:rsidR="00B22297" w:rsidRPr="00B83012" w:rsidRDefault="00B22297" w:rsidP="00C8740B">
            <w:pPr>
              <w:pStyle w:val="Bezodstpw"/>
              <w:rPr>
                <w:b/>
              </w:rPr>
            </w:pPr>
            <w:r w:rsidRPr="00B83012">
              <w:t>1</w:t>
            </w:r>
          </w:p>
        </w:tc>
        <w:tc>
          <w:tcPr>
            <w:tcW w:w="2835" w:type="dxa"/>
            <w:tcBorders>
              <w:top w:val="nil"/>
            </w:tcBorders>
          </w:tcPr>
          <w:p w:rsidR="00B22297" w:rsidRPr="00B83012" w:rsidRDefault="00B22297" w:rsidP="00C8740B">
            <w:pPr>
              <w:pStyle w:val="Bezodstpw"/>
              <w:rPr>
                <w:b/>
              </w:rPr>
            </w:pPr>
            <w:r w:rsidRPr="00B83012">
              <w:t>Szerokość podbudowy</w:t>
            </w:r>
          </w:p>
        </w:tc>
        <w:tc>
          <w:tcPr>
            <w:tcW w:w="4252" w:type="dxa"/>
            <w:tcBorders>
              <w:top w:val="nil"/>
            </w:tcBorders>
          </w:tcPr>
          <w:p w:rsidR="00B22297" w:rsidRPr="00B83012" w:rsidRDefault="00B22297" w:rsidP="00C8740B">
            <w:pPr>
              <w:pStyle w:val="Bezodstpw"/>
              <w:rPr>
                <w:b/>
              </w:rPr>
            </w:pPr>
            <w:r w:rsidRPr="00B83012">
              <w:t>2 razy na jednej działce roboczej</w:t>
            </w:r>
          </w:p>
        </w:tc>
      </w:tr>
      <w:tr w:rsidR="00B22297" w:rsidRPr="00B83012" w:rsidTr="00005D37">
        <w:tc>
          <w:tcPr>
            <w:tcW w:w="496" w:type="dxa"/>
          </w:tcPr>
          <w:p w:rsidR="00B22297" w:rsidRPr="00B83012" w:rsidRDefault="00B22297" w:rsidP="00C8740B">
            <w:pPr>
              <w:pStyle w:val="Bezodstpw"/>
              <w:rPr>
                <w:b/>
              </w:rPr>
            </w:pPr>
            <w:r w:rsidRPr="00B83012">
              <w:t>2</w:t>
            </w:r>
          </w:p>
        </w:tc>
        <w:tc>
          <w:tcPr>
            <w:tcW w:w="2835" w:type="dxa"/>
          </w:tcPr>
          <w:p w:rsidR="00B22297" w:rsidRPr="00B83012" w:rsidRDefault="00B22297" w:rsidP="00C8740B">
            <w:pPr>
              <w:pStyle w:val="Bezodstpw"/>
              <w:rPr>
                <w:b/>
              </w:rPr>
            </w:pPr>
            <w:r w:rsidRPr="00B83012">
              <w:t>Równość podłużna</w:t>
            </w:r>
          </w:p>
        </w:tc>
        <w:tc>
          <w:tcPr>
            <w:tcW w:w="4252" w:type="dxa"/>
          </w:tcPr>
          <w:p w:rsidR="00B22297" w:rsidRPr="00B83012" w:rsidRDefault="00B22297" w:rsidP="00C8740B">
            <w:pPr>
              <w:pStyle w:val="Bezodstpw"/>
              <w:rPr>
                <w:b/>
              </w:rPr>
            </w:pPr>
            <w:r w:rsidRPr="00B83012">
              <w:t xml:space="preserve">w sposób ciągły planografem albo co </w:t>
            </w:r>
            <w:smartTag w:uri="urn:schemas-microsoft-com:office:smarttags" w:element="metricconverter">
              <w:smartTagPr>
                <w:attr w:name="ProductID" w:val="20 m"/>
              </w:smartTagPr>
              <w:r w:rsidRPr="00B83012">
                <w:t>20 m</w:t>
              </w:r>
            </w:smartTag>
            <w:r w:rsidRPr="00B83012">
              <w:t xml:space="preserve"> łatą </w:t>
            </w:r>
          </w:p>
          <w:p w:rsidR="00B22297" w:rsidRPr="00B83012" w:rsidRDefault="00B22297" w:rsidP="00C8740B">
            <w:pPr>
              <w:pStyle w:val="Bezodstpw"/>
              <w:rPr>
                <w:b/>
              </w:rPr>
            </w:pPr>
            <w:r w:rsidRPr="00B83012">
              <w:t>na każdym pasie ruchu</w:t>
            </w:r>
          </w:p>
        </w:tc>
      </w:tr>
      <w:tr w:rsidR="00B22297" w:rsidRPr="00B83012" w:rsidTr="00005D37">
        <w:tc>
          <w:tcPr>
            <w:tcW w:w="496" w:type="dxa"/>
          </w:tcPr>
          <w:p w:rsidR="00B22297" w:rsidRPr="00B83012" w:rsidRDefault="00B22297" w:rsidP="00C8740B">
            <w:pPr>
              <w:pStyle w:val="Bezodstpw"/>
              <w:rPr>
                <w:b/>
              </w:rPr>
            </w:pPr>
            <w:r w:rsidRPr="00B83012">
              <w:t>3</w:t>
            </w:r>
          </w:p>
        </w:tc>
        <w:tc>
          <w:tcPr>
            <w:tcW w:w="2835" w:type="dxa"/>
          </w:tcPr>
          <w:p w:rsidR="00B22297" w:rsidRPr="00B83012" w:rsidRDefault="00B22297" w:rsidP="00C8740B">
            <w:pPr>
              <w:pStyle w:val="Bezodstpw"/>
              <w:rPr>
                <w:b/>
              </w:rPr>
            </w:pPr>
            <w:r w:rsidRPr="00B83012">
              <w:t>Równość poprzeczna</w:t>
            </w:r>
          </w:p>
        </w:tc>
        <w:tc>
          <w:tcPr>
            <w:tcW w:w="4252" w:type="dxa"/>
          </w:tcPr>
          <w:p w:rsidR="00B22297" w:rsidRPr="00B83012" w:rsidRDefault="00B22297" w:rsidP="00C8740B">
            <w:pPr>
              <w:pStyle w:val="Bezodstpw"/>
              <w:rPr>
                <w:b/>
              </w:rPr>
            </w:pPr>
            <w:r w:rsidRPr="00B83012">
              <w:t>2 razy na jednej działce roboczej</w:t>
            </w:r>
          </w:p>
        </w:tc>
      </w:tr>
      <w:tr w:rsidR="00B22297" w:rsidRPr="00B83012" w:rsidTr="00005D37">
        <w:tc>
          <w:tcPr>
            <w:tcW w:w="496" w:type="dxa"/>
          </w:tcPr>
          <w:p w:rsidR="00B22297" w:rsidRPr="00B83012" w:rsidRDefault="00B22297" w:rsidP="00C8740B">
            <w:pPr>
              <w:pStyle w:val="Bezodstpw"/>
              <w:rPr>
                <w:b/>
              </w:rPr>
            </w:pPr>
            <w:r w:rsidRPr="00B83012">
              <w:t>4</w:t>
            </w:r>
          </w:p>
        </w:tc>
        <w:tc>
          <w:tcPr>
            <w:tcW w:w="2835" w:type="dxa"/>
          </w:tcPr>
          <w:p w:rsidR="00B22297" w:rsidRPr="00B83012" w:rsidRDefault="00B22297" w:rsidP="00C8740B">
            <w:pPr>
              <w:pStyle w:val="Bezodstpw"/>
              <w:rPr>
                <w:b/>
              </w:rPr>
            </w:pPr>
            <w:r w:rsidRPr="00B83012">
              <w:t>Spadki poprzeczne*</w:t>
            </w:r>
            <w:r w:rsidRPr="00B83012">
              <w:rPr>
                <w:vertAlign w:val="superscript"/>
              </w:rPr>
              <w:t>)</w:t>
            </w:r>
          </w:p>
        </w:tc>
        <w:tc>
          <w:tcPr>
            <w:tcW w:w="4252" w:type="dxa"/>
            <w:tcBorders>
              <w:bottom w:val="single" w:sz="4" w:space="0" w:color="auto"/>
            </w:tcBorders>
          </w:tcPr>
          <w:p w:rsidR="00B22297" w:rsidRPr="00B83012" w:rsidRDefault="00B22297" w:rsidP="00C8740B">
            <w:pPr>
              <w:pStyle w:val="Bezodstpw"/>
              <w:rPr>
                <w:b/>
              </w:rPr>
            </w:pPr>
            <w:r w:rsidRPr="00B83012">
              <w:t>2 razy na jednej działce roboczej</w:t>
            </w:r>
          </w:p>
        </w:tc>
      </w:tr>
      <w:tr w:rsidR="00B22297" w:rsidRPr="00B83012" w:rsidTr="00005D37">
        <w:tc>
          <w:tcPr>
            <w:tcW w:w="496" w:type="dxa"/>
          </w:tcPr>
          <w:p w:rsidR="00B22297" w:rsidRPr="00B83012" w:rsidRDefault="00B22297" w:rsidP="00C8740B">
            <w:pPr>
              <w:pStyle w:val="Bezodstpw"/>
              <w:rPr>
                <w:b/>
              </w:rPr>
            </w:pPr>
            <w:r w:rsidRPr="00B83012">
              <w:t>5</w:t>
            </w:r>
          </w:p>
        </w:tc>
        <w:tc>
          <w:tcPr>
            <w:tcW w:w="2835" w:type="dxa"/>
            <w:tcBorders>
              <w:right w:val="single" w:sz="4" w:space="0" w:color="auto"/>
            </w:tcBorders>
          </w:tcPr>
          <w:p w:rsidR="00B22297" w:rsidRPr="00B83012" w:rsidRDefault="00B22297" w:rsidP="00C8740B">
            <w:pPr>
              <w:pStyle w:val="Bezodstpw"/>
              <w:rPr>
                <w:b/>
              </w:rPr>
            </w:pPr>
            <w:r w:rsidRPr="00B83012">
              <w:t>Rzędne wysokościowe</w:t>
            </w:r>
          </w:p>
        </w:tc>
        <w:tc>
          <w:tcPr>
            <w:tcW w:w="4252" w:type="dxa"/>
            <w:tcBorders>
              <w:top w:val="single" w:sz="4" w:space="0" w:color="auto"/>
              <w:left w:val="single" w:sz="4" w:space="0" w:color="auto"/>
              <w:bottom w:val="single" w:sz="4" w:space="0" w:color="auto"/>
              <w:right w:val="single" w:sz="4" w:space="0" w:color="auto"/>
            </w:tcBorders>
          </w:tcPr>
          <w:p w:rsidR="00B22297" w:rsidRPr="00B83012" w:rsidRDefault="00B22297" w:rsidP="00C8740B">
            <w:pPr>
              <w:pStyle w:val="Bezodstpw"/>
            </w:pPr>
            <w:r w:rsidRPr="00B83012">
              <w:t>2 razy na jednej działce roboczej</w:t>
            </w:r>
          </w:p>
        </w:tc>
      </w:tr>
      <w:tr w:rsidR="00B22297" w:rsidRPr="00B83012" w:rsidTr="00005D37">
        <w:tc>
          <w:tcPr>
            <w:tcW w:w="496" w:type="dxa"/>
          </w:tcPr>
          <w:p w:rsidR="00B22297" w:rsidRPr="00B83012" w:rsidRDefault="00B22297" w:rsidP="00C8740B">
            <w:pPr>
              <w:pStyle w:val="Bezodstpw"/>
              <w:rPr>
                <w:b/>
              </w:rPr>
            </w:pPr>
            <w:r w:rsidRPr="00B83012">
              <w:lastRenderedPageBreak/>
              <w:t>6</w:t>
            </w:r>
          </w:p>
        </w:tc>
        <w:tc>
          <w:tcPr>
            <w:tcW w:w="2835" w:type="dxa"/>
            <w:tcBorders>
              <w:right w:val="single" w:sz="4" w:space="0" w:color="auto"/>
            </w:tcBorders>
          </w:tcPr>
          <w:p w:rsidR="00B22297" w:rsidRPr="00B83012" w:rsidRDefault="00B22297" w:rsidP="00C8740B">
            <w:pPr>
              <w:pStyle w:val="Bezodstpw"/>
              <w:rPr>
                <w:b/>
              </w:rPr>
            </w:pPr>
            <w:r w:rsidRPr="00B83012">
              <w:t>Ukształtowanie osi w planie*</w:t>
            </w:r>
            <w:r w:rsidRPr="00B83012">
              <w:rPr>
                <w:vertAlign w:val="superscript"/>
              </w:rPr>
              <w:t>)</w:t>
            </w:r>
          </w:p>
        </w:tc>
        <w:tc>
          <w:tcPr>
            <w:tcW w:w="4252" w:type="dxa"/>
            <w:tcBorders>
              <w:top w:val="single" w:sz="4" w:space="0" w:color="auto"/>
              <w:left w:val="single" w:sz="4" w:space="0" w:color="auto"/>
              <w:bottom w:val="single" w:sz="4" w:space="0" w:color="auto"/>
              <w:right w:val="single" w:sz="4" w:space="0" w:color="auto"/>
            </w:tcBorders>
          </w:tcPr>
          <w:p w:rsidR="00B22297" w:rsidRPr="00B83012" w:rsidRDefault="00B22297" w:rsidP="00C8740B">
            <w:pPr>
              <w:pStyle w:val="Bezodstpw"/>
              <w:rPr>
                <w:b/>
              </w:rPr>
            </w:pPr>
            <w:r w:rsidRPr="00B83012">
              <w:t>2 razy na jednej działce roboczej</w:t>
            </w:r>
          </w:p>
        </w:tc>
      </w:tr>
      <w:tr w:rsidR="00B22297" w:rsidRPr="00B83012" w:rsidTr="00005D37">
        <w:tc>
          <w:tcPr>
            <w:tcW w:w="496" w:type="dxa"/>
          </w:tcPr>
          <w:p w:rsidR="00B22297" w:rsidRPr="00B83012" w:rsidRDefault="00B22297" w:rsidP="00C8740B">
            <w:pPr>
              <w:pStyle w:val="Bezodstpw"/>
              <w:rPr>
                <w:b/>
              </w:rPr>
            </w:pPr>
            <w:r w:rsidRPr="00B83012">
              <w:t>7</w:t>
            </w:r>
          </w:p>
        </w:tc>
        <w:tc>
          <w:tcPr>
            <w:tcW w:w="2835" w:type="dxa"/>
          </w:tcPr>
          <w:p w:rsidR="00B22297" w:rsidRPr="00B83012" w:rsidRDefault="00B22297" w:rsidP="00C8740B">
            <w:pPr>
              <w:pStyle w:val="Bezodstpw"/>
              <w:rPr>
                <w:b/>
              </w:rPr>
            </w:pPr>
            <w:r w:rsidRPr="00B83012">
              <w:t>Grubość podbudowy</w:t>
            </w:r>
          </w:p>
        </w:tc>
        <w:tc>
          <w:tcPr>
            <w:tcW w:w="4252" w:type="dxa"/>
            <w:tcBorders>
              <w:top w:val="single" w:sz="4" w:space="0" w:color="auto"/>
            </w:tcBorders>
          </w:tcPr>
          <w:p w:rsidR="00B22297" w:rsidRPr="00B83012" w:rsidRDefault="00B22297" w:rsidP="00C8740B">
            <w:pPr>
              <w:pStyle w:val="Bezodstpw"/>
              <w:rPr>
                <w:b/>
              </w:rPr>
            </w:pPr>
            <w:r w:rsidRPr="00B83012">
              <w:t>2 razy na jednej działce roboczej</w:t>
            </w:r>
          </w:p>
        </w:tc>
      </w:tr>
    </w:tbl>
    <w:p w:rsidR="00B22297" w:rsidRPr="00B83012" w:rsidRDefault="00B22297" w:rsidP="00B22297">
      <w:pPr>
        <w:pStyle w:val="normal"/>
      </w:pPr>
      <w:r w:rsidRPr="00B83012">
        <w:t>*) Dodatkowe pomiary spadków poprzecznych i ukształtowanie osi w planie należy wykonać w punktach głównych łuków poziomych.</w:t>
      </w:r>
    </w:p>
    <w:p w:rsidR="006553EF" w:rsidRPr="00B83012" w:rsidRDefault="006553EF" w:rsidP="00B22297">
      <w:pPr>
        <w:pStyle w:val="normal"/>
      </w:pPr>
    </w:p>
    <w:p w:rsidR="00B22297" w:rsidRPr="00B83012" w:rsidRDefault="00B22297" w:rsidP="006553EF">
      <w:pPr>
        <w:rPr>
          <w:b/>
        </w:rPr>
      </w:pPr>
      <w:r w:rsidRPr="00B83012">
        <w:rPr>
          <w:b/>
        </w:rPr>
        <w:t>Szerokość podbudowy</w:t>
      </w:r>
    </w:p>
    <w:p w:rsidR="00B22297" w:rsidRPr="00B83012" w:rsidRDefault="00B22297" w:rsidP="006553EF">
      <w:r w:rsidRPr="00B83012">
        <w:tab/>
        <w:t>Szerokość podbudowy powinna być zgodna z dokumentacją projektową z tolerancją +</w:t>
      </w:r>
      <w:smartTag w:uri="urn:schemas-microsoft-com:office:smarttags" w:element="metricconverter">
        <w:smartTagPr>
          <w:attr w:name="ProductID" w:val="10 cm"/>
        </w:smartTagPr>
        <w:r w:rsidRPr="00B83012">
          <w:t>10 cm</w:t>
        </w:r>
      </w:smartTag>
      <w:r w:rsidRPr="00B83012">
        <w:t xml:space="preserve">, </w:t>
      </w:r>
      <w:r w:rsidRPr="00B83012">
        <w:sym w:font="Symbol" w:char="F02D"/>
      </w:r>
      <w:r w:rsidRPr="00B83012">
        <w:t>5 cm.</w:t>
      </w:r>
    </w:p>
    <w:p w:rsidR="00B22297" w:rsidRPr="00B83012" w:rsidRDefault="00B22297" w:rsidP="006553EF">
      <w:r w:rsidRPr="00B83012">
        <w:t xml:space="preserve">Na jezdniach bez krawężników szerokość podbudowy powinna być większa o co najmniej </w:t>
      </w:r>
      <w:smartTag w:uri="urn:schemas-microsoft-com:office:smarttags" w:element="metricconverter">
        <w:smartTagPr>
          <w:attr w:name="ProductID" w:val="25 cm"/>
        </w:smartTagPr>
        <w:r w:rsidRPr="00B83012">
          <w:t>25 cm</w:t>
        </w:r>
      </w:smartTag>
      <w:r w:rsidRPr="00B83012">
        <w:t xml:space="preserve"> od szerokości warstwy na niej układanej lub o wartość wskazaną w dokumentacji projektowej.</w:t>
      </w:r>
    </w:p>
    <w:p w:rsidR="006553EF" w:rsidRPr="00B83012" w:rsidRDefault="006553EF" w:rsidP="00B22297">
      <w:pPr>
        <w:pStyle w:val="normal"/>
        <w:ind w:left="720"/>
      </w:pPr>
    </w:p>
    <w:p w:rsidR="00B22297" w:rsidRPr="00B83012" w:rsidRDefault="00B22297" w:rsidP="006553EF">
      <w:pPr>
        <w:rPr>
          <w:b/>
        </w:rPr>
      </w:pPr>
      <w:r w:rsidRPr="00B83012">
        <w:rPr>
          <w:b/>
        </w:rPr>
        <w:t>Równość podbudowy</w:t>
      </w:r>
    </w:p>
    <w:p w:rsidR="00B22297" w:rsidRPr="00B83012" w:rsidRDefault="00B22297" w:rsidP="00CA4A75">
      <w:pPr>
        <w:pStyle w:val="Akapitzlist"/>
        <w:numPr>
          <w:ilvl w:val="0"/>
          <w:numId w:val="433"/>
        </w:numPr>
      </w:pPr>
      <w:r w:rsidRPr="00B83012">
        <w:t xml:space="preserve">Nierówności podłużne podbudowy należy mierzyć 4-metrową łatą lub planografem, zgodnie z normą BN-68/8931-04 [23]. </w:t>
      </w:r>
    </w:p>
    <w:p w:rsidR="00B22297" w:rsidRPr="00B83012" w:rsidRDefault="00B22297" w:rsidP="00CA4A75">
      <w:pPr>
        <w:pStyle w:val="Akapitzlist"/>
        <w:numPr>
          <w:ilvl w:val="0"/>
          <w:numId w:val="433"/>
        </w:numPr>
      </w:pPr>
      <w:r w:rsidRPr="00B83012">
        <w:t xml:space="preserve">Nierówności poprzeczne podbudowy należy mierzyć 4-metrową łatą. </w:t>
      </w:r>
    </w:p>
    <w:p w:rsidR="00B22297" w:rsidRPr="00B83012" w:rsidRDefault="00B22297" w:rsidP="00CA4A75">
      <w:pPr>
        <w:pStyle w:val="Akapitzlist"/>
        <w:numPr>
          <w:ilvl w:val="0"/>
          <w:numId w:val="433"/>
        </w:numPr>
      </w:pPr>
      <w:r w:rsidRPr="00B83012">
        <w:t>Nierówności podbudowy nie mogą przekraczać:</w:t>
      </w:r>
    </w:p>
    <w:p w:rsidR="00B22297" w:rsidRPr="00B83012" w:rsidRDefault="00B22297" w:rsidP="00CA4A75">
      <w:pPr>
        <w:pStyle w:val="Akapitzlist"/>
        <w:numPr>
          <w:ilvl w:val="0"/>
          <w:numId w:val="433"/>
        </w:numPr>
      </w:pPr>
      <w:smartTag w:uri="urn:schemas-microsoft-com:office:smarttags" w:element="metricconverter">
        <w:smartTagPr>
          <w:attr w:name="ProductID" w:val="9 mm"/>
        </w:smartTagPr>
        <w:r w:rsidRPr="00B83012">
          <w:t>9 mm</w:t>
        </w:r>
      </w:smartTag>
      <w:r w:rsidRPr="00B83012">
        <w:t xml:space="preserve"> dla podbudowy zasadniczej,</w:t>
      </w:r>
    </w:p>
    <w:p w:rsidR="00B22297" w:rsidRPr="00B83012" w:rsidRDefault="00B22297" w:rsidP="00CA4A75">
      <w:pPr>
        <w:pStyle w:val="Akapitzlist"/>
        <w:numPr>
          <w:ilvl w:val="0"/>
          <w:numId w:val="433"/>
        </w:numPr>
      </w:pPr>
      <w:smartTag w:uri="urn:schemas-microsoft-com:office:smarttags" w:element="metricconverter">
        <w:smartTagPr>
          <w:attr w:name="ProductID" w:val="15 mm"/>
        </w:smartTagPr>
        <w:r w:rsidRPr="00B83012">
          <w:t>15 mm</w:t>
        </w:r>
      </w:smartTag>
      <w:r w:rsidRPr="00B83012">
        <w:t xml:space="preserve"> dla podbudowy pomocniczej.</w:t>
      </w:r>
    </w:p>
    <w:p w:rsidR="00B22297" w:rsidRPr="00B83012" w:rsidRDefault="00B22297" w:rsidP="00CA4A75">
      <w:pPr>
        <w:pStyle w:val="Akapitzlist"/>
        <w:numPr>
          <w:ilvl w:val="0"/>
          <w:numId w:val="433"/>
        </w:numPr>
      </w:pPr>
      <w:r w:rsidRPr="00B83012">
        <w:t>Spadki poprzeczne podbudowy</w:t>
      </w:r>
    </w:p>
    <w:p w:rsidR="00B22297" w:rsidRPr="00B83012" w:rsidRDefault="00B22297" w:rsidP="00CA4A75">
      <w:pPr>
        <w:pStyle w:val="Akapitzlist"/>
        <w:numPr>
          <w:ilvl w:val="0"/>
          <w:numId w:val="433"/>
        </w:numPr>
      </w:pPr>
      <w:r w:rsidRPr="00B83012">
        <w:t>Spadki poprzeczne podbudowy na prostych i łukach powinny być zg</w:t>
      </w:r>
      <w:r w:rsidR="006553EF" w:rsidRPr="00B83012">
        <w:t xml:space="preserve">odne z dokumentacją projektową </w:t>
      </w:r>
      <w:r w:rsidRPr="00B83012">
        <w:t xml:space="preserve">z tolerancją </w:t>
      </w:r>
      <w:r w:rsidRPr="00B83012">
        <w:sym w:font="Symbol" w:char="F0B1"/>
      </w:r>
      <w:r w:rsidRPr="00B83012">
        <w:t xml:space="preserve"> 0,5 %.</w:t>
      </w:r>
    </w:p>
    <w:p w:rsidR="006553EF" w:rsidRPr="00B83012" w:rsidRDefault="006553EF" w:rsidP="006553EF">
      <w:pPr>
        <w:pStyle w:val="Akapitzlist"/>
        <w:ind w:left="1077"/>
      </w:pPr>
    </w:p>
    <w:p w:rsidR="00B22297" w:rsidRPr="00B83012" w:rsidRDefault="00B22297" w:rsidP="006553EF">
      <w:pPr>
        <w:rPr>
          <w:b/>
        </w:rPr>
      </w:pPr>
      <w:r w:rsidRPr="00B83012">
        <w:rPr>
          <w:b/>
        </w:rPr>
        <w:t>Rzędne wysokościowe podbudowy</w:t>
      </w:r>
    </w:p>
    <w:p w:rsidR="00B22297" w:rsidRPr="00B83012" w:rsidRDefault="00B22297" w:rsidP="00CA4A75">
      <w:pPr>
        <w:pStyle w:val="Akapitzlist"/>
        <w:numPr>
          <w:ilvl w:val="0"/>
          <w:numId w:val="434"/>
        </w:numPr>
      </w:pPr>
      <w:r w:rsidRPr="00B83012">
        <w:t>Rzędne wysokościowe podbudowy powinny być zgodne z dokumentacją projektową z tolerancją +</w:t>
      </w:r>
      <w:smartTag w:uri="urn:schemas-microsoft-com:office:smarttags" w:element="metricconverter">
        <w:smartTagPr>
          <w:attr w:name="ProductID" w:val="1 cm"/>
        </w:smartTagPr>
        <w:r w:rsidRPr="00B83012">
          <w:t>1 cm</w:t>
        </w:r>
      </w:smartTag>
      <w:r w:rsidRPr="00B83012">
        <w:t xml:space="preserve">, </w:t>
      </w:r>
      <w:r w:rsidRPr="00B83012">
        <w:sym w:font="Symbol" w:char="F02D"/>
      </w:r>
      <w:r w:rsidRPr="00B83012">
        <w:t>2 cm.</w:t>
      </w:r>
    </w:p>
    <w:p w:rsidR="006553EF" w:rsidRPr="00B83012" w:rsidRDefault="006553EF" w:rsidP="006553EF">
      <w:pPr>
        <w:pStyle w:val="Akapitzlist"/>
        <w:ind w:left="1077"/>
      </w:pPr>
    </w:p>
    <w:p w:rsidR="00B22297" w:rsidRPr="00B83012" w:rsidRDefault="00B22297" w:rsidP="006553EF">
      <w:pPr>
        <w:rPr>
          <w:b/>
        </w:rPr>
      </w:pPr>
      <w:r w:rsidRPr="00B83012">
        <w:rPr>
          <w:b/>
        </w:rPr>
        <w:t>Ukształtowanie osi w planie</w:t>
      </w:r>
    </w:p>
    <w:p w:rsidR="00B22297" w:rsidRPr="00B83012" w:rsidRDefault="00B22297" w:rsidP="00CA4A75">
      <w:pPr>
        <w:pStyle w:val="Akapitzlist"/>
        <w:numPr>
          <w:ilvl w:val="0"/>
          <w:numId w:val="435"/>
        </w:numPr>
      </w:pPr>
      <w:r w:rsidRPr="00B83012">
        <w:t xml:space="preserve">Oś podbudowy w planie powinna być zgodna z dokumentacją projektową z tolerancją </w:t>
      </w:r>
      <w:r w:rsidRPr="00B83012">
        <w:sym w:font="Symbol" w:char="F0B1"/>
      </w:r>
      <w:r w:rsidRPr="00B83012">
        <w:t xml:space="preserve"> </w:t>
      </w:r>
      <w:smartTag w:uri="urn:schemas-microsoft-com:office:smarttags" w:element="metricconverter">
        <w:smartTagPr>
          <w:attr w:name="ProductID" w:val="3 cm"/>
        </w:smartTagPr>
        <w:r w:rsidRPr="00B83012">
          <w:t>3 cm</w:t>
        </w:r>
      </w:smartTag>
      <w:r w:rsidRPr="00B83012">
        <w:t xml:space="preserve"> dla autostrad i dróg ekspresowych i </w:t>
      </w:r>
      <w:r w:rsidRPr="00B83012">
        <w:sym w:font="Symbol" w:char="F0B1"/>
      </w:r>
      <w:r w:rsidRPr="00B83012">
        <w:t xml:space="preserve"> </w:t>
      </w:r>
      <w:smartTag w:uri="urn:schemas-microsoft-com:office:smarttags" w:element="metricconverter">
        <w:smartTagPr>
          <w:attr w:name="ProductID" w:val="5 cm"/>
        </w:smartTagPr>
        <w:r w:rsidRPr="00B83012">
          <w:t>5 cm</w:t>
        </w:r>
      </w:smartTag>
      <w:r w:rsidRPr="00B83012">
        <w:t xml:space="preserve"> dla pozostałych dróg.</w:t>
      </w:r>
    </w:p>
    <w:p w:rsidR="006553EF" w:rsidRPr="00B83012" w:rsidRDefault="006553EF" w:rsidP="006553EF">
      <w:pPr>
        <w:pStyle w:val="Akapitzlist"/>
        <w:ind w:left="1077"/>
      </w:pPr>
    </w:p>
    <w:p w:rsidR="00B22297" w:rsidRPr="00B83012" w:rsidRDefault="00B22297" w:rsidP="006553EF">
      <w:pPr>
        <w:rPr>
          <w:b/>
        </w:rPr>
      </w:pPr>
      <w:r w:rsidRPr="00B83012">
        <w:rPr>
          <w:b/>
        </w:rPr>
        <w:t>Grubość podbudowy</w:t>
      </w:r>
    </w:p>
    <w:p w:rsidR="00B22297" w:rsidRPr="00B83012" w:rsidRDefault="00B22297" w:rsidP="00CA4A75">
      <w:pPr>
        <w:pStyle w:val="Akapitzlist"/>
        <w:numPr>
          <w:ilvl w:val="0"/>
          <w:numId w:val="436"/>
        </w:numPr>
      </w:pPr>
      <w:r w:rsidRPr="00B83012">
        <w:t>Grubość podbudowy powinna być zgodna z dokumentacją projektową z tolerancją:</w:t>
      </w:r>
    </w:p>
    <w:p w:rsidR="00B22297" w:rsidRPr="00B83012" w:rsidRDefault="00B22297" w:rsidP="00CA4A75">
      <w:pPr>
        <w:pStyle w:val="Akapitzlist"/>
        <w:numPr>
          <w:ilvl w:val="0"/>
          <w:numId w:val="436"/>
        </w:numPr>
      </w:pPr>
      <w:r w:rsidRPr="00B83012">
        <w:t xml:space="preserve">dla podbudowy zasadniczej </w:t>
      </w:r>
      <w:r w:rsidRPr="00B83012">
        <w:sym w:font="Symbol" w:char="F0B1"/>
      </w:r>
      <w:r w:rsidRPr="00B83012">
        <w:t xml:space="preserve"> </w:t>
      </w:r>
      <w:smartTag w:uri="urn:schemas-microsoft-com:office:smarttags" w:element="metricconverter">
        <w:smartTagPr>
          <w:attr w:name="ProductID" w:val="1 cm"/>
        </w:smartTagPr>
        <w:r w:rsidRPr="00B83012">
          <w:t>1 cm</w:t>
        </w:r>
      </w:smartTag>
      <w:r w:rsidRPr="00B83012">
        <w:t>,</w:t>
      </w:r>
    </w:p>
    <w:p w:rsidR="00B22297" w:rsidRPr="00B83012" w:rsidRDefault="00B22297" w:rsidP="00CA4A75">
      <w:pPr>
        <w:pStyle w:val="Akapitzlist"/>
        <w:numPr>
          <w:ilvl w:val="0"/>
          <w:numId w:val="436"/>
        </w:numPr>
      </w:pPr>
      <w:r w:rsidRPr="00B83012">
        <w:t>dla podbudowy pomocniczej +</w:t>
      </w:r>
      <w:smartTag w:uri="urn:schemas-microsoft-com:office:smarttags" w:element="metricconverter">
        <w:smartTagPr>
          <w:attr w:name="ProductID" w:val="1 cm"/>
        </w:smartTagPr>
        <w:r w:rsidRPr="00B83012">
          <w:t>1 cm</w:t>
        </w:r>
      </w:smartTag>
      <w:r w:rsidRPr="00B83012">
        <w:t xml:space="preserve">, </w:t>
      </w:r>
      <w:r w:rsidRPr="00B83012">
        <w:sym w:font="Symbol" w:char="F02D"/>
      </w:r>
      <w:r w:rsidRPr="00B83012">
        <w:t>2 cm.</w:t>
      </w:r>
    </w:p>
    <w:p w:rsidR="00B22297" w:rsidRPr="00B83012" w:rsidRDefault="00B22297" w:rsidP="00005D37">
      <w:pPr>
        <w:pStyle w:val="Nagwek1"/>
      </w:pPr>
      <w:bookmarkStart w:id="2073" w:name="_Toc256367621"/>
      <w:bookmarkStart w:id="2074" w:name="_Toc256374972"/>
      <w:bookmarkStart w:id="2075" w:name="_Toc256674634"/>
      <w:bookmarkStart w:id="2076" w:name="_Toc257200835"/>
      <w:bookmarkStart w:id="2077" w:name="_Toc382495356"/>
      <w:bookmarkStart w:id="2078" w:name="_Toc382550537"/>
      <w:r w:rsidRPr="00B83012">
        <w:t>OBMIAR ROBÓT</w:t>
      </w:r>
      <w:bookmarkEnd w:id="2073"/>
      <w:bookmarkEnd w:id="2074"/>
      <w:bookmarkEnd w:id="2075"/>
      <w:bookmarkEnd w:id="2076"/>
      <w:bookmarkEnd w:id="2077"/>
      <w:bookmarkEnd w:id="2078"/>
    </w:p>
    <w:p w:rsidR="00B22297" w:rsidRPr="00B83012" w:rsidRDefault="00B22297" w:rsidP="00005D37">
      <w:pPr>
        <w:pStyle w:val="Nagwek2"/>
      </w:pPr>
      <w:r w:rsidRPr="00B83012">
        <w:t xml:space="preserve">Ogólne zasady obmiaru robót </w:t>
      </w:r>
    </w:p>
    <w:p w:rsidR="00B22297" w:rsidRPr="00B83012" w:rsidRDefault="00B22297" w:rsidP="00B22297">
      <w:pPr>
        <w:pStyle w:val="StylnormalPierwszywiersz127cm"/>
      </w:pPr>
      <w:r w:rsidRPr="00B83012">
        <w:t>Ogólne zasady obmiaru robót podano w SST D-M-00.00.00. "Wymagania ogólne" pkt. 7.</w:t>
      </w:r>
    </w:p>
    <w:p w:rsidR="00B22297" w:rsidRPr="00B83012" w:rsidRDefault="00B22297" w:rsidP="00005D37">
      <w:pPr>
        <w:pStyle w:val="Nagwek2"/>
      </w:pPr>
      <w:r w:rsidRPr="00B83012">
        <w:t>Jednostka obmiarowa.</w:t>
      </w:r>
    </w:p>
    <w:p w:rsidR="00B22297" w:rsidRPr="00B83012" w:rsidRDefault="00B22297" w:rsidP="00B22297">
      <w:pPr>
        <w:pStyle w:val="StylnormalPierwszywiersz127cm"/>
      </w:pPr>
      <w:r w:rsidRPr="00B83012">
        <w:t xml:space="preserve">Jednostką obmiarową jest </w:t>
      </w:r>
      <w:smartTag w:uri="urn:schemas-microsoft-com:office:smarttags" w:element="metricconverter">
        <w:smartTagPr>
          <w:attr w:name="ProductID" w:val="1 metr kwadratowy"/>
        </w:smartTagPr>
        <w:r w:rsidRPr="00B83012">
          <w:t>1 metr kwadratowy</w:t>
        </w:r>
      </w:smartTag>
      <w:r w:rsidRPr="00B83012">
        <w:t xml:space="preserve"> (</w:t>
      </w:r>
      <w:smartTag w:uri="urn:schemas-microsoft-com:office:smarttags" w:element="metricconverter">
        <w:smartTagPr>
          <w:attr w:name="ProductID" w:val="1 m2"/>
        </w:smartTagPr>
        <w:r w:rsidRPr="00B83012">
          <w:t>1 m</w:t>
        </w:r>
        <w:r w:rsidRPr="00B83012">
          <w:rPr>
            <w:vertAlign w:val="superscript"/>
          </w:rPr>
          <w:t>2</w:t>
        </w:r>
      </w:smartTag>
      <w:r w:rsidRPr="00B83012">
        <w:t>) wykonanej i odebranej podbudowy.</w:t>
      </w:r>
    </w:p>
    <w:p w:rsidR="00B22297" w:rsidRPr="00B83012" w:rsidRDefault="00B22297" w:rsidP="00005D37">
      <w:pPr>
        <w:pStyle w:val="Nagwek1"/>
      </w:pPr>
      <w:bookmarkStart w:id="2079" w:name="_Toc256367622"/>
      <w:bookmarkStart w:id="2080" w:name="_Toc256374973"/>
      <w:bookmarkStart w:id="2081" w:name="_Toc256674635"/>
      <w:bookmarkStart w:id="2082" w:name="_Toc257200836"/>
      <w:bookmarkStart w:id="2083" w:name="_Toc382495357"/>
      <w:bookmarkStart w:id="2084" w:name="_Toc382550538"/>
      <w:r w:rsidRPr="00B83012">
        <w:t>ODBIÓR ROBÓT</w:t>
      </w:r>
      <w:bookmarkEnd w:id="2079"/>
      <w:bookmarkEnd w:id="2080"/>
      <w:bookmarkEnd w:id="2081"/>
      <w:bookmarkEnd w:id="2082"/>
      <w:bookmarkEnd w:id="2083"/>
      <w:bookmarkEnd w:id="2084"/>
    </w:p>
    <w:p w:rsidR="00B22297" w:rsidRPr="00B83012" w:rsidRDefault="00B22297" w:rsidP="00005D37">
      <w:pPr>
        <w:pStyle w:val="Nagwek2"/>
      </w:pPr>
      <w:r w:rsidRPr="00B83012">
        <w:t xml:space="preserve">Ogólne zasady odbioru robót </w:t>
      </w:r>
    </w:p>
    <w:p w:rsidR="00B22297" w:rsidRPr="00B83012" w:rsidRDefault="00B22297" w:rsidP="006553EF">
      <w:r w:rsidRPr="00B83012">
        <w:t>Ogólne zasady odbioru robót podano w SST D-M-00.00.00. "Wymagania ogólne" pkt. 8.</w:t>
      </w:r>
    </w:p>
    <w:p w:rsidR="00B22297" w:rsidRPr="00B83012" w:rsidRDefault="00B22297" w:rsidP="006553EF">
      <w:r w:rsidRPr="00B83012">
        <w:t>Roboty uznaje się za wykonane zgodnie z dokumentacją projektową, SST i wymaganiami Inżyniera, jeżeli wszystkie pomiary i badania z zachowaniem tolerancji wg pkt 6 dały wyniki pozytywne.</w:t>
      </w:r>
    </w:p>
    <w:p w:rsidR="00B22297" w:rsidRPr="00B83012" w:rsidRDefault="00B22297" w:rsidP="00005D37">
      <w:pPr>
        <w:pStyle w:val="Nagwek1"/>
      </w:pPr>
      <w:bookmarkStart w:id="2085" w:name="_Toc256367623"/>
      <w:bookmarkStart w:id="2086" w:name="_Toc256374974"/>
      <w:bookmarkStart w:id="2087" w:name="_Toc256674636"/>
      <w:bookmarkStart w:id="2088" w:name="_Toc257200837"/>
      <w:bookmarkStart w:id="2089" w:name="_Toc382495358"/>
      <w:bookmarkStart w:id="2090" w:name="_Toc382550539"/>
      <w:r w:rsidRPr="00B83012">
        <w:lastRenderedPageBreak/>
        <w:t>PODSTAWA PŁATNOŚCI</w:t>
      </w:r>
      <w:bookmarkEnd w:id="2085"/>
      <w:bookmarkEnd w:id="2086"/>
      <w:bookmarkEnd w:id="2087"/>
      <w:bookmarkEnd w:id="2088"/>
      <w:bookmarkEnd w:id="2089"/>
      <w:bookmarkEnd w:id="2090"/>
    </w:p>
    <w:p w:rsidR="00B22297" w:rsidRPr="00B83012" w:rsidRDefault="00B22297" w:rsidP="00005D37">
      <w:pPr>
        <w:pStyle w:val="Nagwek2"/>
      </w:pPr>
      <w:r w:rsidRPr="00B83012">
        <w:t xml:space="preserve">Ogólne ustalenia dotyczące podstawy płatności </w:t>
      </w:r>
    </w:p>
    <w:p w:rsidR="00B22297" w:rsidRPr="00B83012" w:rsidRDefault="00B22297" w:rsidP="006553EF">
      <w:r w:rsidRPr="00B83012">
        <w:t xml:space="preserve">Ogólne ustalenia dotyczące podstaw płatności podano w SST D-M-00.00.00. "Wymagania ogólne" </w:t>
      </w:r>
      <w:r w:rsidRPr="00B83012">
        <w:br/>
        <w:t>pkt. 9.</w:t>
      </w:r>
    </w:p>
    <w:p w:rsidR="00B22297" w:rsidRPr="00B83012" w:rsidRDefault="00B22297" w:rsidP="00005D37">
      <w:pPr>
        <w:pStyle w:val="Nagwek2"/>
      </w:pPr>
      <w:r w:rsidRPr="00B83012">
        <w:t>Cena jednostki obmiarowej</w:t>
      </w:r>
    </w:p>
    <w:p w:rsidR="00B22297" w:rsidRPr="00B83012" w:rsidRDefault="00B22297" w:rsidP="006553EF">
      <w:r w:rsidRPr="00B83012">
        <w:t xml:space="preserve">Cena wykonania </w:t>
      </w:r>
      <w:smartTag w:uri="urn:schemas-microsoft-com:office:smarttags" w:element="metricconverter">
        <w:smartTagPr>
          <w:attr w:name="ProductID" w:val="1 m2"/>
        </w:smartTagPr>
        <w:r w:rsidRPr="00B83012">
          <w:t>1 m</w:t>
        </w:r>
        <w:r w:rsidRPr="00B83012">
          <w:rPr>
            <w:vertAlign w:val="superscript"/>
          </w:rPr>
          <w:t>2</w:t>
        </w:r>
      </w:smartTag>
      <w:r w:rsidRPr="00B83012">
        <w:t xml:space="preserve"> podbudowy z betonu obejmuje:</w:t>
      </w:r>
    </w:p>
    <w:p w:rsidR="00B22297" w:rsidRPr="00B83012" w:rsidRDefault="00B22297" w:rsidP="00CA4A75">
      <w:pPr>
        <w:pStyle w:val="Akapitzlist"/>
        <w:numPr>
          <w:ilvl w:val="0"/>
          <w:numId w:val="437"/>
        </w:numPr>
      </w:pPr>
      <w:r w:rsidRPr="00B83012">
        <w:t>prace pomiarowe i roboty przygotowawcze,</w:t>
      </w:r>
    </w:p>
    <w:p w:rsidR="00B22297" w:rsidRPr="00B83012" w:rsidRDefault="00B22297" w:rsidP="00CA4A75">
      <w:pPr>
        <w:pStyle w:val="Akapitzlist"/>
        <w:numPr>
          <w:ilvl w:val="0"/>
          <w:numId w:val="437"/>
        </w:numPr>
      </w:pPr>
      <w:r w:rsidRPr="00B83012">
        <w:t>oznakowanie robót,</w:t>
      </w:r>
    </w:p>
    <w:p w:rsidR="00B22297" w:rsidRPr="00B83012" w:rsidRDefault="00B22297" w:rsidP="00CA4A75">
      <w:pPr>
        <w:pStyle w:val="Akapitzlist"/>
        <w:numPr>
          <w:ilvl w:val="0"/>
          <w:numId w:val="437"/>
        </w:numPr>
      </w:pPr>
      <w:r w:rsidRPr="00B83012">
        <w:t xml:space="preserve">zakup i dostarczenie materiałów, wyprodukowanie mieszanki i jej transport na miejsce wbudowania,  </w:t>
      </w:r>
    </w:p>
    <w:p w:rsidR="00B22297" w:rsidRPr="00B83012" w:rsidRDefault="00B22297" w:rsidP="00CA4A75">
      <w:pPr>
        <w:pStyle w:val="Akapitzlist"/>
        <w:numPr>
          <w:ilvl w:val="0"/>
          <w:numId w:val="437"/>
        </w:numPr>
      </w:pPr>
      <w:r w:rsidRPr="00B83012">
        <w:t>rozłożenie i zagęszczenie mieszanki,</w:t>
      </w:r>
    </w:p>
    <w:p w:rsidR="00B22297" w:rsidRPr="00B83012" w:rsidRDefault="00B22297" w:rsidP="00CA4A75">
      <w:pPr>
        <w:pStyle w:val="Akapitzlist"/>
        <w:numPr>
          <w:ilvl w:val="0"/>
          <w:numId w:val="437"/>
        </w:numPr>
      </w:pPr>
      <w:r w:rsidRPr="00B83012">
        <w:t>pielęgnację wykonanej warstwy,</w:t>
      </w:r>
    </w:p>
    <w:p w:rsidR="00B22297" w:rsidRPr="00B83012" w:rsidRDefault="00B22297" w:rsidP="00CA4A75">
      <w:pPr>
        <w:pStyle w:val="Akapitzlist"/>
        <w:numPr>
          <w:ilvl w:val="0"/>
          <w:numId w:val="437"/>
        </w:numPr>
      </w:pPr>
      <w:r w:rsidRPr="00B83012">
        <w:t>przeprowadzenie pomiarów i badań laboratoryjnych, wymaganych w SST,</w:t>
      </w:r>
    </w:p>
    <w:p w:rsidR="00B22297" w:rsidRPr="00B83012" w:rsidRDefault="00B22297" w:rsidP="00B22297">
      <w:pPr>
        <w:rPr>
          <w:szCs w:val="20"/>
        </w:rPr>
      </w:pPr>
    </w:p>
    <w:p w:rsidR="00B22297" w:rsidRPr="00B83012" w:rsidRDefault="00B22297" w:rsidP="00005D37">
      <w:pPr>
        <w:pStyle w:val="Nagwek1"/>
      </w:pPr>
      <w:bookmarkStart w:id="2091" w:name="_Toc256367624"/>
      <w:bookmarkStart w:id="2092" w:name="_Toc256374975"/>
      <w:bookmarkStart w:id="2093" w:name="_Toc256674637"/>
      <w:bookmarkStart w:id="2094" w:name="_Toc257200838"/>
      <w:bookmarkStart w:id="2095" w:name="_Toc382495359"/>
      <w:bookmarkStart w:id="2096" w:name="_Toc382550540"/>
      <w:r w:rsidRPr="00B83012">
        <w:t>PRZEPISY ZWIĄZANE</w:t>
      </w:r>
      <w:bookmarkEnd w:id="2091"/>
      <w:bookmarkEnd w:id="2092"/>
      <w:bookmarkEnd w:id="2093"/>
      <w:bookmarkEnd w:id="2094"/>
      <w:bookmarkEnd w:id="2095"/>
      <w:bookmarkEnd w:id="2096"/>
    </w:p>
    <w:p w:rsidR="00B22297" w:rsidRPr="00B83012" w:rsidRDefault="00B22297" w:rsidP="00005D37">
      <w:pPr>
        <w:pStyle w:val="Nagwek2"/>
      </w:pPr>
      <w:r w:rsidRPr="00B83012">
        <w:t>Normy</w:t>
      </w:r>
    </w:p>
    <w:tbl>
      <w:tblPr>
        <w:tblW w:w="0" w:type="auto"/>
        <w:tblInd w:w="496" w:type="dxa"/>
        <w:tblLayout w:type="fixed"/>
        <w:tblCellMar>
          <w:left w:w="70" w:type="dxa"/>
          <w:right w:w="70" w:type="dxa"/>
        </w:tblCellMar>
        <w:tblLook w:val="0000"/>
      </w:tblPr>
      <w:tblGrid>
        <w:gridCol w:w="779"/>
        <w:gridCol w:w="1985"/>
        <w:gridCol w:w="5882"/>
      </w:tblGrid>
      <w:tr w:rsidR="00B22297" w:rsidRPr="00B83012" w:rsidTr="00C8740B">
        <w:tc>
          <w:tcPr>
            <w:tcW w:w="779" w:type="dxa"/>
          </w:tcPr>
          <w:p w:rsidR="00B22297" w:rsidRPr="00B83012" w:rsidRDefault="00B22297" w:rsidP="00C8740B">
            <w:pPr>
              <w:pStyle w:val="Bezodstpw"/>
            </w:pPr>
            <w:r w:rsidRPr="00B83012">
              <w:t>1.</w:t>
            </w:r>
          </w:p>
        </w:tc>
        <w:tc>
          <w:tcPr>
            <w:tcW w:w="1985" w:type="dxa"/>
          </w:tcPr>
          <w:p w:rsidR="00B22297" w:rsidRPr="00B83012" w:rsidRDefault="00B22297" w:rsidP="00C8740B">
            <w:pPr>
              <w:pStyle w:val="Bezodstpw"/>
              <w:rPr>
                <w:lang w:val="en-US"/>
              </w:rPr>
            </w:pPr>
            <w:r w:rsidRPr="00B83012">
              <w:rPr>
                <w:lang w:val="en-US"/>
              </w:rPr>
              <w:t>PN-EN 196-1:1996</w:t>
            </w:r>
          </w:p>
        </w:tc>
        <w:tc>
          <w:tcPr>
            <w:tcW w:w="5882" w:type="dxa"/>
          </w:tcPr>
          <w:p w:rsidR="00B22297" w:rsidRPr="00B83012" w:rsidRDefault="00B22297" w:rsidP="00C8740B">
            <w:pPr>
              <w:pStyle w:val="Bezodstpw"/>
            </w:pPr>
            <w:r w:rsidRPr="00B83012">
              <w:t>Metody badania cementu. Oznaczanie wytrzymałości</w:t>
            </w:r>
          </w:p>
        </w:tc>
      </w:tr>
      <w:tr w:rsidR="00B22297" w:rsidRPr="00B83012" w:rsidTr="00C8740B">
        <w:tc>
          <w:tcPr>
            <w:tcW w:w="779" w:type="dxa"/>
          </w:tcPr>
          <w:p w:rsidR="00B22297" w:rsidRPr="00B83012" w:rsidRDefault="00B22297" w:rsidP="00C8740B">
            <w:pPr>
              <w:pStyle w:val="Bezodstpw"/>
            </w:pPr>
            <w:r w:rsidRPr="00B83012">
              <w:t>2.</w:t>
            </w:r>
          </w:p>
        </w:tc>
        <w:tc>
          <w:tcPr>
            <w:tcW w:w="1985" w:type="dxa"/>
          </w:tcPr>
          <w:p w:rsidR="00B22297" w:rsidRPr="00B83012" w:rsidRDefault="00B22297" w:rsidP="00C8740B">
            <w:pPr>
              <w:pStyle w:val="Bezodstpw"/>
              <w:rPr>
                <w:lang w:val="en-US"/>
              </w:rPr>
            </w:pPr>
            <w:r w:rsidRPr="00B83012">
              <w:rPr>
                <w:lang w:val="en-US"/>
              </w:rPr>
              <w:t>PN-EN 196-2:1996</w:t>
            </w:r>
          </w:p>
        </w:tc>
        <w:tc>
          <w:tcPr>
            <w:tcW w:w="5882" w:type="dxa"/>
          </w:tcPr>
          <w:p w:rsidR="00B22297" w:rsidRPr="00B83012" w:rsidRDefault="00B22297" w:rsidP="00C8740B">
            <w:pPr>
              <w:pStyle w:val="Bezodstpw"/>
            </w:pPr>
            <w:r w:rsidRPr="00B83012">
              <w:t>Metody badania cementu. Analiza chemiczna cementu</w:t>
            </w:r>
          </w:p>
        </w:tc>
      </w:tr>
      <w:tr w:rsidR="00B22297" w:rsidRPr="00B83012" w:rsidTr="00C8740B">
        <w:tc>
          <w:tcPr>
            <w:tcW w:w="779" w:type="dxa"/>
          </w:tcPr>
          <w:p w:rsidR="00B22297" w:rsidRPr="00B83012" w:rsidRDefault="00B22297" w:rsidP="00C8740B">
            <w:pPr>
              <w:pStyle w:val="Bezodstpw"/>
            </w:pPr>
            <w:r w:rsidRPr="00B83012">
              <w:t>3.</w:t>
            </w:r>
          </w:p>
        </w:tc>
        <w:tc>
          <w:tcPr>
            <w:tcW w:w="1985" w:type="dxa"/>
          </w:tcPr>
          <w:p w:rsidR="00B22297" w:rsidRPr="00B83012" w:rsidRDefault="00B22297" w:rsidP="00C8740B">
            <w:pPr>
              <w:pStyle w:val="Bezodstpw"/>
              <w:rPr>
                <w:lang w:val="en-US"/>
              </w:rPr>
            </w:pPr>
            <w:r w:rsidRPr="00B83012">
              <w:rPr>
                <w:lang w:val="en-US"/>
              </w:rPr>
              <w:t>PN-EN 196-3:1996</w:t>
            </w:r>
          </w:p>
        </w:tc>
        <w:tc>
          <w:tcPr>
            <w:tcW w:w="5882" w:type="dxa"/>
          </w:tcPr>
          <w:p w:rsidR="00B22297" w:rsidRPr="00B83012" w:rsidRDefault="00B22297" w:rsidP="00C8740B">
            <w:pPr>
              <w:pStyle w:val="Bezodstpw"/>
            </w:pPr>
            <w:r w:rsidRPr="00B83012">
              <w:t>Metody badania cementu. Oznaczanie czasu wiązania               i stałości objętości</w:t>
            </w:r>
          </w:p>
        </w:tc>
      </w:tr>
      <w:tr w:rsidR="00B22297" w:rsidRPr="00B83012" w:rsidTr="00C8740B">
        <w:tc>
          <w:tcPr>
            <w:tcW w:w="779" w:type="dxa"/>
          </w:tcPr>
          <w:p w:rsidR="00B22297" w:rsidRPr="00B83012" w:rsidRDefault="00B22297" w:rsidP="00C8740B">
            <w:pPr>
              <w:pStyle w:val="Bezodstpw"/>
            </w:pPr>
            <w:r w:rsidRPr="00B83012">
              <w:t>4.</w:t>
            </w:r>
          </w:p>
        </w:tc>
        <w:tc>
          <w:tcPr>
            <w:tcW w:w="1985" w:type="dxa"/>
          </w:tcPr>
          <w:p w:rsidR="00B22297" w:rsidRPr="00B83012" w:rsidRDefault="00B22297" w:rsidP="00C8740B">
            <w:pPr>
              <w:pStyle w:val="Bezodstpw"/>
              <w:rPr>
                <w:lang w:val="en-US"/>
              </w:rPr>
            </w:pPr>
            <w:r w:rsidRPr="00B83012">
              <w:rPr>
                <w:lang w:val="en-US"/>
              </w:rPr>
              <w:t>PN-EN 196-6:1996</w:t>
            </w:r>
          </w:p>
        </w:tc>
        <w:tc>
          <w:tcPr>
            <w:tcW w:w="5882" w:type="dxa"/>
          </w:tcPr>
          <w:p w:rsidR="00B22297" w:rsidRPr="00B83012" w:rsidRDefault="00B22297" w:rsidP="00C8740B">
            <w:pPr>
              <w:pStyle w:val="Bezodstpw"/>
            </w:pPr>
            <w:r w:rsidRPr="00B83012">
              <w:t>Metody badania cementu. Oznaczanie stopnia zmielenia</w:t>
            </w:r>
          </w:p>
        </w:tc>
      </w:tr>
      <w:tr w:rsidR="00B22297" w:rsidRPr="00B83012" w:rsidTr="00C8740B">
        <w:tc>
          <w:tcPr>
            <w:tcW w:w="779" w:type="dxa"/>
          </w:tcPr>
          <w:p w:rsidR="00B22297" w:rsidRPr="00B83012" w:rsidRDefault="00B22297" w:rsidP="00C8740B">
            <w:pPr>
              <w:pStyle w:val="Bezodstpw"/>
            </w:pPr>
            <w:r w:rsidRPr="00B83012">
              <w:t>5.</w:t>
            </w:r>
          </w:p>
        </w:tc>
        <w:tc>
          <w:tcPr>
            <w:tcW w:w="1985" w:type="dxa"/>
          </w:tcPr>
          <w:p w:rsidR="00B22297" w:rsidRPr="00B83012" w:rsidRDefault="00B22297" w:rsidP="00C8740B">
            <w:pPr>
              <w:pStyle w:val="Bezodstpw"/>
              <w:rPr>
                <w:lang w:val="en-US"/>
              </w:rPr>
            </w:pPr>
            <w:r w:rsidRPr="00B83012">
              <w:rPr>
                <w:lang w:val="en-US"/>
              </w:rPr>
              <w:t>PN-EN 197-1:2002</w:t>
            </w:r>
          </w:p>
        </w:tc>
        <w:tc>
          <w:tcPr>
            <w:tcW w:w="5882" w:type="dxa"/>
          </w:tcPr>
          <w:p w:rsidR="00B22297" w:rsidRPr="00B83012" w:rsidRDefault="00B22297" w:rsidP="00C8740B">
            <w:pPr>
              <w:pStyle w:val="Bezodstpw"/>
            </w:pPr>
            <w:r w:rsidRPr="00B83012">
              <w:t>Cement.Część 1: Skład, wymagania i kryteria zgodności dotyczące cementu powszechnego użytku</w:t>
            </w:r>
          </w:p>
        </w:tc>
      </w:tr>
      <w:tr w:rsidR="00B22297" w:rsidRPr="00B83012" w:rsidTr="00C8740B">
        <w:tc>
          <w:tcPr>
            <w:tcW w:w="779" w:type="dxa"/>
          </w:tcPr>
          <w:p w:rsidR="00B22297" w:rsidRPr="00B83012" w:rsidRDefault="00B22297" w:rsidP="00C8740B">
            <w:pPr>
              <w:pStyle w:val="Bezodstpw"/>
            </w:pPr>
            <w:r w:rsidRPr="00B83012">
              <w:t>6.</w:t>
            </w:r>
          </w:p>
        </w:tc>
        <w:tc>
          <w:tcPr>
            <w:tcW w:w="1985" w:type="dxa"/>
          </w:tcPr>
          <w:p w:rsidR="00B22297" w:rsidRPr="00B83012" w:rsidRDefault="00B22297" w:rsidP="00C8740B">
            <w:pPr>
              <w:pStyle w:val="Bezodstpw"/>
              <w:rPr>
                <w:lang w:val="en-US"/>
              </w:rPr>
            </w:pPr>
            <w:r w:rsidRPr="00B83012">
              <w:rPr>
                <w:lang w:val="en-US"/>
              </w:rPr>
              <w:t>PN-EN 206-1:2000</w:t>
            </w:r>
          </w:p>
        </w:tc>
        <w:tc>
          <w:tcPr>
            <w:tcW w:w="5882" w:type="dxa"/>
          </w:tcPr>
          <w:p w:rsidR="00B22297" w:rsidRPr="00B83012" w:rsidRDefault="00B22297" w:rsidP="00C8740B">
            <w:pPr>
              <w:pStyle w:val="Bezodstpw"/>
            </w:pPr>
            <w:r w:rsidRPr="00B83012">
              <w:t>Beton. Część 1: Wymagania, właściwości, produkcja               i zgodność</w:t>
            </w:r>
          </w:p>
        </w:tc>
      </w:tr>
      <w:tr w:rsidR="00B22297" w:rsidRPr="00B83012" w:rsidTr="00C8740B">
        <w:tc>
          <w:tcPr>
            <w:tcW w:w="779" w:type="dxa"/>
          </w:tcPr>
          <w:p w:rsidR="00B22297" w:rsidRPr="00B83012" w:rsidRDefault="00B22297" w:rsidP="00C8740B">
            <w:pPr>
              <w:pStyle w:val="Bezodstpw"/>
            </w:pPr>
            <w:r w:rsidRPr="00B83012">
              <w:t xml:space="preserve">  7.</w:t>
            </w:r>
          </w:p>
        </w:tc>
        <w:tc>
          <w:tcPr>
            <w:tcW w:w="1985" w:type="dxa"/>
          </w:tcPr>
          <w:p w:rsidR="00B22297" w:rsidRPr="00B83012" w:rsidRDefault="00B22297" w:rsidP="00C8740B">
            <w:pPr>
              <w:pStyle w:val="Bezodstpw"/>
              <w:rPr>
                <w:lang w:val="en-US"/>
              </w:rPr>
            </w:pPr>
            <w:r w:rsidRPr="00B83012">
              <w:rPr>
                <w:lang w:val="en-US"/>
              </w:rPr>
              <w:t>PN-EN 480-11:2000</w:t>
            </w:r>
          </w:p>
        </w:tc>
        <w:tc>
          <w:tcPr>
            <w:tcW w:w="5882" w:type="dxa"/>
          </w:tcPr>
          <w:p w:rsidR="00B22297" w:rsidRPr="00B83012" w:rsidRDefault="00B22297" w:rsidP="00C8740B">
            <w:pPr>
              <w:pStyle w:val="Bezodstpw"/>
            </w:pPr>
            <w:r w:rsidRPr="00B83012">
              <w:t>Domieszki do betonu, zaprawy i zaczynu. Metody badań. Oznaczanie charakterystyki porów powietrznych w stwardniałym betonie</w:t>
            </w:r>
          </w:p>
        </w:tc>
      </w:tr>
      <w:tr w:rsidR="00B22297" w:rsidRPr="00B83012" w:rsidTr="00C8740B">
        <w:tc>
          <w:tcPr>
            <w:tcW w:w="779" w:type="dxa"/>
          </w:tcPr>
          <w:p w:rsidR="00B22297" w:rsidRPr="00B83012" w:rsidRDefault="00B22297" w:rsidP="00C8740B">
            <w:pPr>
              <w:pStyle w:val="Bezodstpw"/>
            </w:pPr>
            <w:r w:rsidRPr="00B83012">
              <w:t xml:space="preserve">  8.</w:t>
            </w:r>
          </w:p>
        </w:tc>
        <w:tc>
          <w:tcPr>
            <w:tcW w:w="1985" w:type="dxa"/>
          </w:tcPr>
          <w:p w:rsidR="00B22297" w:rsidRPr="00B83012" w:rsidRDefault="00B22297" w:rsidP="00C8740B">
            <w:pPr>
              <w:pStyle w:val="Bezodstpw"/>
              <w:rPr>
                <w:lang w:val="en-US"/>
              </w:rPr>
            </w:pPr>
            <w:r w:rsidRPr="00B83012">
              <w:rPr>
                <w:lang w:val="en-US"/>
              </w:rPr>
              <w:t>PN-EN 934-2:1999</w:t>
            </w:r>
          </w:p>
        </w:tc>
        <w:tc>
          <w:tcPr>
            <w:tcW w:w="5882" w:type="dxa"/>
          </w:tcPr>
          <w:p w:rsidR="00B22297" w:rsidRPr="00B83012" w:rsidRDefault="00B22297" w:rsidP="00C8740B">
            <w:pPr>
              <w:pStyle w:val="Bezodstpw"/>
            </w:pPr>
            <w:r w:rsidRPr="00B83012">
              <w:t>Domieszki do betonu, zaprawy i zaczynu. Domieszki do betonu. Definicje i wymagania</w:t>
            </w:r>
          </w:p>
        </w:tc>
      </w:tr>
      <w:tr w:rsidR="00B22297" w:rsidRPr="00B83012" w:rsidTr="00C8740B">
        <w:tc>
          <w:tcPr>
            <w:tcW w:w="779" w:type="dxa"/>
          </w:tcPr>
          <w:p w:rsidR="00B22297" w:rsidRPr="00B83012" w:rsidRDefault="00B22297" w:rsidP="00C8740B">
            <w:pPr>
              <w:pStyle w:val="Bezodstpw"/>
            </w:pPr>
            <w:r w:rsidRPr="00B83012">
              <w:t xml:space="preserve">  9.</w:t>
            </w:r>
          </w:p>
        </w:tc>
        <w:tc>
          <w:tcPr>
            <w:tcW w:w="1985" w:type="dxa"/>
          </w:tcPr>
          <w:p w:rsidR="00B22297" w:rsidRPr="00B83012" w:rsidRDefault="00B22297" w:rsidP="00C8740B">
            <w:pPr>
              <w:pStyle w:val="Bezodstpw"/>
            </w:pPr>
            <w:r w:rsidRPr="00B83012">
              <w:t>PN-B-04481:1988</w:t>
            </w:r>
          </w:p>
        </w:tc>
        <w:tc>
          <w:tcPr>
            <w:tcW w:w="5882" w:type="dxa"/>
          </w:tcPr>
          <w:p w:rsidR="00B22297" w:rsidRPr="00B83012" w:rsidRDefault="00B22297" w:rsidP="00C8740B">
            <w:pPr>
              <w:pStyle w:val="Bezodstpw"/>
            </w:pPr>
            <w:r w:rsidRPr="00B83012">
              <w:t>Grunty budowlane. Badania laboratoryjne</w:t>
            </w:r>
          </w:p>
        </w:tc>
      </w:tr>
      <w:tr w:rsidR="00B22297" w:rsidRPr="00B83012" w:rsidTr="00C8740B">
        <w:tc>
          <w:tcPr>
            <w:tcW w:w="779" w:type="dxa"/>
          </w:tcPr>
          <w:p w:rsidR="00B22297" w:rsidRPr="00B83012" w:rsidRDefault="00B22297" w:rsidP="00C8740B">
            <w:pPr>
              <w:pStyle w:val="Bezodstpw"/>
            </w:pPr>
            <w:r w:rsidRPr="00B83012">
              <w:t>10.</w:t>
            </w:r>
          </w:p>
        </w:tc>
        <w:tc>
          <w:tcPr>
            <w:tcW w:w="1985" w:type="dxa"/>
          </w:tcPr>
          <w:p w:rsidR="00B22297" w:rsidRPr="00B83012" w:rsidRDefault="00B22297" w:rsidP="00C8740B">
            <w:pPr>
              <w:pStyle w:val="Bezodstpw"/>
            </w:pPr>
            <w:r w:rsidRPr="00B83012">
              <w:t>PN-B-06250:1988</w:t>
            </w:r>
          </w:p>
        </w:tc>
        <w:tc>
          <w:tcPr>
            <w:tcW w:w="5882" w:type="dxa"/>
          </w:tcPr>
          <w:p w:rsidR="00B22297" w:rsidRPr="00B83012" w:rsidRDefault="00B22297" w:rsidP="00C8740B">
            <w:pPr>
              <w:pStyle w:val="Bezodstpw"/>
            </w:pPr>
            <w:r w:rsidRPr="00B83012">
              <w:t>Beton zwykły</w:t>
            </w:r>
          </w:p>
        </w:tc>
      </w:tr>
      <w:tr w:rsidR="00B22297" w:rsidRPr="00B83012" w:rsidTr="00C8740B">
        <w:tc>
          <w:tcPr>
            <w:tcW w:w="779" w:type="dxa"/>
          </w:tcPr>
          <w:p w:rsidR="00B22297" w:rsidRPr="00B83012" w:rsidRDefault="00B22297" w:rsidP="00C8740B">
            <w:pPr>
              <w:pStyle w:val="Bezodstpw"/>
            </w:pPr>
            <w:r w:rsidRPr="00B83012">
              <w:t>11.</w:t>
            </w:r>
          </w:p>
        </w:tc>
        <w:tc>
          <w:tcPr>
            <w:tcW w:w="1985" w:type="dxa"/>
          </w:tcPr>
          <w:p w:rsidR="00B22297" w:rsidRPr="00B83012" w:rsidRDefault="00B22297" w:rsidP="00C8740B">
            <w:pPr>
              <w:pStyle w:val="Bezodstpw"/>
            </w:pPr>
            <w:r w:rsidRPr="00B83012">
              <w:t xml:space="preserve">PN-B-06714-15:1991 </w:t>
            </w:r>
          </w:p>
        </w:tc>
        <w:tc>
          <w:tcPr>
            <w:tcW w:w="5882" w:type="dxa"/>
          </w:tcPr>
          <w:p w:rsidR="00B22297" w:rsidRPr="00B83012" w:rsidRDefault="00B22297" w:rsidP="00C8740B">
            <w:pPr>
              <w:pStyle w:val="Bezodstpw"/>
            </w:pPr>
            <w:r w:rsidRPr="00B83012">
              <w:t>Kruszywa mineralne. Badania. Oznaczanie składu ziarnowego</w:t>
            </w:r>
          </w:p>
        </w:tc>
      </w:tr>
      <w:tr w:rsidR="00B22297" w:rsidRPr="00B83012" w:rsidTr="00C8740B">
        <w:tc>
          <w:tcPr>
            <w:tcW w:w="779" w:type="dxa"/>
          </w:tcPr>
          <w:p w:rsidR="00B22297" w:rsidRPr="00B83012" w:rsidRDefault="00B22297" w:rsidP="00C8740B">
            <w:pPr>
              <w:pStyle w:val="Bezodstpw"/>
            </w:pPr>
            <w:r w:rsidRPr="00B83012">
              <w:t>12.</w:t>
            </w:r>
          </w:p>
        </w:tc>
        <w:tc>
          <w:tcPr>
            <w:tcW w:w="1985" w:type="dxa"/>
          </w:tcPr>
          <w:p w:rsidR="00B22297" w:rsidRPr="00B83012" w:rsidRDefault="00B22297" w:rsidP="00C8740B">
            <w:pPr>
              <w:pStyle w:val="Bezodstpw"/>
            </w:pPr>
            <w:r w:rsidRPr="00B83012">
              <w:t>PN-B-06714-37:1980</w:t>
            </w:r>
          </w:p>
        </w:tc>
        <w:tc>
          <w:tcPr>
            <w:tcW w:w="5882" w:type="dxa"/>
          </w:tcPr>
          <w:p w:rsidR="00B22297" w:rsidRPr="00B83012" w:rsidRDefault="00B22297" w:rsidP="00C8740B">
            <w:pPr>
              <w:pStyle w:val="Bezodstpw"/>
            </w:pPr>
            <w:r w:rsidRPr="00B83012">
              <w:t>Kruszywa mineralne. Badania. Oznaczanie rozpadu krzemianowego</w:t>
            </w:r>
          </w:p>
        </w:tc>
      </w:tr>
      <w:tr w:rsidR="00B22297" w:rsidRPr="00B83012" w:rsidTr="00C8740B">
        <w:tc>
          <w:tcPr>
            <w:tcW w:w="779" w:type="dxa"/>
          </w:tcPr>
          <w:p w:rsidR="00B22297" w:rsidRPr="00B83012" w:rsidRDefault="00B22297" w:rsidP="00C8740B">
            <w:pPr>
              <w:pStyle w:val="Bezodstpw"/>
            </w:pPr>
            <w:r w:rsidRPr="00B83012">
              <w:t>13.</w:t>
            </w:r>
          </w:p>
        </w:tc>
        <w:tc>
          <w:tcPr>
            <w:tcW w:w="1985" w:type="dxa"/>
          </w:tcPr>
          <w:p w:rsidR="00B22297" w:rsidRPr="00B83012" w:rsidRDefault="00B22297" w:rsidP="00C8740B">
            <w:pPr>
              <w:pStyle w:val="Bezodstpw"/>
            </w:pPr>
            <w:r w:rsidRPr="00B83012">
              <w:t>PN-B-06714-39: 1978</w:t>
            </w:r>
          </w:p>
        </w:tc>
        <w:tc>
          <w:tcPr>
            <w:tcW w:w="5882" w:type="dxa"/>
          </w:tcPr>
          <w:p w:rsidR="00B22297" w:rsidRPr="00B83012" w:rsidRDefault="00B22297" w:rsidP="00C8740B">
            <w:pPr>
              <w:pStyle w:val="Bezodstpw"/>
            </w:pPr>
            <w:r w:rsidRPr="00B83012">
              <w:t>Kruszywa mineralne. Badania. Oznaczanie rozpadu żelazawego</w:t>
            </w:r>
          </w:p>
        </w:tc>
      </w:tr>
      <w:tr w:rsidR="00B22297" w:rsidRPr="00B83012" w:rsidTr="00C8740B">
        <w:tc>
          <w:tcPr>
            <w:tcW w:w="779" w:type="dxa"/>
          </w:tcPr>
          <w:p w:rsidR="00B22297" w:rsidRPr="00B83012" w:rsidRDefault="00B22297" w:rsidP="00C8740B">
            <w:pPr>
              <w:pStyle w:val="Bezodstpw"/>
            </w:pPr>
            <w:r w:rsidRPr="00B83012">
              <w:t>14.</w:t>
            </w:r>
          </w:p>
        </w:tc>
        <w:tc>
          <w:tcPr>
            <w:tcW w:w="1985" w:type="dxa"/>
          </w:tcPr>
          <w:p w:rsidR="00B22297" w:rsidRPr="00B83012" w:rsidRDefault="00B22297" w:rsidP="00C8740B">
            <w:pPr>
              <w:pStyle w:val="Bezodstpw"/>
            </w:pPr>
            <w:r w:rsidRPr="00B83012">
              <w:t>PN-B-11111: 1996</w:t>
            </w:r>
          </w:p>
        </w:tc>
        <w:tc>
          <w:tcPr>
            <w:tcW w:w="5882" w:type="dxa"/>
          </w:tcPr>
          <w:p w:rsidR="00B22297" w:rsidRPr="00B83012" w:rsidRDefault="00B22297" w:rsidP="00C8740B">
            <w:pPr>
              <w:pStyle w:val="Bezodstpw"/>
            </w:pPr>
            <w:r w:rsidRPr="00B83012">
              <w:t>Kruszywa mineralne. Kruszywa naturalne do nawierzchni drogowych; żwir i mieszanka</w:t>
            </w:r>
          </w:p>
        </w:tc>
      </w:tr>
      <w:tr w:rsidR="00B22297" w:rsidRPr="00B83012" w:rsidTr="00C8740B">
        <w:tc>
          <w:tcPr>
            <w:tcW w:w="779" w:type="dxa"/>
          </w:tcPr>
          <w:p w:rsidR="00B22297" w:rsidRPr="00B83012" w:rsidRDefault="00B22297" w:rsidP="00C8740B">
            <w:pPr>
              <w:pStyle w:val="Bezodstpw"/>
            </w:pPr>
            <w:r w:rsidRPr="00B83012">
              <w:t>15.</w:t>
            </w:r>
          </w:p>
        </w:tc>
        <w:tc>
          <w:tcPr>
            <w:tcW w:w="1985" w:type="dxa"/>
          </w:tcPr>
          <w:p w:rsidR="00B22297" w:rsidRPr="00B83012" w:rsidRDefault="00B22297" w:rsidP="00C8740B">
            <w:pPr>
              <w:pStyle w:val="Bezodstpw"/>
            </w:pPr>
            <w:r w:rsidRPr="00B83012">
              <w:t>PN-B-11112: 1996</w:t>
            </w:r>
          </w:p>
        </w:tc>
        <w:tc>
          <w:tcPr>
            <w:tcW w:w="5882" w:type="dxa"/>
          </w:tcPr>
          <w:p w:rsidR="00B22297" w:rsidRPr="00B83012" w:rsidRDefault="00B22297" w:rsidP="00C8740B">
            <w:pPr>
              <w:pStyle w:val="Bezodstpw"/>
            </w:pPr>
            <w:r w:rsidRPr="00B83012">
              <w:t>Kruszywa mineralne. Kruszywa łamane do nawierzchni drogowych</w:t>
            </w:r>
          </w:p>
        </w:tc>
      </w:tr>
      <w:tr w:rsidR="00B22297" w:rsidRPr="00B83012" w:rsidTr="00C8740B">
        <w:tc>
          <w:tcPr>
            <w:tcW w:w="779" w:type="dxa"/>
          </w:tcPr>
          <w:p w:rsidR="00B22297" w:rsidRPr="00B83012" w:rsidRDefault="00B22297" w:rsidP="00C8740B">
            <w:pPr>
              <w:pStyle w:val="Bezodstpw"/>
            </w:pPr>
            <w:r w:rsidRPr="00B83012">
              <w:t>16.</w:t>
            </w:r>
          </w:p>
        </w:tc>
        <w:tc>
          <w:tcPr>
            <w:tcW w:w="1985" w:type="dxa"/>
          </w:tcPr>
          <w:p w:rsidR="00B22297" w:rsidRPr="00B83012" w:rsidRDefault="00B22297" w:rsidP="00C8740B">
            <w:pPr>
              <w:pStyle w:val="Bezodstpw"/>
            </w:pPr>
            <w:r w:rsidRPr="00B83012">
              <w:t>PN-B-11113: 1996</w:t>
            </w:r>
          </w:p>
        </w:tc>
        <w:tc>
          <w:tcPr>
            <w:tcW w:w="5882" w:type="dxa"/>
          </w:tcPr>
          <w:p w:rsidR="00B22297" w:rsidRPr="00B83012" w:rsidRDefault="00B22297" w:rsidP="00C8740B">
            <w:pPr>
              <w:pStyle w:val="Bezodstpw"/>
            </w:pPr>
            <w:r w:rsidRPr="00B83012">
              <w:t>Kruszywa mineralne. Kruszywa naturalne do nawierzchni drogowych; piasek</w:t>
            </w:r>
          </w:p>
        </w:tc>
      </w:tr>
      <w:tr w:rsidR="00B22297" w:rsidRPr="00B83012" w:rsidTr="00C8740B">
        <w:tc>
          <w:tcPr>
            <w:tcW w:w="779" w:type="dxa"/>
          </w:tcPr>
          <w:p w:rsidR="00B22297" w:rsidRPr="00B83012" w:rsidRDefault="00B22297" w:rsidP="00C8740B">
            <w:pPr>
              <w:pStyle w:val="Bezodstpw"/>
            </w:pPr>
            <w:r w:rsidRPr="00B83012">
              <w:lastRenderedPageBreak/>
              <w:t>17.</w:t>
            </w:r>
          </w:p>
        </w:tc>
        <w:tc>
          <w:tcPr>
            <w:tcW w:w="1985" w:type="dxa"/>
          </w:tcPr>
          <w:p w:rsidR="00B22297" w:rsidRPr="00B83012" w:rsidRDefault="00B22297" w:rsidP="00C8740B">
            <w:pPr>
              <w:pStyle w:val="Bezodstpw"/>
            </w:pPr>
            <w:r w:rsidRPr="00B83012">
              <w:t>PN-B-23004: 1988</w:t>
            </w:r>
          </w:p>
        </w:tc>
        <w:tc>
          <w:tcPr>
            <w:tcW w:w="5882" w:type="dxa"/>
          </w:tcPr>
          <w:p w:rsidR="00B22297" w:rsidRPr="00B83012" w:rsidRDefault="00B22297" w:rsidP="00C8740B">
            <w:pPr>
              <w:pStyle w:val="Bezodstpw"/>
            </w:pPr>
            <w:r w:rsidRPr="00B83012">
              <w:t>Kruszywa mineralne. Kruszywa sztuczne. Kruszywa z żużla wielkopiecowego kawałkowego</w:t>
            </w:r>
          </w:p>
        </w:tc>
      </w:tr>
      <w:tr w:rsidR="00B22297" w:rsidRPr="00B83012" w:rsidTr="00C8740B">
        <w:tc>
          <w:tcPr>
            <w:tcW w:w="779" w:type="dxa"/>
          </w:tcPr>
          <w:p w:rsidR="00B22297" w:rsidRPr="00B83012" w:rsidRDefault="00B22297" w:rsidP="00C8740B">
            <w:pPr>
              <w:pStyle w:val="Bezodstpw"/>
            </w:pPr>
            <w:r w:rsidRPr="00B83012">
              <w:t>18.</w:t>
            </w:r>
          </w:p>
        </w:tc>
        <w:tc>
          <w:tcPr>
            <w:tcW w:w="1985" w:type="dxa"/>
          </w:tcPr>
          <w:p w:rsidR="00B22297" w:rsidRPr="00B83012" w:rsidRDefault="00B22297" w:rsidP="00C8740B">
            <w:pPr>
              <w:pStyle w:val="Bezodstpw"/>
            </w:pPr>
            <w:r w:rsidRPr="00B83012">
              <w:t>PN-B-32250: 1988</w:t>
            </w:r>
          </w:p>
        </w:tc>
        <w:tc>
          <w:tcPr>
            <w:tcW w:w="5882" w:type="dxa"/>
          </w:tcPr>
          <w:p w:rsidR="00B22297" w:rsidRPr="00B83012" w:rsidRDefault="00B22297" w:rsidP="00C8740B">
            <w:pPr>
              <w:pStyle w:val="Bezodstpw"/>
            </w:pPr>
            <w:r w:rsidRPr="00B83012">
              <w:t>Materiały budowlane. Woda do betonów i zapraw</w:t>
            </w:r>
          </w:p>
        </w:tc>
      </w:tr>
      <w:tr w:rsidR="00B22297" w:rsidRPr="00B83012" w:rsidTr="00C8740B">
        <w:tc>
          <w:tcPr>
            <w:tcW w:w="779" w:type="dxa"/>
          </w:tcPr>
          <w:p w:rsidR="00B22297" w:rsidRPr="00B83012" w:rsidRDefault="00B22297" w:rsidP="00C8740B">
            <w:pPr>
              <w:pStyle w:val="Bezodstpw"/>
            </w:pPr>
            <w:r w:rsidRPr="00B83012">
              <w:t>19.</w:t>
            </w:r>
          </w:p>
        </w:tc>
        <w:tc>
          <w:tcPr>
            <w:tcW w:w="1985" w:type="dxa"/>
          </w:tcPr>
          <w:p w:rsidR="00B22297" w:rsidRPr="00B83012" w:rsidRDefault="00B22297" w:rsidP="00C8740B">
            <w:pPr>
              <w:pStyle w:val="Bezodstpw"/>
            </w:pPr>
            <w:r w:rsidRPr="00B83012">
              <w:t>PN-P-01715 : 1985</w:t>
            </w:r>
          </w:p>
        </w:tc>
        <w:tc>
          <w:tcPr>
            <w:tcW w:w="5882" w:type="dxa"/>
          </w:tcPr>
          <w:p w:rsidR="00B22297" w:rsidRPr="00B83012" w:rsidRDefault="00B22297" w:rsidP="00C8740B">
            <w:pPr>
              <w:pStyle w:val="Bezodstpw"/>
            </w:pPr>
            <w:r w:rsidRPr="00B83012">
              <w:t>Włókniny. Zestawienie wskaźników technologicznych i użytkowych oraz metod badań</w:t>
            </w:r>
          </w:p>
        </w:tc>
      </w:tr>
      <w:tr w:rsidR="00B22297" w:rsidRPr="00B83012" w:rsidTr="00C8740B">
        <w:tc>
          <w:tcPr>
            <w:tcW w:w="779" w:type="dxa"/>
          </w:tcPr>
          <w:p w:rsidR="00B22297" w:rsidRPr="00B83012" w:rsidRDefault="00B22297" w:rsidP="00C8740B">
            <w:pPr>
              <w:pStyle w:val="Bezodstpw"/>
            </w:pPr>
            <w:r w:rsidRPr="00B83012">
              <w:t>20.</w:t>
            </w:r>
          </w:p>
        </w:tc>
        <w:tc>
          <w:tcPr>
            <w:tcW w:w="1985" w:type="dxa"/>
          </w:tcPr>
          <w:p w:rsidR="00B22297" w:rsidRPr="00B83012" w:rsidRDefault="00B22297" w:rsidP="00C8740B">
            <w:pPr>
              <w:pStyle w:val="Bezodstpw"/>
            </w:pPr>
            <w:r w:rsidRPr="00B83012">
              <w:t>PN-S-96013 : 1997</w:t>
            </w:r>
          </w:p>
        </w:tc>
        <w:tc>
          <w:tcPr>
            <w:tcW w:w="5882" w:type="dxa"/>
          </w:tcPr>
          <w:p w:rsidR="00B22297" w:rsidRPr="00B83012" w:rsidRDefault="00B22297" w:rsidP="00C8740B">
            <w:pPr>
              <w:pStyle w:val="Bezodstpw"/>
            </w:pPr>
            <w:r w:rsidRPr="00B83012">
              <w:t>Drogi samochodowe. Podbudowa z chudego betonu. Wymagania i badania</w:t>
            </w:r>
          </w:p>
        </w:tc>
      </w:tr>
      <w:tr w:rsidR="00B22297" w:rsidRPr="00B83012" w:rsidTr="00C8740B">
        <w:tc>
          <w:tcPr>
            <w:tcW w:w="779" w:type="dxa"/>
          </w:tcPr>
          <w:p w:rsidR="00B22297" w:rsidRPr="00B83012" w:rsidRDefault="00B22297" w:rsidP="00C8740B">
            <w:pPr>
              <w:pStyle w:val="Bezodstpw"/>
            </w:pPr>
            <w:r w:rsidRPr="00B83012">
              <w:t>21.</w:t>
            </w:r>
          </w:p>
        </w:tc>
        <w:tc>
          <w:tcPr>
            <w:tcW w:w="1985" w:type="dxa"/>
          </w:tcPr>
          <w:p w:rsidR="00B22297" w:rsidRPr="00B83012" w:rsidRDefault="00B22297" w:rsidP="00C8740B">
            <w:pPr>
              <w:pStyle w:val="Bezodstpw"/>
            </w:pPr>
            <w:r w:rsidRPr="00B83012">
              <w:t>PN-S-96014 : 1997</w:t>
            </w:r>
          </w:p>
        </w:tc>
        <w:tc>
          <w:tcPr>
            <w:tcW w:w="5882" w:type="dxa"/>
          </w:tcPr>
          <w:p w:rsidR="00B22297" w:rsidRPr="00B83012" w:rsidRDefault="00B22297" w:rsidP="00C8740B">
            <w:pPr>
              <w:pStyle w:val="Bezodstpw"/>
            </w:pPr>
            <w:r w:rsidRPr="00B83012">
              <w:t>Drogi samochodowe i lotniskowe. Podbudowa z betonu cementowego pod nawierzchnię ulepszoną.</w:t>
            </w:r>
          </w:p>
        </w:tc>
      </w:tr>
      <w:tr w:rsidR="00B22297" w:rsidRPr="00B83012" w:rsidTr="00C8740B">
        <w:tc>
          <w:tcPr>
            <w:tcW w:w="779" w:type="dxa"/>
          </w:tcPr>
          <w:p w:rsidR="00B22297" w:rsidRPr="00B83012" w:rsidRDefault="00B22297" w:rsidP="00C8740B">
            <w:pPr>
              <w:pStyle w:val="Bezodstpw"/>
            </w:pPr>
            <w:r w:rsidRPr="00B83012">
              <w:t>22.</w:t>
            </w:r>
          </w:p>
        </w:tc>
        <w:tc>
          <w:tcPr>
            <w:tcW w:w="1985" w:type="dxa"/>
          </w:tcPr>
          <w:p w:rsidR="00B22297" w:rsidRPr="00B83012" w:rsidRDefault="00B22297" w:rsidP="00C8740B">
            <w:pPr>
              <w:pStyle w:val="Bezodstpw"/>
            </w:pPr>
            <w:r w:rsidRPr="00B83012">
              <w:t>BN-88/6731-08</w:t>
            </w:r>
          </w:p>
        </w:tc>
        <w:tc>
          <w:tcPr>
            <w:tcW w:w="5882" w:type="dxa"/>
          </w:tcPr>
          <w:p w:rsidR="00B22297" w:rsidRPr="00B83012" w:rsidRDefault="00B22297" w:rsidP="00C8740B">
            <w:pPr>
              <w:pStyle w:val="Bezodstpw"/>
            </w:pPr>
            <w:r w:rsidRPr="00B83012">
              <w:t>Cement. Transport i przechowywanie</w:t>
            </w:r>
          </w:p>
        </w:tc>
      </w:tr>
      <w:tr w:rsidR="00B22297" w:rsidRPr="00B83012" w:rsidTr="00C8740B">
        <w:tc>
          <w:tcPr>
            <w:tcW w:w="779" w:type="dxa"/>
          </w:tcPr>
          <w:p w:rsidR="00B22297" w:rsidRPr="00B83012" w:rsidRDefault="00B22297" w:rsidP="00C8740B">
            <w:pPr>
              <w:pStyle w:val="Bezodstpw"/>
            </w:pPr>
            <w:r w:rsidRPr="00B83012">
              <w:t>23.</w:t>
            </w:r>
          </w:p>
        </w:tc>
        <w:tc>
          <w:tcPr>
            <w:tcW w:w="1985" w:type="dxa"/>
          </w:tcPr>
          <w:p w:rsidR="00B22297" w:rsidRPr="00B83012" w:rsidRDefault="00B22297" w:rsidP="00C8740B">
            <w:pPr>
              <w:pStyle w:val="Bezodstpw"/>
            </w:pPr>
            <w:r w:rsidRPr="00B83012">
              <w:t>BN-68/8931-04</w:t>
            </w:r>
          </w:p>
        </w:tc>
        <w:tc>
          <w:tcPr>
            <w:tcW w:w="5882" w:type="dxa"/>
          </w:tcPr>
          <w:p w:rsidR="00B22297" w:rsidRPr="00B83012" w:rsidRDefault="00B22297" w:rsidP="00C8740B">
            <w:pPr>
              <w:pStyle w:val="Bezodstpw"/>
            </w:pPr>
            <w:r w:rsidRPr="00B83012">
              <w:t>Drogi samochodowe. Pomiar równości nawierzchni planografem i łatą.</w:t>
            </w:r>
          </w:p>
        </w:tc>
      </w:tr>
    </w:tbl>
    <w:p w:rsidR="00B22297" w:rsidRPr="00B83012" w:rsidRDefault="00B22297" w:rsidP="00005D37">
      <w:pPr>
        <w:pStyle w:val="Nagwek2"/>
      </w:pPr>
      <w:r w:rsidRPr="00B83012">
        <w:t>Inne dokumenty</w:t>
      </w:r>
    </w:p>
    <w:p w:rsidR="00B22297" w:rsidRPr="00B83012" w:rsidRDefault="00B22297" w:rsidP="005C74D6">
      <w:pPr>
        <w:pStyle w:val="numerowanie"/>
        <w:numPr>
          <w:ilvl w:val="3"/>
          <w:numId w:val="27"/>
        </w:numPr>
        <w:tabs>
          <w:tab w:val="num" w:pos="2880"/>
        </w:tabs>
      </w:pPr>
      <w:r w:rsidRPr="00B83012">
        <w:t>Katalog typowych konstrukcji nawierzchni podatnych i półsztywnych, IBDiM, Warszawa, 1997</w:t>
      </w:r>
    </w:p>
    <w:p w:rsidR="00B22297" w:rsidRPr="00B83012" w:rsidRDefault="00B22297" w:rsidP="005C74D6">
      <w:pPr>
        <w:pStyle w:val="numerowanie"/>
        <w:numPr>
          <w:ilvl w:val="3"/>
          <w:numId w:val="27"/>
        </w:numPr>
      </w:pPr>
      <w:r w:rsidRPr="00B83012">
        <w:t>Katalog typowych konstrukcji nawierzchni sztywnych, IBDiM, Warszawa, 2001</w:t>
      </w:r>
    </w:p>
    <w:p w:rsidR="00B22297" w:rsidRPr="00B83012" w:rsidRDefault="00B22297" w:rsidP="005C74D6">
      <w:pPr>
        <w:pStyle w:val="numerowanie"/>
        <w:numPr>
          <w:ilvl w:val="3"/>
          <w:numId w:val="27"/>
        </w:numPr>
      </w:pPr>
      <w:r w:rsidRPr="00B83012">
        <w:t>WT/MK-CZDP84. Wytyczne techniczne oceny jakości grysów i żwirów kruszonych z naturalnie rozdrobnionego surowca skalnego przeznaczonych do nawierzchni drogowych, CZDP, Warszawa, 1984</w:t>
      </w:r>
    </w:p>
    <w:p w:rsidR="00B22297" w:rsidRPr="00B83012" w:rsidRDefault="00B22297" w:rsidP="00B22297">
      <w:pPr>
        <w:rPr>
          <w:szCs w:val="20"/>
        </w:rPr>
      </w:pPr>
    </w:p>
    <w:p w:rsidR="00B22297" w:rsidRPr="00B83012" w:rsidRDefault="00B22297" w:rsidP="00B22297">
      <w:pPr>
        <w:pStyle w:val="Tytu"/>
        <w:rPr>
          <w:sz w:val="20"/>
        </w:rPr>
      </w:pPr>
    </w:p>
    <w:p w:rsidR="00B22297" w:rsidRPr="00B83012" w:rsidRDefault="00B22297" w:rsidP="00B22297">
      <w:pPr>
        <w:pStyle w:val="Tytu"/>
        <w:rPr>
          <w:sz w:val="20"/>
        </w:rPr>
      </w:pPr>
    </w:p>
    <w:p w:rsidR="00ED481C" w:rsidRPr="00B83012" w:rsidRDefault="00ED481C" w:rsidP="00ED481C">
      <w:pPr>
        <w:pStyle w:val="Tytu"/>
        <w:rPr>
          <w:sz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005D37" w:rsidRPr="00B83012" w:rsidRDefault="00005D37" w:rsidP="00005D37">
      <w:pPr>
        <w:pStyle w:val="StylLegenda"/>
        <w:rPr>
          <w:rFonts w:cs="Times New Roman"/>
          <w:szCs w:val="20"/>
        </w:rPr>
      </w:pPr>
      <w:bookmarkStart w:id="2097" w:name="_Toc290027667"/>
      <w:bookmarkStart w:id="2098" w:name="_Toc292875299"/>
      <w:bookmarkStart w:id="2099" w:name="_Toc312180007"/>
      <w:bookmarkStart w:id="2100" w:name="_Toc312189980"/>
      <w:bookmarkStart w:id="2101" w:name="_Toc326574676"/>
      <w:bookmarkStart w:id="2102" w:name="_Toc343700044"/>
      <w:r w:rsidRPr="00B83012">
        <w:rPr>
          <w:rFonts w:cs="Times New Roman"/>
          <w:szCs w:val="20"/>
        </w:rPr>
        <w:lastRenderedPageBreak/>
        <w:t>SZCZEGÓŁOWA SPECYFIKACJA TECHNICZNA</w:t>
      </w:r>
      <w:bookmarkEnd w:id="2097"/>
      <w:bookmarkEnd w:id="2098"/>
      <w:bookmarkEnd w:id="2099"/>
      <w:bookmarkEnd w:id="2100"/>
      <w:bookmarkEnd w:id="2101"/>
      <w:bookmarkEnd w:id="2102"/>
    </w:p>
    <w:p w:rsidR="00005D37" w:rsidRPr="00B83012" w:rsidRDefault="00005D37" w:rsidP="00C8740B">
      <w:pPr>
        <w:pStyle w:val="Kody"/>
      </w:pPr>
      <w:bookmarkStart w:id="2103" w:name="_Toc257728408"/>
      <w:bookmarkStart w:id="2104" w:name="_Toc326574677"/>
      <w:bookmarkStart w:id="2105" w:name="_Toc380392319"/>
      <w:bookmarkStart w:id="2106" w:name="_Toc385016973"/>
      <w:bookmarkStart w:id="2107" w:name="_Toc448350271"/>
      <w:bookmarkStart w:id="2108" w:name="_Toc448350361"/>
      <w:r w:rsidRPr="00B83012">
        <w:t>D 04.07.01.19</w:t>
      </w:r>
      <w:r w:rsidRPr="00B83012">
        <w:tab/>
        <w:t xml:space="preserve">WYKONANIE PODBUDOWY BITUMICZNEJ  </w:t>
      </w:r>
      <w:bookmarkEnd w:id="2103"/>
      <w:bookmarkEnd w:id="2104"/>
      <w:r w:rsidRPr="00B83012">
        <w:t>AC WMS 22P</w:t>
      </w:r>
      <w:bookmarkEnd w:id="2105"/>
      <w:bookmarkEnd w:id="2106"/>
      <w:bookmarkEnd w:id="2107"/>
      <w:bookmarkEnd w:id="2108"/>
      <w:r w:rsidRPr="00B83012">
        <w:t xml:space="preserve"> </w:t>
      </w:r>
    </w:p>
    <w:p w:rsidR="00005D37" w:rsidRPr="00B83012" w:rsidRDefault="00005D37" w:rsidP="00005D37">
      <w:pPr>
        <w:rPr>
          <w:b/>
          <w:szCs w:val="20"/>
        </w:rPr>
      </w:pPr>
    </w:p>
    <w:p w:rsidR="00005D37" w:rsidRPr="00B83012" w:rsidRDefault="00005D37" w:rsidP="00CD2591">
      <w:pPr>
        <w:pStyle w:val="Nagwek1"/>
        <w:numPr>
          <w:ilvl w:val="0"/>
          <w:numId w:val="102"/>
        </w:numPr>
      </w:pPr>
      <w:r w:rsidRPr="00B83012">
        <w:t>WSTĘP</w:t>
      </w:r>
    </w:p>
    <w:p w:rsidR="00005D37" w:rsidRPr="00B83012" w:rsidRDefault="00005D37" w:rsidP="00AD520C">
      <w:pPr>
        <w:pStyle w:val="Nagwek2"/>
      </w:pPr>
      <w:r w:rsidRPr="00B83012">
        <w:t>Przedmiot STWiORB.</w:t>
      </w:r>
    </w:p>
    <w:p w:rsidR="00005D37" w:rsidRPr="00B83012" w:rsidRDefault="00005D37" w:rsidP="00AD520C">
      <w:pPr>
        <w:ind w:firstLine="709"/>
        <w:rPr>
          <w:bCs/>
          <w:noProof/>
          <w:szCs w:val="20"/>
        </w:rPr>
      </w:pPr>
      <w:r w:rsidRPr="00B83012">
        <w:rPr>
          <w:szCs w:val="20"/>
        </w:rPr>
        <w:t xml:space="preserve">Przedmiotem niniejszej szczegółowej specyfikacji technicznej są wymagania dotyczące wykonania                    i odbioru robót związanych z wykonywaniem warstw konstrukcji nawierzchni o wysokim module sztywności – AC WMS 22P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Pr="00B83012">
        <w:rPr>
          <w:bCs/>
          <w:noProof/>
          <w:szCs w:val="20"/>
        </w:rPr>
        <w:t>.</w:t>
      </w:r>
    </w:p>
    <w:p w:rsidR="00005D37" w:rsidRPr="00B83012" w:rsidRDefault="00005D37" w:rsidP="00AD520C">
      <w:pPr>
        <w:pStyle w:val="Nagwek2"/>
      </w:pPr>
      <w:r w:rsidRPr="00B83012">
        <w:t>Zakres stosowania STWiORB.</w:t>
      </w:r>
    </w:p>
    <w:p w:rsidR="00005D37" w:rsidRPr="00B83012" w:rsidRDefault="00005D37" w:rsidP="00005D37">
      <w:pPr>
        <w:rPr>
          <w:szCs w:val="20"/>
        </w:rPr>
      </w:pPr>
      <w:r w:rsidRPr="00B83012">
        <w:rPr>
          <w:szCs w:val="20"/>
        </w:rPr>
        <w:tab/>
        <w:t>Specyfikacja techniczna wykonania i odbioru robót budowlanych jest stosowana jako dokument przetargowy i kontraktowy przy zlecaniu i realizacji robót wymienionych w pkt. 1.1.</w:t>
      </w:r>
    </w:p>
    <w:p w:rsidR="00005D37" w:rsidRPr="00B83012" w:rsidRDefault="00005D37" w:rsidP="00005D37">
      <w:pPr>
        <w:pStyle w:val="Nagwek2"/>
      </w:pPr>
      <w:r w:rsidRPr="00B83012">
        <w:t>Zakres robót objętych STWiORB.</w:t>
      </w:r>
    </w:p>
    <w:p w:rsidR="00005D37" w:rsidRPr="00B83012" w:rsidRDefault="00005D37" w:rsidP="00005D37">
      <w:pPr>
        <w:ind w:firstLine="709"/>
        <w:rPr>
          <w:szCs w:val="20"/>
        </w:rPr>
      </w:pPr>
      <w:r w:rsidRPr="00B83012">
        <w:rPr>
          <w:szCs w:val="20"/>
        </w:rPr>
        <w:t>Ustalenia zawarte w niniejszej specyfikacji dotyczą zasad prowadzenia</w:t>
      </w:r>
      <w:r w:rsidR="00141CC6" w:rsidRPr="00B83012">
        <w:rPr>
          <w:szCs w:val="20"/>
        </w:rPr>
        <w:t xml:space="preserve"> robót związanych z wykonaniem </w:t>
      </w:r>
      <w:r w:rsidRPr="00B83012">
        <w:rPr>
          <w:szCs w:val="20"/>
        </w:rPr>
        <w:t>i odbiorem podbudowy z AC WMS 22P na drodze o KR 3 klasy Z wg WT-</w:t>
      </w:r>
      <w:r w:rsidR="00141CC6" w:rsidRPr="00B83012">
        <w:rPr>
          <w:szCs w:val="20"/>
        </w:rPr>
        <w:t xml:space="preserve">2 Nawierzchnie asfaltowe 2010, </w:t>
      </w:r>
      <w:r w:rsidR="00242C7E" w:rsidRPr="00B83012">
        <w:rPr>
          <w:szCs w:val="20"/>
        </w:rPr>
        <w:t>o grubości 10 cm, dla zadania</w:t>
      </w:r>
      <w:r w:rsidR="00846406" w:rsidRPr="00B83012">
        <w:rPr>
          <w:szCs w:val="20"/>
        </w:rPr>
        <w:t xml:space="preserve">.: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r w:rsidRPr="00B83012">
        <w:rPr>
          <w:spacing w:val="-3"/>
          <w:szCs w:val="20"/>
        </w:rPr>
        <w:t xml:space="preserve"> </w:t>
      </w:r>
    </w:p>
    <w:p w:rsidR="00005D37" w:rsidRPr="00B83012" w:rsidRDefault="00005D37" w:rsidP="00005D37">
      <w:pPr>
        <w:ind w:firstLine="709"/>
        <w:rPr>
          <w:szCs w:val="20"/>
        </w:rPr>
      </w:pPr>
      <w:r w:rsidRPr="00B83012">
        <w:rPr>
          <w:szCs w:val="20"/>
        </w:rPr>
        <w:t>Dokładana lokalizacja usytuowania warstw podana jest w dokumentacji projektowej.</w:t>
      </w:r>
    </w:p>
    <w:p w:rsidR="00005D37" w:rsidRPr="00B83012" w:rsidRDefault="00005D37" w:rsidP="00AD520C">
      <w:pPr>
        <w:ind w:firstLine="709"/>
        <w:rPr>
          <w:szCs w:val="20"/>
        </w:rPr>
      </w:pPr>
      <w:r w:rsidRPr="00B83012">
        <w:rPr>
          <w:szCs w:val="20"/>
        </w:rPr>
        <w:t>Wykonawca Robót zobowiązany jest prowadzić Zakładową Kontrolę Produkcji (ZKP), zgodnie z PN-EN 13108-21</w:t>
      </w:r>
    </w:p>
    <w:p w:rsidR="00005D37" w:rsidRPr="00B83012" w:rsidRDefault="00005D37" w:rsidP="00005D37">
      <w:pPr>
        <w:pStyle w:val="Nagwek2"/>
      </w:pPr>
      <w:r w:rsidRPr="00B83012">
        <w:t>Określenia podstawowe.</w:t>
      </w:r>
    </w:p>
    <w:p w:rsidR="00005D37" w:rsidRPr="00B83012" w:rsidRDefault="00005D37" w:rsidP="00CA4A75">
      <w:pPr>
        <w:pStyle w:val="111Zmodyfikowany"/>
        <w:numPr>
          <w:ilvl w:val="0"/>
          <w:numId w:val="438"/>
        </w:numPr>
        <w:ind w:left="1037" w:hanging="357"/>
      </w:pPr>
      <w:r w:rsidRPr="00B83012">
        <w:t xml:space="preserve">Nawierzchnia  - Konstrukcja składająca się z jednej lub kilku warstwa służąca do przejmowania i rozkładania obciążeń od ruchu pojazdów na podłoże </w:t>
      </w:r>
    </w:p>
    <w:p w:rsidR="00005D37" w:rsidRPr="00B83012" w:rsidRDefault="00005D37" w:rsidP="00F222E8">
      <w:pPr>
        <w:pStyle w:val="111Zmodyfikowany"/>
      </w:pPr>
      <w:r w:rsidRPr="00B83012">
        <w:t xml:space="preserve">Warstwa wiążąca  - Warstwa nawierzchni między warstwą ścieralną , a podbudową </w:t>
      </w:r>
    </w:p>
    <w:p w:rsidR="00005D37" w:rsidRPr="00B83012" w:rsidRDefault="00005D37" w:rsidP="00F222E8">
      <w:pPr>
        <w:pStyle w:val="111Zmodyfikowany"/>
      </w:pPr>
      <w:r w:rsidRPr="00B83012">
        <w:t>Podbudowa - Główny element konstrukcyjny nawierzchni .</w:t>
      </w:r>
    </w:p>
    <w:p w:rsidR="00005D37" w:rsidRPr="00B83012" w:rsidRDefault="00005D37" w:rsidP="00F222E8">
      <w:pPr>
        <w:pStyle w:val="111Zmodyfikowany"/>
      </w:pPr>
      <w:r w:rsidRPr="00B83012">
        <w:t xml:space="preserve">Mieszanka mineralno asfaltowa  - Mieszanka kruszyw i lepiszcza asfaltowego </w:t>
      </w:r>
    </w:p>
    <w:p w:rsidR="00005D37" w:rsidRPr="00B83012" w:rsidRDefault="00005D37" w:rsidP="00F222E8">
      <w:pPr>
        <w:pStyle w:val="111Zmodyfikowany"/>
      </w:pPr>
      <w:r w:rsidRPr="00B83012">
        <w:t>Wymiar mieszanki mineralno – asfaltowej  -  określenie mieszanki mineralno –asfaltowej wyróżniające tę mieszankę ze zbioru mieszanek tego samego typu ze względu na największy wymiar kruszywa , np.  wymiar 8 lub 11.</w:t>
      </w:r>
    </w:p>
    <w:p w:rsidR="00005D37" w:rsidRPr="00B83012" w:rsidRDefault="00005D37" w:rsidP="00F222E8">
      <w:pPr>
        <w:pStyle w:val="111Zmodyfikowany"/>
      </w:pPr>
      <w:r w:rsidRPr="00B83012">
        <w:t xml:space="preserve">Mieszanka drobnoziarnista – Mieszanka mineralno –asfaltowe  w której  wymiar kruszywa D jest mniejszy niż </w:t>
      </w:r>
      <w:smartTag w:uri="urn:schemas-microsoft-com:office:smarttags" w:element="metricconverter">
        <w:smartTagPr>
          <w:attr w:name="ProductID" w:val="16 mm"/>
        </w:smartTagPr>
        <w:r w:rsidRPr="00B83012">
          <w:t>16 mm</w:t>
        </w:r>
      </w:smartTag>
      <w:r w:rsidRPr="00B83012">
        <w:t xml:space="preserve"> </w:t>
      </w:r>
    </w:p>
    <w:p w:rsidR="00005D37" w:rsidRPr="00B83012" w:rsidRDefault="00005D37" w:rsidP="00F222E8">
      <w:pPr>
        <w:pStyle w:val="111Zmodyfikowany"/>
      </w:pPr>
      <w:r w:rsidRPr="00B83012">
        <w:t xml:space="preserve">Mieszanka gruboziarnista – Mieszanka mineralno –asfaltowe  w której  wymiar kruszywa D nie jest mniejszy niż </w:t>
      </w:r>
      <w:smartTag w:uri="urn:schemas-microsoft-com:office:smarttags" w:element="metricconverter">
        <w:smartTagPr>
          <w:attr w:name="ProductID" w:val="16 mm"/>
        </w:smartTagPr>
        <w:r w:rsidRPr="00B83012">
          <w:t>16 mm</w:t>
        </w:r>
      </w:smartTag>
      <w:r w:rsidRPr="00B83012">
        <w:t xml:space="preserve"> </w:t>
      </w:r>
    </w:p>
    <w:p w:rsidR="00005D37" w:rsidRPr="00B83012" w:rsidRDefault="00005D37" w:rsidP="00F222E8">
      <w:pPr>
        <w:pStyle w:val="111Zmodyfikowany"/>
      </w:pPr>
      <w:r w:rsidRPr="00B83012">
        <w:t xml:space="preserve">Beton asfaltowy  - mieszanka mineralno – asfaltowa w której kruszywa o uziarnieniu ciągłym lub nieciągłym tworzy strukturę wzajemnie klinującą się. </w:t>
      </w:r>
    </w:p>
    <w:p w:rsidR="00005D37" w:rsidRPr="00B83012" w:rsidRDefault="00005D37" w:rsidP="00F222E8">
      <w:pPr>
        <w:pStyle w:val="111Zmodyfikowany"/>
      </w:pPr>
      <w:r w:rsidRPr="00B83012">
        <w:t xml:space="preserve"> Kategoria ruchu (KR) – obciążenie drogi ruchem samochodowym, wyrażone w osiach obliczeniowych   (100 kN) na obliczeniowy pas ruchu na dobę.</w:t>
      </w:r>
    </w:p>
    <w:p w:rsidR="00005D37" w:rsidRPr="00B83012" w:rsidRDefault="00005D37" w:rsidP="00F222E8">
      <w:pPr>
        <w:pStyle w:val="111Zmodyfikowany"/>
      </w:pPr>
      <w:r w:rsidRPr="00B83012">
        <w:t xml:space="preserve">Wymiar kruszywa  - Wielkość ziaren kruszywa określona przez dolny (d) i górny (D) wymiar sita </w:t>
      </w:r>
    </w:p>
    <w:p w:rsidR="00005D37" w:rsidRPr="00B83012" w:rsidRDefault="00005D37" w:rsidP="00F222E8">
      <w:pPr>
        <w:pStyle w:val="111Zmodyfikowany"/>
      </w:pPr>
      <w:r w:rsidRPr="00B83012">
        <w:t>Kruszyw grube  - kruszywo z ziaren o wymiarze :d&gt;=2mm i D&lt;=45mm.</w:t>
      </w:r>
    </w:p>
    <w:p w:rsidR="00005D37" w:rsidRPr="00B83012" w:rsidRDefault="00005D37" w:rsidP="00F222E8">
      <w:pPr>
        <w:pStyle w:val="111Zmodyfikowany"/>
      </w:pPr>
      <w:r w:rsidRPr="00B83012">
        <w:t>Kruszywo drobne – Kruszywo z ziaren o wymiarze D&lt;=mm którego większa część pozostaje na sicie 0,063mm.</w:t>
      </w:r>
    </w:p>
    <w:p w:rsidR="00005D37" w:rsidRPr="00B83012" w:rsidRDefault="00005D37" w:rsidP="00F222E8">
      <w:pPr>
        <w:pStyle w:val="111Zmodyfikowany"/>
      </w:pPr>
      <w:r w:rsidRPr="00B83012">
        <w:t>Pył – Kruszywo z ziaren przechodzących przez sito 0,063mm .</w:t>
      </w:r>
    </w:p>
    <w:p w:rsidR="00005D37" w:rsidRPr="00B83012" w:rsidRDefault="00005D37" w:rsidP="00F222E8">
      <w:pPr>
        <w:pStyle w:val="111Zmodyfikowany"/>
      </w:pPr>
      <w:r w:rsidRPr="00B83012">
        <w:t xml:space="preserve">Wypełniacz  - Kruszywo którego większa część przechodzi przez sito 0,063mm (Wypełniacz mieszany – Kruszywo które składa się wypełniacza pochodzenia mineralnego i wodorotlenku wapnia . </w:t>
      </w:r>
      <w:r w:rsidRPr="00B83012">
        <w:lastRenderedPageBreak/>
        <w:t xml:space="preserve">Wypełniacz dodany  - wypełniacz pochodzenia mineralnego wyprodukowany oddzielnie </w:t>
      </w:r>
    </w:p>
    <w:p w:rsidR="00005D37" w:rsidRPr="00B83012" w:rsidRDefault="00005D37" w:rsidP="00F222E8">
      <w:pPr>
        <w:pStyle w:val="111Zmodyfikowany"/>
      </w:pPr>
      <w:r w:rsidRPr="00B83012">
        <w:t>Kationowa emulsja asfaltowa  - emulsja w której emulgator nadaje dodatnie ładunki cząstkom zdyspergowanego asfaltu .</w:t>
      </w:r>
    </w:p>
    <w:p w:rsidR="00005D37" w:rsidRPr="00B83012" w:rsidRDefault="00005D37" w:rsidP="00F222E8">
      <w:pPr>
        <w:pStyle w:val="111Zmodyfikowany"/>
      </w:pPr>
      <w:r w:rsidRPr="00B83012">
        <w:t>Symbole i skróty literowe :</w:t>
      </w:r>
    </w:p>
    <w:p w:rsidR="00005D37" w:rsidRPr="00B83012" w:rsidRDefault="00005D37" w:rsidP="00005D37">
      <w:pPr>
        <w:pStyle w:val="normal"/>
        <w:ind w:left="990"/>
      </w:pPr>
      <w:r w:rsidRPr="00B83012">
        <w:t xml:space="preserve">AC WMS  - Beton asfaltowy o wysokim module sztywności </w:t>
      </w:r>
    </w:p>
    <w:p w:rsidR="00005D37" w:rsidRPr="00B83012" w:rsidRDefault="00005D37" w:rsidP="00005D37">
      <w:pPr>
        <w:pStyle w:val="normal"/>
        <w:ind w:left="990"/>
      </w:pPr>
      <w:r w:rsidRPr="00B83012">
        <w:t xml:space="preserve"> PMB  - Polimeroasfalt</w:t>
      </w:r>
    </w:p>
    <w:p w:rsidR="00005D37" w:rsidRPr="00B83012" w:rsidRDefault="00005D37" w:rsidP="00005D37">
      <w:pPr>
        <w:pStyle w:val="normal"/>
        <w:ind w:left="990"/>
      </w:pPr>
      <w:r w:rsidRPr="00B83012">
        <w:t xml:space="preserve">D – górny wymiar sita przy określaniu wielkości ziaren kruszywa </w:t>
      </w:r>
    </w:p>
    <w:p w:rsidR="00005D37" w:rsidRPr="00B83012" w:rsidRDefault="00005D37" w:rsidP="00005D37">
      <w:pPr>
        <w:pStyle w:val="normal"/>
        <w:ind w:left="990"/>
      </w:pPr>
      <w:r w:rsidRPr="00B83012">
        <w:t>d -  dolny  wymiar sita przy określaniu wielkości ziaren kruszywa</w:t>
      </w:r>
    </w:p>
    <w:p w:rsidR="00005D37" w:rsidRPr="00B83012" w:rsidRDefault="00005D37" w:rsidP="00005D37">
      <w:pPr>
        <w:pStyle w:val="normal"/>
        <w:ind w:left="990"/>
      </w:pPr>
      <w:r w:rsidRPr="00B83012">
        <w:t xml:space="preserve">C – Kationowa emulsja asfaltowa </w:t>
      </w:r>
    </w:p>
    <w:p w:rsidR="00005D37" w:rsidRPr="00B83012" w:rsidRDefault="00005D37" w:rsidP="00005D37">
      <w:pPr>
        <w:pStyle w:val="normal"/>
        <w:ind w:left="990"/>
      </w:pPr>
      <w:r w:rsidRPr="00B83012">
        <w:t>NPD – Właściwość użytkowa nie określana (ang. )</w:t>
      </w:r>
    </w:p>
    <w:p w:rsidR="00005D37" w:rsidRPr="00B83012" w:rsidRDefault="00005D37" w:rsidP="00005D37">
      <w:pPr>
        <w:pStyle w:val="normal"/>
        <w:ind w:left="990"/>
      </w:pPr>
      <w:r w:rsidRPr="00B83012">
        <w:t>TBR – do zadeklarowania (ang.)</w:t>
      </w:r>
    </w:p>
    <w:p w:rsidR="00005D37" w:rsidRPr="00B83012" w:rsidRDefault="00005D37" w:rsidP="00005D37">
      <w:pPr>
        <w:pStyle w:val="StylIwony"/>
        <w:spacing w:before="0" w:after="0"/>
        <w:rPr>
          <w:rFonts w:ascii="Times New Roman" w:hAnsi="Times New Roman"/>
          <w:sz w:val="20"/>
        </w:rPr>
      </w:pPr>
    </w:p>
    <w:p w:rsidR="00005D37" w:rsidRPr="00B83012" w:rsidRDefault="00005D37" w:rsidP="00AD520C">
      <w:pPr>
        <w:pStyle w:val="Nagwek2"/>
      </w:pPr>
      <w:r w:rsidRPr="00B83012">
        <w:t>Ogólne wymagania dotyczące robót</w:t>
      </w:r>
    </w:p>
    <w:p w:rsidR="00005D37" w:rsidRPr="00B83012" w:rsidRDefault="00005D37" w:rsidP="00AD520C">
      <w:pPr>
        <w:pStyle w:val="StylIwony"/>
        <w:widowControl w:val="0"/>
        <w:spacing w:before="0" w:after="0"/>
        <w:ind w:firstLine="709"/>
        <w:rPr>
          <w:rFonts w:ascii="Times New Roman" w:hAnsi="Times New Roman"/>
          <w:sz w:val="20"/>
        </w:rPr>
      </w:pPr>
      <w:r w:rsidRPr="00B83012">
        <w:rPr>
          <w:rFonts w:ascii="Times New Roman" w:hAnsi="Times New Roman"/>
          <w:sz w:val="20"/>
        </w:rPr>
        <w:t xml:space="preserve">Ogólne wymagania dotyczące robót podano w STWiORB D-M-00.00.00 „Wymagania ogólne” pkt 1.5. </w:t>
      </w:r>
    </w:p>
    <w:p w:rsidR="00005D37" w:rsidRPr="00B83012" w:rsidRDefault="00005D37" w:rsidP="00AD520C">
      <w:pPr>
        <w:pStyle w:val="Nagwek1"/>
      </w:pPr>
      <w:r w:rsidRPr="00B83012">
        <w:t>MATERIAŁY</w:t>
      </w:r>
    </w:p>
    <w:p w:rsidR="00005D37" w:rsidRPr="00B83012" w:rsidRDefault="00005D37" w:rsidP="00AD520C">
      <w:pPr>
        <w:pStyle w:val="Nagwek2"/>
      </w:pPr>
      <w:r w:rsidRPr="00B83012">
        <w:t>Ogólne wymagania dotyczące materiałów.</w:t>
      </w:r>
    </w:p>
    <w:p w:rsidR="00005D37" w:rsidRPr="00B83012" w:rsidRDefault="00005D37" w:rsidP="00005D37">
      <w:pPr>
        <w:widowControl w:val="0"/>
        <w:overflowPunct w:val="0"/>
        <w:autoSpaceDE w:val="0"/>
        <w:autoSpaceDN w:val="0"/>
        <w:adjustRightInd w:val="0"/>
        <w:outlineLvl w:val="1"/>
        <w:rPr>
          <w:szCs w:val="20"/>
        </w:rPr>
      </w:pPr>
      <w:r w:rsidRPr="00B83012">
        <w:rPr>
          <w:szCs w:val="20"/>
        </w:rPr>
        <w:t>Ogólne wymagania dotyczące materiałów, ich pozyskiwania i składowania, podano w STWiORB D-M-00.00.00 „Wymagania ogólne” pkt 2.</w:t>
      </w:r>
    </w:p>
    <w:p w:rsidR="00005D37" w:rsidRPr="00B83012" w:rsidRDefault="00005D37" w:rsidP="00AD520C">
      <w:pPr>
        <w:widowControl w:val="0"/>
        <w:overflowPunct w:val="0"/>
        <w:autoSpaceDE w:val="0"/>
        <w:autoSpaceDN w:val="0"/>
        <w:adjustRightInd w:val="0"/>
        <w:ind w:firstLine="709"/>
        <w:outlineLvl w:val="1"/>
        <w:rPr>
          <w:szCs w:val="20"/>
        </w:rPr>
      </w:pPr>
      <w:r w:rsidRPr="00B83012">
        <w:rPr>
          <w:szCs w:val="20"/>
        </w:rPr>
        <w:t>Poszczególne rodzaje materiałów powinny pochodzić ze źródeł zatwierdzonych przez Inżyniera. Należy dążyć do zaopatrzenia się w materiały z jednego źródła. W przypadku zmiany pochodzenia materiału należy, po wykonaniu odpowiednich badań, opracować skorygowaną receptę.</w:t>
      </w:r>
    </w:p>
    <w:p w:rsidR="00005D37" w:rsidRPr="00B83012" w:rsidRDefault="00005D37" w:rsidP="00005D37">
      <w:pPr>
        <w:pStyle w:val="Nagwek2"/>
      </w:pPr>
      <w:r w:rsidRPr="00B83012">
        <w:t>Asfalt</w:t>
      </w:r>
    </w:p>
    <w:p w:rsidR="00005D37" w:rsidRPr="00B83012" w:rsidRDefault="00005D37" w:rsidP="00F222E8">
      <w:pPr>
        <w:rPr>
          <w:kern w:val="1"/>
          <w:lang w:eastAsia="ar-SA"/>
        </w:rPr>
      </w:pPr>
      <w:r w:rsidRPr="00B83012">
        <w:rPr>
          <w:kern w:val="2"/>
          <w:lang w:eastAsia="ar-SA"/>
        </w:rPr>
        <w:t xml:space="preserve">Do mieszanki AC WMS 16 P należy stosować lepiszcze asfaltowe podane w Tablicy 1 - wg pkt. 8.2.4.1 w WT-2 Nawierzchnie asfaltowe 2010; spełniające wymagania PN-EN 12591 i </w:t>
      </w:r>
      <w:r w:rsidRPr="00B83012">
        <w:rPr>
          <w:kern w:val="1"/>
          <w:lang w:eastAsia="ar-SA"/>
        </w:rPr>
        <w:t>PN-EN 14023.</w:t>
      </w:r>
    </w:p>
    <w:p w:rsidR="00005D37" w:rsidRPr="00B83012" w:rsidRDefault="00005D37" w:rsidP="00005D37">
      <w:pPr>
        <w:suppressAutoHyphens/>
        <w:spacing w:line="100" w:lineRule="atLeast"/>
        <w:ind w:left="360" w:hanging="360"/>
        <w:rPr>
          <w:rFonts w:eastAsia="Lucida Sans Unicode"/>
          <w:kern w:val="1"/>
          <w:szCs w:val="20"/>
          <w:lang w:eastAsia="ar-SA"/>
        </w:rPr>
      </w:pPr>
    </w:p>
    <w:p w:rsidR="00005D37" w:rsidRPr="00B83012" w:rsidRDefault="00005D37" w:rsidP="00005D37">
      <w:pPr>
        <w:suppressAutoHyphens/>
        <w:spacing w:line="100" w:lineRule="atLeast"/>
        <w:rPr>
          <w:rFonts w:eastAsia="Lucida Sans Unicode"/>
          <w:kern w:val="1"/>
          <w:szCs w:val="20"/>
          <w:lang w:eastAsia="ar-SA"/>
        </w:rPr>
      </w:pPr>
      <w:r w:rsidRPr="00B83012">
        <w:rPr>
          <w:rFonts w:eastAsia="Lucida Sans Unicode"/>
          <w:kern w:val="1"/>
          <w:szCs w:val="20"/>
          <w:lang w:eastAsia="ar-SA"/>
        </w:rPr>
        <w:t>Tablica 1 Lepiszcza asfaltowe do AC WMS 16P dla KR4.</w:t>
      </w:r>
    </w:p>
    <w:tbl>
      <w:tblPr>
        <w:tblW w:w="9108" w:type="dxa"/>
        <w:tblLook w:val="01E0"/>
      </w:tblPr>
      <w:tblGrid>
        <w:gridCol w:w="2235"/>
        <w:gridCol w:w="6873"/>
      </w:tblGrid>
      <w:tr w:rsidR="00005D37" w:rsidRPr="00B83012" w:rsidTr="00005D37">
        <w:trPr>
          <w:tblHeader/>
        </w:trPr>
        <w:tc>
          <w:tcPr>
            <w:tcW w:w="2235" w:type="dxa"/>
            <w:tcBorders>
              <w:top w:val="single" w:sz="4" w:space="0" w:color="auto"/>
              <w:left w:val="single" w:sz="4" w:space="0" w:color="auto"/>
              <w:bottom w:val="single" w:sz="4" w:space="0" w:color="auto"/>
              <w:right w:val="single" w:sz="4" w:space="0" w:color="auto"/>
            </w:tcBorders>
          </w:tcPr>
          <w:p w:rsidR="00005D37" w:rsidRPr="00B83012" w:rsidRDefault="00005D37" w:rsidP="00005D37">
            <w:pPr>
              <w:widowControl w:val="0"/>
              <w:suppressAutoHyphens/>
              <w:spacing w:line="100" w:lineRule="atLeast"/>
              <w:rPr>
                <w:kern w:val="1"/>
                <w:szCs w:val="20"/>
                <w:lang w:eastAsia="ar-SA"/>
              </w:rPr>
            </w:pPr>
            <w:r w:rsidRPr="00B83012">
              <w:rPr>
                <w:kern w:val="1"/>
                <w:szCs w:val="20"/>
                <w:lang w:eastAsia="ar-SA"/>
              </w:rPr>
              <w:t>Materiał</w:t>
            </w:r>
          </w:p>
        </w:tc>
        <w:tc>
          <w:tcPr>
            <w:tcW w:w="6873" w:type="dxa"/>
            <w:tcBorders>
              <w:top w:val="single" w:sz="4" w:space="0" w:color="auto"/>
              <w:left w:val="single" w:sz="4" w:space="0" w:color="auto"/>
              <w:bottom w:val="single" w:sz="4" w:space="0" w:color="auto"/>
              <w:right w:val="single" w:sz="4" w:space="0" w:color="auto"/>
            </w:tcBorders>
          </w:tcPr>
          <w:p w:rsidR="00005D37" w:rsidRPr="00B83012" w:rsidRDefault="00005D37" w:rsidP="00005D37">
            <w:pPr>
              <w:widowControl w:val="0"/>
              <w:suppressAutoHyphens/>
              <w:spacing w:line="100" w:lineRule="atLeast"/>
              <w:rPr>
                <w:kern w:val="1"/>
                <w:szCs w:val="20"/>
                <w:lang w:eastAsia="ar-SA"/>
              </w:rPr>
            </w:pPr>
            <w:r w:rsidRPr="00B83012">
              <w:rPr>
                <w:kern w:val="1"/>
                <w:szCs w:val="20"/>
                <w:lang w:eastAsia="ar-SA"/>
              </w:rPr>
              <w:t>AC WMS 16 P, KR4</w:t>
            </w:r>
          </w:p>
          <w:p w:rsidR="00005D37" w:rsidRPr="00B83012" w:rsidRDefault="00005D37" w:rsidP="00005D37">
            <w:pPr>
              <w:widowControl w:val="0"/>
              <w:suppressAutoHyphens/>
              <w:spacing w:line="100" w:lineRule="atLeast"/>
              <w:rPr>
                <w:kern w:val="1"/>
                <w:szCs w:val="20"/>
                <w:lang w:eastAsia="ar-SA"/>
              </w:rPr>
            </w:pPr>
          </w:p>
        </w:tc>
      </w:tr>
      <w:tr w:rsidR="00005D37" w:rsidRPr="00BC545F" w:rsidTr="00005D37">
        <w:trPr>
          <w:trHeight w:val="1024"/>
        </w:trPr>
        <w:tc>
          <w:tcPr>
            <w:tcW w:w="2235" w:type="dxa"/>
            <w:tcBorders>
              <w:top w:val="single" w:sz="4" w:space="0" w:color="auto"/>
              <w:left w:val="single" w:sz="4" w:space="0" w:color="auto"/>
              <w:bottom w:val="single" w:sz="4" w:space="0" w:color="auto"/>
              <w:right w:val="single" w:sz="4" w:space="0" w:color="auto"/>
            </w:tcBorders>
          </w:tcPr>
          <w:p w:rsidR="00005D37" w:rsidRPr="00B83012" w:rsidRDefault="00005D37" w:rsidP="00005D37">
            <w:pPr>
              <w:widowControl w:val="0"/>
              <w:suppressAutoHyphens/>
              <w:spacing w:line="100" w:lineRule="atLeast"/>
              <w:rPr>
                <w:kern w:val="1"/>
                <w:szCs w:val="20"/>
                <w:lang w:eastAsia="ar-SA"/>
              </w:rPr>
            </w:pPr>
            <w:r w:rsidRPr="00B83012">
              <w:rPr>
                <w:kern w:val="1"/>
                <w:szCs w:val="20"/>
                <w:lang w:eastAsia="ar-SA"/>
              </w:rPr>
              <w:t xml:space="preserve">Lepiszcze asfaltowe </w:t>
            </w:r>
            <w:r w:rsidRPr="00B83012">
              <w:rPr>
                <w:kern w:val="1"/>
                <w:szCs w:val="20"/>
                <w:vertAlign w:val="superscript"/>
                <w:lang w:eastAsia="ar-SA"/>
              </w:rPr>
              <w:t>a</w:t>
            </w:r>
          </w:p>
        </w:tc>
        <w:tc>
          <w:tcPr>
            <w:tcW w:w="6873" w:type="dxa"/>
            <w:tcBorders>
              <w:top w:val="single" w:sz="4" w:space="0" w:color="auto"/>
              <w:left w:val="single" w:sz="4" w:space="0" w:color="auto"/>
              <w:bottom w:val="single" w:sz="4" w:space="0" w:color="auto"/>
              <w:right w:val="single" w:sz="4" w:space="0" w:color="auto"/>
            </w:tcBorders>
          </w:tcPr>
          <w:p w:rsidR="00005D37" w:rsidRPr="00B83012" w:rsidRDefault="00005D37" w:rsidP="00005D37">
            <w:pPr>
              <w:widowControl w:val="0"/>
              <w:suppressAutoHyphens/>
              <w:spacing w:line="100" w:lineRule="atLeast"/>
              <w:rPr>
                <w:kern w:val="1"/>
                <w:szCs w:val="20"/>
                <w:lang w:val="en-US" w:eastAsia="ar-SA"/>
              </w:rPr>
            </w:pPr>
            <w:r w:rsidRPr="00B83012">
              <w:rPr>
                <w:kern w:val="1"/>
                <w:szCs w:val="20"/>
                <w:lang w:val="en-US" w:eastAsia="ar-SA"/>
              </w:rPr>
              <w:t>20/30 wg PN-EN 12591,</w:t>
            </w:r>
          </w:p>
          <w:p w:rsidR="00005D37" w:rsidRPr="00B83012" w:rsidRDefault="00005D37" w:rsidP="00005D37">
            <w:pPr>
              <w:widowControl w:val="0"/>
              <w:suppressAutoHyphens/>
              <w:spacing w:line="100" w:lineRule="atLeast"/>
              <w:rPr>
                <w:kern w:val="1"/>
                <w:szCs w:val="20"/>
                <w:lang w:val="en-US" w:eastAsia="ar-SA"/>
              </w:rPr>
            </w:pPr>
            <w:r w:rsidRPr="00B83012">
              <w:rPr>
                <w:kern w:val="1"/>
                <w:szCs w:val="20"/>
                <w:lang w:val="en-US" w:eastAsia="ar-SA"/>
              </w:rPr>
              <w:t>PMB 25/55-60 wg PN-EN 14023</w:t>
            </w:r>
          </w:p>
        </w:tc>
      </w:tr>
      <w:tr w:rsidR="00005D37" w:rsidRPr="00B83012" w:rsidTr="00005D37">
        <w:tc>
          <w:tcPr>
            <w:tcW w:w="9108" w:type="dxa"/>
            <w:gridSpan w:val="2"/>
            <w:tcBorders>
              <w:top w:val="single" w:sz="4" w:space="0" w:color="auto"/>
              <w:left w:val="single" w:sz="4" w:space="0" w:color="auto"/>
              <w:bottom w:val="single" w:sz="4" w:space="0" w:color="auto"/>
              <w:right w:val="single" w:sz="4" w:space="0" w:color="auto"/>
            </w:tcBorders>
          </w:tcPr>
          <w:p w:rsidR="00005D37" w:rsidRPr="00B83012" w:rsidRDefault="00005D37" w:rsidP="00005D37">
            <w:pPr>
              <w:suppressAutoHyphens/>
              <w:spacing w:line="100" w:lineRule="atLeast"/>
              <w:rPr>
                <w:rFonts w:eastAsia="Lucida Sans Unicode" w:cs="font376"/>
                <w:kern w:val="1"/>
                <w:szCs w:val="20"/>
                <w:lang w:eastAsia="ar-SA"/>
              </w:rPr>
            </w:pPr>
            <w:r w:rsidRPr="00B83012">
              <w:rPr>
                <w:rFonts w:eastAsia="Lucida Sans Unicode" w:cs="font376"/>
                <w:kern w:val="1"/>
                <w:szCs w:val="20"/>
                <w:lang w:eastAsia="ar-SA"/>
              </w:rPr>
              <w:t>a). na podstawie aprobat technicznych mogą być stosowane także inne lepiszcza nienormowe (jednak wymaga to zgody Inżyniera oraz akceptacji Projektanta),</w:t>
            </w:r>
          </w:p>
          <w:p w:rsidR="00005D37" w:rsidRPr="00B83012" w:rsidRDefault="00005D37" w:rsidP="00005D37">
            <w:pPr>
              <w:suppressAutoHyphens/>
              <w:spacing w:line="100" w:lineRule="atLeast"/>
              <w:ind w:right="390"/>
              <w:rPr>
                <w:rFonts w:eastAsia="Lucida Sans Unicode" w:cs="font376"/>
                <w:kern w:val="1"/>
                <w:szCs w:val="20"/>
                <w:lang w:eastAsia="ar-SA"/>
              </w:rPr>
            </w:pPr>
            <w:r w:rsidRPr="00B83012">
              <w:rPr>
                <w:rFonts w:eastAsia="Lucida Sans Unicode" w:cs="font376"/>
                <w:kern w:val="1"/>
                <w:szCs w:val="20"/>
                <w:lang w:eastAsia="ar-SA"/>
              </w:rPr>
              <w:t>b). zalecana temperatura łamliwości lepiszcza nie mniej niż -5</w:t>
            </w:r>
            <w:r w:rsidRPr="00B83012">
              <w:rPr>
                <w:rFonts w:eastAsia="Lucida Sans Unicode" w:cs="font376"/>
                <w:kern w:val="1"/>
                <w:szCs w:val="20"/>
                <w:vertAlign w:val="superscript"/>
                <w:lang w:eastAsia="ar-SA"/>
              </w:rPr>
              <w:t>o</w:t>
            </w:r>
            <w:r w:rsidRPr="00B83012">
              <w:rPr>
                <w:rFonts w:eastAsia="Lucida Sans Unicode" w:cs="font376"/>
                <w:kern w:val="1"/>
                <w:szCs w:val="20"/>
                <w:lang w:eastAsia="ar-SA"/>
              </w:rPr>
              <w:t>C</w:t>
            </w:r>
          </w:p>
        </w:tc>
      </w:tr>
    </w:tbl>
    <w:p w:rsidR="00005D37" w:rsidRPr="00B83012" w:rsidRDefault="00005D37" w:rsidP="00005D37">
      <w:pPr>
        <w:suppressAutoHyphens/>
        <w:spacing w:line="100" w:lineRule="atLeast"/>
        <w:rPr>
          <w:rFonts w:eastAsia="Lucida Sans Unicode" w:cs="Calibri"/>
          <w:kern w:val="2"/>
          <w:szCs w:val="20"/>
          <w:lang w:eastAsia="ar-SA"/>
        </w:rPr>
      </w:pPr>
    </w:p>
    <w:p w:rsidR="00005D37" w:rsidRPr="00B83012" w:rsidRDefault="00005D37" w:rsidP="009E6A5E">
      <w:pPr>
        <w:rPr>
          <w:kern w:val="2"/>
          <w:lang w:eastAsia="ar-SA"/>
        </w:rPr>
      </w:pPr>
      <w:r w:rsidRPr="00B83012">
        <w:rPr>
          <w:kern w:val="2"/>
          <w:lang w:eastAsia="ar-SA"/>
        </w:rPr>
        <w:t>Asfalt powinien być składowany w zbiornikach, których konstrukcja i użyte do ich wykonania materiały wykluczają możliwość zanieczyszczenia asfaltu. Zbiorniki powinny być wyposażone w automatycznie sterowane urządzenia grzewcze  - olejowe, parowe lub elektryczne. Nie dopuszcza się  ogrzewania asfaltu otwartym ogniem. Zbiornik roboczy otaczarki powinien być izolowany termicznie, posiadać automatyczny system grzewczy zdolny do utrzymania zadanej temperatury z tolerancją ± 5oC oraz posiadać układ cyrkulacji asfaltu. Wylot rury powrotnej powinien znajdować się  w zbiorniku poniżej zwierciadła gorącego asfaltu.</w:t>
      </w:r>
    </w:p>
    <w:p w:rsidR="00005D37" w:rsidRPr="00B83012" w:rsidRDefault="00005D37" w:rsidP="009E6A5E">
      <w:pPr>
        <w:rPr>
          <w:kern w:val="2"/>
          <w:lang w:eastAsia="ar-SA"/>
        </w:rPr>
      </w:pPr>
      <w:r w:rsidRPr="00B83012">
        <w:rPr>
          <w:kern w:val="2"/>
          <w:lang w:eastAsia="ar-SA"/>
        </w:rPr>
        <w:t>W zbiorniku magazynowym temperatura asfaltu nie może przekroczyć (wg WT-2 2010, Tablica 40):</w:t>
      </w:r>
    </w:p>
    <w:p w:rsidR="00005D37" w:rsidRPr="00B83012" w:rsidRDefault="00005D37" w:rsidP="00CA4A75">
      <w:pPr>
        <w:pStyle w:val="Akapitzlist"/>
        <w:numPr>
          <w:ilvl w:val="0"/>
          <w:numId w:val="212"/>
        </w:numPr>
        <w:rPr>
          <w:kern w:val="2"/>
          <w:lang w:eastAsia="ar-SA"/>
        </w:rPr>
      </w:pPr>
      <w:r w:rsidRPr="00B83012">
        <w:rPr>
          <w:kern w:val="2"/>
          <w:lang w:eastAsia="ar-SA"/>
        </w:rPr>
        <w:t>dla asfaltu 20/30               –   200°C,</w:t>
      </w:r>
    </w:p>
    <w:p w:rsidR="00005D37" w:rsidRPr="00B83012" w:rsidRDefault="00005D37" w:rsidP="00CA4A75">
      <w:pPr>
        <w:pStyle w:val="Akapitzlist"/>
        <w:numPr>
          <w:ilvl w:val="0"/>
          <w:numId w:val="212"/>
        </w:numPr>
        <w:rPr>
          <w:kern w:val="2"/>
          <w:lang w:eastAsia="ar-SA"/>
        </w:rPr>
      </w:pPr>
      <w:r w:rsidRPr="00B83012">
        <w:rPr>
          <w:kern w:val="2"/>
          <w:lang w:eastAsia="ar-SA"/>
        </w:rPr>
        <w:t>dla asfaltu PMB 25/55-60   –   180°C.”</w:t>
      </w:r>
    </w:p>
    <w:p w:rsidR="00005D37" w:rsidRPr="00B83012" w:rsidRDefault="00005D37" w:rsidP="00005D37">
      <w:pPr>
        <w:pStyle w:val="Nagwek2"/>
      </w:pPr>
      <w:r w:rsidRPr="00B83012">
        <w:t>Wypełniacz</w:t>
      </w:r>
    </w:p>
    <w:p w:rsidR="00005D37" w:rsidRPr="00B83012" w:rsidRDefault="00005D37" w:rsidP="00F222E8">
      <w:pPr>
        <w:rPr>
          <w:kern w:val="2"/>
          <w:lang w:eastAsia="ar-SA"/>
        </w:rPr>
      </w:pPr>
      <w:r w:rsidRPr="00B83012">
        <w:rPr>
          <w:kern w:val="2"/>
          <w:lang w:eastAsia="ar-SA"/>
        </w:rPr>
        <w:t xml:space="preserve">Jako wypełniacz do mieszanki AC WMS 16 P, KR4, należy stosować wypełniacz zgodny z </w:t>
      </w:r>
      <w:r w:rsidRPr="00B83012">
        <w:rPr>
          <w:kern w:val="2"/>
          <w:lang w:eastAsia="ar-SA"/>
        </w:rPr>
        <w:lastRenderedPageBreak/>
        <w:t xml:space="preserve">wymaganiami PN-EN 13043 i WT-1 Kruszywa 2010, (Tablica 7). </w:t>
      </w:r>
      <w:r w:rsidRPr="00B83012">
        <w:rPr>
          <w:snapToGrid w:val="0"/>
        </w:rPr>
        <w:t>Uziarnienie wypełniacza  podane jest w Tablica 2 niniejszej STWiORB.</w:t>
      </w:r>
    </w:p>
    <w:p w:rsidR="00005D37" w:rsidRPr="00B83012" w:rsidRDefault="00005D37" w:rsidP="00F222E8">
      <w:pPr>
        <w:rPr>
          <w:spacing w:val="-3"/>
        </w:rPr>
      </w:pPr>
      <w:r w:rsidRPr="00B83012">
        <w:rPr>
          <w:spacing w:val="-3"/>
        </w:rPr>
        <w:t>Tablica 2 Uziarnienie wypełniacza</w:t>
      </w:r>
    </w:p>
    <w:p w:rsidR="00005D37" w:rsidRPr="00B83012" w:rsidRDefault="00005D37" w:rsidP="00005D37">
      <w:pPr>
        <w:tabs>
          <w:tab w:val="left" w:pos="0"/>
          <w:tab w:val="right" w:pos="5766"/>
        </w:tabs>
        <w:spacing w:line="240" w:lineRule="atLeast"/>
        <w:ind w:left="480" w:hanging="480"/>
        <w:rPr>
          <w:spacing w:val="-3"/>
          <w:szCs w:val="20"/>
          <w:u w:val="single"/>
        </w:rPr>
      </w:pPr>
    </w:p>
    <w:p w:rsidR="00005D37" w:rsidRPr="00B83012" w:rsidRDefault="00005D37" w:rsidP="00005D37">
      <w:pPr>
        <w:tabs>
          <w:tab w:val="left" w:pos="0"/>
          <w:tab w:val="right" w:pos="5766"/>
        </w:tabs>
        <w:spacing w:line="240" w:lineRule="atLeast"/>
        <w:ind w:left="480" w:hanging="480"/>
        <w:rPr>
          <w:spacing w:val="-3"/>
          <w:szCs w:val="20"/>
          <w:u w:val="single"/>
        </w:rPr>
      </w:pPr>
    </w:p>
    <w:tbl>
      <w:tblPr>
        <w:tblW w:w="0" w:type="auto"/>
        <w:tblInd w:w="392" w:type="dxa"/>
        <w:tblLook w:val="01E0"/>
      </w:tblPr>
      <w:tblGrid>
        <w:gridCol w:w="850"/>
        <w:gridCol w:w="3969"/>
        <w:gridCol w:w="3261"/>
      </w:tblGrid>
      <w:tr w:rsidR="00005D37" w:rsidRPr="00B83012" w:rsidTr="00005D37">
        <w:trPr>
          <w:cantSplit/>
        </w:trPr>
        <w:tc>
          <w:tcPr>
            <w:tcW w:w="850" w:type="dxa"/>
            <w:vMerge w:val="restart"/>
            <w:tcBorders>
              <w:top w:val="single" w:sz="4" w:space="0" w:color="auto"/>
              <w:left w:val="single" w:sz="4" w:space="0" w:color="auto"/>
              <w:right w:val="single" w:sz="4" w:space="0" w:color="auto"/>
            </w:tcBorders>
          </w:tcPr>
          <w:p w:rsidR="00005D37" w:rsidRPr="00B83012" w:rsidRDefault="00005D37" w:rsidP="00C8740B">
            <w:pPr>
              <w:pStyle w:val="Bezodstpw"/>
              <w:rPr>
                <w:kern w:val="1"/>
              </w:rPr>
            </w:pPr>
            <w:r w:rsidRPr="00B83012">
              <w:rPr>
                <w:kern w:val="1"/>
              </w:rPr>
              <w:t>Sito          #,[mm]</w:t>
            </w:r>
          </w:p>
        </w:tc>
        <w:tc>
          <w:tcPr>
            <w:tcW w:w="7230" w:type="dxa"/>
            <w:gridSpan w:val="2"/>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kern w:val="1"/>
              </w:rPr>
            </w:pPr>
            <w:r w:rsidRPr="00B83012">
              <w:rPr>
                <w:kern w:val="1"/>
              </w:rPr>
              <w:t>Przesiew [ %(m/m)]</w:t>
            </w:r>
          </w:p>
        </w:tc>
      </w:tr>
      <w:tr w:rsidR="00005D37" w:rsidRPr="00B83012" w:rsidTr="00005D37">
        <w:trPr>
          <w:cantSplit/>
          <w:trHeight w:val="803"/>
        </w:trPr>
        <w:tc>
          <w:tcPr>
            <w:tcW w:w="850" w:type="dxa"/>
            <w:vMerge/>
            <w:tcBorders>
              <w:left w:val="single" w:sz="4" w:space="0" w:color="auto"/>
              <w:bottom w:val="single" w:sz="4" w:space="0" w:color="auto"/>
              <w:right w:val="single" w:sz="4" w:space="0" w:color="auto"/>
            </w:tcBorders>
          </w:tcPr>
          <w:p w:rsidR="00005D37" w:rsidRPr="00B83012" w:rsidRDefault="00005D37" w:rsidP="00C8740B">
            <w:pPr>
              <w:pStyle w:val="Bezodstpw"/>
              <w:rPr>
                <w:kern w:val="1"/>
              </w:rPr>
            </w:pPr>
          </w:p>
        </w:tc>
        <w:tc>
          <w:tcPr>
            <w:tcW w:w="3969"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kern w:val="1"/>
              </w:rPr>
            </w:pPr>
            <w:r w:rsidRPr="00B83012">
              <w:rPr>
                <w:kern w:val="1"/>
              </w:rPr>
              <w:t>Ogólny zakres</w:t>
            </w:r>
          </w:p>
          <w:p w:rsidR="00005D37" w:rsidRPr="00B83012" w:rsidRDefault="00005D37" w:rsidP="00C8740B">
            <w:pPr>
              <w:pStyle w:val="Bezodstpw"/>
              <w:rPr>
                <w:kern w:val="1"/>
              </w:rPr>
            </w:pPr>
            <w:r w:rsidRPr="00B83012">
              <w:rPr>
                <w:kern w:val="1"/>
              </w:rPr>
              <w:t>dla poszczególnych wyników</w:t>
            </w:r>
          </w:p>
        </w:tc>
        <w:tc>
          <w:tcPr>
            <w:tcW w:w="3261" w:type="dxa"/>
            <w:tcBorders>
              <w:top w:val="single" w:sz="4" w:space="0" w:color="auto"/>
              <w:left w:val="single" w:sz="4" w:space="0" w:color="auto"/>
              <w:bottom w:val="single" w:sz="4" w:space="0" w:color="auto"/>
              <w:right w:val="single" w:sz="4" w:space="0" w:color="auto"/>
            </w:tcBorders>
          </w:tcPr>
          <w:p w:rsidR="00005D37" w:rsidRPr="00B83012" w:rsidRDefault="00005D37" w:rsidP="00005D37">
            <w:pPr>
              <w:widowControl w:val="0"/>
              <w:overflowPunct w:val="0"/>
              <w:autoSpaceDE w:val="0"/>
              <w:autoSpaceDN w:val="0"/>
              <w:adjustRightInd w:val="0"/>
              <w:ind w:left="480"/>
              <w:rPr>
                <w:kern w:val="1"/>
                <w:szCs w:val="20"/>
                <w:lang w:eastAsia="ar-SA"/>
              </w:rPr>
            </w:pPr>
            <w:r w:rsidRPr="00B83012">
              <w:rPr>
                <w:kern w:val="1"/>
                <w:szCs w:val="20"/>
                <w:lang w:eastAsia="ar-SA"/>
              </w:rPr>
              <w:t>Maksymalny zakres uziarnienia deklarowany przez prucentaa)</w:t>
            </w:r>
          </w:p>
        </w:tc>
      </w:tr>
      <w:tr w:rsidR="00005D37" w:rsidRPr="00B83012" w:rsidTr="00005D37">
        <w:trPr>
          <w:cantSplit/>
        </w:trPr>
        <w:tc>
          <w:tcPr>
            <w:tcW w:w="850"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kern w:val="1"/>
              </w:rPr>
            </w:pPr>
            <w:r w:rsidRPr="00B83012">
              <w:rPr>
                <w:kern w:val="1"/>
              </w:rPr>
              <w:t>2</w:t>
            </w:r>
          </w:p>
          <w:p w:rsidR="00005D37" w:rsidRPr="00B83012" w:rsidRDefault="00005D37" w:rsidP="00C8740B">
            <w:pPr>
              <w:pStyle w:val="Bezodstpw"/>
              <w:rPr>
                <w:kern w:val="1"/>
              </w:rPr>
            </w:pPr>
            <w:r w:rsidRPr="00B83012">
              <w:rPr>
                <w:kern w:val="1"/>
              </w:rPr>
              <w:t>0,125</w:t>
            </w:r>
          </w:p>
          <w:p w:rsidR="00005D37" w:rsidRPr="00B83012" w:rsidRDefault="00005D37" w:rsidP="00C8740B">
            <w:pPr>
              <w:pStyle w:val="Bezodstpw"/>
              <w:rPr>
                <w:kern w:val="1"/>
              </w:rPr>
            </w:pPr>
            <w:r w:rsidRPr="00B83012">
              <w:rPr>
                <w:kern w:val="1"/>
              </w:rPr>
              <w:t>0,063</w:t>
            </w:r>
          </w:p>
        </w:tc>
        <w:tc>
          <w:tcPr>
            <w:tcW w:w="3969"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kern w:val="1"/>
              </w:rPr>
            </w:pPr>
            <w:r w:rsidRPr="00B83012">
              <w:rPr>
                <w:kern w:val="1"/>
              </w:rPr>
              <w:t>100</w:t>
            </w:r>
          </w:p>
          <w:p w:rsidR="00005D37" w:rsidRPr="00B83012" w:rsidRDefault="00005D37" w:rsidP="00C8740B">
            <w:pPr>
              <w:pStyle w:val="Bezodstpw"/>
              <w:rPr>
                <w:kern w:val="1"/>
              </w:rPr>
            </w:pPr>
            <w:r w:rsidRPr="00B83012">
              <w:rPr>
                <w:kern w:val="1"/>
              </w:rPr>
              <w:t>od 85 do 100</w:t>
            </w:r>
          </w:p>
          <w:p w:rsidR="00005D37" w:rsidRPr="00B83012" w:rsidRDefault="00005D37" w:rsidP="00C8740B">
            <w:pPr>
              <w:pStyle w:val="Bezodstpw"/>
              <w:rPr>
                <w:kern w:val="1"/>
              </w:rPr>
            </w:pPr>
            <w:r w:rsidRPr="00B83012">
              <w:rPr>
                <w:kern w:val="1"/>
              </w:rPr>
              <w:t>od 70 do 100</w:t>
            </w:r>
          </w:p>
        </w:tc>
        <w:tc>
          <w:tcPr>
            <w:tcW w:w="3261" w:type="dxa"/>
            <w:tcBorders>
              <w:top w:val="single" w:sz="4" w:space="0" w:color="auto"/>
              <w:left w:val="single" w:sz="4" w:space="0" w:color="auto"/>
              <w:bottom w:val="single" w:sz="4" w:space="0" w:color="auto"/>
              <w:right w:val="single" w:sz="4" w:space="0" w:color="auto"/>
            </w:tcBorders>
          </w:tcPr>
          <w:p w:rsidR="00005D37" w:rsidRPr="00B83012" w:rsidRDefault="00005D37" w:rsidP="00005D37">
            <w:pPr>
              <w:widowControl w:val="0"/>
              <w:overflowPunct w:val="0"/>
              <w:autoSpaceDE w:val="0"/>
              <w:autoSpaceDN w:val="0"/>
              <w:adjustRightInd w:val="0"/>
              <w:ind w:left="480"/>
              <w:rPr>
                <w:kern w:val="1"/>
                <w:szCs w:val="20"/>
                <w:lang w:eastAsia="ar-SA"/>
              </w:rPr>
            </w:pPr>
            <w:r w:rsidRPr="00B83012">
              <w:rPr>
                <w:kern w:val="1"/>
                <w:szCs w:val="20"/>
                <w:lang w:eastAsia="ar-SA"/>
              </w:rPr>
              <w:t>-</w:t>
            </w:r>
          </w:p>
          <w:p w:rsidR="00005D37" w:rsidRPr="00B83012" w:rsidRDefault="00005D37" w:rsidP="00005D37">
            <w:pPr>
              <w:widowControl w:val="0"/>
              <w:overflowPunct w:val="0"/>
              <w:autoSpaceDE w:val="0"/>
              <w:autoSpaceDN w:val="0"/>
              <w:adjustRightInd w:val="0"/>
              <w:ind w:left="480"/>
              <w:rPr>
                <w:kern w:val="1"/>
                <w:szCs w:val="20"/>
                <w:lang w:eastAsia="ar-SA"/>
              </w:rPr>
            </w:pPr>
            <w:r w:rsidRPr="00B83012">
              <w:rPr>
                <w:kern w:val="1"/>
                <w:szCs w:val="20"/>
                <w:lang w:eastAsia="ar-SA"/>
              </w:rPr>
              <w:t>10</w:t>
            </w:r>
          </w:p>
          <w:p w:rsidR="00005D37" w:rsidRPr="00B83012" w:rsidRDefault="00005D37" w:rsidP="00005D37">
            <w:pPr>
              <w:widowControl w:val="0"/>
              <w:overflowPunct w:val="0"/>
              <w:autoSpaceDE w:val="0"/>
              <w:autoSpaceDN w:val="0"/>
              <w:adjustRightInd w:val="0"/>
              <w:ind w:left="480"/>
              <w:rPr>
                <w:kern w:val="1"/>
                <w:szCs w:val="20"/>
                <w:lang w:eastAsia="ar-SA"/>
              </w:rPr>
            </w:pPr>
            <w:r w:rsidRPr="00B83012">
              <w:rPr>
                <w:kern w:val="1"/>
                <w:szCs w:val="20"/>
                <w:lang w:eastAsia="ar-SA"/>
              </w:rPr>
              <w:t>10</w:t>
            </w:r>
          </w:p>
        </w:tc>
      </w:tr>
      <w:tr w:rsidR="00005D37" w:rsidRPr="00B83012" w:rsidTr="00005D37">
        <w:trPr>
          <w:cantSplit/>
        </w:trPr>
        <w:tc>
          <w:tcPr>
            <w:tcW w:w="8080" w:type="dxa"/>
            <w:gridSpan w:val="3"/>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kern w:val="1"/>
              </w:rPr>
            </w:pPr>
            <w:r w:rsidRPr="00B83012">
              <w:rPr>
                <w:kern w:val="1"/>
              </w:rPr>
              <w:t>a)Zakres uziarnienia powinien być deklarowany na podstawie ostatnich 20 wyników z których 90% powinno się mieścić w tym zakresie, a wszystkie powinny się mieścić w ogólnym zakresie podanym w tej tablicy</w:t>
            </w:r>
          </w:p>
        </w:tc>
      </w:tr>
    </w:tbl>
    <w:p w:rsidR="00005D37" w:rsidRPr="00B83012" w:rsidRDefault="00005D37" w:rsidP="00005D37">
      <w:pPr>
        <w:suppressAutoHyphens/>
        <w:spacing w:line="100" w:lineRule="atLeast"/>
        <w:rPr>
          <w:rFonts w:eastAsia="Lucida Sans Unicode" w:cs="Calibri"/>
          <w:kern w:val="2"/>
          <w:szCs w:val="20"/>
          <w:lang w:eastAsia="ar-SA"/>
        </w:rPr>
      </w:pPr>
    </w:p>
    <w:p w:rsidR="00005D37" w:rsidRPr="00B83012" w:rsidRDefault="00005D37" w:rsidP="00F222E8">
      <w:pPr>
        <w:widowControl w:val="0"/>
        <w:overflowPunct w:val="0"/>
        <w:autoSpaceDE w:val="0"/>
        <w:autoSpaceDN w:val="0"/>
        <w:adjustRightInd w:val="0"/>
        <w:ind w:left="480"/>
        <w:rPr>
          <w:szCs w:val="20"/>
        </w:rPr>
      </w:pPr>
      <w:r w:rsidRPr="00B83012">
        <w:rPr>
          <w:kern w:val="1"/>
          <w:szCs w:val="20"/>
          <w:lang w:eastAsia="ar-SA"/>
        </w:rPr>
        <w:t>Wypełniacz należy składować w silosach wyposażonych w urządzenia do aeracji.</w:t>
      </w:r>
    </w:p>
    <w:p w:rsidR="00005D37" w:rsidRPr="00B83012" w:rsidRDefault="00005D37" w:rsidP="00005D37">
      <w:pPr>
        <w:pStyle w:val="Nagwek2"/>
      </w:pPr>
      <w:r w:rsidRPr="00B83012">
        <w:t>Kruszywo</w:t>
      </w:r>
    </w:p>
    <w:p w:rsidR="00005D37" w:rsidRPr="00B83012" w:rsidRDefault="00005D37" w:rsidP="00005D37">
      <w:pPr>
        <w:suppressAutoHyphens/>
        <w:spacing w:line="100" w:lineRule="atLeast"/>
        <w:ind w:left="480" w:hanging="480"/>
        <w:rPr>
          <w:rFonts w:cs="Arial"/>
          <w:kern w:val="1"/>
          <w:szCs w:val="20"/>
        </w:rPr>
      </w:pPr>
      <w:r w:rsidRPr="00B83012">
        <w:rPr>
          <w:rFonts w:cs="Arial"/>
          <w:kern w:val="1"/>
          <w:szCs w:val="20"/>
        </w:rPr>
        <w:t xml:space="preserve">„Do wytwarzania mieszanki AC WMS 16 P należy stosować kruszywa </w:t>
      </w:r>
      <w:r w:rsidRPr="00B83012">
        <w:rPr>
          <w:rFonts w:eastAsia="Lucida Sans Unicode" w:cs="Calibri"/>
          <w:kern w:val="2"/>
          <w:szCs w:val="20"/>
          <w:lang w:eastAsia="ar-SA"/>
        </w:rPr>
        <w:t xml:space="preserve">podane w Tablicy 3- </w:t>
      </w:r>
      <w:r w:rsidRPr="00B83012">
        <w:rPr>
          <w:rFonts w:cs="Arial"/>
          <w:kern w:val="1"/>
          <w:szCs w:val="20"/>
        </w:rPr>
        <w:t xml:space="preserve">zgodne z wymaganiami PN-EN 13043 i </w:t>
      </w:r>
      <w:r w:rsidRPr="00B83012">
        <w:rPr>
          <w:rFonts w:eastAsia="Lucida Sans Unicode" w:cs="Calibri"/>
          <w:kern w:val="2"/>
          <w:szCs w:val="20"/>
          <w:lang w:eastAsia="ar-SA"/>
        </w:rPr>
        <w:t>WT-1 Kruszywa 2010.</w:t>
      </w:r>
    </w:p>
    <w:p w:rsidR="00005D37" w:rsidRPr="00B83012" w:rsidRDefault="00005D37" w:rsidP="00005D37">
      <w:pPr>
        <w:tabs>
          <w:tab w:val="left" w:pos="1008"/>
          <w:tab w:val="left" w:pos="7459"/>
        </w:tabs>
        <w:ind w:left="480" w:hanging="480"/>
        <w:rPr>
          <w:snapToGrid w:val="0"/>
          <w:szCs w:val="20"/>
        </w:rPr>
      </w:pPr>
    </w:p>
    <w:p w:rsidR="00005D37" w:rsidRPr="00B83012" w:rsidRDefault="00005D37" w:rsidP="00005D37">
      <w:pPr>
        <w:tabs>
          <w:tab w:val="left" w:pos="1008"/>
          <w:tab w:val="left" w:pos="7459"/>
        </w:tabs>
        <w:ind w:left="480" w:hanging="480"/>
        <w:rPr>
          <w:snapToGrid w:val="0"/>
          <w:szCs w:val="20"/>
        </w:rPr>
      </w:pPr>
      <w:r w:rsidRPr="00B83012">
        <w:rPr>
          <w:snapToGrid w:val="0"/>
          <w:szCs w:val="20"/>
        </w:rPr>
        <w:t>Tablica 3 Materiały mineralne do AC WMS 16 P, KR4</w:t>
      </w:r>
    </w:p>
    <w:tbl>
      <w:tblPr>
        <w:tblW w:w="9606" w:type="dxa"/>
        <w:tblLook w:val="01E0"/>
      </w:tblPr>
      <w:tblGrid>
        <w:gridCol w:w="534"/>
        <w:gridCol w:w="4110"/>
        <w:gridCol w:w="4962"/>
      </w:tblGrid>
      <w:tr w:rsidR="00005D37" w:rsidRPr="00B83012" w:rsidTr="00005D37">
        <w:trPr>
          <w:cantSplit/>
          <w:tblHeader/>
        </w:trPr>
        <w:tc>
          <w:tcPr>
            <w:tcW w:w="534"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Lp.</w:t>
            </w:r>
          </w:p>
        </w:tc>
        <w:tc>
          <w:tcPr>
            <w:tcW w:w="4110"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Materiał mineralny</w:t>
            </w:r>
          </w:p>
        </w:tc>
        <w:tc>
          <w:tcPr>
            <w:tcW w:w="4962"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Wymagania wg</w:t>
            </w:r>
          </w:p>
        </w:tc>
      </w:tr>
      <w:tr w:rsidR="00005D37" w:rsidRPr="00B83012" w:rsidTr="00005D37">
        <w:trPr>
          <w:cantSplit/>
        </w:trPr>
        <w:tc>
          <w:tcPr>
            <w:tcW w:w="534"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1.</w:t>
            </w:r>
          </w:p>
        </w:tc>
        <w:tc>
          <w:tcPr>
            <w:tcW w:w="4110"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Kruszywo grube</w:t>
            </w:r>
          </w:p>
        </w:tc>
        <w:tc>
          <w:tcPr>
            <w:tcW w:w="4962"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WT-1 2010, Tablica 4.</w:t>
            </w:r>
          </w:p>
        </w:tc>
      </w:tr>
      <w:tr w:rsidR="00005D37" w:rsidRPr="00B83012" w:rsidTr="00005D37">
        <w:trPr>
          <w:cantSplit/>
        </w:trPr>
        <w:tc>
          <w:tcPr>
            <w:tcW w:w="534"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2.</w:t>
            </w:r>
          </w:p>
        </w:tc>
        <w:tc>
          <w:tcPr>
            <w:tcW w:w="4110"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Kruszywo  niełamane drobne lub o ciągłym uziarnieniu D≤8 mm</w:t>
            </w:r>
          </w:p>
        </w:tc>
        <w:tc>
          <w:tcPr>
            <w:tcW w:w="4962"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WT-1 2010, Tablica 5.</w:t>
            </w:r>
          </w:p>
        </w:tc>
      </w:tr>
      <w:tr w:rsidR="00005D37" w:rsidRPr="00B83012" w:rsidTr="00005D37">
        <w:trPr>
          <w:cantSplit/>
        </w:trPr>
        <w:tc>
          <w:tcPr>
            <w:tcW w:w="534"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3.</w:t>
            </w:r>
          </w:p>
        </w:tc>
        <w:tc>
          <w:tcPr>
            <w:tcW w:w="4110"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Kruszywo  łamane drobne lub o ciągłym uziarnieniu D≤8 mm</w:t>
            </w:r>
          </w:p>
        </w:tc>
        <w:tc>
          <w:tcPr>
            <w:tcW w:w="4962"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WT-1 2010, Tablica 6.</w:t>
            </w:r>
          </w:p>
        </w:tc>
      </w:tr>
      <w:tr w:rsidR="00005D37" w:rsidRPr="00B83012" w:rsidTr="00005D37">
        <w:trPr>
          <w:cantSplit/>
        </w:trPr>
        <w:tc>
          <w:tcPr>
            <w:tcW w:w="534"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4.</w:t>
            </w:r>
          </w:p>
        </w:tc>
        <w:tc>
          <w:tcPr>
            <w:tcW w:w="4110"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 xml:space="preserve">Kruszywo o ciągłym uziarnieniu </w:t>
            </w:r>
          </w:p>
        </w:tc>
        <w:tc>
          <w:tcPr>
            <w:tcW w:w="4962" w:type="dxa"/>
            <w:tcBorders>
              <w:top w:val="single" w:sz="4" w:space="0" w:color="auto"/>
              <w:left w:val="single" w:sz="4" w:space="0" w:color="auto"/>
              <w:bottom w:val="single" w:sz="4" w:space="0" w:color="auto"/>
              <w:right w:val="single" w:sz="4" w:space="0" w:color="auto"/>
            </w:tcBorders>
          </w:tcPr>
          <w:p w:rsidR="00005D37" w:rsidRPr="00B83012" w:rsidRDefault="00005D37" w:rsidP="00C8740B">
            <w:pPr>
              <w:pStyle w:val="Bezodstpw"/>
              <w:rPr>
                <w:snapToGrid w:val="0"/>
              </w:rPr>
            </w:pPr>
            <w:r w:rsidRPr="00B83012">
              <w:rPr>
                <w:snapToGrid w:val="0"/>
              </w:rPr>
              <w:t>WT-1 2010, Tablica 6a.</w:t>
            </w:r>
          </w:p>
        </w:tc>
      </w:tr>
    </w:tbl>
    <w:p w:rsidR="00005D37" w:rsidRPr="00B83012" w:rsidRDefault="00005D37" w:rsidP="00005D37">
      <w:pPr>
        <w:tabs>
          <w:tab w:val="left" w:pos="1008"/>
          <w:tab w:val="left" w:pos="7459"/>
        </w:tabs>
        <w:ind w:left="480" w:hanging="480"/>
        <w:rPr>
          <w:snapToGrid w:val="0"/>
          <w:szCs w:val="20"/>
        </w:rPr>
      </w:pPr>
      <w:r w:rsidRPr="00B83012">
        <w:rPr>
          <w:snapToGrid w:val="0"/>
          <w:spacing w:val="-3"/>
          <w:szCs w:val="20"/>
        </w:rPr>
        <w:t xml:space="preserve">Jeżeli stosowana będzie mieszanka kruszywa drobnego niełamanego i łamanego , to należy przyjąć proporcję </w:t>
      </w:r>
      <w:r w:rsidRPr="00B83012">
        <w:rPr>
          <w:snapToGrid w:val="0"/>
          <w:szCs w:val="20"/>
        </w:rPr>
        <w:t>kruszywa łamanego do niełamanego co najmniej 50/50.</w:t>
      </w:r>
    </w:p>
    <w:p w:rsidR="00005D37" w:rsidRPr="00B83012" w:rsidRDefault="00005D37" w:rsidP="00AD520C">
      <w:pPr>
        <w:tabs>
          <w:tab w:val="left" w:pos="1008"/>
          <w:tab w:val="left" w:pos="7459"/>
        </w:tabs>
        <w:ind w:left="480" w:hanging="480"/>
        <w:rPr>
          <w:snapToGrid w:val="0"/>
          <w:spacing w:val="-3"/>
          <w:szCs w:val="20"/>
        </w:rPr>
      </w:pPr>
      <w:r w:rsidRPr="00B83012">
        <w:rPr>
          <w:snapToGrid w:val="0"/>
          <w:spacing w:val="-3"/>
          <w:szCs w:val="20"/>
        </w:rPr>
        <w:t>Składowanie kruszywa powinno odbywać się w warunkach zabezpieczających je przed zanieczyszczeniem i zmieszaniem z innymi rodzajami lub frakcjami kruszywa.</w:t>
      </w:r>
    </w:p>
    <w:p w:rsidR="00005D37" w:rsidRPr="00B83012" w:rsidRDefault="00005D37" w:rsidP="00005D37">
      <w:pPr>
        <w:pStyle w:val="Nagwek2"/>
      </w:pPr>
      <w:r w:rsidRPr="00B83012">
        <w:t>Emulsja asfaltowa kationowa</w:t>
      </w:r>
    </w:p>
    <w:p w:rsidR="00005D37" w:rsidRPr="00B83012" w:rsidRDefault="00005D37" w:rsidP="00F222E8">
      <w:pPr>
        <w:rPr>
          <w:kern w:val="1"/>
          <w:lang w:eastAsia="ar-SA"/>
        </w:rPr>
      </w:pPr>
      <w:r w:rsidRPr="00B83012">
        <w:rPr>
          <w:kern w:val="2"/>
          <w:lang w:eastAsia="ar-SA"/>
        </w:rPr>
        <w:t xml:space="preserve">Do złączenia warstw konstrukcji nawierzchni </w:t>
      </w:r>
      <w:r w:rsidRPr="00B83012">
        <w:rPr>
          <w:spacing w:val="-3"/>
          <w:kern w:val="1"/>
          <w:lang w:eastAsia="ar-SA"/>
        </w:rPr>
        <w:t xml:space="preserve">należy stosować </w:t>
      </w:r>
      <w:r w:rsidRPr="00B83012">
        <w:rPr>
          <w:kern w:val="1"/>
          <w:lang w:eastAsia="ar-SA"/>
        </w:rPr>
        <w:t xml:space="preserve">emulsję asfaltową kationową wg PN-EN 13808 oraz zgodną z </w:t>
      </w:r>
      <w:r w:rsidRPr="00B83012">
        <w:rPr>
          <w:rFonts w:eastAsia="Calibri"/>
          <w:kern w:val="1"/>
          <w:lang w:eastAsia="ar-SA"/>
        </w:rPr>
        <w:t>STWiORB D-04.03.01.12. Oczyszczenie i skropienie warstw konstrukcyjnych.</w:t>
      </w:r>
    </w:p>
    <w:p w:rsidR="00005D37" w:rsidRPr="00B83012" w:rsidRDefault="00005D37" w:rsidP="00F222E8">
      <w:pPr>
        <w:rPr>
          <w:kern w:val="1"/>
          <w:lang w:eastAsia="ar-SA"/>
        </w:rPr>
      </w:pPr>
      <w:r w:rsidRPr="00B83012">
        <w:rPr>
          <w:kern w:val="1"/>
          <w:lang w:eastAsia="ar-SA"/>
        </w:rPr>
        <w:t xml:space="preserve"> Warunki przechowywania emulsji nie mogą powodować utraty jej cech i obniżenia jakości. Przechowywanie i transport emulsji powinien być zgodny z zaleceniami producenta</w:t>
      </w:r>
    </w:p>
    <w:p w:rsidR="00005D37" w:rsidRPr="00B83012" w:rsidRDefault="00005D37" w:rsidP="00AD520C">
      <w:pPr>
        <w:pStyle w:val="Nagwek2"/>
      </w:pPr>
      <w:r w:rsidRPr="00B83012">
        <w:t>Środki adhezyjne</w:t>
      </w:r>
      <w:r w:rsidRPr="00B83012">
        <w:tab/>
      </w:r>
    </w:p>
    <w:p w:rsidR="00005D37" w:rsidRPr="00B83012" w:rsidRDefault="00005D37" w:rsidP="00F222E8">
      <w:r w:rsidRPr="00B83012">
        <w:t xml:space="preserve">W celu poprawy przyczepności lepiszcza asfaltowego do kruszywa, należy dobrać i stosować odpowiedni środek adhezyjny , tak aby dla konkretnej pary kruszywo-lepiszcze wartość przyczepności określona wg PN EN 12697-11, metoda A, po 6h obracania , stosując kruszywo 8/11 jako podstawowe (dopuszcza się inne wymiary w wypadku braku wymiaru podstawowego do tego badania) wynosiła co najmniej 80%. Ilość środka adhezyjnego powinna być udokumentowana i określona w recepcie. </w:t>
      </w:r>
    </w:p>
    <w:p w:rsidR="00005D37" w:rsidRPr="00B83012" w:rsidRDefault="00005D37" w:rsidP="00F222E8">
      <w:pPr>
        <w:rPr>
          <w:kern w:val="1"/>
        </w:rPr>
      </w:pPr>
      <w:r w:rsidRPr="00B83012">
        <w:rPr>
          <w:kern w:val="1"/>
        </w:rPr>
        <w:t xml:space="preserve">Środek adhezyjny powinien odpowiadać wymaganiom określonym przez producenta oraz dokumentom </w:t>
      </w:r>
      <w:r w:rsidRPr="00B83012">
        <w:rPr>
          <w:kern w:val="1"/>
        </w:rPr>
        <w:lastRenderedPageBreak/>
        <w:t xml:space="preserve">dopuszczającym go do stosowania. </w:t>
      </w:r>
    </w:p>
    <w:p w:rsidR="00005D37" w:rsidRPr="00B83012" w:rsidRDefault="00005D37" w:rsidP="00F222E8">
      <w:pPr>
        <w:rPr>
          <w:kern w:val="1"/>
        </w:rPr>
      </w:pPr>
      <w:r w:rsidRPr="00B83012">
        <w:rPr>
          <w:kern w:val="1"/>
        </w:rPr>
        <w:t>Składowanie środka adhezyjnego jest dozwolone tylko w oryginalnych opakowaniach, w warunkach określonych przez producenta.</w:t>
      </w:r>
    </w:p>
    <w:p w:rsidR="00005D37" w:rsidRPr="00B83012" w:rsidRDefault="00005D37" w:rsidP="00005D37">
      <w:pPr>
        <w:pStyle w:val="Nagwek2"/>
        <w:rPr>
          <w:rFonts w:eastAsia="Lucida Sans Unicode"/>
          <w:kern w:val="1"/>
          <w:lang w:eastAsia="ar-SA"/>
        </w:rPr>
      </w:pPr>
      <w:r w:rsidRPr="00B83012">
        <w:rPr>
          <w:rFonts w:eastAsia="Lucida Sans Unicode"/>
          <w:kern w:val="1"/>
          <w:lang w:eastAsia="ar-SA"/>
        </w:rPr>
        <w:t>Materiały do uszczelnienia krawędzi i połączeń</w:t>
      </w:r>
    </w:p>
    <w:p w:rsidR="00005D37" w:rsidRPr="00B83012" w:rsidRDefault="00005D37" w:rsidP="00F222E8">
      <w:pPr>
        <w:rPr>
          <w:kern w:val="1"/>
          <w:lang w:eastAsia="ar-SA"/>
        </w:rPr>
      </w:pPr>
      <w:r w:rsidRPr="00B83012">
        <w:rPr>
          <w:kern w:val="1"/>
          <w:lang w:eastAsia="ar-SA"/>
        </w:rPr>
        <w:t>Do uszczelnienia krawędzi warstwy asfaltowej należy stosować gorący asfalt drogowy np. taki jak użyty do produkcji mieszanki mineralno-asfaltowej, asfalt modyfikowany polimerami lub inne lepiszcze wg Aprobaty Technicznej.</w:t>
      </w:r>
    </w:p>
    <w:p w:rsidR="00005D37" w:rsidRPr="00B83012" w:rsidRDefault="00005D37" w:rsidP="00F222E8">
      <w:pPr>
        <w:rPr>
          <w:kern w:val="1"/>
          <w:lang w:eastAsia="ar-SA"/>
        </w:rPr>
      </w:pPr>
      <w:r w:rsidRPr="00B83012">
        <w:rPr>
          <w:kern w:val="1"/>
          <w:lang w:eastAsia="ar-SA"/>
        </w:rPr>
        <w:t>Do uszczelnienia połączeń technologicznych (spoiny podłużne i poprzeczne) należy stosować gorący asfalt jak do produkcji mieszanki inne materiały termoplastyczne (taśmy, pasty, itp.) posiadające Aprobatę Techniczną.</w:t>
      </w:r>
    </w:p>
    <w:p w:rsidR="00005D37" w:rsidRPr="00B83012" w:rsidRDefault="00005D37" w:rsidP="00F222E8">
      <w:pPr>
        <w:rPr>
          <w:b/>
          <w:kern w:val="1"/>
          <w:lang w:eastAsia="ar-SA"/>
        </w:rPr>
      </w:pPr>
      <w:r w:rsidRPr="00B83012">
        <w:rPr>
          <w:kern w:val="1"/>
          <w:lang w:eastAsia="ar-SA"/>
        </w:rPr>
        <w:t>Do wykonania uszczelnień krawędziowych i technologicznych nie dopuszcza się emulsji asfaltowych.</w:t>
      </w:r>
    </w:p>
    <w:p w:rsidR="00005D37" w:rsidRPr="00B83012" w:rsidRDefault="00005D37" w:rsidP="00005D37">
      <w:pPr>
        <w:pStyle w:val="Nagwek2"/>
        <w:rPr>
          <w:snapToGrid w:val="0"/>
        </w:rPr>
      </w:pPr>
      <w:r w:rsidRPr="00B83012">
        <w:rPr>
          <w:kern w:val="2"/>
          <w:lang w:eastAsia="ar-SA"/>
        </w:rPr>
        <w:t>Dostawy materiałów</w:t>
      </w:r>
    </w:p>
    <w:p w:rsidR="00005D37" w:rsidRPr="00B83012" w:rsidRDefault="00005D37" w:rsidP="00F222E8">
      <w:pPr>
        <w:rPr>
          <w:kern w:val="2"/>
          <w:lang w:eastAsia="ar-SA"/>
        </w:rPr>
      </w:pPr>
      <w:r w:rsidRPr="00B83012">
        <w:rPr>
          <w:kern w:val="2"/>
          <w:lang w:eastAsia="ar-SA"/>
        </w:rPr>
        <w:t xml:space="preserve">Za dostawy materiałów odpowiedzialny jest Wykonawca robót zgodnie z ustaleniami określonymi w STWiORB D.M-00.00.00 „Wymagania ogólne”. </w:t>
      </w:r>
    </w:p>
    <w:p w:rsidR="00005D37" w:rsidRPr="00B83012" w:rsidRDefault="00005D37" w:rsidP="00F222E8">
      <w:pPr>
        <w:rPr>
          <w:kern w:val="2"/>
          <w:lang w:eastAsia="ar-SA"/>
        </w:rPr>
      </w:pPr>
      <w:r w:rsidRPr="00B83012">
        <w:rPr>
          <w:kern w:val="2"/>
          <w:lang w:eastAsia="ar-SA"/>
        </w:rPr>
        <w:t>Do obowiązku Wykonawcy należy takie zorganizowanie dostaw materiałów do wytwarzania mieszanki betonu asfaltowego, aby zapewnić zapas materiałów kruszywowych na co najmniej 2 tygodnie. Każda dostawa asfaltu, kruszywa i wypełniacza musi być zaopatrzona w deklarację zgodności, potwierdzającą spełnienie wymagań podanych w pkt. 2, o treści według Rozporządzenia Ministra Infrastruktury z dn. 11 sierpnia 2004, wydaną przez dostawcę.</w:t>
      </w:r>
    </w:p>
    <w:p w:rsidR="00005D37" w:rsidRPr="00B83012" w:rsidRDefault="00005D37" w:rsidP="00F222E8">
      <w:pPr>
        <w:rPr>
          <w:kern w:val="2"/>
          <w:lang w:eastAsia="ar-SA"/>
        </w:rPr>
      </w:pPr>
      <w:r w:rsidRPr="00B83012">
        <w:rPr>
          <w:kern w:val="2"/>
          <w:lang w:eastAsia="ar-SA"/>
        </w:rPr>
        <w:t>Wykonawca musi deklarować przydatność wszystkich materiałów budowlanych stosowanych do wykonania nawierzchni asfaltowej. Odbywa się to poprzez:</w:t>
      </w:r>
    </w:p>
    <w:p w:rsidR="00005D37" w:rsidRPr="00B83012" w:rsidRDefault="00005D37" w:rsidP="00CA4A75">
      <w:pPr>
        <w:pStyle w:val="Akapitzlist"/>
        <w:numPr>
          <w:ilvl w:val="0"/>
          <w:numId w:val="213"/>
        </w:numPr>
        <w:rPr>
          <w:kern w:val="2"/>
          <w:lang w:eastAsia="ar-SA"/>
        </w:rPr>
      </w:pPr>
      <w:r w:rsidRPr="00B83012">
        <w:rPr>
          <w:kern w:val="2"/>
          <w:lang w:eastAsia="ar-SA"/>
        </w:rPr>
        <w:t>wykazanie informacji zawartych w badaniu typu wymaganym w odpowiednim dokumencie wyrobu (normy wyrobu, aprobaty techniczne),</w:t>
      </w:r>
    </w:p>
    <w:p w:rsidR="00005D37" w:rsidRPr="00B83012" w:rsidRDefault="00005D37" w:rsidP="00CA4A75">
      <w:pPr>
        <w:pStyle w:val="Akapitzlist"/>
        <w:numPr>
          <w:ilvl w:val="0"/>
          <w:numId w:val="213"/>
        </w:numPr>
        <w:rPr>
          <w:kern w:val="2"/>
          <w:lang w:eastAsia="ar-SA"/>
        </w:rPr>
      </w:pPr>
      <w:r w:rsidRPr="00B83012">
        <w:rPr>
          <w:kern w:val="2"/>
          <w:lang w:eastAsia="ar-SA"/>
        </w:rPr>
        <w:t>deklarowanie przydatności materiału do przewidywanego celu,</w:t>
      </w:r>
    </w:p>
    <w:p w:rsidR="00005D37" w:rsidRPr="00B83012" w:rsidRDefault="00005D37" w:rsidP="00CA4A75">
      <w:pPr>
        <w:pStyle w:val="Akapitzlist"/>
        <w:numPr>
          <w:ilvl w:val="0"/>
          <w:numId w:val="213"/>
        </w:numPr>
        <w:rPr>
          <w:kern w:val="2"/>
          <w:lang w:eastAsia="ar-SA"/>
        </w:rPr>
      </w:pPr>
      <w:r w:rsidRPr="00B83012">
        <w:rPr>
          <w:kern w:val="2"/>
          <w:lang w:eastAsia="ar-SA"/>
        </w:rPr>
        <w:t>ewentualne dodatkowe informacje wymagane w dokumentacji projektowej.</w:t>
      </w:r>
    </w:p>
    <w:p w:rsidR="00005D37" w:rsidRPr="00B83012" w:rsidRDefault="00005D37" w:rsidP="00F222E8">
      <w:pPr>
        <w:rPr>
          <w:kern w:val="1"/>
        </w:rPr>
      </w:pPr>
      <w:r w:rsidRPr="00B83012">
        <w:rPr>
          <w:kern w:val="2"/>
          <w:lang w:eastAsia="ar-SA"/>
        </w:rPr>
        <w:t>W wypadku zmiany rodzaju i właściwości materiałów budowlanych należy ponownie wykazać ich przydatność do przewidywanego celu.</w:t>
      </w:r>
    </w:p>
    <w:p w:rsidR="00005D37" w:rsidRPr="00B83012" w:rsidRDefault="00005D37" w:rsidP="00AD520C">
      <w:pPr>
        <w:pStyle w:val="Nagwek1"/>
      </w:pPr>
      <w:r w:rsidRPr="00B83012">
        <w:t>SRZĘT.</w:t>
      </w:r>
    </w:p>
    <w:p w:rsidR="00005D37" w:rsidRPr="00B83012" w:rsidRDefault="00005D37" w:rsidP="00AD520C">
      <w:pPr>
        <w:pStyle w:val="Nagwek2"/>
      </w:pPr>
      <w:r w:rsidRPr="00B83012">
        <w:t xml:space="preserve">Ogólne wymagania dotyczące sprzętu. </w:t>
      </w:r>
    </w:p>
    <w:p w:rsidR="00005D37" w:rsidRPr="00B83012" w:rsidRDefault="00005D37" w:rsidP="009E6A5E">
      <w:pPr>
        <w:rPr>
          <w:b/>
        </w:rPr>
      </w:pPr>
      <w:r w:rsidRPr="00B83012">
        <w:t>Ogólne wymagania dotyczące sprzetu podano w STWiORB D-M-00.00.00 „Wymagania ogólne” pkt 3. Przed przystąpieniem do wykonania robót Inżynier sprawdzi zgodność przedstawionej przez Wykonawcę propozycji sprzętowej z wymaganiami STWiORB</w:t>
      </w:r>
    </w:p>
    <w:p w:rsidR="00005D37" w:rsidRPr="00B83012" w:rsidRDefault="00005D37" w:rsidP="00AD520C">
      <w:pPr>
        <w:pStyle w:val="Nagwek2"/>
      </w:pPr>
      <w:r w:rsidRPr="00B83012">
        <w:t>Sprzęt do wykonania nawierzchni z betonu asfaltowego AC WMS</w:t>
      </w:r>
    </w:p>
    <w:p w:rsidR="00005D37" w:rsidRPr="00B83012" w:rsidRDefault="00005D37" w:rsidP="009E6A5E">
      <w:r w:rsidRPr="00B83012">
        <w:t>Wykonawca przystę pujący do wykonania warstw nawierzchni z betonu asfaltowego powinien wykazać się możliwością korzystania z następującego sprzętu:</w:t>
      </w:r>
    </w:p>
    <w:p w:rsidR="00005D37" w:rsidRPr="00B83012" w:rsidRDefault="00005D37" w:rsidP="00CA4A75">
      <w:pPr>
        <w:pStyle w:val="Akapitzlist"/>
        <w:numPr>
          <w:ilvl w:val="0"/>
          <w:numId w:val="213"/>
        </w:numPr>
      </w:pPr>
      <w:r w:rsidRPr="00B83012">
        <w:t>wytwórni  (otaczarki) o mieszaniu cyklicznym lub ciągłym do wytwarzania mieszanek mineralno-asfaltowych,</w:t>
      </w:r>
    </w:p>
    <w:p w:rsidR="00005D37" w:rsidRPr="00B83012" w:rsidRDefault="00005D37" w:rsidP="00CA4A75">
      <w:pPr>
        <w:pStyle w:val="Akapitzlist"/>
        <w:numPr>
          <w:ilvl w:val="0"/>
          <w:numId w:val="213"/>
        </w:numPr>
      </w:pPr>
      <w:r w:rsidRPr="00B83012">
        <w:t>układarek do układania mieszanek mineralno-asfaltowych typu zagęszczanego,</w:t>
      </w:r>
    </w:p>
    <w:p w:rsidR="00005D37" w:rsidRPr="00B83012" w:rsidRDefault="00005D37" w:rsidP="00CA4A75">
      <w:pPr>
        <w:pStyle w:val="Akapitzlist"/>
        <w:numPr>
          <w:ilvl w:val="0"/>
          <w:numId w:val="213"/>
        </w:numPr>
      </w:pPr>
      <w:r w:rsidRPr="00B83012">
        <w:t>skrapiarek,</w:t>
      </w:r>
    </w:p>
    <w:p w:rsidR="00005D37" w:rsidRPr="00B83012" w:rsidRDefault="00005D37" w:rsidP="00CA4A75">
      <w:pPr>
        <w:pStyle w:val="Akapitzlist"/>
        <w:numPr>
          <w:ilvl w:val="0"/>
          <w:numId w:val="213"/>
        </w:numPr>
      </w:pPr>
      <w:r w:rsidRPr="00B83012">
        <w:t xml:space="preserve">walców stalowych ciężkich gładkich , średnich i lekkich </w:t>
      </w:r>
    </w:p>
    <w:p w:rsidR="00005D37" w:rsidRPr="00B83012" w:rsidRDefault="00005D37" w:rsidP="00CA4A75">
      <w:pPr>
        <w:pStyle w:val="Akapitzlist"/>
        <w:numPr>
          <w:ilvl w:val="0"/>
          <w:numId w:val="213"/>
        </w:numPr>
      </w:pPr>
      <w:r w:rsidRPr="00B83012">
        <w:t xml:space="preserve">walców ogumionych ciężkich, średnich i lekkich </w:t>
      </w:r>
    </w:p>
    <w:p w:rsidR="00005D37" w:rsidRPr="00B83012" w:rsidRDefault="00005D37" w:rsidP="00CA4A75">
      <w:pPr>
        <w:pStyle w:val="Akapitzlist"/>
        <w:numPr>
          <w:ilvl w:val="0"/>
          <w:numId w:val="213"/>
        </w:numPr>
      </w:pPr>
      <w:r w:rsidRPr="00B83012">
        <w:t>szczotek mechanicznych lub/i innych urządzeń czyszczących,</w:t>
      </w:r>
    </w:p>
    <w:p w:rsidR="00005D37" w:rsidRPr="00B83012" w:rsidRDefault="00005D37" w:rsidP="00CA4A75">
      <w:pPr>
        <w:pStyle w:val="Akapitzlist"/>
        <w:numPr>
          <w:ilvl w:val="0"/>
          <w:numId w:val="213"/>
        </w:numPr>
      </w:pPr>
      <w:r w:rsidRPr="00B83012">
        <w:t>samochodów samowyładowczych z przykryciem  lub termosów.</w:t>
      </w:r>
    </w:p>
    <w:p w:rsidR="00005D37" w:rsidRPr="00B83012" w:rsidRDefault="00005D37" w:rsidP="00030875">
      <w:pPr>
        <w:pStyle w:val="Nagwek1"/>
      </w:pPr>
      <w:r w:rsidRPr="00B83012">
        <w:lastRenderedPageBreak/>
        <w:t xml:space="preserve">TRANSPORT </w:t>
      </w:r>
    </w:p>
    <w:p w:rsidR="00005D37" w:rsidRPr="00B83012" w:rsidRDefault="00005D37" w:rsidP="00AD520C">
      <w:pPr>
        <w:pStyle w:val="Nagwek2"/>
      </w:pPr>
      <w:r w:rsidRPr="00B83012">
        <w:t>Ogólne wymagania dotyczące transportu</w:t>
      </w:r>
    </w:p>
    <w:p w:rsidR="00005D37" w:rsidRPr="00B83012" w:rsidRDefault="00005D37" w:rsidP="00005D37">
      <w:pPr>
        <w:pStyle w:val="StylIwony"/>
        <w:widowControl w:val="0"/>
        <w:numPr>
          <w:ilvl w:val="12"/>
          <w:numId w:val="0"/>
        </w:numPr>
        <w:spacing w:before="0" w:after="0"/>
        <w:rPr>
          <w:rFonts w:ascii="Times New Roman" w:hAnsi="Times New Roman"/>
          <w:sz w:val="20"/>
        </w:rPr>
      </w:pPr>
      <w:r w:rsidRPr="00B83012">
        <w:rPr>
          <w:rFonts w:ascii="Times New Roman" w:hAnsi="Times New Roman"/>
          <w:sz w:val="20"/>
        </w:rPr>
        <w:t>Ogólne wymagania dotyczące transportu podano w STWIORB  D-M-00.00.00 „Wymagania ogólne” pkt 4.</w:t>
      </w:r>
    </w:p>
    <w:p w:rsidR="00005D37" w:rsidRPr="00B83012" w:rsidRDefault="00005D37" w:rsidP="00AD520C">
      <w:pPr>
        <w:pStyle w:val="Nagwek2"/>
      </w:pPr>
      <w:r w:rsidRPr="00B83012">
        <w:t>Transport materiałów</w:t>
      </w:r>
    </w:p>
    <w:p w:rsidR="00005D37" w:rsidRPr="00B83012" w:rsidRDefault="00005D37" w:rsidP="00005D37">
      <w:pPr>
        <w:pStyle w:val="normal"/>
      </w:pPr>
      <w:r w:rsidRPr="00B83012">
        <w:t xml:space="preserve">4.2.1.  Polimeroasfalt należy przewozić w cysternach kolejowych lub samochodach izolowanych zaopatrzonych </w:t>
      </w:r>
      <w:r w:rsidRPr="00B83012">
        <w:br/>
        <w:t xml:space="preserve">w urządzenia umożliwiające pośrednie ogrzewanie oraz w zawory spustowe. </w:t>
      </w:r>
    </w:p>
    <w:p w:rsidR="00005D37" w:rsidRPr="00B83012" w:rsidRDefault="00005D37" w:rsidP="00005D37">
      <w:pPr>
        <w:pStyle w:val="normal"/>
      </w:pPr>
    </w:p>
    <w:p w:rsidR="00005D37" w:rsidRPr="00B83012" w:rsidRDefault="00005D37" w:rsidP="00005D37">
      <w:pPr>
        <w:pStyle w:val="normal"/>
      </w:pPr>
      <w:r w:rsidRPr="00B83012">
        <w:t>4.2.2.   Wypełniacz luzem należy przewozić w cysternach przystosowanych do przewozu materiałów sypkich, umożliwiających rozładunek pneumatyczny.</w:t>
      </w:r>
    </w:p>
    <w:p w:rsidR="00005D37" w:rsidRPr="00B83012" w:rsidRDefault="00005D37" w:rsidP="00005D37">
      <w:pPr>
        <w:pStyle w:val="normal"/>
      </w:pPr>
      <w:r w:rsidRPr="00B83012">
        <w:t>Wypełniacz workowany można przewozić dowolnymi środkami transportu w sposób zabezpieczony przed zawilgoceniem i uszkodzeniem worków.</w:t>
      </w:r>
    </w:p>
    <w:p w:rsidR="00005D37" w:rsidRPr="00B83012" w:rsidRDefault="00005D37" w:rsidP="00005D37">
      <w:pPr>
        <w:pStyle w:val="normal"/>
      </w:pPr>
      <w:r w:rsidRPr="00B83012">
        <w:t>4.2.3.   Kruszywo można przewozić dowolnymi środkami transportu, w warunkach zabezpieczających je przed zanieczyszczeniem, zmieszaniem z innymi asortymentami kruszywa lub jego frakcjami i nadmiernym zawilgoceniem.</w:t>
      </w:r>
    </w:p>
    <w:p w:rsidR="00005D37" w:rsidRPr="00B83012" w:rsidRDefault="00005D37" w:rsidP="00005D37">
      <w:pPr>
        <w:pStyle w:val="normal"/>
      </w:pPr>
      <w:r w:rsidRPr="00B83012">
        <w:t>4.2.4.   Mieszankę AC WMS  należy przewozić pojazdami samowyładowczymi z przykryciem w czasie transportu</w:t>
      </w:r>
      <w:r w:rsidRPr="00B83012">
        <w:br/>
        <w:t xml:space="preserve">i podczas oczekiwania na rozładunek. Podczas transportu postoju i przed wbudowaniem mieszanka powinna być zabezpieczona przed wystygnięciem i dopływem powietrza (przez przykrycie, pojemniki termoizolacyjne, lub ogrzewacze) . </w:t>
      </w:r>
      <w:r w:rsidRPr="00B83012">
        <w:rPr>
          <w:kern w:val="2"/>
          <w:lang w:eastAsia="ar-SA"/>
        </w:rPr>
        <w:t>Czas i warunki transportu powinny być takie, aby mieszanka wyładowywana do kosza układarki posiadała temperaturę nie niższą niż minimalna temperatura wbudowania. Czas transportu mieszanki, liczony od załadunku do rozładunku, powinien zagwarantować spełnienie warunku zachowania temperatury wbudowania podanej w pkt. 5.3.</w:t>
      </w:r>
      <w:r w:rsidRPr="00B83012">
        <w:t xml:space="preserve"> . Powierzchnie pojemników do transportu powinny być czyste, a dowilżania tych powierzchni należy używać środków nie wpływających szkodliwie  na mieszankę .   </w:t>
      </w:r>
    </w:p>
    <w:p w:rsidR="00005D37" w:rsidRPr="00B83012" w:rsidRDefault="00005D37" w:rsidP="00005D37">
      <w:pPr>
        <w:pStyle w:val="normal"/>
      </w:pPr>
      <w:r w:rsidRPr="00B83012">
        <w:t xml:space="preserve">4.2.5.   Emulsja asfaltowa  może być transportowana w zamkniętych cysternach, autocysternach beczkach i innych opakowaniach  pod warunkiem , że nie będą korodowały pod wpływem emulsji , ani nie będą powodowały jej rozpadu. Cysterny przeznaczone do przewozu emulsji powinny być wyposażone w przegrody, dzielące je na komory o pojemności nie większej niż 1m3, a każda przegroda powinna mieć wykroje umożliwiające przepływ emulsji. </w:t>
      </w:r>
    </w:p>
    <w:p w:rsidR="00005D37" w:rsidRPr="00B83012" w:rsidRDefault="00005D37" w:rsidP="00005D37">
      <w:pPr>
        <w:pStyle w:val="normal"/>
      </w:pPr>
      <w:r w:rsidRPr="00B83012">
        <w:t xml:space="preserve">Cysterny, pojemniki i zbiorniki przeznaczone do transportu lub składowania emulsji powinny być czyste i nie powinny zawierać resztek innych lepiszczy.. Nie należy używać opakowań z metali lekkich ze względu na zagrożenie wybuchem. </w:t>
      </w:r>
    </w:p>
    <w:p w:rsidR="00005D37" w:rsidRPr="00B83012" w:rsidRDefault="00005D37" w:rsidP="00AD520C">
      <w:pPr>
        <w:pStyle w:val="Nagwek1"/>
      </w:pPr>
      <w:r w:rsidRPr="00B83012">
        <w:t>WYKONANIE ROBÓT</w:t>
      </w:r>
    </w:p>
    <w:p w:rsidR="00005D37" w:rsidRPr="00B83012" w:rsidRDefault="00005D37" w:rsidP="00AD520C">
      <w:pPr>
        <w:pStyle w:val="Nagwek2"/>
      </w:pPr>
      <w:r w:rsidRPr="00B83012">
        <w:t>Ogólne zasady wykonania robót</w:t>
      </w:r>
    </w:p>
    <w:p w:rsidR="00005D37" w:rsidRPr="00B83012" w:rsidRDefault="00005D37" w:rsidP="00005D37">
      <w:pPr>
        <w:widowControl w:val="0"/>
        <w:numPr>
          <w:ilvl w:val="12"/>
          <w:numId w:val="0"/>
        </w:numPr>
        <w:overflowPunct w:val="0"/>
        <w:autoSpaceDE w:val="0"/>
        <w:autoSpaceDN w:val="0"/>
        <w:adjustRightInd w:val="0"/>
        <w:rPr>
          <w:szCs w:val="20"/>
        </w:rPr>
      </w:pPr>
      <w:r w:rsidRPr="00B83012">
        <w:rPr>
          <w:szCs w:val="20"/>
        </w:rPr>
        <w:tab/>
        <w:t>Ogólne zasady wykonania robót podano w STWiORB D-M-00.00.00 „Wymagania ogólne” pkt 5.</w:t>
      </w:r>
    </w:p>
    <w:p w:rsidR="00005D37" w:rsidRPr="00B83012" w:rsidRDefault="00005D37" w:rsidP="00AD520C">
      <w:pPr>
        <w:pStyle w:val="Nagwek2"/>
      </w:pPr>
      <w:r w:rsidRPr="00B83012">
        <w:t>Projektowanie mieszanki mineralno-asfaltowej</w:t>
      </w:r>
    </w:p>
    <w:p w:rsidR="00005D37" w:rsidRPr="00B83012" w:rsidRDefault="00005D37" w:rsidP="009E6A5E">
      <w:r w:rsidRPr="00B83012">
        <w:t>Przed przystąpieniem do robót, w terminie uzgodnionym z Inżynierem jednak nie później niż na miesiąc przed planowanym przystąpieniem do robót, Wykonawca przeprowadzi badania wszystkich zastosowanych materiałów – składników mieszanki,  dostarczy Inżynierowi do akceptacji projekt składu mieszanki mineralno-asfaltowej oraz wyniki badań laboratoryjnych poszczególnych składników i próbki materiałów pobrane w obecności Inżyniera do wykonania badań kontrolnych przez Inwestora.</w:t>
      </w:r>
    </w:p>
    <w:p w:rsidR="00005D37" w:rsidRPr="00B83012" w:rsidRDefault="00005D37" w:rsidP="009E6A5E">
      <w:r w:rsidRPr="00B83012">
        <w:t>Recepturę na AC WMS należy dostarczyć do sprawdzenia w terminie nie krótszym niż 6 tygodni przed rozpoczęciem robót.</w:t>
      </w:r>
    </w:p>
    <w:p w:rsidR="00005D37" w:rsidRPr="00B83012" w:rsidRDefault="00005D37" w:rsidP="009E6A5E">
      <w:r w:rsidRPr="00B83012">
        <w:t>Projektowanie mieszanki mineralno-asfaltowej polega na:</w:t>
      </w:r>
    </w:p>
    <w:p w:rsidR="00005D37" w:rsidRPr="00B83012" w:rsidRDefault="00005D37" w:rsidP="00CA4A75">
      <w:pPr>
        <w:pStyle w:val="Akapitzlist"/>
        <w:numPr>
          <w:ilvl w:val="0"/>
          <w:numId w:val="214"/>
        </w:numPr>
      </w:pPr>
      <w:r w:rsidRPr="00B83012">
        <w:t>- doborze składników mieszanki mineralnej,</w:t>
      </w:r>
    </w:p>
    <w:p w:rsidR="00005D37" w:rsidRPr="00B83012" w:rsidRDefault="00005D37" w:rsidP="00CA4A75">
      <w:pPr>
        <w:pStyle w:val="Akapitzlist"/>
        <w:numPr>
          <w:ilvl w:val="0"/>
          <w:numId w:val="214"/>
        </w:numPr>
      </w:pPr>
      <w:r w:rsidRPr="00B83012">
        <w:t>- doborze optymalnej ilości asfaltu,</w:t>
      </w:r>
    </w:p>
    <w:p w:rsidR="00005D37" w:rsidRPr="00B83012" w:rsidRDefault="00005D37" w:rsidP="00CA4A75">
      <w:pPr>
        <w:pStyle w:val="Akapitzlist"/>
        <w:numPr>
          <w:ilvl w:val="0"/>
          <w:numId w:val="214"/>
        </w:numPr>
      </w:pPr>
      <w:r w:rsidRPr="00B83012">
        <w:t>- określeniu jej właściwości i porównaniu wyników z założeniami projektowymi.</w:t>
      </w:r>
    </w:p>
    <w:p w:rsidR="00005D37" w:rsidRPr="00B83012" w:rsidRDefault="00005D37" w:rsidP="009E6A5E">
      <w:r w:rsidRPr="00B83012">
        <w:t xml:space="preserve">Krzywa uziarnienia mieszanki mineralnej powinna mieścić się w polu dobrego uziarnienia </w:t>
      </w:r>
      <w:r w:rsidRPr="00B83012">
        <w:lastRenderedPageBreak/>
        <w:t>wyznaczonego przez krzywe graniczne.</w:t>
      </w:r>
    </w:p>
    <w:p w:rsidR="00005D37" w:rsidRPr="00B83012" w:rsidRDefault="00005D37" w:rsidP="00AD520C">
      <w:pPr>
        <w:pStyle w:val="Nagwek3"/>
      </w:pPr>
      <w:r w:rsidRPr="00B83012">
        <w:t>Warstwa podbudowy  z  AC WMS 16 P</w:t>
      </w:r>
    </w:p>
    <w:p w:rsidR="00005D37" w:rsidRPr="00B83012" w:rsidRDefault="00005D37" w:rsidP="009E6A5E">
      <w:pPr>
        <w:rPr>
          <w:kern w:val="1"/>
        </w:rPr>
      </w:pPr>
      <w:r w:rsidRPr="00B83012">
        <w:rPr>
          <w:kern w:val="1"/>
          <w:lang w:eastAsia="ar-SA"/>
        </w:rPr>
        <w:t xml:space="preserve">Rzędne krzywych granicznych dla mieszanki mineralnej do wykonania warstwy podbudowy AC WMS 16 P dla ruchu KR 4 oraz minimalną zawartość asfaltu podano w tablicy 4. </w:t>
      </w:r>
    </w:p>
    <w:p w:rsidR="00005D37" w:rsidRPr="00B83012" w:rsidRDefault="00005D37" w:rsidP="00005D37">
      <w:pPr>
        <w:widowControl w:val="0"/>
        <w:suppressAutoHyphens/>
        <w:ind w:left="240" w:hanging="240"/>
        <w:rPr>
          <w:kern w:val="1"/>
          <w:szCs w:val="20"/>
          <w:lang w:eastAsia="ar-SA"/>
        </w:rPr>
      </w:pPr>
      <w:r w:rsidRPr="00B83012">
        <w:rPr>
          <w:kern w:val="1"/>
          <w:szCs w:val="20"/>
          <w:lang w:eastAsia="ar-SA"/>
        </w:rPr>
        <w:t>Tablica 4. Rzędne krzywych granicznych uziarnienia mieszanki mineralnej do warstwy podbudowy AC WMS 16 P dla ruchu KR 4.</w:t>
      </w:r>
    </w:p>
    <w:tbl>
      <w:tblPr>
        <w:tblW w:w="907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465"/>
        <w:gridCol w:w="4608"/>
      </w:tblGrid>
      <w:tr w:rsidR="00005D37" w:rsidRPr="00B83012" w:rsidTr="00005D37">
        <w:trPr>
          <w:trHeight w:val="233"/>
          <w:tblHeader/>
        </w:trPr>
        <w:tc>
          <w:tcPr>
            <w:tcW w:w="4465" w:type="dxa"/>
            <w:tcBorders>
              <w:bottom w:val="single" w:sz="6" w:space="0" w:color="auto"/>
            </w:tcBorders>
            <w:vAlign w:val="center"/>
          </w:tcPr>
          <w:p w:rsidR="00005D37" w:rsidRPr="00B83012" w:rsidRDefault="00005D37" w:rsidP="00C8740B">
            <w:pPr>
              <w:pStyle w:val="Bezodstpw"/>
              <w:rPr>
                <w:kern w:val="1"/>
              </w:rPr>
            </w:pPr>
            <w:r w:rsidRPr="00B83012">
              <w:rPr>
                <w:kern w:val="1"/>
              </w:rPr>
              <w:t>Przesiew, %, m/m                                                      wymiar sita # w mm,                                            zawartość asfaltu</w:t>
            </w:r>
          </w:p>
        </w:tc>
        <w:tc>
          <w:tcPr>
            <w:tcW w:w="4608" w:type="dxa"/>
            <w:tcBorders>
              <w:bottom w:val="single" w:sz="6" w:space="0" w:color="auto"/>
            </w:tcBorders>
            <w:vAlign w:val="center"/>
          </w:tcPr>
          <w:p w:rsidR="00005D37" w:rsidRPr="00B83012" w:rsidRDefault="00005D37" w:rsidP="00C8740B">
            <w:pPr>
              <w:pStyle w:val="Bezodstpw"/>
              <w:rPr>
                <w:kern w:val="1"/>
              </w:rPr>
            </w:pPr>
            <w:r w:rsidRPr="00B83012">
              <w:rPr>
                <w:kern w:val="1"/>
              </w:rPr>
              <w:t>Rzędne krzywych granicznych dla AC WMS 16 P    warstwa podbudowy dla ruchu KR 4</w:t>
            </w:r>
          </w:p>
          <w:p w:rsidR="00005D37" w:rsidRPr="00B83012" w:rsidRDefault="00005D37" w:rsidP="00C8740B">
            <w:pPr>
              <w:pStyle w:val="Bezodstpw"/>
              <w:rPr>
                <w:kern w:val="1"/>
              </w:rPr>
            </w:pPr>
          </w:p>
        </w:tc>
      </w:tr>
      <w:tr w:rsidR="00005D37" w:rsidRPr="00B83012" w:rsidTr="00005D37">
        <w:trPr>
          <w:trHeight w:val="280"/>
          <w:tblHeader/>
        </w:trPr>
        <w:tc>
          <w:tcPr>
            <w:tcW w:w="4465" w:type="dxa"/>
            <w:tcBorders>
              <w:top w:val="single" w:sz="6"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rPr>
            </w:pPr>
            <w:r w:rsidRPr="00B83012">
              <w:rPr>
                <w:kern w:val="1"/>
              </w:rPr>
              <w:t>Przechodzi przez:</w:t>
            </w:r>
          </w:p>
        </w:tc>
        <w:tc>
          <w:tcPr>
            <w:tcW w:w="4608" w:type="dxa"/>
            <w:tcBorders>
              <w:top w:val="single" w:sz="6"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rPr>
            </w:pPr>
          </w:p>
        </w:tc>
      </w:tr>
      <w:tr w:rsidR="00005D37" w:rsidRPr="00B83012" w:rsidTr="00005D37">
        <w:trPr>
          <w:trHeight w:val="280"/>
          <w:tblHeader/>
        </w:trPr>
        <w:tc>
          <w:tcPr>
            <w:tcW w:w="4465" w:type="dxa"/>
            <w:tcBorders>
              <w:top w:val="single" w:sz="4"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rPr>
            </w:pPr>
            <w:r w:rsidRPr="00B83012">
              <w:rPr>
                <w:kern w:val="1"/>
              </w:rPr>
              <w:t xml:space="preserve">22,4  </w:t>
            </w:r>
          </w:p>
        </w:tc>
        <w:tc>
          <w:tcPr>
            <w:tcW w:w="4608" w:type="dxa"/>
            <w:tcBorders>
              <w:top w:val="single" w:sz="4"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rPr>
            </w:pPr>
            <w:r w:rsidRPr="00B83012">
              <w:rPr>
                <w:kern w:val="1"/>
              </w:rPr>
              <w:t>100</w:t>
            </w:r>
          </w:p>
        </w:tc>
      </w:tr>
      <w:tr w:rsidR="00005D37" w:rsidRPr="00B83012" w:rsidTr="00005D37">
        <w:trPr>
          <w:trHeight w:val="280"/>
          <w:tblHeader/>
        </w:trPr>
        <w:tc>
          <w:tcPr>
            <w:tcW w:w="4465" w:type="dxa"/>
            <w:tcBorders>
              <w:top w:val="single" w:sz="4"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lang w:val="en-US"/>
              </w:rPr>
            </w:pPr>
            <w:r w:rsidRPr="00B83012">
              <w:rPr>
                <w:kern w:val="1"/>
                <w:lang w:val="en-US"/>
              </w:rPr>
              <w:t>16</w:t>
            </w:r>
          </w:p>
        </w:tc>
        <w:tc>
          <w:tcPr>
            <w:tcW w:w="4608" w:type="dxa"/>
            <w:tcBorders>
              <w:top w:val="single" w:sz="4"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lang w:val="en-US"/>
              </w:rPr>
            </w:pPr>
            <w:r w:rsidRPr="00B83012">
              <w:rPr>
                <w:kern w:val="1"/>
                <w:lang w:val="en-US"/>
              </w:rPr>
              <w:t>90 – 100</w:t>
            </w:r>
          </w:p>
        </w:tc>
      </w:tr>
      <w:tr w:rsidR="00005D37" w:rsidRPr="00B83012" w:rsidTr="00005D37">
        <w:trPr>
          <w:trHeight w:val="280"/>
          <w:tblHeader/>
        </w:trPr>
        <w:tc>
          <w:tcPr>
            <w:tcW w:w="4465" w:type="dxa"/>
            <w:tcBorders>
              <w:top w:val="single" w:sz="4" w:space="0" w:color="auto"/>
              <w:bottom w:val="single" w:sz="4" w:space="0" w:color="auto"/>
              <w:right w:val="single" w:sz="4" w:space="0" w:color="auto"/>
            </w:tcBorders>
            <w:vAlign w:val="center"/>
          </w:tcPr>
          <w:p w:rsidR="00005D37" w:rsidRPr="00B83012" w:rsidRDefault="00005D37" w:rsidP="00C8740B">
            <w:pPr>
              <w:pStyle w:val="Bezodstpw"/>
              <w:rPr>
                <w:kern w:val="1"/>
                <w:vertAlign w:val="superscript"/>
                <w:lang w:val="en-US"/>
              </w:rPr>
            </w:pPr>
            <w:r w:rsidRPr="00B83012">
              <w:rPr>
                <w:kern w:val="1"/>
                <w:lang w:val="en-US"/>
              </w:rPr>
              <w:t xml:space="preserve">11,2 </w:t>
            </w:r>
          </w:p>
        </w:tc>
        <w:tc>
          <w:tcPr>
            <w:tcW w:w="4608" w:type="dxa"/>
            <w:tcBorders>
              <w:top w:val="single" w:sz="4"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lang w:val="en-US"/>
              </w:rPr>
            </w:pPr>
            <w:r w:rsidRPr="00B83012">
              <w:rPr>
                <w:kern w:val="1"/>
                <w:lang w:val="en-US"/>
              </w:rPr>
              <w:t>70 – 85</w:t>
            </w:r>
          </w:p>
        </w:tc>
      </w:tr>
      <w:tr w:rsidR="00005D37" w:rsidRPr="00B83012" w:rsidTr="00005D37">
        <w:trPr>
          <w:trHeight w:val="280"/>
          <w:tblHeader/>
        </w:trPr>
        <w:tc>
          <w:tcPr>
            <w:tcW w:w="4465" w:type="dxa"/>
            <w:tcBorders>
              <w:top w:val="single" w:sz="4" w:space="0" w:color="auto"/>
              <w:bottom w:val="single" w:sz="4" w:space="0" w:color="auto"/>
              <w:right w:val="single" w:sz="4" w:space="0" w:color="auto"/>
            </w:tcBorders>
            <w:vAlign w:val="center"/>
          </w:tcPr>
          <w:p w:rsidR="00005D37" w:rsidRPr="00B83012" w:rsidRDefault="00005D37" w:rsidP="00C8740B">
            <w:pPr>
              <w:pStyle w:val="Bezodstpw"/>
              <w:rPr>
                <w:kern w:val="1"/>
                <w:lang w:val="en-US"/>
              </w:rPr>
            </w:pPr>
            <w:r w:rsidRPr="00B83012">
              <w:rPr>
                <w:kern w:val="1"/>
                <w:lang w:val="en-US"/>
              </w:rPr>
              <w:t>2</w:t>
            </w:r>
          </w:p>
        </w:tc>
        <w:tc>
          <w:tcPr>
            <w:tcW w:w="4608" w:type="dxa"/>
            <w:tcBorders>
              <w:top w:val="single" w:sz="4"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rPr>
            </w:pPr>
            <w:r w:rsidRPr="00B83012">
              <w:rPr>
                <w:kern w:val="1"/>
              </w:rPr>
              <w:t>10 – 50</w:t>
            </w:r>
          </w:p>
        </w:tc>
      </w:tr>
      <w:tr w:rsidR="00005D37" w:rsidRPr="00B83012" w:rsidTr="00005D37">
        <w:trPr>
          <w:trHeight w:val="280"/>
          <w:tblHeader/>
        </w:trPr>
        <w:tc>
          <w:tcPr>
            <w:tcW w:w="4465" w:type="dxa"/>
            <w:tcBorders>
              <w:top w:val="single" w:sz="4" w:space="0" w:color="auto"/>
              <w:bottom w:val="single" w:sz="4" w:space="0" w:color="auto"/>
              <w:right w:val="single" w:sz="4" w:space="0" w:color="auto"/>
            </w:tcBorders>
            <w:vAlign w:val="center"/>
          </w:tcPr>
          <w:p w:rsidR="00005D37" w:rsidRPr="00B83012" w:rsidRDefault="00005D37" w:rsidP="00C8740B">
            <w:pPr>
              <w:pStyle w:val="Bezodstpw"/>
              <w:rPr>
                <w:kern w:val="1"/>
                <w:lang w:val="en-US"/>
              </w:rPr>
            </w:pPr>
            <w:r w:rsidRPr="00B83012">
              <w:rPr>
                <w:kern w:val="1"/>
                <w:lang w:val="en-US"/>
              </w:rPr>
              <w:t>0,063</w:t>
            </w:r>
          </w:p>
        </w:tc>
        <w:tc>
          <w:tcPr>
            <w:tcW w:w="4608" w:type="dxa"/>
            <w:tcBorders>
              <w:top w:val="single" w:sz="4" w:space="0" w:color="auto"/>
              <w:left w:val="single" w:sz="4" w:space="0" w:color="auto"/>
              <w:bottom w:val="single" w:sz="4" w:space="0" w:color="auto"/>
              <w:right w:val="single" w:sz="4" w:space="0" w:color="auto"/>
            </w:tcBorders>
            <w:vAlign w:val="center"/>
          </w:tcPr>
          <w:p w:rsidR="00005D37" w:rsidRPr="00B83012" w:rsidRDefault="00005D37" w:rsidP="00C8740B">
            <w:pPr>
              <w:pStyle w:val="Bezodstpw"/>
              <w:rPr>
                <w:kern w:val="1"/>
                <w:lang w:val="en-US"/>
              </w:rPr>
            </w:pPr>
            <w:r w:rsidRPr="00B83012">
              <w:rPr>
                <w:kern w:val="1"/>
                <w:lang w:val="en-US"/>
              </w:rPr>
              <w:t>2,0 – 12,0</w:t>
            </w:r>
          </w:p>
        </w:tc>
      </w:tr>
      <w:tr w:rsidR="00005D37" w:rsidRPr="00B83012" w:rsidTr="00005D37">
        <w:trPr>
          <w:trHeight w:val="280"/>
          <w:tblHeader/>
        </w:trPr>
        <w:tc>
          <w:tcPr>
            <w:tcW w:w="4465" w:type="dxa"/>
            <w:tcBorders>
              <w:top w:val="nil"/>
            </w:tcBorders>
            <w:vAlign w:val="center"/>
          </w:tcPr>
          <w:p w:rsidR="00005D37" w:rsidRPr="00B83012" w:rsidRDefault="00005D37" w:rsidP="00C8740B">
            <w:pPr>
              <w:pStyle w:val="Bezodstpw"/>
              <w:rPr>
                <w:kern w:val="1"/>
              </w:rPr>
            </w:pPr>
            <w:r w:rsidRPr="00B83012">
              <w:rPr>
                <w:kern w:val="1"/>
              </w:rPr>
              <w:t>Zawartość asfaltu* w mieszance mineralno-asfaltowej, %,  m/m</w:t>
            </w:r>
          </w:p>
        </w:tc>
        <w:tc>
          <w:tcPr>
            <w:tcW w:w="4608" w:type="dxa"/>
            <w:tcBorders>
              <w:top w:val="nil"/>
              <w:right w:val="single" w:sz="4" w:space="0" w:color="auto"/>
            </w:tcBorders>
            <w:vAlign w:val="center"/>
          </w:tcPr>
          <w:p w:rsidR="00005D37" w:rsidRPr="00B83012" w:rsidRDefault="00005D37" w:rsidP="00C8740B">
            <w:pPr>
              <w:pStyle w:val="Bezodstpw"/>
              <w:rPr>
                <w:kern w:val="1"/>
              </w:rPr>
            </w:pPr>
            <w:r w:rsidRPr="00B83012">
              <w:rPr>
                <w:kern w:val="1"/>
              </w:rPr>
              <w:t xml:space="preserve">B </w:t>
            </w:r>
            <w:r w:rsidRPr="00B83012">
              <w:rPr>
                <w:kern w:val="1"/>
                <w:vertAlign w:val="subscript"/>
              </w:rPr>
              <w:t>min 4,8</w:t>
            </w:r>
          </w:p>
        </w:tc>
      </w:tr>
    </w:tbl>
    <w:p w:rsidR="00005D37" w:rsidRPr="00B83012" w:rsidRDefault="00005D37" w:rsidP="00005D37">
      <w:pPr>
        <w:widowControl w:val="0"/>
        <w:suppressAutoHyphens/>
        <w:rPr>
          <w:kern w:val="1"/>
          <w:szCs w:val="20"/>
          <w:lang w:eastAsia="ar-SA"/>
        </w:rPr>
      </w:pPr>
      <w:r w:rsidRPr="00B83012">
        <w:rPr>
          <w:kern w:val="1"/>
          <w:szCs w:val="20"/>
          <w:lang w:eastAsia="ar-SA"/>
        </w:rPr>
        <w:t>* minimalna zawartość lepiszcza (</w:t>
      </w:r>
      <w:r w:rsidRPr="00B83012">
        <w:rPr>
          <w:i/>
          <w:kern w:val="1"/>
          <w:szCs w:val="20"/>
          <w:lang w:eastAsia="ar-SA"/>
        </w:rPr>
        <w:t>kategoria B</w:t>
      </w:r>
      <w:r w:rsidRPr="00B83012">
        <w:rPr>
          <w:i/>
          <w:kern w:val="1"/>
          <w:szCs w:val="20"/>
          <w:vertAlign w:val="subscript"/>
          <w:lang w:eastAsia="ar-SA"/>
        </w:rPr>
        <w:t>min</w:t>
      </w:r>
      <w:r w:rsidRPr="00B83012">
        <w:rPr>
          <w:i/>
          <w:kern w:val="1"/>
          <w:szCs w:val="20"/>
          <w:lang w:eastAsia="ar-SA"/>
        </w:rPr>
        <w:t xml:space="preserve">) </w:t>
      </w:r>
      <w:r w:rsidRPr="00B83012">
        <w:rPr>
          <w:kern w:val="1"/>
          <w:szCs w:val="20"/>
          <w:lang w:eastAsia="ar-SA"/>
        </w:rPr>
        <w:t>w mieszankach mineralno-asfaltowych została podana dla założonej gęstości mieszanki mineralnej 2,650 Mg/m</w:t>
      </w:r>
      <w:r w:rsidRPr="00B83012">
        <w:rPr>
          <w:kern w:val="1"/>
          <w:szCs w:val="20"/>
          <w:vertAlign w:val="superscript"/>
          <w:lang w:eastAsia="ar-SA"/>
        </w:rPr>
        <w:t>3</w:t>
      </w:r>
      <w:r w:rsidRPr="00B83012">
        <w:rPr>
          <w:kern w:val="1"/>
          <w:szCs w:val="20"/>
          <w:lang w:eastAsia="ar-SA"/>
        </w:rPr>
        <w:t>. Jeśli stosowana mieszanka mineralna ma inną gęstość (ρ</w:t>
      </w:r>
      <w:r w:rsidRPr="00B83012">
        <w:rPr>
          <w:kern w:val="1"/>
          <w:szCs w:val="20"/>
          <w:vertAlign w:val="subscript"/>
          <w:lang w:eastAsia="ar-SA"/>
        </w:rPr>
        <w:t>d</w:t>
      </w:r>
      <w:r w:rsidRPr="00B83012">
        <w:rPr>
          <w:kern w:val="1"/>
          <w:szCs w:val="20"/>
          <w:lang w:eastAsia="ar-SA"/>
        </w:rPr>
        <w:t>), to do wyznaczenia minimalnej zawartości lepiszcza podaną wartość należy pomnożyć przez współczynnik α wg równania:</w:t>
      </w:r>
    </w:p>
    <w:p w:rsidR="00005D37" w:rsidRPr="00B83012" w:rsidRDefault="00005D37" w:rsidP="00005D37">
      <w:pPr>
        <w:widowControl w:val="0"/>
        <w:suppressAutoHyphens/>
        <w:ind w:firstLine="708"/>
        <w:rPr>
          <w:kern w:val="1"/>
          <w:szCs w:val="20"/>
          <w:lang w:eastAsia="ar-SA"/>
        </w:rPr>
      </w:pPr>
      <w:r w:rsidRPr="00B83012">
        <w:rPr>
          <w:noProof/>
          <w:kern w:val="1"/>
          <w:position w:val="-38"/>
          <w:szCs w:val="20"/>
          <w:lang w:eastAsia="pl-PL"/>
        </w:rPr>
        <w:drawing>
          <wp:inline distT="0" distB="0" distL="0" distR="0">
            <wp:extent cx="499745" cy="372110"/>
            <wp:effectExtent l="1905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a:srcRect/>
                    <a:stretch>
                      <a:fillRect/>
                    </a:stretch>
                  </pic:blipFill>
                  <pic:spPr bwMode="auto">
                    <a:xfrm>
                      <a:off x="0" y="0"/>
                      <a:ext cx="499745" cy="372110"/>
                    </a:xfrm>
                    <a:prstGeom prst="rect">
                      <a:avLst/>
                    </a:prstGeom>
                    <a:noFill/>
                    <a:ln w="9525">
                      <a:noFill/>
                      <a:miter lim="800000"/>
                      <a:headEnd/>
                      <a:tailEnd/>
                    </a:ln>
                  </pic:spPr>
                </pic:pic>
              </a:graphicData>
            </a:graphic>
          </wp:inline>
        </w:drawing>
      </w:r>
    </w:p>
    <w:p w:rsidR="00005D37" w:rsidRPr="00B83012" w:rsidRDefault="00005D37" w:rsidP="00005D37">
      <w:pPr>
        <w:widowControl w:val="0"/>
        <w:suppressAutoHyphens/>
        <w:rPr>
          <w:kern w:val="1"/>
          <w:szCs w:val="20"/>
          <w:lang w:eastAsia="ar-SA"/>
        </w:rPr>
      </w:pPr>
    </w:p>
    <w:p w:rsidR="00005D37" w:rsidRPr="00B83012" w:rsidRDefault="00005D37" w:rsidP="00005D37">
      <w:pPr>
        <w:widowControl w:val="0"/>
        <w:suppressAutoHyphens/>
        <w:rPr>
          <w:kern w:val="1"/>
          <w:szCs w:val="20"/>
          <w:lang w:eastAsia="ar-SA"/>
        </w:rPr>
      </w:pPr>
      <w:r w:rsidRPr="00B83012">
        <w:rPr>
          <w:kern w:val="1"/>
          <w:szCs w:val="20"/>
          <w:lang w:eastAsia="ar-SA"/>
        </w:rPr>
        <w:t>Minimalna zawartość lepiszcza w zaprojektowanej mieszance (recepturze) powinna być wyższa od podanego B</w:t>
      </w:r>
      <w:r w:rsidRPr="00B83012">
        <w:rPr>
          <w:kern w:val="1"/>
          <w:szCs w:val="20"/>
          <w:vertAlign w:val="subscript"/>
          <w:lang w:eastAsia="ar-SA"/>
        </w:rPr>
        <w:t xml:space="preserve">min  </w:t>
      </w:r>
      <w:r w:rsidRPr="00B83012">
        <w:rPr>
          <w:kern w:val="1"/>
          <w:szCs w:val="20"/>
          <w:lang w:eastAsia="ar-SA"/>
        </w:rPr>
        <w:t xml:space="preserve">o wielkość dopuszczalnej odchyłki 0,3% zawierającej błąd dozowania składników i błąd badania. </w:t>
      </w:r>
    </w:p>
    <w:p w:rsidR="00005D37" w:rsidRPr="00B83012" w:rsidRDefault="00005D37" w:rsidP="00005D37">
      <w:pPr>
        <w:widowControl w:val="0"/>
        <w:suppressAutoHyphens/>
        <w:rPr>
          <w:kern w:val="1"/>
          <w:szCs w:val="20"/>
          <w:lang w:eastAsia="ar-SA"/>
        </w:rPr>
      </w:pPr>
      <w:r w:rsidRPr="00B83012">
        <w:rPr>
          <w:kern w:val="1"/>
          <w:szCs w:val="20"/>
          <w:lang w:eastAsia="ar-SA"/>
        </w:rPr>
        <w:t xml:space="preserve">Skład mieszanki betonu asfaltowego o wysokim module sztywności AC WMS 16 P powinien być ustalony na podstawie badań próbek wykonanych wg metody Marshalla. </w:t>
      </w:r>
    </w:p>
    <w:p w:rsidR="00005D37" w:rsidRPr="00B83012" w:rsidRDefault="00005D37" w:rsidP="00005D37">
      <w:pPr>
        <w:widowControl w:val="0"/>
        <w:suppressAutoHyphens/>
        <w:rPr>
          <w:kern w:val="1"/>
          <w:szCs w:val="20"/>
          <w:lang w:eastAsia="ar-SA"/>
        </w:rPr>
      </w:pPr>
      <w:r w:rsidRPr="00B83012">
        <w:rPr>
          <w:kern w:val="1"/>
          <w:szCs w:val="20"/>
          <w:lang w:eastAsia="ar-SA"/>
        </w:rPr>
        <w:t>Próbki laboratoryjne z asfaltem:</w:t>
      </w:r>
    </w:p>
    <w:p w:rsidR="00005D37" w:rsidRPr="00B83012" w:rsidRDefault="00005D37" w:rsidP="00CD2591">
      <w:pPr>
        <w:widowControl w:val="0"/>
        <w:numPr>
          <w:ilvl w:val="0"/>
          <w:numId w:val="98"/>
        </w:numPr>
        <w:suppressAutoHyphens/>
        <w:spacing w:after="200" w:line="240" w:lineRule="auto"/>
        <w:jc w:val="left"/>
        <w:rPr>
          <w:kern w:val="1"/>
          <w:szCs w:val="20"/>
          <w:lang w:eastAsia="ar-SA"/>
        </w:rPr>
      </w:pPr>
      <w:r w:rsidRPr="00B83012">
        <w:rPr>
          <w:kern w:val="1"/>
          <w:szCs w:val="20"/>
          <w:lang w:eastAsia="ar-SA"/>
        </w:rPr>
        <w:t>20/30   powinny być zagęszczane w temperaturze 160</w:t>
      </w:r>
      <w:r w:rsidRPr="00B83012">
        <w:rPr>
          <w:kern w:val="1"/>
          <w:szCs w:val="20"/>
          <w:vertAlign w:val="superscript"/>
          <w:lang w:eastAsia="ar-SA"/>
        </w:rPr>
        <w:t>0</w:t>
      </w:r>
      <w:r w:rsidRPr="00B83012">
        <w:rPr>
          <w:kern w:val="1"/>
          <w:szCs w:val="20"/>
          <w:lang w:eastAsia="ar-SA"/>
        </w:rPr>
        <w:t>C±</w:t>
      </w:r>
      <w:smartTag w:uri="urn:schemas-microsoft-com:office:smarttags" w:element="metricconverter">
        <w:smartTagPr>
          <w:attr w:name="ProductID" w:val="50C"/>
        </w:smartTagPr>
        <w:r w:rsidRPr="00B83012">
          <w:rPr>
            <w:kern w:val="1"/>
            <w:szCs w:val="20"/>
            <w:lang w:eastAsia="ar-SA"/>
          </w:rPr>
          <w:t>5</w:t>
        </w:r>
        <w:r w:rsidRPr="00B83012">
          <w:rPr>
            <w:kern w:val="1"/>
            <w:szCs w:val="20"/>
            <w:vertAlign w:val="superscript"/>
            <w:lang w:eastAsia="ar-SA"/>
          </w:rPr>
          <w:t>0</w:t>
        </w:r>
        <w:r w:rsidRPr="00B83012">
          <w:rPr>
            <w:kern w:val="1"/>
            <w:szCs w:val="20"/>
            <w:lang w:eastAsia="ar-SA"/>
          </w:rPr>
          <w:t>C</w:t>
        </w:r>
      </w:smartTag>
      <w:r w:rsidRPr="00B83012">
        <w:rPr>
          <w:kern w:val="1"/>
          <w:szCs w:val="20"/>
          <w:lang w:eastAsia="ar-SA"/>
        </w:rPr>
        <w:t>,</w:t>
      </w:r>
    </w:p>
    <w:p w:rsidR="00005D37" w:rsidRPr="00B83012" w:rsidRDefault="00005D37" w:rsidP="00CD2591">
      <w:pPr>
        <w:widowControl w:val="0"/>
        <w:numPr>
          <w:ilvl w:val="0"/>
          <w:numId w:val="98"/>
        </w:numPr>
        <w:suppressAutoHyphens/>
        <w:spacing w:after="200" w:line="240" w:lineRule="auto"/>
        <w:jc w:val="left"/>
        <w:rPr>
          <w:kern w:val="1"/>
          <w:szCs w:val="20"/>
          <w:lang w:eastAsia="ar-SA"/>
        </w:rPr>
      </w:pPr>
      <w:r w:rsidRPr="00B83012">
        <w:rPr>
          <w:kern w:val="1"/>
          <w:szCs w:val="20"/>
          <w:lang w:eastAsia="ar-SA"/>
        </w:rPr>
        <w:t>PMB 25/55-60   powinny być zagęszczane w temperaturze 145</w:t>
      </w:r>
      <w:r w:rsidRPr="00B83012">
        <w:rPr>
          <w:kern w:val="1"/>
          <w:szCs w:val="20"/>
          <w:vertAlign w:val="superscript"/>
          <w:lang w:eastAsia="ar-SA"/>
        </w:rPr>
        <w:t>0</w:t>
      </w:r>
      <w:r w:rsidRPr="00B83012">
        <w:rPr>
          <w:kern w:val="1"/>
          <w:szCs w:val="20"/>
          <w:lang w:eastAsia="ar-SA"/>
        </w:rPr>
        <w:t>C±</w:t>
      </w:r>
      <w:smartTag w:uri="urn:schemas-microsoft-com:office:smarttags" w:element="metricconverter">
        <w:smartTagPr>
          <w:attr w:name="ProductID" w:val="50C"/>
        </w:smartTagPr>
        <w:r w:rsidRPr="00B83012">
          <w:rPr>
            <w:kern w:val="1"/>
            <w:szCs w:val="20"/>
            <w:lang w:eastAsia="ar-SA"/>
          </w:rPr>
          <w:t>5</w:t>
        </w:r>
        <w:r w:rsidRPr="00B83012">
          <w:rPr>
            <w:kern w:val="1"/>
            <w:szCs w:val="20"/>
            <w:vertAlign w:val="superscript"/>
            <w:lang w:eastAsia="ar-SA"/>
          </w:rPr>
          <w:t>0</w:t>
        </w:r>
        <w:r w:rsidRPr="00B83012">
          <w:rPr>
            <w:kern w:val="1"/>
            <w:szCs w:val="20"/>
            <w:lang w:eastAsia="ar-SA"/>
          </w:rPr>
          <w:t>C</w:t>
        </w:r>
      </w:smartTag>
      <w:r w:rsidRPr="00B83012">
        <w:rPr>
          <w:kern w:val="1"/>
          <w:szCs w:val="20"/>
          <w:lang w:eastAsia="ar-SA"/>
        </w:rPr>
        <w:t>.</w:t>
      </w:r>
    </w:p>
    <w:p w:rsidR="00005D37" w:rsidRPr="00B83012" w:rsidRDefault="00005D37" w:rsidP="00005D37">
      <w:pPr>
        <w:widowControl w:val="0"/>
        <w:suppressAutoHyphens/>
        <w:ind w:left="360" w:hanging="360"/>
        <w:rPr>
          <w:kern w:val="1"/>
          <w:szCs w:val="20"/>
          <w:lang w:eastAsia="ar-SA"/>
        </w:rPr>
      </w:pPr>
      <w:r w:rsidRPr="00B83012">
        <w:rPr>
          <w:kern w:val="1"/>
          <w:szCs w:val="20"/>
          <w:lang w:eastAsia="ar-SA"/>
        </w:rPr>
        <w:t>Zaprojektowana mieszanka betonu asfaltowego o wysokim module sztywności AC WMS16 P powinna spełniać wymagania podane w tablicy 5</w:t>
      </w:r>
      <w:r w:rsidRPr="00B83012">
        <w:rPr>
          <w:i/>
          <w:kern w:val="1"/>
          <w:szCs w:val="20"/>
          <w:lang w:eastAsia="ar-SA"/>
        </w:rPr>
        <w:t xml:space="preserve"> </w:t>
      </w:r>
      <w:r w:rsidRPr="00B83012">
        <w:rPr>
          <w:kern w:val="1"/>
          <w:szCs w:val="20"/>
          <w:lang w:eastAsia="ar-SA"/>
        </w:rPr>
        <w:t>.lp. 1÷6 , a wykonana warstwa nawierzchni powinna spełniać wymagania podane w tablicy 5 lp. 7÷8.</w:t>
      </w:r>
    </w:p>
    <w:p w:rsidR="00005D37" w:rsidRPr="00B83012" w:rsidRDefault="00005D37" w:rsidP="00005D37">
      <w:pPr>
        <w:widowControl w:val="0"/>
        <w:suppressAutoHyphens/>
        <w:rPr>
          <w:kern w:val="1"/>
          <w:szCs w:val="20"/>
          <w:lang w:eastAsia="ar-SA"/>
        </w:rPr>
      </w:pPr>
      <w:r w:rsidRPr="00B83012">
        <w:rPr>
          <w:kern w:val="1"/>
          <w:szCs w:val="20"/>
          <w:lang w:eastAsia="ar-SA"/>
        </w:rPr>
        <w:t>Tablica 5. Wymagania wobec mieszanki AC WMS 16 P i wykonanej z niej warstwy dla ruchu KR 4.</w:t>
      </w:r>
    </w:p>
    <w:tbl>
      <w:tblPr>
        <w:tblW w:w="9498" w:type="dxa"/>
        <w:tblInd w:w="70" w:type="dxa"/>
        <w:tblLayout w:type="fixed"/>
        <w:tblCellMar>
          <w:left w:w="70" w:type="dxa"/>
          <w:right w:w="70" w:type="dxa"/>
        </w:tblCellMar>
        <w:tblLook w:val="0000"/>
      </w:tblPr>
      <w:tblGrid>
        <w:gridCol w:w="426"/>
        <w:gridCol w:w="3990"/>
        <w:gridCol w:w="2388"/>
        <w:gridCol w:w="2694"/>
      </w:tblGrid>
      <w:tr w:rsidR="00005D37" w:rsidRPr="00B83012" w:rsidTr="00005D37">
        <w:trPr>
          <w:cantSplit/>
          <w:trHeight w:val="230"/>
        </w:trPr>
        <w:tc>
          <w:tcPr>
            <w:tcW w:w="426" w:type="dxa"/>
            <w:tcBorders>
              <w:top w:val="single" w:sz="6" w:space="0" w:color="auto"/>
              <w:left w:val="single" w:sz="6" w:space="0" w:color="auto"/>
              <w:right w:val="single" w:sz="6" w:space="0" w:color="auto"/>
            </w:tcBorders>
          </w:tcPr>
          <w:p w:rsidR="00005D37" w:rsidRPr="00B83012" w:rsidRDefault="00005D37" w:rsidP="00C8740B">
            <w:pPr>
              <w:pStyle w:val="Bezodstpw"/>
              <w:rPr>
                <w:kern w:val="1"/>
              </w:rPr>
            </w:pPr>
            <w:r w:rsidRPr="00B83012">
              <w:rPr>
                <w:kern w:val="1"/>
              </w:rPr>
              <w:t>Lp.</w:t>
            </w:r>
          </w:p>
        </w:tc>
        <w:tc>
          <w:tcPr>
            <w:tcW w:w="3990" w:type="dxa"/>
            <w:tcBorders>
              <w:top w:val="single" w:sz="6" w:space="0" w:color="auto"/>
              <w:right w:val="single" w:sz="4" w:space="0" w:color="auto"/>
            </w:tcBorders>
          </w:tcPr>
          <w:p w:rsidR="00005D37" w:rsidRPr="00B83012" w:rsidRDefault="00005D37" w:rsidP="00C8740B">
            <w:pPr>
              <w:pStyle w:val="Bezodstpw"/>
              <w:rPr>
                <w:kern w:val="1"/>
              </w:rPr>
            </w:pPr>
            <w:r w:rsidRPr="00B83012">
              <w:rPr>
                <w:kern w:val="1"/>
              </w:rPr>
              <w:t>Właściwości</w:t>
            </w:r>
          </w:p>
        </w:tc>
        <w:tc>
          <w:tcPr>
            <w:tcW w:w="2388" w:type="dxa"/>
            <w:tcBorders>
              <w:top w:val="single" w:sz="4" w:space="0" w:color="auto"/>
              <w:bottom w:val="single" w:sz="4" w:space="0" w:color="auto"/>
              <w:right w:val="single" w:sz="4" w:space="0" w:color="auto"/>
            </w:tcBorders>
          </w:tcPr>
          <w:p w:rsidR="00005D37" w:rsidRPr="00B83012" w:rsidRDefault="00005D37" w:rsidP="00C8740B">
            <w:pPr>
              <w:pStyle w:val="Bezodstpw"/>
              <w:rPr>
                <w:kern w:val="1"/>
              </w:rPr>
            </w:pPr>
            <w:r w:rsidRPr="00B83012">
              <w:rPr>
                <w:kern w:val="1"/>
              </w:rPr>
              <w:t>Wymagania</w:t>
            </w:r>
          </w:p>
          <w:p w:rsidR="00005D37" w:rsidRPr="00B83012" w:rsidRDefault="00005D37" w:rsidP="00C8740B">
            <w:pPr>
              <w:pStyle w:val="Bezodstpw"/>
              <w:rPr>
                <w:kern w:val="1"/>
              </w:rPr>
            </w:pPr>
            <w:r w:rsidRPr="00B83012">
              <w:rPr>
                <w:kern w:val="1"/>
              </w:rPr>
              <w:t xml:space="preserve">dla AC WMS 16 P </w:t>
            </w:r>
          </w:p>
        </w:tc>
        <w:tc>
          <w:tcPr>
            <w:tcW w:w="2694" w:type="dxa"/>
            <w:tcBorders>
              <w:top w:val="single" w:sz="6" w:space="0" w:color="auto"/>
              <w:left w:val="single" w:sz="4" w:space="0" w:color="auto"/>
              <w:right w:val="single" w:sz="4" w:space="0" w:color="auto"/>
            </w:tcBorders>
          </w:tcPr>
          <w:p w:rsidR="00005D37" w:rsidRPr="00B83012" w:rsidRDefault="00005D37" w:rsidP="00C8740B">
            <w:pPr>
              <w:pStyle w:val="Bezodstpw"/>
              <w:rPr>
                <w:kern w:val="1"/>
              </w:rPr>
            </w:pPr>
            <w:r w:rsidRPr="00B83012">
              <w:rPr>
                <w:kern w:val="1"/>
              </w:rPr>
              <w:t>Metoda i warunki badania</w:t>
            </w:r>
          </w:p>
        </w:tc>
      </w:tr>
      <w:tr w:rsidR="00005D37" w:rsidRPr="00B83012" w:rsidTr="00005D37">
        <w:trPr>
          <w:cantSplit/>
          <w:trHeight w:val="945"/>
        </w:trPr>
        <w:tc>
          <w:tcPr>
            <w:tcW w:w="426" w:type="dxa"/>
            <w:tcBorders>
              <w:top w:val="single" w:sz="6" w:space="0" w:color="auto"/>
              <w:left w:val="single" w:sz="6" w:space="0" w:color="auto"/>
              <w:bottom w:val="single" w:sz="6" w:space="0" w:color="auto"/>
            </w:tcBorders>
          </w:tcPr>
          <w:p w:rsidR="00005D37" w:rsidRPr="00B83012" w:rsidRDefault="00005D37" w:rsidP="00C8740B">
            <w:pPr>
              <w:pStyle w:val="Bezodstpw"/>
              <w:rPr>
                <w:kern w:val="1"/>
              </w:rPr>
            </w:pPr>
            <w:r w:rsidRPr="00B83012">
              <w:rPr>
                <w:kern w:val="1"/>
              </w:rPr>
              <w:t>1.</w:t>
            </w:r>
          </w:p>
        </w:tc>
        <w:tc>
          <w:tcPr>
            <w:tcW w:w="399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Zawartość wolnych przestrzeni w mieszance; warunki zagęszczania wg PN-EN 13108-</w:t>
            </w:r>
            <w:smartTag w:uri="urn:schemas-microsoft-com:office:smarttags" w:element="metricconverter">
              <w:smartTagPr>
                <w:attr w:name="ProductID" w:val="20 C"/>
              </w:smartTagPr>
              <w:r w:rsidRPr="00B83012">
                <w:rPr>
                  <w:kern w:val="1"/>
                </w:rPr>
                <w:t>20 C</w:t>
              </w:r>
            </w:smartTag>
            <w:r w:rsidRPr="00B83012">
              <w:rPr>
                <w:kern w:val="1"/>
              </w:rPr>
              <w:t>.1.3; ubijanie 2x75uderzeń</w:t>
            </w:r>
          </w:p>
        </w:tc>
        <w:tc>
          <w:tcPr>
            <w:tcW w:w="2388" w:type="dxa"/>
            <w:tcBorders>
              <w:top w:val="single" w:sz="4"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 xml:space="preserve">V </w:t>
            </w:r>
            <w:r w:rsidRPr="00B83012">
              <w:rPr>
                <w:kern w:val="1"/>
                <w:vertAlign w:val="subscript"/>
              </w:rPr>
              <w:t>min 2,0</w:t>
            </w:r>
            <w:r w:rsidRPr="00B83012">
              <w:rPr>
                <w:kern w:val="1"/>
              </w:rPr>
              <w:t xml:space="preserve"> </w:t>
            </w:r>
          </w:p>
          <w:p w:rsidR="00005D37" w:rsidRPr="00B83012" w:rsidRDefault="00005D37" w:rsidP="00C8740B">
            <w:pPr>
              <w:pStyle w:val="Bezodstpw"/>
              <w:rPr>
                <w:kern w:val="1"/>
              </w:rPr>
            </w:pPr>
            <w:r w:rsidRPr="00B83012">
              <w:rPr>
                <w:kern w:val="1"/>
              </w:rPr>
              <w:t xml:space="preserve"> V </w:t>
            </w:r>
            <w:r w:rsidRPr="00B83012">
              <w:rPr>
                <w:kern w:val="1"/>
                <w:vertAlign w:val="subscript"/>
              </w:rPr>
              <w:t>max 4,0</w:t>
            </w:r>
          </w:p>
        </w:tc>
        <w:tc>
          <w:tcPr>
            <w:tcW w:w="2694"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PN-EN 12697-8, p. 4</w:t>
            </w:r>
          </w:p>
        </w:tc>
      </w:tr>
      <w:tr w:rsidR="00005D37" w:rsidRPr="00B83012" w:rsidTr="00005D37">
        <w:trPr>
          <w:cantSplit/>
          <w:trHeight w:val="814"/>
        </w:trPr>
        <w:tc>
          <w:tcPr>
            <w:tcW w:w="426" w:type="dxa"/>
            <w:tcBorders>
              <w:top w:val="single" w:sz="6" w:space="0" w:color="auto"/>
              <w:left w:val="single" w:sz="6" w:space="0" w:color="auto"/>
              <w:bottom w:val="single" w:sz="6" w:space="0" w:color="auto"/>
              <w:right w:val="single" w:sz="6" w:space="0" w:color="auto"/>
            </w:tcBorders>
          </w:tcPr>
          <w:p w:rsidR="00005D37" w:rsidRPr="00B83012" w:rsidRDefault="00005D37" w:rsidP="00005D37">
            <w:pPr>
              <w:widowControl w:val="0"/>
              <w:suppressAutoHyphens/>
              <w:rPr>
                <w:kern w:val="1"/>
                <w:szCs w:val="20"/>
                <w:lang w:eastAsia="ar-SA"/>
              </w:rPr>
            </w:pPr>
            <w:r w:rsidRPr="00B83012">
              <w:rPr>
                <w:kern w:val="1"/>
                <w:szCs w:val="20"/>
                <w:lang w:eastAsia="ar-SA"/>
              </w:rPr>
              <w:lastRenderedPageBreak/>
              <w:t>2.</w:t>
            </w:r>
          </w:p>
        </w:tc>
        <w:tc>
          <w:tcPr>
            <w:tcW w:w="399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vertAlign w:val="superscript"/>
              </w:rPr>
            </w:pPr>
            <w:r w:rsidRPr="00B83012">
              <w:rPr>
                <w:kern w:val="1"/>
              </w:rPr>
              <w:t>Odporność na deformacje trwałe</w:t>
            </w:r>
            <w:r w:rsidRPr="00B83012">
              <w:rPr>
                <w:kern w:val="1"/>
                <w:vertAlign w:val="superscript"/>
              </w:rPr>
              <w:t>a) b)</w:t>
            </w:r>
          </w:p>
          <w:p w:rsidR="00005D37" w:rsidRPr="00B83012" w:rsidRDefault="00005D37" w:rsidP="00C8740B">
            <w:pPr>
              <w:pStyle w:val="Bezodstpw"/>
              <w:rPr>
                <w:kern w:val="1"/>
              </w:rPr>
            </w:pPr>
            <w:r w:rsidRPr="00B83012">
              <w:rPr>
                <w:kern w:val="1"/>
              </w:rPr>
              <w:t>wg PN-EN 13108-20 – C.1.20,</w:t>
            </w:r>
          </w:p>
          <w:p w:rsidR="00005D37" w:rsidRPr="00B83012" w:rsidRDefault="00005D37" w:rsidP="00C8740B">
            <w:pPr>
              <w:pStyle w:val="Bezodstpw"/>
              <w:rPr>
                <w:kern w:val="1"/>
                <w:vertAlign w:val="subscript"/>
              </w:rPr>
            </w:pPr>
            <w:r w:rsidRPr="00B83012">
              <w:rPr>
                <w:kern w:val="1"/>
              </w:rPr>
              <w:t>wałowanie P</w:t>
            </w:r>
            <w:r w:rsidRPr="00B83012">
              <w:rPr>
                <w:kern w:val="1"/>
                <w:vertAlign w:val="subscript"/>
              </w:rPr>
              <w:t>98</w:t>
            </w:r>
            <w:r w:rsidRPr="00B83012">
              <w:rPr>
                <w:kern w:val="1"/>
              </w:rPr>
              <w:t xml:space="preserve"> – P</w:t>
            </w:r>
            <w:r w:rsidRPr="00B83012">
              <w:rPr>
                <w:kern w:val="1"/>
                <w:vertAlign w:val="subscript"/>
              </w:rPr>
              <w:t>100</w:t>
            </w:r>
          </w:p>
        </w:tc>
        <w:tc>
          <w:tcPr>
            <w:tcW w:w="2388"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 xml:space="preserve">WTS </w:t>
            </w:r>
            <w:r w:rsidRPr="00B83012">
              <w:rPr>
                <w:kern w:val="1"/>
                <w:vertAlign w:val="subscript"/>
              </w:rPr>
              <w:t>AIR 0,15</w:t>
            </w:r>
          </w:p>
          <w:p w:rsidR="00005D37" w:rsidRPr="00B83012" w:rsidRDefault="00005D37" w:rsidP="00C8740B">
            <w:pPr>
              <w:pStyle w:val="Bezodstpw"/>
              <w:rPr>
                <w:kern w:val="1"/>
                <w:vertAlign w:val="subscript"/>
              </w:rPr>
            </w:pPr>
            <w:r w:rsidRPr="00B83012">
              <w:rPr>
                <w:kern w:val="1"/>
              </w:rPr>
              <w:t>PRD</w:t>
            </w:r>
            <w:r w:rsidRPr="00B83012">
              <w:rPr>
                <w:kern w:val="1"/>
                <w:vertAlign w:val="subscript"/>
              </w:rPr>
              <w:t xml:space="preserve"> AIR Deklarowana, ale nie większa niż 9,0%</w:t>
            </w:r>
          </w:p>
          <w:p w:rsidR="00005D37" w:rsidRPr="00B83012" w:rsidRDefault="00005D37" w:rsidP="00C8740B">
            <w:pPr>
              <w:pStyle w:val="Bezodstpw"/>
              <w:rPr>
                <w:kern w:val="1"/>
                <w:vertAlign w:val="subscript"/>
              </w:rPr>
            </w:pPr>
          </w:p>
        </w:tc>
        <w:tc>
          <w:tcPr>
            <w:tcW w:w="2694"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 xml:space="preserve">PN-EN 12697-22, metoda B w powietrzu, PN-EN 13108-20, D.1.6, </w:t>
            </w:r>
            <w:smartTag w:uri="urn:schemas-microsoft-com:office:smarttags" w:element="metricconverter">
              <w:smartTagPr>
                <w:attr w:name="ProductID" w:val="600C"/>
              </w:smartTagPr>
              <w:r w:rsidRPr="00B83012">
                <w:rPr>
                  <w:kern w:val="1"/>
                </w:rPr>
                <w:t>60</w:t>
              </w:r>
              <w:r w:rsidRPr="00B83012">
                <w:rPr>
                  <w:kern w:val="1"/>
                  <w:vertAlign w:val="superscript"/>
                </w:rPr>
                <w:t>0</w:t>
              </w:r>
              <w:r w:rsidRPr="00B83012">
                <w:rPr>
                  <w:kern w:val="1"/>
                </w:rPr>
                <w:t>C</w:t>
              </w:r>
            </w:smartTag>
            <w:r w:rsidRPr="00B83012">
              <w:rPr>
                <w:kern w:val="1"/>
              </w:rPr>
              <w:t>, 10 000cykli</w:t>
            </w:r>
          </w:p>
        </w:tc>
      </w:tr>
      <w:tr w:rsidR="00005D37" w:rsidRPr="00B83012" w:rsidTr="00005D37">
        <w:trPr>
          <w:cantSplit/>
          <w:trHeight w:val="771"/>
        </w:trPr>
        <w:tc>
          <w:tcPr>
            <w:tcW w:w="426" w:type="dxa"/>
            <w:tcBorders>
              <w:top w:val="single" w:sz="6" w:space="0" w:color="auto"/>
              <w:left w:val="single" w:sz="6" w:space="0" w:color="auto"/>
              <w:bottom w:val="single" w:sz="6" w:space="0" w:color="auto"/>
              <w:right w:val="single" w:sz="6" w:space="0" w:color="auto"/>
            </w:tcBorders>
          </w:tcPr>
          <w:p w:rsidR="00005D37" w:rsidRPr="00B83012" w:rsidRDefault="00005D37" w:rsidP="00005D37">
            <w:pPr>
              <w:widowControl w:val="0"/>
              <w:suppressAutoHyphens/>
              <w:rPr>
                <w:kern w:val="1"/>
                <w:szCs w:val="20"/>
                <w:lang w:eastAsia="ar-SA"/>
              </w:rPr>
            </w:pPr>
            <w:r w:rsidRPr="00B83012">
              <w:rPr>
                <w:kern w:val="1"/>
                <w:szCs w:val="20"/>
                <w:lang w:eastAsia="ar-SA"/>
              </w:rPr>
              <w:t>3.</w:t>
            </w:r>
          </w:p>
        </w:tc>
        <w:tc>
          <w:tcPr>
            <w:tcW w:w="399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Odporność na działanie wody</w:t>
            </w:r>
            <w:r w:rsidRPr="00B83012">
              <w:rPr>
                <w:kern w:val="1"/>
                <w:vertAlign w:val="superscript"/>
              </w:rPr>
              <w:t xml:space="preserve"> a) c)</w:t>
            </w:r>
            <w:r w:rsidRPr="00B83012">
              <w:rPr>
                <w:kern w:val="1"/>
              </w:rPr>
              <w:t xml:space="preserve"> </w:t>
            </w:r>
          </w:p>
          <w:p w:rsidR="00005D37" w:rsidRPr="00B83012" w:rsidRDefault="00005D37" w:rsidP="00C8740B">
            <w:pPr>
              <w:pStyle w:val="Bezodstpw"/>
              <w:rPr>
                <w:kern w:val="1"/>
              </w:rPr>
            </w:pPr>
            <w:r w:rsidRPr="00B83012">
              <w:rPr>
                <w:kern w:val="1"/>
              </w:rPr>
              <w:t>warunki zagęszczania wg PN-EN 13108-20 – C1.1,</w:t>
            </w:r>
          </w:p>
          <w:p w:rsidR="00005D37" w:rsidRPr="00B83012" w:rsidRDefault="00005D37" w:rsidP="00C8740B">
            <w:pPr>
              <w:pStyle w:val="Bezodstpw"/>
              <w:rPr>
                <w:kern w:val="1"/>
              </w:rPr>
            </w:pPr>
            <w:r w:rsidRPr="00B83012">
              <w:rPr>
                <w:kern w:val="1"/>
              </w:rPr>
              <w:t>ubijanie, 2x35 uderzeń</w:t>
            </w:r>
          </w:p>
        </w:tc>
        <w:tc>
          <w:tcPr>
            <w:tcW w:w="2388"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ITSR</w:t>
            </w:r>
            <w:r w:rsidRPr="00B83012">
              <w:rPr>
                <w:kern w:val="1"/>
                <w:vertAlign w:val="subscript"/>
              </w:rPr>
              <w:t>80</w:t>
            </w:r>
          </w:p>
        </w:tc>
        <w:tc>
          <w:tcPr>
            <w:tcW w:w="2694"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PN-EN 12697-12, przechowywane w 40</w:t>
            </w:r>
            <w:r w:rsidRPr="00B83012">
              <w:rPr>
                <w:kern w:val="1"/>
                <w:vertAlign w:val="superscript"/>
              </w:rPr>
              <w:t>o</w:t>
            </w:r>
            <w:r w:rsidRPr="00B83012">
              <w:rPr>
                <w:kern w:val="1"/>
              </w:rPr>
              <w:t>C z jednym cyklem zamrażania, badanie w 25</w:t>
            </w:r>
            <w:r w:rsidRPr="00B83012">
              <w:rPr>
                <w:kern w:val="1"/>
                <w:vertAlign w:val="superscript"/>
              </w:rPr>
              <w:t>o</w:t>
            </w:r>
            <w:r w:rsidRPr="00B83012">
              <w:rPr>
                <w:kern w:val="1"/>
              </w:rPr>
              <w:t>C</w:t>
            </w:r>
          </w:p>
        </w:tc>
      </w:tr>
      <w:tr w:rsidR="00005D37" w:rsidRPr="00B83012" w:rsidTr="00005D37">
        <w:trPr>
          <w:cantSplit/>
          <w:trHeight w:val="771"/>
        </w:trPr>
        <w:tc>
          <w:tcPr>
            <w:tcW w:w="426" w:type="dxa"/>
            <w:tcBorders>
              <w:top w:val="single" w:sz="6" w:space="0" w:color="auto"/>
              <w:left w:val="single" w:sz="6" w:space="0" w:color="auto"/>
              <w:bottom w:val="single" w:sz="6" w:space="0" w:color="auto"/>
              <w:right w:val="single" w:sz="6" w:space="0" w:color="auto"/>
            </w:tcBorders>
          </w:tcPr>
          <w:p w:rsidR="00005D37" w:rsidRPr="00B83012" w:rsidRDefault="00005D37" w:rsidP="00005D37">
            <w:pPr>
              <w:widowControl w:val="0"/>
              <w:suppressAutoHyphens/>
              <w:rPr>
                <w:kern w:val="1"/>
                <w:szCs w:val="20"/>
                <w:lang w:eastAsia="ar-SA"/>
              </w:rPr>
            </w:pPr>
            <w:r w:rsidRPr="00B83012">
              <w:rPr>
                <w:kern w:val="1"/>
                <w:szCs w:val="20"/>
                <w:lang w:eastAsia="ar-SA"/>
              </w:rPr>
              <w:t>4.</w:t>
            </w:r>
          </w:p>
        </w:tc>
        <w:tc>
          <w:tcPr>
            <w:tcW w:w="399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vertAlign w:val="superscript"/>
              </w:rPr>
            </w:pPr>
            <w:r w:rsidRPr="00B83012">
              <w:rPr>
                <w:kern w:val="1"/>
              </w:rPr>
              <w:t xml:space="preserve">Sztywność klasa </w:t>
            </w:r>
            <w:smartTag w:uri="urn:schemas-microsoft-com:office:smarttags" w:element="metricconverter">
              <w:smartTagPr>
                <w:attr w:name="ProductID" w:val="1 a"/>
              </w:smartTagPr>
              <w:r w:rsidRPr="00B83012">
                <w:rPr>
                  <w:kern w:val="1"/>
                </w:rPr>
                <w:t xml:space="preserve">1 </w:t>
              </w:r>
              <w:r w:rsidRPr="00B83012">
                <w:rPr>
                  <w:kern w:val="1"/>
                  <w:vertAlign w:val="superscript"/>
                </w:rPr>
                <w:t>a</w:t>
              </w:r>
            </w:smartTag>
            <w:r w:rsidRPr="00B83012">
              <w:rPr>
                <w:kern w:val="1"/>
                <w:vertAlign w:val="superscript"/>
              </w:rPr>
              <w:t>)</w:t>
            </w:r>
          </w:p>
          <w:p w:rsidR="00005D37" w:rsidRPr="00B83012" w:rsidRDefault="00005D37" w:rsidP="00C8740B">
            <w:pPr>
              <w:pStyle w:val="Bezodstpw"/>
              <w:rPr>
                <w:kern w:val="1"/>
              </w:rPr>
            </w:pPr>
            <w:r w:rsidRPr="00B83012">
              <w:rPr>
                <w:kern w:val="1"/>
                <w:vertAlign w:val="superscript"/>
              </w:rPr>
              <w:t xml:space="preserve"> </w:t>
            </w:r>
            <w:r w:rsidRPr="00B83012">
              <w:rPr>
                <w:kern w:val="1"/>
              </w:rPr>
              <w:t xml:space="preserve">wg PN-EN 13108-20 – C.1.20, </w:t>
            </w:r>
          </w:p>
          <w:p w:rsidR="00005D37" w:rsidRPr="00B83012" w:rsidRDefault="00005D37" w:rsidP="00C8740B">
            <w:pPr>
              <w:pStyle w:val="Bezodstpw"/>
              <w:rPr>
                <w:kern w:val="1"/>
              </w:rPr>
            </w:pPr>
            <w:r w:rsidRPr="00B83012">
              <w:rPr>
                <w:kern w:val="1"/>
              </w:rPr>
              <w:t>wałowanie P</w:t>
            </w:r>
            <w:r w:rsidRPr="00B83012">
              <w:rPr>
                <w:kern w:val="1"/>
                <w:vertAlign w:val="subscript"/>
              </w:rPr>
              <w:t>98</w:t>
            </w:r>
            <w:r w:rsidRPr="00B83012">
              <w:rPr>
                <w:kern w:val="1"/>
              </w:rPr>
              <w:t xml:space="preserve"> – P</w:t>
            </w:r>
            <w:r w:rsidRPr="00B83012">
              <w:rPr>
                <w:kern w:val="1"/>
                <w:vertAlign w:val="subscript"/>
              </w:rPr>
              <w:t>100</w:t>
            </w:r>
          </w:p>
        </w:tc>
        <w:tc>
          <w:tcPr>
            <w:tcW w:w="2388"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vertAlign w:val="subscript"/>
              </w:rPr>
            </w:pPr>
            <w:r w:rsidRPr="00B83012">
              <w:rPr>
                <w:kern w:val="1"/>
              </w:rPr>
              <w:t>S</w:t>
            </w:r>
            <w:r w:rsidRPr="00B83012">
              <w:rPr>
                <w:kern w:val="1"/>
                <w:vertAlign w:val="subscript"/>
              </w:rPr>
              <w:t>min 14000</w:t>
            </w:r>
          </w:p>
        </w:tc>
        <w:tc>
          <w:tcPr>
            <w:tcW w:w="2694"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 xml:space="preserve">PN-EN 12697-26, 4PB-PR temperatura </w:t>
            </w:r>
            <w:smartTag w:uri="urn:schemas-microsoft-com:office:smarttags" w:element="metricconverter">
              <w:smartTagPr>
                <w:attr w:name="ProductID" w:val="100C"/>
              </w:smartTagPr>
              <w:r w:rsidRPr="00B83012">
                <w:rPr>
                  <w:kern w:val="1"/>
                </w:rPr>
                <w:t>10</w:t>
              </w:r>
              <w:r w:rsidRPr="00B83012">
                <w:rPr>
                  <w:kern w:val="1"/>
                  <w:vertAlign w:val="superscript"/>
                </w:rPr>
                <w:t>0</w:t>
              </w:r>
              <w:r w:rsidRPr="00B83012">
                <w:rPr>
                  <w:kern w:val="1"/>
                </w:rPr>
                <w:t>C</w:t>
              </w:r>
            </w:smartTag>
            <w:r w:rsidRPr="00B83012">
              <w:rPr>
                <w:kern w:val="1"/>
              </w:rPr>
              <w:t>, częstotliwość 10 Hz</w:t>
            </w:r>
          </w:p>
        </w:tc>
      </w:tr>
      <w:tr w:rsidR="00005D37" w:rsidRPr="00B83012" w:rsidTr="00005D37">
        <w:trPr>
          <w:cantSplit/>
          <w:trHeight w:val="771"/>
        </w:trPr>
        <w:tc>
          <w:tcPr>
            <w:tcW w:w="426" w:type="dxa"/>
            <w:tcBorders>
              <w:top w:val="single" w:sz="6" w:space="0" w:color="auto"/>
              <w:left w:val="single" w:sz="6" w:space="0" w:color="auto"/>
              <w:bottom w:val="single" w:sz="6" w:space="0" w:color="auto"/>
              <w:right w:val="single" w:sz="6" w:space="0" w:color="auto"/>
            </w:tcBorders>
          </w:tcPr>
          <w:p w:rsidR="00005D37" w:rsidRPr="00B83012" w:rsidRDefault="00005D37" w:rsidP="00005D37">
            <w:pPr>
              <w:widowControl w:val="0"/>
              <w:suppressAutoHyphens/>
              <w:rPr>
                <w:kern w:val="1"/>
                <w:szCs w:val="20"/>
                <w:lang w:eastAsia="ar-SA"/>
              </w:rPr>
            </w:pPr>
            <w:r w:rsidRPr="00B83012">
              <w:rPr>
                <w:kern w:val="1"/>
                <w:szCs w:val="20"/>
                <w:lang w:eastAsia="ar-SA"/>
              </w:rPr>
              <w:t>6.</w:t>
            </w:r>
          </w:p>
        </w:tc>
        <w:tc>
          <w:tcPr>
            <w:tcW w:w="399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vertAlign w:val="superscript"/>
              </w:rPr>
            </w:pPr>
            <w:r w:rsidRPr="00B83012">
              <w:rPr>
                <w:kern w:val="1"/>
              </w:rPr>
              <w:t>Odporność na zmęczenie,</w:t>
            </w:r>
            <w:r w:rsidRPr="00B83012">
              <w:rPr>
                <w:kern w:val="1"/>
                <w:vertAlign w:val="superscript"/>
              </w:rPr>
              <w:t xml:space="preserve"> a) </w:t>
            </w:r>
          </w:p>
          <w:p w:rsidR="00005D37" w:rsidRPr="00B83012" w:rsidRDefault="00005D37" w:rsidP="00C8740B">
            <w:pPr>
              <w:pStyle w:val="Bezodstpw"/>
              <w:rPr>
                <w:kern w:val="1"/>
              </w:rPr>
            </w:pPr>
            <w:r w:rsidRPr="00B83012">
              <w:rPr>
                <w:kern w:val="1"/>
              </w:rPr>
              <w:t xml:space="preserve"> wg PN-EN 13108-20 – C.1.20,</w:t>
            </w:r>
          </w:p>
          <w:p w:rsidR="00005D37" w:rsidRPr="00B83012" w:rsidRDefault="00005D37" w:rsidP="00C8740B">
            <w:pPr>
              <w:pStyle w:val="Bezodstpw"/>
              <w:rPr>
                <w:kern w:val="1"/>
              </w:rPr>
            </w:pPr>
            <w:r w:rsidRPr="00B83012">
              <w:rPr>
                <w:kern w:val="1"/>
              </w:rPr>
              <w:t>wałowanie P</w:t>
            </w:r>
            <w:r w:rsidRPr="00B83012">
              <w:rPr>
                <w:kern w:val="1"/>
                <w:vertAlign w:val="subscript"/>
              </w:rPr>
              <w:t>98</w:t>
            </w:r>
            <w:r w:rsidRPr="00B83012">
              <w:rPr>
                <w:kern w:val="1"/>
              </w:rPr>
              <w:t xml:space="preserve"> – P</w:t>
            </w:r>
            <w:r w:rsidRPr="00B83012">
              <w:rPr>
                <w:kern w:val="1"/>
                <w:vertAlign w:val="subscript"/>
              </w:rPr>
              <w:t>100</w:t>
            </w:r>
          </w:p>
        </w:tc>
        <w:tc>
          <w:tcPr>
            <w:tcW w:w="2388"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vertAlign w:val="subscript"/>
              </w:rPr>
            </w:pPr>
            <w:r w:rsidRPr="00B83012">
              <w:rPr>
                <w:kern w:val="1"/>
              </w:rPr>
              <w:t>kategoria nie niższa niż                                                   ξ</w:t>
            </w:r>
            <w:r w:rsidRPr="00B83012">
              <w:rPr>
                <w:kern w:val="1"/>
                <w:vertAlign w:val="subscript"/>
              </w:rPr>
              <w:t>6-130</w:t>
            </w:r>
          </w:p>
        </w:tc>
        <w:tc>
          <w:tcPr>
            <w:tcW w:w="2694"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 xml:space="preserve">PN-EN 12697-24, 4PB-PR temperatura </w:t>
            </w:r>
            <w:smartTag w:uri="urn:schemas-microsoft-com:office:smarttags" w:element="metricconverter">
              <w:smartTagPr>
                <w:attr w:name="ProductID" w:val="100C"/>
              </w:smartTagPr>
              <w:r w:rsidRPr="00B83012">
                <w:rPr>
                  <w:kern w:val="1"/>
                </w:rPr>
                <w:t>10</w:t>
              </w:r>
              <w:r w:rsidRPr="00B83012">
                <w:rPr>
                  <w:kern w:val="1"/>
                  <w:vertAlign w:val="superscript"/>
                </w:rPr>
                <w:t>0</w:t>
              </w:r>
              <w:r w:rsidRPr="00B83012">
                <w:rPr>
                  <w:kern w:val="1"/>
                </w:rPr>
                <w:t>C</w:t>
              </w:r>
            </w:smartTag>
            <w:r w:rsidRPr="00B83012">
              <w:rPr>
                <w:kern w:val="1"/>
              </w:rPr>
              <w:t>, częstotliwość 10 Hz</w:t>
            </w:r>
          </w:p>
        </w:tc>
      </w:tr>
      <w:tr w:rsidR="00005D37" w:rsidRPr="00B83012" w:rsidTr="00005D37">
        <w:trPr>
          <w:cantSplit/>
          <w:trHeight w:val="349"/>
        </w:trPr>
        <w:tc>
          <w:tcPr>
            <w:tcW w:w="426" w:type="dxa"/>
            <w:tcBorders>
              <w:top w:val="single" w:sz="6" w:space="0" w:color="auto"/>
              <w:left w:val="single" w:sz="6" w:space="0" w:color="auto"/>
              <w:bottom w:val="single" w:sz="6" w:space="0" w:color="auto"/>
              <w:right w:val="single" w:sz="6" w:space="0" w:color="auto"/>
            </w:tcBorders>
          </w:tcPr>
          <w:p w:rsidR="00005D37" w:rsidRPr="00B83012" w:rsidRDefault="00005D37" w:rsidP="00005D37">
            <w:pPr>
              <w:widowControl w:val="0"/>
              <w:suppressAutoHyphens/>
              <w:rPr>
                <w:kern w:val="1"/>
                <w:szCs w:val="20"/>
                <w:lang w:eastAsia="ar-SA"/>
              </w:rPr>
            </w:pPr>
            <w:r w:rsidRPr="00B83012">
              <w:rPr>
                <w:kern w:val="1"/>
                <w:szCs w:val="20"/>
                <w:lang w:eastAsia="ar-SA"/>
              </w:rPr>
              <w:t>7.</w:t>
            </w:r>
          </w:p>
        </w:tc>
        <w:tc>
          <w:tcPr>
            <w:tcW w:w="399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Wskaźnik zagęszczenia, %</w:t>
            </w:r>
          </w:p>
        </w:tc>
        <w:tc>
          <w:tcPr>
            <w:tcW w:w="2388"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≥98</w:t>
            </w:r>
          </w:p>
        </w:tc>
        <w:tc>
          <w:tcPr>
            <w:tcW w:w="2694"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pkt. 6.4.2.2.</w:t>
            </w:r>
            <w:r w:rsidRPr="00B83012">
              <w:rPr>
                <w:b/>
                <w:kern w:val="1"/>
              </w:rPr>
              <w:t xml:space="preserve"> </w:t>
            </w:r>
            <w:r w:rsidRPr="00B83012">
              <w:rPr>
                <w:kern w:val="1"/>
              </w:rPr>
              <w:t>niniejszej STWiORB</w:t>
            </w:r>
          </w:p>
          <w:p w:rsidR="00005D37" w:rsidRPr="00B83012" w:rsidRDefault="00005D37" w:rsidP="00C8740B">
            <w:pPr>
              <w:pStyle w:val="Bezodstpw"/>
              <w:rPr>
                <w:kern w:val="1"/>
              </w:rPr>
            </w:pPr>
          </w:p>
        </w:tc>
      </w:tr>
      <w:tr w:rsidR="00005D37" w:rsidRPr="00B83012" w:rsidTr="00005D37">
        <w:trPr>
          <w:cantSplit/>
          <w:trHeight w:val="364"/>
        </w:trPr>
        <w:tc>
          <w:tcPr>
            <w:tcW w:w="426" w:type="dxa"/>
            <w:tcBorders>
              <w:top w:val="single" w:sz="6" w:space="0" w:color="auto"/>
              <w:left w:val="single" w:sz="6" w:space="0" w:color="auto"/>
              <w:bottom w:val="single" w:sz="6" w:space="0" w:color="auto"/>
              <w:right w:val="single" w:sz="6" w:space="0" w:color="auto"/>
            </w:tcBorders>
          </w:tcPr>
          <w:p w:rsidR="00005D37" w:rsidRPr="00B83012" w:rsidRDefault="00005D37" w:rsidP="00005D37">
            <w:pPr>
              <w:widowControl w:val="0"/>
              <w:suppressAutoHyphens/>
              <w:rPr>
                <w:kern w:val="1"/>
                <w:szCs w:val="20"/>
                <w:lang w:eastAsia="ar-SA"/>
              </w:rPr>
            </w:pPr>
            <w:r w:rsidRPr="00B83012">
              <w:rPr>
                <w:kern w:val="1"/>
                <w:szCs w:val="20"/>
                <w:lang w:eastAsia="ar-SA"/>
              </w:rPr>
              <w:t>8.</w:t>
            </w:r>
          </w:p>
        </w:tc>
        <w:tc>
          <w:tcPr>
            <w:tcW w:w="399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Zawartość wolnych przestrzeni  w warstwie,   %, v/v</w:t>
            </w:r>
          </w:p>
        </w:tc>
        <w:tc>
          <w:tcPr>
            <w:tcW w:w="2388"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 xml:space="preserve">V </w:t>
            </w:r>
            <w:r w:rsidRPr="00B83012">
              <w:rPr>
                <w:kern w:val="1"/>
                <w:vertAlign w:val="subscript"/>
              </w:rPr>
              <w:t>min 2,0</w:t>
            </w:r>
            <w:r w:rsidRPr="00B83012">
              <w:rPr>
                <w:kern w:val="1"/>
              </w:rPr>
              <w:t xml:space="preserve">; V </w:t>
            </w:r>
            <w:r w:rsidRPr="00B83012">
              <w:rPr>
                <w:kern w:val="1"/>
                <w:vertAlign w:val="subscript"/>
              </w:rPr>
              <w:t>max 5,0</w:t>
            </w:r>
          </w:p>
        </w:tc>
        <w:tc>
          <w:tcPr>
            <w:tcW w:w="2694"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rPr>
              <w:t>Tab 7 . niniejszej STWiORB</w:t>
            </w:r>
          </w:p>
          <w:p w:rsidR="00005D37" w:rsidRPr="00B83012" w:rsidRDefault="00005D37" w:rsidP="00C8740B">
            <w:pPr>
              <w:pStyle w:val="Bezodstpw"/>
              <w:rPr>
                <w:kern w:val="1"/>
              </w:rPr>
            </w:pPr>
          </w:p>
        </w:tc>
      </w:tr>
      <w:tr w:rsidR="00005D37" w:rsidRPr="00B83012" w:rsidTr="00005D37">
        <w:trPr>
          <w:cantSplit/>
          <w:trHeight w:val="364"/>
        </w:trPr>
        <w:tc>
          <w:tcPr>
            <w:tcW w:w="9498" w:type="dxa"/>
            <w:gridSpan w:val="4"/>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rPr>
                <w:kern w:val="1"/>
              </w:rPr>
            </w:pPr>
            <w:r w:rsidRPr="00B83012">
              <w:rPr>
                <w:kern w:val="1"/>
                <w:vertAlign w:val="superscript"/>
              </w:rPr>
              <w:t xml:space="preserve">a) </w:t>
            </w:r>
            <w:r w:rsidRPr="00B83012">
              <w:rPr>
                <w:kern w:val="1"/>
              </w:rPr>
              <w:t>Oznaczenie tylko na etapie projektowania mieszanki oraz w przypadku polecenia przez Nadzór powtórzenia  oznaczenia</w:t>
            </w:r>
          </w:p>
          <w:p w:rsidR="00005D37" w:rsidRPr="00B83012" w:rsidRDefault="00005D37" w:rsidP="00C8740B">
            <w:pPr>
              <w:pStyle w:val="Bezodstpw"/>
              <w:rPr>
                <w:kern w:val="1"/>
              </w:rPr>
            </w:pPr>
            <w:r w:rsidRPr="00B83012">
              <w:rPr>
                <w:kern w:val="1"/>
                <w:vertAlign w:val="superscript"/>
              </w:rPr>
              <w:t>b)</w:t>
            </w:r>
            <w:r w:rsidRPr="00B83012">
              <w:rPr>
                <w:kern w:val="1"/>
              </w:rPr>
              <w:t xml:space="preserve"> Grubość płyty : AC WMS 16 – </w:t>
            </w:r>
            <w:smartTag w:uri="urn:schemas-microsoft-com:office:smarttags" w:element="metricconverter">
              <w:smartTagPr>
                <w:attr w:name="ProductID" w:val="60 mm"/>
              </w:smartTagPr>
              <w:r w:rsidRPr="00B83012">
                <w:rPr>
                  <w:kern w:val="1"/>
                </w:rPr>
                <w:t>60 mm</w:t>
              </w:r>
            </w:smartTag>
            <w:r w:rsidRPr="00B83012">
              <w:rPr>
                <w:kern w:val="1"/>
              </w:rPr>
              <w:t xml:space="preserve"> </w:t>
            </w:r>
          </w:p>
          <w:p w:rsidR="00005D37" w:rsidRPr="00B83012" w:rsidRDefault="00005D37" w:rsidP="00C8740B">
            <w:pPr>
              <w:pStyle w:val="Bezodstpw"/>
              <w:rPr>
                <w:kern w:val="1"/>
              </w:rPr>
            </w:pPr>
            <w:r w:rsidRPr="00B83012">
              <w:rPr>
                <w:kern w:val="1"/>
                <w:vertAlign w:val="superscript"/>
              </w:rPr>
              <w:t>c)</w:t>
            </w:r>
            <w:r w:rsidRPr="00B83012">
              <w:rPr>
                <w:kern w:val="1"/>
              </w:rPr>
              <w:t xml:space="preserve"> Ujednoliconą procedurę wykonywania badania odporności na działanie wody z jednym cyklem zamrażania podano w załączniku 1 do WT-2 2010</w:t>
            </w:r>
          </w:p>
        </w:tc>
      </w:tr>
    </w:tbl>
    <w:p w:rsidR="00005D37" w:rsidRPr="00B83012" w:rsidRDefault="00005D37" w:rsidP="00005D37">
      <w:pPr>
        <w:widowControl w:val="0"/>
        <w:overflowPunct w:val="0"/>
        <w:autoSpaceDE w:val="0"/>
        <w:autoSpaceDN w:val="0"/>
        <w:adjustRightInd w:val="0"/>
        <w:rPr>
          <w:szCs w:val="20"/>
        </w:rPr>
      </w:pPr>
    </w:p>
    <w:p w:rsidR="00005D37" w:rsidRPr="00B83012" w:rsidRDefault="00005D37" w:rsidP="00AD520C">
      <w:pPr>
        <w:pStyle w:val="Nagwek2"/>
      </w:pPr>
      <w:r w:rsidRPr="00B83012">
        <w:t>Wytwarzanie mieszanki mineralno-asfaltowej</w:t>
      </w:r>
    </w:p>
    <w:p w:rsidR="00005D37" w:rsidRPr="00B83012" w:rsidRDefault="00005D37" w:rsidP="00005D37">
      <w:pPr>
        <w:pStyle w:val="normal"/>
      </w:pPr>
      <w:r w:rsidRPr="00B83012">
        <w:tab/>
      </w:r>
      <w:r w:rsidRPr="00B83012">
        <w:rPr>
          <w:noProof/>
        </w:rPr>
        <w:drawing>
          <wp:inline distT="0" distB="0" distL="0" distR="0">
            <wp:extent cx="5741670" cy="1424940"/>
            <wp:effectExtent l="1905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8"/>
                    <a:srcRect t="20494"/>
                    <a:stretch>
                      <a:fillRect/>
                    </a:stretch>
                  </pic:blipFill>
                  <pic:spPr bwMode="auto">
                    <a:xfrm>
                      <a:off x="0" y="0"/>
                      <a:ext cx="5741670" cy="1424940"/>
                    </a:xfrm>
                    <a:prstGeom prst="rect">
                      <a:avLst/>
                    </a:prstGeom>
                    <a:noFill/>
                    <a:ln w="9525">
                      <a:noFill/>
                      <a:miter lim="800000"/>
                      <a:headEnd/>
                      <a:tailEnd/>
                    </a:ln>
                  </pic:spPr>
                </pic:pic>
              </a:graphicData>
            </a:graphic>
          </wp:inline>
        </w:drawing>
      </w:r>
    </w:p>
    <w:p w:rsidR="00005D37" w:rsidRPr="00B83012" w:rsidRDefault="00005D37" w:rsidP="00005D37">
      <w:pPr>
        <w:widowControl w:val="0"/>
        <w:ind w:left="180"/>
        <w:rPr>
          <w:szCs w:val="20"/>
        </w:rPr>
      </w:pPr>
    </w:p>
    <w:p w:rsidR="00005D37" w:rsidRPr="00B83012" w:rsidRDefault="00005D37" w:rsidP="009E6A5E">
      <w:r w:rsidRPr="00B83012">
        <w:t xml:space="preserve">Lepiszcze asfaltowe należy przechowywać w zbiorniku z pośrednim systemem ogrzewania z układem termostatowania zapewniającym utrzymanie żądanej temperatury z dokłądnościądo +- </w:t>
      </w:r>
      <w:smartTag w:uri="urn:schemas-microsoft-com:office:smarttags" w:element="metricconverter">
        <w:smartTagPr>
          <w:attr w:name="ProductID" w:val="5 C"/>
        </w:smartTagPr>
        <w:r w:rsidRPr="00B83012">
          <w:t>5 C</w:t>
        </w:r>
      </w:smartTag>
      <w:r w:rsidRPr="00B83012">
        <w:t xml:space="preserve"> Temperatura lepiszcza w zbiorniku nie powinna przekraczać </w:t>
      </w:r>
      <w:smartTag w:uri="urn:schemas-microsoft-com:office:smarttags" w:element="metricconverter">
        <w:smartTagPr>
          <w:attr w:name="ProductID" w:val="180 C"/>
        </w:smartTagPr>
        <w:r w:rsidRPr="00B83012">
          <w:t>180 C</w:t>
        </w:r>
      </w:smartTag>
      <w:r w:rsidRPr="00B83012">
        <w:t xml:space="preserve"> dla PMB 10/40-65 i PMB 25/55-60 oraz </w:t>
      </w:r>
      <w:smartTag w:uri="urn:schemas-microsoft-com:office:smarttags" w:element="metricconverter">
        <w:smartTagPr>
          <w:attr w:name="ProductID" w:val="200 C"/>
        </w:smartTagPr>
        <w:r w:rsidRPr="00B83012">
          <w:t>200 C</w:t>
        </w:r>
      </w:smartTag>
      <w:r w:rsidRPr="00B83012">
        <w:t xml:space="preserve"> dla asfaltu 20/30  </w:t>
      </w:r>
      <w:r w:rsidRPr="00B83012">
        <w:tab/>
      </w:r>
    </w:p>
    <w:p w:rsidR="00005D37" w:rsidRPr="00B83012" w:rsidRDefault="00005D37" w:rsidP="00AD520C">
      <w:pPr>
        <w:pStyle w:val="Nagwek2"/>
        <w:keepNext w:val="0"/>
        <w:widowControl w:val="0"/>
        <w:numPr>
          <w:ilvl w:val="0"/>
          <w:numId w:val="0"/>
        </w:numPr>
        <w:ind w:left="1080"/>
        <w:rPr>
          <w:b w:val="0"/>
          <w:sz w:val="20"/>
        </w:rPr>
      </w:pPr>
      <w:r w:rsidRPr="00B83012">
        <w:rPr>
          <w:b w:val="0"/>
          <w:noProof/>
          <w:sz w:val="20"/>
          <w:lang w:eastAsia="pl-PL"/>
        </w:rPr>
        <w:lastRenderedPageBreak/>
        <w:drawing>
          <wp:inline distT="0" distB="0" distL="0" distR="0">
            <wp:extent cx="5582285" cy="680720"/>
            <wp:effectExtent l="1905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9"/>
                    <a:srcRect/>
                    <a:stretch>
                      <a:fillRect/>
                    </a:stretch>
                  </pic:blipFill>
                  <pic:spPr bwMode="auto">
                    <a:xfrm>
                      <a:off x="0" y="0"/>
                      <a:ext cx="5582285" cy="680720"/>
                    </a:xfrm>
                    <a:prstGeom prst="rect">
                      <a:avLst/>
                    </a:prstGeom>
                    <a:noFill/>
                    <a:ln w="9525">
                      <a:noFill/>
                      <a:miter lim="800000"/>
                      <a:headEnd/>
                      <a:tailEnd/>
                    </a:ln>
                  </pic:spPr>
                </pic:pic>
              </a:graphicData>
            </a:graphic>
          </wp:inline>
        </w:drawing>
      </w:r>
    </w:p>
    <w:p w:rsidR="00005D37" w:rsidRPr="00B83012" w:rsidRDefault="00005D37" w:rsidP="00AD520C">
      <w:pPr>
        <w:pStyle w:val="Nagwek2"/>
        <w:keepNext w:val="0"/>
        <w:widowControl w:val="0"/>
        <w:numPr>
          <w:ilvl w:val="0"/>
          <w:numId w:val="0"/>
        </w:numPr>
        <w:spacing w:before="0"/>
        <w:ind w:left="1080"/>
        <w:rPr>
          <w:b w:val="0"/>
          <w:sz w:val="20"/>
        </w:rPr>
      </w:pPr>
      <w:r w:rsidRPr="00B83012">
        <w:rPr>
          <w:b w:val="0"/>
          <w:sz w:val="20"/>
        </w:rPr>
        <w:t xml:space="preserve">tablicy:  Najwyższa i najniższa temp mieszanki AC WMS </w:t>
      </w:r>
    </w:p>
    <w:p w:rsidR="00005D37" w:rsidRPr="00B83012" w:rsidRDefault="00005D37" w:rsidP="00005D37">
      <w:pPr>
        <w:rPr>
          <w:szCs w:val="20"/>
        </w:rPr>
      </w:pPr>
      <w:r w:rsidRPr="00B83012">
        <w:rPr>
          <w:szCs w:val="20"/>
        </w:rPr>
        <w:t>Tablica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12"/>
        <w:gridCol w:w="2782"/>
      </w:tblGrid>
      <w:tr w:rsidR="00005D37" w:rsidRPr="00B83012" w:rsidTr="00005D37">
        <w:trPr>
          <w:jc w:val="center"/>
        </w:trPr>
        <w:tc>
          <w:tcPr>
            <w:tcW w:w="0" w:type="auto"/>
            <w:vAlign w:val="center"/>
          </w:tcPr>
          <w:p w:rsidR="00005D37" w:rsidRPr="00B83012" w:rsidRDefault="00005D37" w:rsidP="00AD520C">
            <w:pPr>
              <w:pStyle w:val="Nagwek2"/>
              <w:keepNext w:val="0"/>
              <w:widowControl w:val="0"/>
              <w:numPr>
                <w:ilvl w:val="0"/>
                <w:numId w:val="0"/>
              </w:numPr>
              <w:ind w:left="1080"/>
              <w:jc w:val="center"/>
              <w:rPr>
                <w:b w:val="0"/>
                <w:sz w:val="20"/>
              </w:rPr>
            </w:pPr>
            <w:r w:rsidRPr="00B83012">
              <w:rPr>
                <w:b w:val="0"/>
                <w:sz w:val="20"/>
              </w:rPr>
              <w:t>Lepiszcze asfaltowe</w:t>
            </w:r>
          </w:p>
        </w:tc>
        <w:tc>
          <w:tcPr>
            <w:tcW w:w="0" w:type="auto"/>
            <w:vAlign w:val="center"/>
          </w:tcPr>
          <w:p w:rsidR="00005D37" w:rsidRPr="00B83012" w:rsidRDefault="00005D37" w:rsidP="00AD520C">
            <w:pPr>
              <w:pStyle w:val="Nagwek2"/>
              <w:keepNext w:val="0"/>
              <w:widowControl w:val="0"/>
              <w:numPr>
                <w:ilvl w:val="0"/>
                <w:numId w:val="0"/>
              </w:numPr>
              <w:ind w:left="1080"/>
              <w:jc w:val="center"/>
              <w:rPr>
                <w:b w:val="0"/>
                <w:sz w:val="20"/>
              </w:rPr>
            </w:pPr>
            <w:r w:rsidRPr="00B83012">
              <w:rPr>
                <w:b w:val="0"/>
                <w:sz w:val="20"/>
              </w:rPr>
              <w:t>Temperatura  (</w:t>
            </w:r>
            <w:smartTag w:uri="urn:schemas-microsoft-com:office:smarttags" w:element="metricconverter">
              <w:smartTagPr>
                <w:attr w:name="ProductID" w:val="0 C"/>
              </w:smartTagPr>
              <w:r w:rsidRPr="00B83012">
                <w:rPr>
                  <w:b w:val="0"/>
                  <w:sz w:val="20"/>
                  <w:vertAlign w:val="superscript"/>
                </w:rPr>
                <w:t xml:space="preserve">0 </w:t>
              </w:r>
              <w:r w:rsidRPr="00B83012">
                <w:rPr>
                  <w:b w:val="0"/>
                  <w:sz w:val="20"/>
                </w:rPr>
                <w:t>C</w:t>
              </w:r>
            </w:smartTag>
            <w:r w:rsidRPr="00B83012">
              <w:rPr>
                <w:b w:val="0"/>
                <w:sz w:val="20"/>
              </w:rPr>
              <w:t>)</w:t>
            </w:r>
          </w:p>
        </w:tc>
      </w:tr>
      <w:tr w:rsidR="00005D37" w:rsidRPr="00B83012" w:rsidTr="00005D37">
        <w:trPr>
          <w:jc w:val="center"/>
        </w:trPr>
        <w:tc>
          <w:tcPr>
            <w:tcW w:w="0" w:type="auto"/>
            <w:vAlign w:val="center"/>
          </w:tcPr>
          <w:p w:rsidR="00005D37" w:rsidRPr="00B83012" w:rsidRDefault="00005D37" w:rsidP="00AD520C">
            <w:pPr>
              <w:pStyle w:val="Nagwek2"/>
              <w:keepNext w:val="0"/>
              <w:widowControl w:val="0"/>
              <w:numPr>
                <w:ilvl w:val="0"/>
                <w:numId w:val="0"/>
              </w:numPr>
              <w:ind w:left="1080"/>
              <w:jc w:val="center"/>
              <w:rPr>
                <w:b w:val="0"/>
                <w:sz w:val="20"/>
              </w:rPr>
            </w:pPr>
            <w:r w:rsidRPr="00B83012">
              <w:rPr>
                <w:b w:val="0"/>
                <w:sz w:val="20"/>
              </w:rPr>
              <w:t>PMB 25/55-60</w:t>
            </w:r>
          </w:p>
        </w:tc>
        <w:tc>
          <w:tcPr>
            <w:tcW w:w="0" w:type="auto"/>
            <w:vAlign w:val="center"/>
          </w:tcPr>
          <w:p w:rsidR="00005D37" w:rsidRPr="00B83012" w:rsidRDefault="00005D37" w:rsidP="00AD520C">
            <w:pPr>
              <w:pStyle w:val="Nagwek2"/>
              <w:keepNext w:val="0"/>
              <w:widowControl w:val="0"/>
              <w:numPr>
                <w:ilvl w:val="0"/>
                <w:numId w:val="0"/>
              </w:numPr>
              <w:ind w:left="1080"/>
              <w:jc w:val="center"/>
              <w:rPr>
                <w:b w:val="0"/>
                <w:sz w:val="20"/>
              </w:rPr>
            </w:pPr>
            <w:r w:rsidRPr="00B83012">
              <w:rPr>
                <w:b w:val="0"/>
                <w:sz w:val="20"/>
              </w:rPr>
              <w:t>140 do 180</w:t>
            </w:r>
          </w:p>
        </w:tc>
      </w:tr>
      <w:tr w:rsidR="00005D37" w:rsidRPr="00B83012" w:rsidTr="00005D37">
        <w:trPr>
          <w:jc w:val="center"/>
        </w:trPr>
        <w:tc>
          <w:tcPr>
            <w:tcW w:w="0" w:type="auto"/>
            <w:vAlign w:val="center"/>
          </w:tcPr>
          <w:p w:rsidR="00005D37" w:rsidRPr="00B83012" w:rsidRDefault="00005D37" w:rsidP="00AD520C">
            <w:pPr>
              <w:pStyle w:val="Nagwek2"/>
              <w:keepNext w:val="0"/>
              <w:widowControl w:val="0"/>
              <w:numPr>
                <w:ilvl w:val="0"/>
                <w:numId w:val="0"/>
              </w:numPr>
              <w:ind w:left="1080"/>
              <w:jc w:val="center"/>
              <w:rPr>
                <w:b w:val="0"/>
                <w:sz w:val="20"/>
              </w:rPr>
            </w:pPr>
            <w:r w:rsidRPr="00B83012">
              <w:rPr>
                <w:b w:val="0"/>
                <w:sz w:val="20"/>
              </w:rPr>
              <w:t>20/30</w:t>
            </w:r>
          </w:p>
        </w:tc>
        <w:tc>
          <w:tcPr>
            <w:tcW w:w="0" w:type="auto"/>
            <w:vAlign w:val="center"/>
          </w:tcPr>
          <w:p w:rsidR="00005D37" w:rsidRPr="00B83012" w:rsidRDefault="00005D37" w:rsidP="00AD520C">
            <w:pPr>
              <w:pStyle w:val="Nagwek2"/>
              <w:keepNext w:val="0"/>
              <w:widowControl w:val="0"/>
              <w:numPr>
                <w:ilvl w:val="0"/>
                <w:numId w:val="0"/>
              </w:numPr>
              <w:ind w:left="1080"/>
              <w:jc w:val="center"/>
              <w:rPr>
                <w:b w:val="0"/>
                <w:sz w:val="20"/>
              </w:rPr>
            </w:pPr>
            <w:r w:rsidRPr="00B83012">
              <w:rPr>
                <w:b w:val="0"/>
                <w:sz w:val="20"/>
              </w:rPr>
              <w:t>155 do 195</w:t>
            </w:r>
          </w:p>
        </w:tc>
      </w:tr>
    </w:tbl>
    <w:p w:rsidR="00005D37" w:rsidRPr="00B83012" w:rsidRDefault="00005D37" w:rsidP="009E6A5E">
      <w:pPr>
        <w:rPr>
          <w:kern w:val="1"/>
          <w:lang w:eastAsia="ar-SA"/>
        </w:rPr>
      </w:pPr>
      <w:r w:rsidRPr="00B83012">
        <w:rPr>
          <w:kern w:val="1"/>
          <w:lang w:eastAsia="ar-SA"/>
        </w:rPr>
        <w:t>Najniższa temperatura dotyczy mieszanki mineralno-asfaltowej dostarczonej na miejsce wbudowania , a najwyższa temperatura dotyczy mieszanki mineralno-asfaltowej bezpośrednio po wytworzeniu w wytwórni .</w:t>
      </w:r>
    </w:p>
    <w:p w:rsidR="00005D37" w:rsidRPr="00B83012" w:rsidRDefault="00005D37" w:rsidP="009E6A5E">
      <w:pPr>
        <w:rPr>
          <w:rFonts w:eastAsia="Lucida Sans Unicode"/>
          <w:kern w:val="2"/>
          <w:lang w:eastAsia="ar-SA"/>
        </w:rPr>
      </w:pPr>
      <w:r w:rsidRPr="00B83012">
        <w:t>Podane temperatury nie znajdują zastosowania do mieszanek mineralno-asfaltowych, do których dodawany jest dodatek w celu obniżenia temperatury jej wytwarzania i wbudowania lub gdy taki środek zawiera stosowane lepiszcze asfaltowe.”</w:t>
      </w:r>
    </w:p>
    <w:p w:rsidR="00005D37" w:rsidRPr="00B83012" w:rsidRDefault="00005D37" w:rsidP="009E6A5E">
      <w:pPr>
        <w:rPr>
          <w:rFonts w:eastAsia="Lucida Sans Unicode"/>
          <w:kern w:val="1"/>
          <w:lang w:eastAsia="ar-SA"/>
        </w:rPr>
      </w:pPr>
      <w:r w:rsidRPr="00B83012">
        <w:rPr>
          <w:rFonts w:eastAsia="Lucida Sans Unicode"/>
          <w:kern w:val="1"/>
          <w:lang w:eastAsia="ar-SA"/>
        </w:rPr>
        <w:t>Należy prowadzić Zakładową kontrolę produkcji (ZKP), zgodnie z PN-EN 13108-21 i oceniać zgodność produkowanej mieszanki mineralno-asfaltowej wg wymagań podanych w WT-2 Nawierzchnie asfaltowe 2010.</w:t>
      </w:r>
    </w:p>
    <w:p w:rsidR="00005D37" w:rsidRPr="00B83012" w:rsidRDefault="00005D37" w:rsidP="009E6A5E">
      <w:pPr>
        <w:rPr>
          <w:kern w:val="2"/>
          <w:lang w:eastAsia="ar-SA"/>
        </w:rPr>
      </w:pPr>
      <w:r w:rsidRPr="00B83012">
        <w:rPr>
          <w:kern w:val="2"/>
          <w:lang w:eastAsia="ar-SA"/>
        </w:rPr>
        <w:t xml:space="preserve">Mieszanka mineralno-asfaltowa powinna być dowożona na budowę w zależności od postępu robót. </w:t>
      </w:r>
    </w:p>
    <w:p w:rsidR="00005D37" w:rsidRPr="00B83012" w:rsidRDefault="00005D37" w:rsidP="009E6A5E">
      <w:pPr>
        <w:rPr>
          <w:b/>
        </w:rPr>
      </w:pPr>
      <w:r w:rsidRPr="00B83012">
        <w:rPr>
          <w:rFonts w:cs="Calibri"/>
          <w:b/>
          <w:kern w:val="2"/>
          <w:lang w:eastAsia="ar-SA"/>
        </w:rPr>
        <w:t>Mieszanka mineralno-asfaltowa powinna być wbudowywana zgodnie z przyjętą technologią na odcinku próbnym</w:t>
      </w:r>
    </w:p>
    <w:p w:rsidR="00005D37" w:rsidRPr="00B83012" w:rsidRDefault="00005D37" w:rsidP="009E6A5E">
      <w:pPr>
        <w:rPr>
          <w:b/>
        </w:rPr>
      </w:pPr>
      <w:r w:rsidRPr="00B83012">
        <w:t>Sposób mieszania  składników mieszanki powinien zapewnić równomierne otoczenie kruszyw lepiszczem asfaltowym  .</w:t>
      </w:r>
    </w:p>
    <w:p w:rsidR="00005D37" w:rsidRPr="00B83012" w:rsidRDefault="00005D37" w:rsidP="009E6A5E">
      <w:r w:rsidRPr="00B83012">
        <w:t xml:space="preserve">System dozowania dodatków modyfikujących lub stabilizujących powinien zapewnić jednorodność dozowania dodatków do wytwarzanej mieszanki . Warunki wytwarzania i przechowywania mieszanki na gorąco nie powinny istotnie wpływać na skuteczność działania tej mieszanki </w:t>
      </w:r>
    </w:p>
    <w:p w:rsidR="00005D37" w:rsidRPr="00B83012" w:rsidRDefault="00005D37" w:rsidP="009E6A5E">
      <w:r w:rsidRPr="00B83012">
        <w:t xml:space="preserve">Mieszanka mineralno asfaltowa przegrzana (z oznakami niebieskiego dymu w czasie wytwarzania) oraz o temp. niższej od wymaganej powinna btyć potraktowana jako odpad produkcyjny .  </w:t>
      </w:r>
    </w:p>
    <w:p w:rsidR="00005D37" w:rsidRPr="00B83012" w:rsidRDefault="00005D37" w:rsidP="00AD520C">
      <w:pPr>
        <w:pStyle w:val="Nagwek2"/>
      </w:pPr>
      <w:r w:rsidRPr="00B83012">
        <w:t>Przygotowanie podłoża</w:t>
      </w:r>
    </w:p>
    <w:p w:rsidR="00005D37" w:rsidRPr="00B83012" w:rsidRDefault="00005D37" w:rsidP="00EC5BB2">
      <w:r w:rsidRPr="00B83012">
        <w:t>Podłoże – warstwa podbudowy z kruszywa łamanego stabilizowanego mechanicznie  pod warstwę podbudowy z AC WMS powinno być wyprofilowane, równe, ustabilizowane i nośne.</w:t>
      </w:r>
    </w:p>
    <w:p w:rsidR="00005D37" w:rsidRPr="00B83012" w:rsidRDefault="00005D37" w:rsidP="00EC5BB2">
      <w:r w:rsidRPr="00B83012">
        <w:tab/>
        <w:t>Powierzchnia podłoża powinna być sucha i czysta.</w:t>
      </w:r>
    </w:p>
    <w:p w:rsidR="00005D37" w:rsidRPr="00B83012" w:rsidRDefault="00005D37" w:rsidP="00EC5BB2">
      <w:r w:rsidRPr="00B83012">
        <w:tab/>
        <w:t>Na podłożu nie może być śniegu lub lodu. Przed rozłożeniem warstwy podbudowy, podłoże należy skropić zgodnie z STWiORB D-04.03.01.12. „Oczyszczenie i skropienie warstw konstrukcyjnych, wg której jest dobierany rodzaj stosowanej emulsji oraz ilość rozkładanego lepiszcza po odparowaniu wody. Skropienie może się rozpocząć jedynie po akceptacji przez Inżyniera oczyszczenia podłoża.</w:t>
      </w:r>
    </w:p>
    <w:p w:rsidR="00005D37" w:rsidRPr="00B83012" w:rsidRDefault="00005D37" w:rsidP="00EC5BB2">
      <w:r w:rsidRPr="00B83012">
        <w:t>Skropiona emulsją asfaltową warstwa powinna być pozostawiona bez jakiegokolwiek ruchu na okres niezbędny do całkowitego rozpadu emulsji i odparowania wody z emulsji.</w:t>
      </w:r>
    </w:p>
    <w:p w:rsidR="00005D37" w:rsidRPr="00B83012" w:rsidRDefault="00005D37" w:rsidP="00EC5BB2">
      <w:r w:rsidRPr="00B83012">
        <w:t>Przed ułożeniem warstwy z mieszanki mineralno-bitumicznej Wykonawca powinien zabezpieczyć skropioną warstwę nawierzchni przed uszkodzeniem dopuszczając tylko niezbędny ruch budowlany. Jakiekolwiek uszkodzenia powierzchni podłoża powinny być przez Wykonawcę naprawione</w:t>
      </w:r>
    </w:p>
    <w:p w:rsidR="00005D37" w:rsidRPr="00B83012" w:rsidRDefault="00005D37" w:rsidP="00EC5BB2"/>
    <w:p w:rsidR="00005D37" w:rsidRPr="00B83012" w:rsidRDefault="00005D37" w:rsidP="00EC5BB2">
      <w:r w:rsidRPr="00B83012">
        <w:t>Wymagana równość jest określona w rozporządzeniu dotyczącym warunków technicznych, jakim powinny odpowiadać drogi publiczne..</w:t>
      </w:r>
    </w:p>
    <w:p w:rsidR="00005D37" w:rsidRPr="00B83012" w:rsidRDefault="00005D37" w:rsidP="00EC5BB2">
      <w:pPr>
        <w:rPr>
          <w:rFonts w:eastAsia="Lucida Sans Unicode" w:cs="font376"/>
          <w:kern w:val="1"/>
          <w:lang w:eastAsia="ar-SA"/>
        </w:rPr>
      </w:pPr>
      <w:r w:rsidRPr="00B83012">
        <w:rPr>
          <w:rFonts w:eastAsia="Lucida Sans Unicode" w:cs="font376"/>
          <w:kern w:val="1"/>
          <w:lang w:eastAsia="ar-SA"/>
        </w:rPr>
        <w:t>Z podłoża powinien być zapewniony odpływ wody.</w:t>
      </w:r>
    </w:p>
    <w:p w:rsidR="00005D37" w:rsidRPr="00B83012" w:rsidRDefault="00005D37" w:rsidP="00EC5BB2"/>
    <w:p w:rsidR="00005D37" w:rsidRPr="00B83012" w:rsidRDefault="00005D37" w:rsidP="00EC5BB2">
      <w:r w:rsidRPr="00B83012">
        <w:tab/>
        <w:t>Powierzchnie czołowe włazów, wpustów itp. urządzeń powinny być pokryte asfaltem lub materiałem uszczelniającym, określonym w STWiORB i zaakceptowanym przez Inżyniera.</w:t>
      </w:r>
    </w:p>
    <w:p w:rsidR="00005D37" w:rsidRPr="00B83012" w:rsidRDefault="00005D37" w:rsidP="00EC5BB2">
      <w:r w:rsidRPr="00B83012">
        <w:lastRenderedPageBreak/>
        <w:t>Jeżeli nierówności podłużne lub poprzeczne są większe niż dopuszczalne to należy wyrównać podłoże przez frezowania lub wykonanie warstwy wyrównawczej.</w:t>
      </w:r>
    </w:p>
    <w:p w:rsidR="00005D37" w:rsidRPr="00B83012" w:rsidRDefault="00005D37" w:rsidP="00EC5BB2">
      <w:r w:rsidRPr="00B83012">
        <w:t>Rzędne wysokościowe urządzeń usytuowanych w jezdni lub ją otaczających powinny być zgodne z dok. projektową</w:t>
      </w:r>
    </w:p>
    <w:p w:rsidR="00005D37" w:rsidRPr="00B83012" w:rsidRDefault="00005D37" w:rsidP="00AD520C">
      <w:pPr>
        <w:pStyle w:val="Nagwek2"/>
      </w:pPr>
      <w:r w:rsidRPr="00B83012">
        <w:t>Próba technologiczna</w:t>
      </w:r>
    </w:p>
    <w:p w:rsidR="00005D37" w:rsidRPr="00B83012" w:rsidRDefault="00005D37" w:rsidP="00EC5BB2">
      <w:r w:rsidRPr="00B83012">
        <w:t>Wykonawca przed przyst</w:t>
      </w:r>
      <w:r w:rsidRPr="00B83012">
        <w:rPr>
          <w:rFonts w:hint="eastAsia"/>
        </w:rPr>
        <w:t>ą</w:t>
      </w:r>
      <w:r w:rsidRPr="00B83012">
        <w:t>pieniem do produkcji mieszanki mineralno-asfaltowej jest zobowi</w:t>
      </w:r>
      <w:r w:rsidRPr="00B83012">
        <w:rPr>
          <w:rFonts w:hint="eastAsia"/>
        </w:rPr>
        <w:t>ą</w:t>
      </w:r>
      <w:r w:rsidRPr="00B83012">
        <w:t>zany</w:t>
      </w:r>
    </w:p>
    <w:p w:rsidR="00005D37" w:rsidRPr="00B83012" w:rsidRDefault="00005D37" w:rsidP="00EC5BB2">
      <w:r w:rsidRPr="00B83012">
        <w:t>do przeprowadzenia w obecno</w:t>
      </w:r>
      <w:r w:rsidRPr="00B83012">
        <w:rPr>
          <w:rFonts w:hint="eastAsia"/>
        </w:rPr>
        <w:t>ś</w:t>
      </w:r>
      <w:r w:rsidRPr="00B83012">
        <w:t>ci Inżyniera kontrolnej produkcji w postaci zarobu próbnego w celu sprawdzenia zgodności właściwości wyprodukowanej mieszanki z recepturą  .</w:t>
      </w:r>
    </w:p>
    <w:p w:rsidR="00005D37" w:rsidRPr="00B83012" w:rsidRDefault="00005D37" w:rsidP="00EC5BB2">
      <w:pPr>
        <w:rPr>
          <w:szCs w:val="20"/>
        </w:rPr>
      </w:pPr>
      <w:r w:rsidRPr="00B83012">
        <w:rPr>
          <w:szCs w:val="20"/>
        </w:rPr>
        <w:t xml:space="preserve">W tym celu należy zaprogramować otaczarkę zgodnie z receptą robocza i w cyklu automatycznym produkować mieszankę . Do badań należy wybrać mieszankę wyprodukowaną po ustabilizowaniu pracy otaczarki. </w:t>
      </w:r>
    </w:p>
    <w:p w:rsidR="00005D37" w:rsidRPr="00B83012" w:rsidRDefault="00005D37" w:rsidP="00EC5BB2">
      <w:pPr>
        <w:rPr>
          <w:szCs w:val="20"/>
        </w:rPr>
      </w:pPr>
      <w:r w:rsidRPr="00B83012">
        <w:rPr>
          <w:szCs w:val="20"/>
        </w:rPr>
        <w:t xml:space="preserve">Nie dopuszcza się oceniania dokładności pracy otaczarki oraz prawidłowości składu mieszanki mineralne na podstawie tzw. suchego zarobu, z uwagi na możliwą segregację kruszywa . </w:t>
      </w:r>
    </w:p>
    <w:p w:rsidR="00005D37" w:rsidRPr="00B83012" w:rsidRDefault="00005D37" w:rsidP="00EC5BB2">
      <w:pPr>
        <w:rPr>
          <w:szCs w:val="20"/>
        </w:rPr>
      </w:pPr>
      <w:r w:rsidRPr="00B83012">
        <w:rPr>
          <w:szCs w:val="20"/>
        </w:rPr>
        <w:t>Mieszankę wyprodukowaną po ustabilizowaniu pracy otaczarki należy zgromadzić w silosie lubazałądować na samochód . Próbki do badań należy pobrać ze skrzyni samochodu zgodnie z metodą określoną PN</w:t>
      </w:r>
      <w:r w:rsidR="00EC5BB2" w:rsidRPr="00B83012">
        <w:rPr>
          <w:szCs w:val="20"/>
        </w:rPr>
        <w:t>-EN 12697-27.</w:t>
      </w:r>
    </w:p>
    <w:p w:rsidR="00005D37" w:rsidRPr="00B83012" w:rsidRDefault="00005D37" w:rsidP="00AD520C">
      <w:pPr>
        <w:pStyle w:val="Nagwek2"/>
      </w:pPr>
      <w:r w:rsidRPr="00B83012">
        <w:t>Odcinek próbny</w:t>
      </w:r>
    </w:p>
    <w:p w:rsidR="00005D37" w:rsidRPr="00B83012" w:rsidRDefault="00005D37" w:rsidP="00EC5BB2">
      <w:r w:rsidRPr="00B83012">
        <w:t>Wykonawca ma obowiązek wykonania odcinka próbnego w celu sprawdzenia parametrów wykonanej warstwy, m.in. sprawdzenia zawartości wolnej przestrzeni w wykonanej war</w:t>
      </w:r>
      <w:r w:rsidR="00EC5BB2" w:rsidRPr="00B83012">
        <w:t>stwie i wskaźnika zagęszczenia.</w:t>
      </w:r>
    </w:p>
    <w:p w:rsidR="00005D37" w:rsidRPr="00B83012" w:rsidRDefault="00005D37" w:rsidP="00EC5BB2">
      <w:r w:rsidRPr="00B83012">
        <w:t>Co najmniej na 3 dni przed rozpoczęciem robót Wykonawca wykona odcinek próbny w celu:</w:t>
      </w:r>
    </w:p>
    <w:p w:rsidR="00005D37" w:rsidRPr="00B83012" w:rsidRDefault="00005D37" w:rsidP="00CA4A75">
      <w:pPr>
        <w:pStyle w:val="Akapitzlist"/>
        <w:numPr>
          <w:ilvl w:val="0"/>
          <w:numId w:val="222"/>
        </w:numPr>
      </w:pPr>
      <w:r w:rsidRPr="00B83012">
        <w:t>określenia technologii wbudowania mieszanki mineralno-bitumicznej</w:t>
      </w:r>
    </w:p>
    <w:p w:rsidR="00005D37" w:rsidRPr="00B83012" w:rsidRDefault="00005D37" w:rsidP="00CA4A75">
      <w:pPr>
        <w:pStyle w:val="Akapitzlist"/>
        <w:numPr>
          <w:ilvl w:val="0"/>
          <w:numId w:val="222"/>
        </w:numPr>
      </w:pPr>
      <w:r w:rsidRPr="00B83012">
        <w:t>sprawdzenia, czy użyty sprzęt jest właściwy,</w:t>
      </w:r>
    </w:p>
    <w:p w:rsidR="00005D37" w:rsidRPr="00B83012" w:rsidRDefault="00005D37" w:rsidP="00CA4A75">
      <w:pPr>
        <w:pStyle w:val="Akapitzlist"/>
        <w:numPr>
          <w:ilvl w:val="0"/>
          <w:numId w:val="222"/>
        </w:numPr>
      </w:pPr>
      <w:r w:rsidRPr="00B83012">
        <w:t>sprawdzenia parametrów wykonanej warstwy, m.in. zawartości wolnych przestrzeni w wykonanej warstwie</w:t>
      </w:r>
      <w:r w:rsidRPr="00B83012">
        <w:br/>
        <w:t>i wskaźnika zagęszczenia,</w:t>
      </w:r>
    </w:p>
    <w:p w:rsidR="00005D37" w:rsidRPr="00B83012" w:rsidRDefault="00005D37" w:rsidP="00CA4A75">
      <w:pPr>
        <w:pStyle w:val="Akapitzlist"/>
        <w:numPr>
          <w:ilvl w:val="0"/>
          <w:numId w:val="222"/>
        </w:numPr>
      </w:pPr>
      <w:r w:rsidRPr="00B83012">
        <w:t>określenia potrzebnej ilości przejść walców dla uzyskania prawidłowego zagęszczenia warstwy,</w:t>
      </w:r>
    </w:p>
    <w:p w:rsidR="00005D37" w:rsidRPr="00B83012" w:rsidRDefault="00005D37" w:rsidP="00CA4A75">
      <w:pPr>
        <w:pStyle w:val="Akapitzlist"/>
        <w:numPr>
          <w:ilvl w:val="0"/>
          <w:numId w:val="222"/>
        </w:numPr>
      </w:pPr>
      <w:r w:rsidRPr="00B83012">
        <w:t>wykonania złączy poprzecznych i podłużnych.</w:t>
      </w:r>
    </w:p>
    <w:p w:rsidR="00005D37" w:rsidRPr="00B83012" w:rsidRDefault="00005D37" w:rsidP="00EC5BB2">
      <w:pPr>
        <w:rPr>
          <w:kern w:val="1"/>
          <w:lang w:eastAsia="ar-SA"/>
        </w:rPr>
      </w:pPr>
      <w:r w:rsidRPr="00B83012">
        <w:rPr>
          <w:kern w:val="1"/>
          <w:lang w:eastAsia="ar-SA"/>
        </w:rPr>
        <w:t>Odcinek próbny powinien być zlokalizowany  w miejscu uzgodnionym z Inżynierem. Długość odcinka próbnego nie mniej niż 50m.</w:t>
      </w:r>
    </w:p>
    <w:p w:rsidR="00005D37" w:rsidRPr="00B83012" w:rsidRDefault="00005D37" w:rsidP="00EC5BB2">
      <w:pPr>
        <w:rPr>
          <w:kern w:val="1"/>
          <w:lang w:eastAsia="ar-SA"/>
        </w:rPr>
      </w:pPr>
      <w:r w:rsidRPr="00B83012">
        <w:rPr>
          <w:kern w:val="1"/>
          <w:lang w:eastAsia="ar-SA"/>
        </w:rPr>
        <w:t>Na odcinku próbnym Wykonawca powinien użyć takich materiałów oraz sprzętu, jakie zamierza stosować do wykonania warstwy podbudowy AC WMS 16 P.</w:t>
      </w:r>
    </w:p>
    <w:p w:rsidR="00005D37" w:rsidRPr="00B83012" w:rsidRDefault="00005D37" w:rsidP="00EC5BB2">
      <w:r w:rsidRPr="00B83012">
        <w:rPr>
          <w:kern w:val="1"/>
          <w:lang w:eastAsia="ar-SA"/>
        </w:rPr>
        <w:t xml:space="preserve">Wykonawca może przystąpić do realizacji robót po zaakceptowaniu przez Inżyniera wyników z odcinka próbnego </w:t>
      </w:r>
      <w:r w:rsidRPr="00B83012">
        <w:rPr>
          <w:kern w:val="1"/>
          <w:lang w:eastAsia="ar-SA"/>
        </w:rPr>
        <w:br/>
        <w:t>i ustalonej technologii zagęszczania</w:t>
      </w:r>
      <w:r w:rsidRPr="00B83012">
        <w:t xml:space="preserve"> </w:t>
      </w:r>
    </w:p>
    <w:p w:rsidR="00005D37" w:rsidRPr="00B83012" w:rsidRDefault="00005D37" w:rsidP="00AD520C">
      <w:pPr>
        <w:pStyle w:val="Nagwek2"/>
      </w:pPr>
      <w:r w:rsidRPr="00B83012">
        <w:t xml:space="preserve">Połączenie międzywarstwowe  </w:t>
      </w:r>
    </w:p>
    <w:p w:rsidR="00005D37" w:rsidRPr="00B83012" w:rsidRDefault="00005D37" w:rsidP="00EC5BB2">
      <w:r w:rsidRPr="00B83012">
        <w:rPr>
          <w:kern w:val="2"/>
          <w:lang w:eastAsia="ar-SA"/>
        </w:rPr>
        <w:t>Skropienie lepiszczem podłoża powinno być zgodne z STWiORB D-04.03.01.12. „Oczyszczenie i skropienie warstw konstrukcyjnych.</w:t>
      </w:r>
      <w:r w:rsidRPr="00B83012">
        <w:t>”</w:t>
      </w:r>
    </w:p>
    <w:p w:rsidR="00005D37" w:rsidRPr="00B83012" w:rsidRDefault="00005D37" w:rsidP="00EC5BB2">
      <w:pPr>
        <w:rPr>
          <w:kern w:val="2"/>
          <w:lang w:eastAsia="ar-SA"/>
        </w:rPr>
      </w:pPr>
      <w:r w:rsidRPr="00B83012">
        <w:rPr>
          <w:kern w:val="2"/>
          <w:lang w:eastAsia="ar-SA"/>
        </w:rPr>
        <w:t xml:space="preserve">Połączenie międzywarstwowe powinno być sprawdzane poprzez wykonanie badania wytrzymałości na ścinanie połączeń między warstwami asfaltowymi metodą Leutnera; wymagania: </w:t>
      </w:r>
    </w:p>
    <w:p w:rsidR="00005D37" w:rsidRPr="00B83012" w:rsidRDefault="00005D37" w:rsidP="00CA4A75">
      <w:pPr>
        <w:pStyle w:val="Akapitzlist"/>
        <w:numPr>
          <w:ilvl w:val="0"/>
          <w:numId w:val="221"/>
        </w:numPr>
        <w:rPr>
          <w:kern w:val="2"/>
          <w:lang w:eastAsia="ar-SA"/>
        </w:rPr>
      </w:pPr>
      <w:r w:rsidRPr="00B83012">
        <w:rPr>
          <w:kern w:val="2"/>
          <w:lang w:eastAsia="ar-SA"/>
        </w:rPr>
        <w:t>1,3MPa dla połączeń warstw ścieralna/wiążąca,</w:t>
      </w:r>
    </w:p>
    <w:p w:rsidR="00005D37" w:rsidRPr="00B83012" w:rsidRDefault="00005D37" w:rsidP="00CA4A75">
      <w:pPr>
        <w:pStyle w:val="Akapitzlist"/>
        <w:numPr>
          <w:ilvl w:val="0"/>
          <w:numId w:val="221"/>
        </w:numPr>
        <w:rPr>
          <w:kern w:val="2"/>
          <w:lang w:eastAsia="ar-SA"/>
        </w:rPr>
      </w:pPr>
      <w:r w:rsidRPr="00B83012">
        <w:rPr>
          <w:kern w:val="2"/>
          <w:lang w:eastAsia="ar-SA"/>
        </w:rPr>
        <w:t>0,8MPa dla połączeń warstw wiążąca/podbudowa asfaltowa, i podbudowa asfaltowa /podbudowa asfaltowa bez geosyntetyku i 1,3MPa z geosyntetykiem.</w:t>
      </w:r>
    </w:p>
    <w:p w:rsidR="00005D37" w:rsidRPr="00B83012" w:rsidRDefault="00005D37" w:rsidP="00EC5BB2">
      <w:pPr>
        <w:pStyle w:val="Nagwek2"/>
        <w:ind w:left="1077"/>
      </w:pPr>
      <w:r w:rsidRPr="00B83012">
        <w:t xml:space="preserve">Wykonanie warstwy podbudowy z AC WMS </w:t>
      </w:r>
    </w:p>
    <w:p w:rsidR="00005D37" w:rsidRPr="00B83012" w:rsidRDefault="00005D37" w:rsidP="00005D37">
      <w:pPr>
        <w:pStyle w:val="normal"/>
      </w:pPr>
      <w:r w:rsidRPr="00B83012">
        <w:tab/>
        <w:t>Mieszanka mineralno-asfaltowa powinna być wbudowywana układarką wyposażoną w układ z automatycznym sterowaniem grubości warstwy i utrzymywaniem niwelety zgodnie z dokumentacją projektową oraz na podłoży zgodnym z pkt 5.4</w:t>
      </w:r>
      <w:r w:rsidR="00EC5BB2" w:rsidRPr="00B83012">
        <w:t>.</w:t>
      </w:r>
    </w:p>
    <w:p w:rsidR="00005D37" w:rsidRPr="00B83012" w:rsidRDefault="00005D37" w:rsidP="00EC5BB2">
      <w:r w:rsidRPr="00B83012">
        <w:tab/>
        <w:t>Zagęszczanie mieszanki powinno odbywać się bezzwłocznie po ułożeniu mieszanki.</w:t>
      </w:r>
    </w:p>
    <w:p w:rsidR="00005D37" w:rsidRPr="00B83012" w:rsidRDefault="00005D37" w:rsidP="00EC5BB2">
      <w:r w:rsidRPr="00B83012">
        <w:t xml:space="preserve">Najwyższa i najniższa temperatura mieszanki mineralno-asfaltowej powinna być zgodna z punktem 5.3. </w:t>
      </w:r>
      <w:r w:rsidRPr="00B83012">
        <w:lastRenderedPageBreak/>
        <w:t>niniejszej specyfikacji.</w:t>
      </w:r>
    </w:p>
    <w:p w:rsidR="00005D37" w:rsidRPr="00B83012" w:rsidRDefault="00005D37" w:rsidP="00EC5BB2">
      <w:r w:rsidRPr="00B83012">
        <w:t>Układarka powinna poruszać się ze stała prędkością i bez zbędnych zatrzymywań (np. w oczekiwaniu na kolejny samochód z gorącą mieszanką). W miejscach niedostępnych dla sprzętu dopuszcza się wbudowywanie ręczne.</w:t>
      </w:r>
    </w:p>
    <w:p w:rsidR="00005D37" w:rsidRPr="00B83012" w:rsidRDefault="00005D37" w:rsidP="00EC5BB2">
      <w:r w:rsidRPr="00B83012">
        <w:t>Zagęszczanie mieszanki powinno odbywać się zgodnie ze schematem przejść walca ustalonym na odcinku próbnym.</w:t>
      </w:r>
    </w:p>
    <w:p w:rsidR="00005D37" w:rsidRPr="00B83012" w:rsidRDefault="00005D37" w:rsidP="00EC5BB2">
      <w:pPr>
        <w:rPr>
          <w:szCs w:val="20"/>
        </w:rPr>
      </w:pPr>
      <w:r w:rsidRPr="00B83012">
        <w:tab/>
        <w:t>Zagęszczanie mieszanki należy rozpocząć od krawędzi nawierzchni ku osi. Wskaźnik zagęszczenia ułożonej warstwy powinien być zgodny z wymaganiami podanymi w tablicy 7.</w:t>
      </w:r>
    </w:p>
    <w:p w:rsidR="00005D37" w:rsidRPr="00B83012" w:rsidRDefault="00005D37" w:rsidP="00EC5BB2">
      <w:r w:rsidRPr="00B83012">
        <w:t>Tablica 13. Właściwości warstw podbudowy AC WMS dla kategorii ruchu KR 3.</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11"/>
        <w:gridCol w:w="2303"/>
        <w:gridCol w:w="2303"/>
        <w:gridCol w:w="2303"/>
      </w:tblGrid>
      <w:tr w:rsidR="00005D37" w:rsidRPr="00B83012" w:rsidTr="00EC5BB2">
        <w:tc>
          <w:tcPr>
            <w:tcW w:w="1911" w:type="dxa"/>
          </w:tcPr>
          <w:p w:rsidR="00005D37" w:rsidRPr="00B83012" w:rsidRDefault="00005D37" w:rsidP="00005D37">
            <w:pPr>
              <w:pStyle w:val="normal"/>
              <w:jc w:val="center"/>
            </w:pPr>
            <w:r w:rsidRPr="00B83012">
              <w:t>Typ i wymiar mieszanki</w:t>
            </w:r>
          </w:p>
        </w:tc>
        <w:tc>
          <w:tcPr>
            <w:tcW w:w="2303" w:type="dxa"/>
          </w:tcPr>
          <w:p w:rsidR="00005D37" w:rsidRPr="00B83012" w:rsidRDefault="00005D37" w:rsidP="00005D37">
            <w:pPr>
              <w:pStyle w:val="normal"/>
              <w:jc w:val="center"/>
            </w:pPr>
            <w:r w:rsidRPr="00B83012">
              <w:t>Projektowana grubość warstwy technologicznej (cm)</w:t>
            </w:r>
          </w:p>
        </w:tc>
        <w:tc>
          <w:tcPr>
            <w:tcW w:w="2303" w:type="dxa"/>
          </w:tcPr>
          <w:p w:rsidR="00005D37" w:rsidRPr="00B83012" w:rsidRDefault="00005D37" w:rsidP="00005D37">
            <w:pPr>
              <w:pStyle w:val="normal"/>
              <w:jc w:val="center"/>
            </w:pPr>
            <w:r w:rsidRPr="00B83012">
              <w:t>Wskaźnik zagęszczenia (%)</w:t>
            </w:r>
          </w:p>
        </w:tc>
        <w:tc>
          <w:tcPr>
            <w:tcW w:w="2303" w:type="dxa"/>
          </w:tcPr>
          <w:p w:rsidR="00005D37" w:rsidRPr="00B83012" w:rsidRDefault="00005D37" w:rsidP="00005D37">
            <w:pPr>
              <w:pStyle w:val="normal"/>
              <w:jc w:val="center"/>
            </w:pPr>
            <w:r w:rsidRPr="00B83012">
              <w:t>Zawartość wolnych przestrzeni w warstwie (%(m/m))</w:t>
            </w:r>
          </w:p>
        </w:tc>
      </w:tr>
      <w:tr w:rsidR="00005D37" w:rsidRPr="00B83012" w:rsidTr="00EC5BB2">
        <w:tc>
          <w:tcPr>
            <w:tcW w:w="1911" w:type="dxa"/>
          </w:tcPr>
          <w:p w:rsidR="00005D37" w:rsidRPr="00B83012" w:rsidRDefault="00005D37" w:rsidP="00005D37">
            <w:pPr>
              <w:pStyle w:val="normal"/>
              <w:jc w:val="center"/>
            </w:pPr>
            <w:r w:rsidRPr="00B83012">
              <w:t>AC WMS 16P</w:t>
            </w:r>
          </w:p>
        </w:tc>
        <w:tc>
          <w:tcPr>
            <w:tcW w:w="2303" w:type="dxa"/>
          </w:tcPr>
          <w:p w:rsidR="00005D37" w:rsidRPr="00B83012" w:rsidRDefault="00005D37" w:rsidP="00005D37">
            <w:pPr>
              <w:pStyle w:val="normal"/>
              <w:jc w:val="center"/>
            </w:pPr>
            <w:r w:rsidRPr="00B83012">
              <w:t>8</w:t>
            </w:r>
          </w:p>
        </w:tc>
        <w:tc>
          <w:tcPr>
            <w:tcW w:w="2303" w:type="dxa"/>
          </w:tcPr>
          <w:p w:rsidR="00005D37" w:rsidRPr="00B83012" w:rsidRDefault="00005D37" w:rsidP="00005D37">
            <w:pPr>
              <w:pStyle w:val="normal"/>
              <w:jc w:val="center"/>
            </w:pPr>
            <w:r w:rsidRPr="00B83012">
              <w:t>≥ 98</w:t>
            </w:r>
          </w:p>
        </w:tc>
        <w:tc>
          <w:tcPr>
            <w:tcW w:w="2303" w:type="dxa"/>
          </w:tcPr>
          <w:p w:rsidR="00005D37" w:rsidRPr="00B83012" w:rsidRDefault="00005D37" w:rsidP="00005D37">
            <w:pPr>
              <w:pStyle w:val="normal"/>
              <w:jc w:val="center"/>
            </w:pPr>
            <w:r w:rsidRPr="00B83012">
              <w:t>2 do 5</w:t>
            </w:r>
          </w:p>
        </w:tc>
      </w:tr>
    </w:tbl>
    <w:p w:rsidR="00005D37" w:rsidRPr="00B83012" w:rsidRDefault="00005D37" w:rsidP="00005D37">
      <w:pPr>
        <w:overflowPunct w:val="0"/>
        <w:autoSpaceDE w:val="0"/>
        <w:autoSpaceDN w:val="0"/>
        <w:adjustRightInd w:val="0"/>
        <w:rPr>
          <w:szCs w:val="20"/>
        </w:rPr>
      </w:pPr>
    </w:p>
    <w:p w:rsidR="00005D37" w:rsidRPr="00B83012" w:rsidRDefault="00005D37" w:rsidP="00005D37">
      <w:pPr>
        <w:overflowPunct w:val="0"/>
        <w:autoSpaceDE w:val="0"/>
        <w:autoSpaceDN w:val="0"/>
        <w:adjustRightInd w:val="0"/>
        <w:rPr>
          <w:szCs w:val="20"/>
        </w:rPr>
      </w:pPr>
    </w:p>
    <w:p w:rsidR="00005D37" w:rsidRPr="00B83012" w:rsidRDefault="00005D37" w:rsidP="00005D37">
      <w:pPr>
        <w:pStyle w:val="normal"/>
      </w:pPr>
      <w:r w:rsidRPr="00B83012">
        <w:tab/>
        <w:t>Złącza w podbudowie powinny być wykonane w linii prostej, równolegle lub prostopadle do osi drogi.</w:t>
      </w:r>
    </w:p>
    <w:p w:rsidR="00005D37" w:rsidRPr="00B83012" w:rsidRDefault="00005D37" w:rsidP="00005D37">
      <w:pPr>
        <w:pStyle w:val="normal"/>
      </w:pPr>
      <w:r w:rsidRPr="00B83012">
        <w:tab/>
        <w:t>W przypadku rozkładania mieszanki całą szerokością warstwy, złącza poprzeczne, wynikające z dziennej działki roboczej, powinny być równo obcięte, posmarowane lepiszczem i zabezpieczone listwą przed uszkodzeniem.</w:t>
      </w:r>
    </w:p>
    <w:p w:rsidR="00005D37" w:rsidRPr="00B83012" w:rsidRDefault="00005D37" w:rsidP="00005D37">
      <w:pPr>
        <w:pStyle w:val="normal"/>
      </w:pPr>
      <w:r w:rsidRPr="00B83012">
        <w:tab/>
        <w:t>W przypadku rozkładania mieszanki połową szerokości warstwy, występujące dodatkowo złącze podłużne należy zabezpieczyć w sposób podany dla złącza poprzecznego.</w:t>
      </w:r>
    </w:p>
    <w:p w:rsidR="00005D37" w:rsidRPr="00B83012" w:rsidRDefault="00005D37" w:rsidP="00005D37">
      <w:pPr>
        <w:pStyle w:val="normal"/>
      </w:pPr>
      <w:r w:rsidRPr="00B83012">
        <w:tab/>
        <w:t xml:space="preserve">Złącze układanej następnej warstwy, np. wiążącej, powinno być przesunięte o co najmniej </w:t>
      </w:r>
      <w:smartTag w:uri="urn:schemas-microsoft-com:office:smarttags" w:element="metricconverter">
        <w:smartTagPr>
          <w:attr w:name="ProductID" w:val="15 CM"/>
        </w:smartTagPr>
        <w:r w:rsidRPr="00B83012">
          <w:t>15 cm</w:t>
        </w:r>
      </w:smartTag>
      <w:r w:rsidRPr="00B83012">
        <w:t xml:space="preserve"> względem złącza podbudowy</w:t>
      </w:r>
    </w:p>
    <w:p w:rsidR="00005D37" w:rsidRPr="00B83012" w:rsidRDefault="00005D37" w:rsidP="00005D37">
      <w:pPr>
        <w:pStyle w:val="normal"/>
      </w:pPr>
      <w:r w:rsidRPr="00B83012">
        <w:t>Zakończenie działki roboczej dotyczy wystąpienia przerw w rozkładaniu pasa warstwy na czas, po którym temperatura mieszanki mineralno-asfaltowej obniży się poza dopuszczalną granicę. Przed przystąpieniem do wykonywania kolejnej działki roboczej należy usunąć ułożony poprzednio odcinek na długości do 3m i pełnej grubości. Na tak powstałą krawędź nanieść lepiszcze lub inny materiał do złącz, w ilości co najmniej 50g na 1cm grubości warstwy na 1m krawędzi.</w:t>
      </w:r>
    </w:p>
    <w:p w:rsidR="00005D37" w:rsidRPr="00B83012" w:rsidRDefault="00005D37" w:rsidP="00005D37">
      <w:pPr>
        <w:pStyle w:val="normal"/>
      </w:pPr>
    </w:p>
    <w:p w:rsidR="00005D37" w:rsidRPr="00B83012" w:rsidRDefault="00005D37" w:rsidP="00EC5BB2">
      <w:r w:rsidRPr="00B83012">
        <w:t xml:space="preserve">Na podłożu nie może być śniegu ani lodu </w:t>
      </w:r>
    </w:p>
    <w:p w:rsidR="00005D37" w:rsidRPr="00B83012" w:rsidRDefault="00005D37" w:rsidP="00EC5BB2">
      <w:r w:rsidRPr="00B83012">
        <w:t>Mieszankę AC WMS należy wbudowywać w odpowiednich warunkach atmosferycznych .</w:t>
      </w:r>
    </w:p>
    <w:p w:rsidR="00005D37" w:rsidRPr="00B83012" w:rsidRDefault="00005D37" w:rsidP="00EC5BB2">
      <w:r w:rsidRPr="00B83012">
        <w:t>Temperatura otoczenia w ciągu doby nie powinna być niższa od temp podanej w tablicy poniżej:</w:t>
      </w:r>
    </w:p>
    <w:p w:rsidR="00005D37" w:rsidRPr="00B83012" w:rsidRDefault="00005D37" w:rsidP="00005D37">
      <w:pPr>
        <w:pStyle w:val="normal"/>
      </w:pPr>
    </w:p>
    <w:p w:rsidR="00005D37" w:rsidRPr="00B83012" w:rsidRDefault="00005D37" w:rsidP="00005D37">
      <w:pPr>
        <w:pStyle w:val="normal"/>
      </w:pPr>
      <w:r w:rsidRPr="00B83012">
        <w:t>Tablica 8.  </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78"/>
        <w:gridCol w:w="3071"/>
        <w:gridCol w:w="3071"/>
      </w:tblGrid>
      <w:tr w:rsidR="00005D37" w:rsidRPr="00B83012" w:rsidTr="00EC5BB2">
        <w:tc>
          <w:tcPr>
            <w:tcW w:w="2678" w:type="dxa"/>
            <w:vMerge w:val="restart"/>
          </w:tcPr>
          <w:p w:rsidR="00005D37" w:rsidRPr="00B83012" w:rsidRDefault="00005D37" w:rsidP="00005D37">
            <w:pPr>
              <w:pStyle w:val="normal"/>
              <w:jc w:val="center"/>
            </w:pPr>
            <w:r w:rsidRPr="00B83012">
              <w:t>Rodzaj robót</w:t>
            </w:r>
          </w:p>
        </w:tc>
        <w:tc>
          <w:tcPr>
            <w:tcW w:w="6142" w:type="dxa"/>
            <w:gridSpan w:val="2"/>
          </w:tcPr>
          <w:p w:rsidR="00005D37" w:rsidRPr="00B83012" w:rsidRDefault="00005D37" w:rsidP="00005D37">
            <w:pPr>
              <w:pStyle w:val="normal"/>
              <w:jc w:val="center"/>
            </w:pPr>
            <w:r w:rsidRPr="00B83012">
              <w:t>Minimalna temp. otoczenia °C</w:t>
            </w:r>
          </w:p>
        </w:tc>
      </w:tr>
      <w:tr w:rsidR="00005D37" w:rsidRPr="00B83012" w:rsidTr="00EC5BB2">
        <w:tc>
          <w:tcPr>
            <w:tcW w:w="2678" w:type="dxa"/>
            <w:vMerge/>
          </w:tcPr>
          <w:p w:rsidR="00005D37" w:rsidRPr="00B83012" w:rsidRDefault="00005D37" w:rsidP="00005D37">
            <w:pPr>
              <w:pStyle w:val="normal"/>
              <w:jc w:val="center"/>
            </w:pPr>
          </w:p>
        </w:tc>
        <w:tc>
          <w:tcPr>
            <w:tcW w:w="3071" w:type="dxa"/>
          </w:tcPr>
          <w:p w:rsidR="00005D37" w:rsidRPr="00B83012" w:rsidRDefault="00005D37" w:rsidP="00005D37">
            <w:pPr>
              <w:pStyle w:val="normal"/>
              <w:jc w:val="center"/>
            </w:pPr>
            <w:r w:rsidRPr="00B83012">
              <w:t>Przed przystąpieniem do robót</w:t>
            </w:r>
          </w:p>
        </w:tc>
        <w:tc>
          <w:tcPr>
            <w:tcW w:w="3071" w:type="dxa"/>
          </w:tcPr>
          <w:p w:rsidR="00005D37" w:rsidRPr="00B83012" w:rsidRDefault="00005D37" w:rsidP="00005D37">
            <w:pPr>
              <w:pStyle w:val="normal"/>
              <w:jc w:val="center"/>
            </w:pPr>
            <w:r w:rsidRPr="00B83012">
              <w:t>W czasie robót</w:t>
            </w:r>
          </w:p>
        </w:tc>
      </w:tr>
      <w:tr w:rsidR="00005D37" w:rsidRPr="00B83012" w:rsidTr="00EC5BB2">
        <w:tc>
          <w:tcPr>
            <w:tcW w:w="2678" w:type="dxa"/>
          </w:tcPr>
          <w:p w:rsidR="00005D37" w:rsidRPr="00B83012" w:rsidRDefault="00005D37" w:rsidP="00005D37">
            <w:pPr>
              <w:pStyle w:val="normal"/>
              <w:jc w:val="center"/>
            </w:pPr>
            <w:r w:rsidRPr="00B83012">
              <w:t>Warstwa podbudowy</w:t>
            </w:r>
          </w:p>
        </w:tc>
        <w:tc>
          <w:tcPr>
            <w:tcW w:w="3071" w:type="dxa"/>
          </w:tcPr>
          <w:p w:rsidR="00005D37" w:rsidRPr="00B83012" w:rsidRDefault="00005D37" w:rsidP="00005D37">
            <w:pPr>
              <w:pStyle w:val="normal"/>
              <w:jc w:val="center"/>
            </w:pPr>
            <w:r w:rsidRPr="00B83012">
              <w:t>0</w:t>
            </w:r>
          </w:p>
        </w:tc>
        <w:tc>
          <w:tcPr>
            <w:tcW w:w="3071" w:type="dxa"/>
          </w:tcPr>
          <w:p w:rsidR="00005D37" w:rsidRPr="00B83012" w:rsidRDefault="00005D37" w:rsidP="00005D37">
            <w:pPr>
              <w:pStyle w:val="normal"/>
              <w:jc w:val="center"/>
            </w:pPr>
            <w:r w:rsidRPr="00B83012">
              <w:t>+5</w:t>
            </w:r>
          </w:p>
        </w:tc>
      </w:tr>
    </w:tbl>
    <w:p w:rsidR="00005D37" w:rsidRPr="00B83012" w:rsidRDefault="00005D37" w:rsidP="00EC5BB2">
      <w:r w:rsidRPr="00B83012">
        <w:t>Temperatura powietrza powinna być mierzona co najmniej 3 razy dziennie: przed przystąpieniem do robót oraz podczas ich wykonywania w okresach równomiernie rozłożonych w planowanym czasie realizacji dziennej działki roboczej</w:t>
      </w:r>
    </w:p>
    <w:p w:rsidR="00005D37" w:rsidRPr="00B83012" w:rsidRDefault="00005D37" w:rsidP="00EC5BB2">
      <w:r w:rsidRPr="00B83012">
        <w:tab/>
        <w:t>Podbudowa AC WMS  może być wykonywana, gdy temperatura otoczenia jest nie niższa od +5</w:t>
      </w:r>
      <w:r w:rsidRPr="00B83012">
        <w:rPr>
          <w:vertAlign w:val="superscript"/>
        </w:rPr>
        <w:t>o</w:t>
      </w:r>
      <w:r w:rsidRPr="00B83012">
        <w:t xml:space="preserve"> C dla wykonywanej warstwy grubości  </w:t>
      </w:r>
      <w:r w:rsidRPr="00B83012">
        <w:sym w:font="Century Schoolbook" w:char="003E"/>
      </w:r>
      <w:r w:rsidRPr="00B83012">
        <w:t xml:space="preserve"> </w:t>
      </w:r>
      <w:smartTag w:uri="urn:schemas-microsoft-com:office:smarttags" w:element="metricconverter">
        <w:smartTagPr>
          <w:attr w:name="ProductID" w:val="8 CM"/>
        </w:smartTagPr>
        <w:r w:rsidRPr="00B83012">
          <w:t>8 cm</w:t>
        </w:r>
      </w:smartTag>
      <w:r w:rsidRPr="00B83012">
        <w:t xml:space="preserve">. Nie dopuszcza się układania mieszanki mineralno-asfaltowej na mokrym podłożu, podczas opadów atmosferycznych oraz silnego wiatru (V </w:t>
      </w:r>
      <w:r w:rsidRPr="00B83012">
        <w:sym w:font="Century Schoolbook" w:char="003E"/>
      </w:r>
      <w:r w:rsidRPr="00B83012">
        <w:t xml:space="preserve"> 16 m/s).</w:t>
      </w:r>
    </w:p>
    <w:p w:rsidR="00005D37" w:rsidRPr="00B83012" w:rsidRDefault="00005D37" w:rsidP="00EC5BB2">
      <w:r w:rsidRPr="00B83012">
        <w:t xml:space="preserve">W przypadku stosowania mieszanek mineralno asfaltowych z dodatkami obniżającymi temperaturę mieszania </w:t>
      </w:r>
      <w:r w:rsidRPr="00B83012">
        <w:br/>
        <w:t>i wbudowania należy indywidualnie określić wymagane warunki otoczenia.</w:t>
      </w:r>
    </w:p>
    <w:p w:rsidR="00005D37" w:rsidRPr="00B83012" w:rsidRDefault="00005D37" w:rsidP="00EC5BB2">
      <w:r w:rsidRPr="00B83012">
        <w:t>Zawartość wolnych przestrzeni w próbce Marshalla pobranej z mieszanki mineralno-asfaltowej lub wyjątkowa powtórnie rozgrzanej próbki pobranej z nawierzchni nie może poza wartości dopuszczone podane w pkt. 5.2.1</w:t>
      </w:r>
    </w:p>
    <w:p w:rsidR="00005D37" w:rsidRPr="00B83012" w:rsidRDefault="00005D37" w:rsidP="00AD520C">
      <w:pPr>
        <w:pStyle w:val="Nagwek2"/>
        <w:rPr>
          <w:kern w:val="1"/>
          <w:lang w:eastAsia="ar-SA"/>
        </w:rPr>
      </w:pPr>
      <w:r w:rsidRPr="00B83012">
        <w:rPr>
          <w:kern w:val="1"/>
          <w:lang w:eastAsia="ar-SA"/>
        </w:rPr>
        <w:t>Wykonanie bocznych krawędzi asfaltowych warstw konstrukcji nawierzchni</w:t>
      </w:r>
    </w:p>
    <w:p w:rsidR="00005D37" w:rsidRPr="00B83012" w:rsidRDefault="00005D37" w:rsidP="00EC5BB2">
      <w:pPr>
        <w:rPr>
          <w:kern w:val="1"/>
          <w:lang w:eastAsia="ar-SA"/>
        </w:rPr>
      </w:pPr>
      <w:r w:rsidRPr="00B83012">
        <w:rPr>
          <w:kern w:val="1"/>
          <w:lang w:eastAsia="ar-SA"/>
        </w:rPr>
        <w:t xml:space="preserve">Krawędzie warstw asfaltowych, nieograniczonych krawężnikiem, ściekiem, itp., należy wykonać w formie skarp o nachyleniu nie większym niż 2:1. Należy zastosować odpowiednie urządzenia techniczne, takie jak np. formująca prowadnica skośnych krawędzi układarki oraz krawędziowe wałki dociskowe </w:t>
      </w:r>
      <w:r w:rsidRPr="00B83012">
        <w:rPr>
          <w:kern w:val="1"/>
          <w:lang w:eastAsia="ar-SA"/>
        </w:rPr>
        <w:lastRenderedPageBreak/>
        <w:t>zamontowane na walcu dopasowanych do grubości wbudowywanej warstwy.</w:t>
      </w:r>
    </w:p>
    <w:p w:rsidR="00005D37" w:rsidRPr="00B83012" w:rsidRDefault="00005D37" w:rsidP="00EC5BB2">
      <w:pPr>
        <w:rPr>
          <w:kern w:val="1"/>
          <w:lang w:eastAsia="ar-SA"/>
        </w:rPr>
      </w:pPr>
      <w:r w:rsidRPr="00B83012">
        <w:rPr>
          <w:kern w:val="1"/>
          <w:lang w:eastAsia="ar-SA"/>
        </w:rPr>
        <w:t>Powierzchnie  boczne warstw asfaltowych należy uszczelnić gorącym asfaltem w ilości ok. 4kg/m</w:t>
      </w:r>
      <w:r w:rsidRPr="00B83012">
        <w:rPr>
          <w:kern w:val="1"/>
          <w:vertAlign w:val="superscript"/>
          <w:lang w:eastAsia="ar-SA"/>
        </w:rPr>
        <w:t>2</w:t>
      </w:r>
      <w:r w:rsidRPr="00B83012">
        <w:rPr>
          <w:kern w:val="1"/>
          <w:lang w:eastAsia="ar-SA"/>
        </w:rPr>
        <w:t>. Nanoszenie lepiszcza musi być dokonane odpowiednio wcześnie, gdy krawędzie nie są zabrudzone. Jeżeli wbudowanie warstwy leżącej powyżej nie jest prowadzone bezpośrednio po wykonaniu warstwy wcześniejszej, to należy również uwzględnić uszczelnienie powierzchni styku, przylegającej do krawędzi na szerokości co najmniej 10cm dla każdej warstwy poprzez posmarowanie gorącym asfaltem w ilości ok. 1,5kg/m</w:t>
      </w:r>
      <w:r w:rsidRPr="00B83012">
        <w:rPr>
          <w:kern w:val="1"/>
          <w:vertAlign w:val="superscript"/>
          <w:lang w:eastAsia="ar-SA"/>
        </w:rPr>
        <w:t>2</w:t>
      </w:r>
      <w:r w:rsidRPr="00B83012">
        <w:rPr>
          <w:kern w:val="1"/>
          <w:lang w:eastAsia="ar-SA"/>
        </w:rPr>
        <w:t>.</w:t>
      </w:r>
    </w:p>
    <w:p w:rsidR="00005D37" w:rsidRPr="00B83012" w:rsidRDefault="00005D37" w:rsidP="00AD520C">
      <w:pPr>
        <w:pStyle w:val="Nagwek1"/>
      </w:pPr>
      <w:r w:rsidRPr="00B83012">
        <w:t>KONTROLA JAKOŚCI ROBÓT</w:t>
      </w:r>
    </w:p>
    <w:p w:rsidR="00005D37" w:rsidRPr="00B83012" w:rsidRDefault="00005D37" w:rsidP="00AD520C">
      <w:pPr>
        <w:pStyle w:val="Nagwek2"/>
      </w:pPr>
      <w:r w:rsidRPr="00B83012">
        <w:t>Ogólne zasady kontroli jakości robót</w:t>
      </w:r>
    </w:p>
    <w:p w:rsidR="00005D37" w:rsidRPr="00B83012" w:rsidRDefault="00005D37" w:rsidP="00005D37">
      <w:pPr>
        <w:pStyle w:val="normal"/>
      </w:pPr>
      <w:r w:rsidRPr="00B83012">
        <w:tab/>
        <w:t>Ogólne zasady kontroli jakości robót podano w STWiORB D-M-00.00.00 „Wymagania ogólne” pkt 6.</w:t>
      </w:r>
    </w:p>
    <w:p w:rsidR="00005D37" w:rsidRPr="00B83012" w:rsidRDefault="00005D37" w:rsidP="00AD520C">
      <w:pPr>
        <w:pStyle w:val="Nagwek2"/>
      </w:pPr>
      <w:r w:rsidRPr="00B83012">
        <w:t>Badania przed przystąpieniem do robót</w:t>
      </w:r>
    </w:p>
    <w:p w:rsidR="00005D37" w:rsidRPr="00B83012" w:rsidRDefault="00005D37" w:rsidP="009E6A5E">
      <w:r w:rsidRPr="00B83012">
        <w:tab/>
        <w:t>Przed przystąpieniem do robót Wykonawca ma wykonać badania asfaltu, wypełniacza oraz kruszyw przeznaczonych do produkcji mieszanki mineralno-asfaltowej i przedstawić wyniki tych badań Inżynierowi do akceptacji.</w:t>
      </w:r>
    </w:p>
    <w:p w:rsidR="00005D37" w:rsidRPr="00B83012" w:rsidRDefault="00005D37" w:rsidP="009E6A5E">
      <w:r w:rsidRPr="00B83012">
        <w:t>Wykonawca powinien:</w:t>
      </w:r>
    </w:p>
    <w:p w:rsidR="00005D37" w:rsidRPr="00B83012" w:rsidRDefault="00005D37" w:rsidP="00CA4A75">
      <w:pPr>
        <w:pStyle w:val="Akapitzlist"/>
        <w:numPr>
          <w:ilvl w:val="0"/>
          <w:numId w:val="215"/>
        </w:numPr>
      </w:pPr>
      <w:r w:rsidRPr="00B83012">
        <w:t xml:space="preserve">uzyskać wymagane dokumenty dopuszczające wyroby budowlane do obrotu i powszechnego stosowania. </w:t>
      </w:r>
    </w:p>
    <w:p w:rsidR="00005D37" w:rsidRPr="00B83012" w:rsidRDefault="00005D37" w:rsidP="00CA4A75">
      <w:pPr>
        <w:pStyle w:val="Akapitzlist"/>
        <w:numPr>
          <w:ilvl w:val="0"/>
          <w:numId w:val="215"/>
        </w:numPr>
      </w:pPr>
      <w:r w:rsidRPr="00B83012">
        <w:t>wykonać własne badania właściwości materiałów przeznaczonych do wykonania robót określone przez Inżyniera</w:t>
      </w:r>
    </w:p>
    <w:p w:rsidR="00005D37" w:rsidRPr="00B83012" w:rsidRDefault="00005D37" w:rsidP="00CA4A75">
      <w:pPr>
        <w:pStyle w:val="Akapitzlist"/>
        <w:numPr>
          <w:ilvl w:val="0"/>
          <w:numId w:val="215"/>
        </w:numPr>
      </w:pPr>
      <w:r w:rsidRPr="00B83012">
        <w:t>sprawdzić cechy zewnętrzne gotowych materiałów i tworzyw .</w:t>
      </w:r>
    </w:p>
    <w:p w:rsidR="00005D37" w:rsidRPr="00B83012" w:rsidRDefault="00005D37" w:rsidP="009E6A5E">
      <w:r w:rsidRPr="00B83012">
        <w:t>Wszystkie dokumenty oraz wyniki badań Wykonawca przedstawia Inżynierowi do Akceptacji.</w:t>
      </w:r>
    </w:p>
    <w:p w:rsidR="00005D37" w:rsidRPr="00B83012" w:rsidRDefault="00005D37" w:rsidP="009E6A5E">
      <w:pPr>
        <w:rPr>
          <w:szCs w:val="20"/>
        </w:rPr>
      </w:pPr>
      <w:r w:rsidRPr="00B83012">
        <w:rPr>
          <w:szCs w:val="20"/>
        </w:rPr>
        <w:t xml:space="preserve">W celu wykazania, że mieszanka mineralno-asfaltowa o danym składzie spełnia wszystkie wymagania WT-2 Nawierzchnie Asfaltowe 2010, należy przeprowadzić badanie typu każdego składnika mieszanki. Jeżeli użyto materiały składowe, których właściwości były już określane przez dostawcę materiału na podstawie zgodności z innymi dokumentami technicznymi, to właściwości te nie musza być ponownie sprawdzane od warunkiem, że przydatność tych materiałów pozostała bez zmian i nie istnieją inne przeciwwskazania.    </w:t>
      </w:r>
    </w:p>
    <w:p w:rsidR="00005D37" w:rsidRPr="00B83012" w:rsidRDefault="00005D37" w:rsidP="009E6A5E">
      <w:r w:rsidRPr="00B83012">
        <w:rPr>
          <w:kern w:val="2"/>
          <w:lang w:eastAsia="ar-SA"/>
        </w:rPr>
        <w:t>W wypadku wyrobów oznakowanych znakiem CE zgodnie z odpowiednimi zharmonizowanymi specyfikacjami europejskimi można założyć, że mają one właściwości określone w oznakowaniu CE , jednak nie zwalnia to wykonawcy z odpowiedzialności za zapewnienie, że mieszanka mineralno-asfaltowa jako całość spełnia odpowiednie wartości deklarowane.</w:t>
      </w:r>
      <w:r w:rsidRPr="00B83012">
        <w:t xml:space="preserve">   </w:t>
      </w:r>
    </w:p>
    <w:p w:rsidR="00005D37" w:rsidRPr="00B83012" w:rsidRDefault="00005D37" w:rsidP="00AD520C">
      <w:pPr>
        <w:pStyle w:val="Nagwek2"/>
      </w:pPr>
      <w:r w:rsidRPr="00B83012">
        <w:t xml:space="preserve">Badania w czasie robót </w:t>
      </w:r>
    </w:p>
    <w:p w:rsidR="00005D37" w:rsidRPr="00B83012" w:rsidRDefault="00005D37" w:rsidP="00AD520C">
      <w:pPr>
        <w:pStyle w:val="Nagwek3"/>
      </w:pPr>
      <w:r w:rsidRPr="00B83012">
        <w:t xml:space="preserve">Uwagi ogólne  </w:t>
      </w:r>
    </w:p>
    <w:p w:rsidR="00005D37" w:rsidRPr="00B83012" w:rsidRDefault="009E6A5E" w:rsidP="009E6A5E">
      <w:r w:rsidRPr="00B83012">
        <w:t>Badania dzielą się na:</w:t>
      </w:r>
    </w:p>
    <w:p w:rsidR="00005D37" w:rsidRPr="00B83012" w:rsidRDefault="00005D37" w:rsidP="00CA4A75">
      <w:pPr>
        <w:pStyle w:val="Akapitzlist"/>
        <w:numPr>
          <w:ilvl w:val="0"/>
          <w:numId w:val="216"/>
        </w:numPr>
      </w:pPr>
      <w:r w:rsidRPr="00B83012">
        <w:t xml:space="preserve">badania Wykonawcy , w ramach własnego nadzoru </w:t>
      </w:r>
    </w:p>
    <w:p w:rsidR="00005D37" w:rsidRPr="00B83012" w:rsidRDefault="00005D37" w:rsidP="00CA4A75">
      <w:pPr>
        <w:pStyle w:val="Akapitzlist"/>
        <w:numPr>
          <w:ilvl w:val="0"/>
          <w:numId w:val="216"/>
        </w:numPr>
      </w:pPr>
      <w:r w:rsidRPr="00B83012">
        <w:t xml:space="preserve">badania Nadzoru , w ramach nadzoru zleceniodawcy- Inżyniera. </w:t>
      </w:r>
    </w:p>
    <w:p w:rsidR="00005D37" w:rsidRPr="00B83012" w:rsidRDefault="00005D37" w:rsidP="00CA4A75">
      <w:pPr>
        <w:pStyle w:val="Akapitzlist"/>
        <w:numPr>
          <w:ilvl w:val="0"/>
          <w:numId w:val="216"/>
        </w:numPr>
      </w:pPr>
      <w:r w:rsidRPr="00B83012">
        <w:t>badania kontrolne dodatkowe,</w:t>
      </w:r>
    </w:p>
    <w:p w:rsidR="00005D37" w:rsidRPr="00B83012" w:rsidRDefault="00005D37" w:rsidP="00CA4A75">
      <w:pPr>
        <w:pStyle w:val="Akapitzlist"/>
        <w:numPr>
          <w:ilvl w:val="0"/>
          <w:numId w:val="216"/>
        </w:numPr>
      </w:pPr>
      <w:r w:rsidRPr="00B83012">
        <w:t>badania arbitrażowe</w:t>
      </w:r>
    </w:p>
    <w:p w:rsidR="00005D37" w:rsidRPr="00B83012" w:rsidRDefault="00005D37" w:rsidP="00005D37">
      <w:pPr>
        <w:pStyle w:val="normal"/>
      </w:pPr>
    </w:p>
    <w:p w:rsidR="00005D37" w:rsidRPr="00B83012" w:rsidRDefault="00005D37" w:rsidP="00AD520C">
      <w:pPr>
        <w:pStyle w:val="Nagwek3"/>
      </w:pPr>
      <w:r w:rsidRPr="00B83012">
        <w:t xml:space="preserve">Badania Wykonawcy </w:t>
      </w:r>
    </w:p>
    <w:p w:rsidR="00005D37" w:rsidRPr="00B83012" w:rsidRDefault="00005D37" w:rsidP="009E6A5E">
      <w:r w:rsidRPr="00B83012">
        <w:t xml:space="preserve">Badania Wykonawcy wykonywane są przez Wykonawcę lub jego zleceniobiorcę celem sprawdzenia czy jakość materiałów budowlanych, mieszanek mineralno asfaltowych i ich skdnikw , lepisycyz oraz gotowej warstwy spełniają wymagania określone w kontrakcie. </w:t>
      </w:r>
    </w:p>
    <w:p w:rsidR="00005D37" w:rsidRPr="00B83012" w:rsidRDefault="00005D37" w:rsidP="009E6A5E">
      <w:r w:rsidRPr="00B83012">
        <w:t xml:space="preserve">Wykonawca winien wykonać te badania podczas realizacji kontraktu z niezbędną starannością i w wymaganym zakresie . Wyniki należy zapisywać w protokołach . W razie stwierdzenia uchybień w stosunku </w:t>
      </w:r>
      <w:r w:rsidRPr="00B83012">
        <w:lastRenderedPageBreak/>
        <w:t xml:space="preserve">do wymogów kontraktu , ich przyczyny należy niezwłocznie usunąć. </w:t>
      </w:r>
    </w:p>
    <w:p w:rsidR="00005D37" w:rsidRPr="00B83012" w:rsidRDefault="00005D37" w:rsidP="009E6A5E">
      <w:r w:rsidRPr="00B83012">
        <w:t xml:space="preserve">Wyniki badań Wykonawcy należy przekazywać zleceniobiorcy na na jego żądanie . Inżynier może zadecydować o wykorzystaniu badań Wykonawcy przy odbiorze robót wraz z podstawowymi badaniami kontrolnymi wg pkt.  6.3.3. </w:t>
      </w:r>
    </w:p>
    <w:p w:rsidR="00005D37" w:rsidRPr="00B83012" w:rsidRDefault="00005D37" w:rsidP="00005D37">
      <w:pPr>
        <w:pStyle w:val="normal"/>
      </w:pPr>
    </w:p>
    <w:p w:rsidR="00005D37" w:rsidRPr="00B83012" w:rsidRDefault="00005D37" w:rsidP="009E6A5E">
      <w:r w:rsidRPr="00B83012">
        <w:t xml:space="preserve">Zakres badań Wykonawcy związany </w:t>
      </w:r>
      <w:r w:rsidR="009E6A5E" w:rsidRPr="00B83012">
        <w:t>z wykonaniem warstw nawierzchni:</w:t>
      </w:r>
    </w:p>
    <w:p w:rsidR="00005D37" w:rsidRPr="00B83012" w:rsidRDefault="00005D37" w:rsidP="00CA4A75">
      <w:pPr>
        <w:pStyle w:val="Akapitzlist"/>
        <w:numPr>
          <w:ilvl w:val="0"/>
          <w:numId w:val="217"/>
        </w:numPr>
      </w:pPr>
      <w:r w:rsidRPr="00B83012">
        <w:t>pomiar temperatury powietrza</w:t>
      </w:r>
    </w:p>
    <w:p w:rsidR="00005D37" w:rsidRPr="00B83012" w:rsidRDefault="00005D37" w:rsidP="00CA4A75">
      <w:pPr>
        <w:pStyle w:val="Akapitzlist"/>
        <w:numPr>
          <w:ilvl w:val="0"/>
          <w:numId w:val="217"/>
        </w:numPr>
      </w:pPr>
      <w:r w:rsidRPr="00B83012">
        <w:t>pomiar temperatury mieszanki mineralno  - asfaltowej</w:t>
      </w:r>
    </w:p>
    <w:p w:rsidR="00005D37" w:rsidRPr="00B83012" w:rsidRDefault="00005D37" w:rsidP="00CA4A75">
      <w:pPr>
        <w:pStyle w:val="Akapitzlist"/>
        <w:numPr>
          <w:ilvl w:val="0"/>
          <w:numId w:val="217"/>
        </w:numPr>
      </w:pPr>
      <w:r w:rsidRPr="00B83012">
        <w:t xml:space="preserve">ocena wizualna mieszanki </w:t>
      </w:r>
    </w:p>
    <w:p w:rsidR="00005D37" w:rsidRPr="00B83012" w:rsidRDefault="00005D37" w:rsidP="00CA4A75">
      <w:pPr>
        <w:pStyle w:val="Akapitzlist"/>
        <w:numPr>
          <w:ilvl w:val="0"/>
          <w:numId w:val="217"/>
        </w:numPr>
      </w:pPr>
      <w:r w:rsidRPr="00B83012">
        <w:t>wykaz ilości materiałów lub grubości wykonanych warstw</w:t>
      </w:r>
    </w:p>
    <w:p w:rsidR="00005D37" w:rsidRPr="00B83012" w:rsidRDefault="00005D37" w:rsidP="00CA4A75">
      <w:pPr>
        <w:pStyle w:val="Akapitzlist"/>
        <w:numPr>
          <w:ilvl w:val="0"/>
          <w:numId w:val="217"/>
        </w:numPr>
      </w:pPr>
      <w:r w:rsidRPr="00B83012">
        <w:t xml:space="preserve">pomiar spadku poprzecznego warstwy asfaltowej </w:t>
      </w:r>
    </w:p>
    <w:p w:rsidR="00005D37" w:rsidRPr="00B83012" w:rsidRDefault="00005D37" w:rsidP="00CA4A75">
      <w:pPr>
        <w:pStyle w:val="Akapitzlist"/>
        <w:numPr>
          <w:ilvl w:val="0"/>
          <w:numId w:val="217"/>
        </w:numPr>
      </w:pPr>
      <w:r w:rsidRPr="00B83012">
        <w:t>pomiar równości warstwy asfaltowej</w:t>
      </w:r>
    </w:p>
    <w:p w:rsidR="00005D37" w:rsidRPr="00B83012" w:rsidRDefault="00005D37" w:rsidP="00CA4A75">
      <w:pPr>
        <w:pStyle w:val="Akapitzlist"/>
        <w:numPr>
          <w:ilvl w:val="0"/>
          <w:numId w:val="217"/>
        </w:numPr>
      </w:pPr>
      <w:r w:rsidRPr="00B83012">
        <w:t xml:space="preserve">ocena wizualna jednorodności wykonanej warstwy </w:t>
      </w:r>
    </w:p>
    <w:p w:rsidR="00005D37" w:rsidRPr="00B83012" w:rsidRDefault="00005D37" w:rsidP="00CA4A75">
      <w:pPr>
        <w:pStyle w:val="Akapitzlist"/>
        <w:numPr>
          <w:ilvl w:val="0"/>
          <w:numId w:val="217"/>
        </w:numPr>
      </w:pPr>
      <w:r w:rsidRPr="00B83012">
        <w:t xml:space="preserve">ocena wizualna jakości wykonanych połączeń technologicznych  </w:t>
      </w:r>
    </w:p>
    <w:p w:rsidR="00005D37" w:rsidRPr="00B83012" w:rsidRDefault="00005D37" w:rsidP="00CA4A75">
      <w:pPr>
        <w:pStyle w:val="Akapitzlist"/>
        <w:numPr>
          <w:ilvl w:val="0"/>
          <w:numId w:val="217"/>
        </w:numPr>
      </w:pPr>
      <w:r w:rsidRPr="00B83012">
        <w:t xml:space="preserve">pomiar geometryczny pobiczy </w:t>
      </w:r>
    </w:p>
    <w:p w:rsidR="00005D37" w:rsidRPr="00B83012" w:rsidRDefault="00005D37" w:rsidP="00005D37">
      <w:pPr>
        <w:pStyle w:val="normal"/>
      </w:pPr>
    </w:p>
    <w:p w:rsidR="00005D37" w:rsidRPr="00B83012" w:rsidRDefault="00005D37" w:rsidP="009E6A5E">
      <w:pPr>
        <w:rPr>
          <w:kern w:val="1"/>
          <w:lang w:eastAsia="ar-SA"/>
        </w:rPr>
      </w:pPr>
      <w:r w:rsidRPr="00B83012">
        <w:rPr>
          <w:kern w:val="1"/>
          <w:lang w:eastAsia="ar-SA"/>
        </w:rPr>
        <w:t>Wykonawca ma obowiązek prowadzić Zakładową Kontrolę Produkcji, która warunkuje częstotliwość wykonywania badań i dopuszczalne odchyłki. Dodatkowo częstotliwość badań nie powinna być niższa niż podaje Tablica 9.</w:t>
      </w:r>
    </w:p>
    <w:p w:rsidR="00005D37" w:rsidRPr="00B83012" w:rsidRDefault="00005D37" w:rsidP="00005D37">
      <w:pPr>
        <w:widowControl w:val="0"/>
        <w:suppressAutoHyphens/>
        <w:spacing w:line="100" w:lineRule="atLeast"/>
        <w:rPr>
          <w:rFonts w:eastAsia="Lucida Sans Unicode"/>
          <w:kern w:val="1"/>
          <w:szCs w:val="20"/>
          <w:lang w:eastAsia="ar-SA"/>
        </w:rPr>
      </w:pPr>
    </w:p>
    <w:p w:rsidR="00005D37" w:rsidRPr="00B83012" w:rsidRDefault="00005D37" w:rsidP="00005D37">
      <w:pPr>
        <w:suppressAutoHyphens/>
        <w:spacing w:line="100" w:lineRule="atLeast"/>
        <w:rPr>
          <w:kern w:val="1"/>
          <w:szCs w:val="20"/>
          <w:lang w:eastAsia="ar-SA"/>
        </w:rPr>
      </w:pPr>
      <w:r w:rsidRPr="00B83012">
        <w:rPr>
          <w:kern w:val="1"/>
          <w:szCs w:val="20"/>
          <w:lang w:eastAsia="ar-SA"/>
        </w:rPr>
        <w:t xml:space="preserve">Tablica 9 . Rodzaj badań kontrolnych oraz częstotliwość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3"/>
        <w:gridCol w:w="1792"/>
        <w:gridCol w:w="2729"/>
        <w:gridCol w:w="4222"/>
      </w:tblGrid>
      <w:tr w:rsidR="00005D37" w:rsidRPr="00B83012" w:rsidTr="00005D37">
        <w:trPr>
          <w:cantSplit/>
        </w:trPr>
        <w:tc>
          <w:tcPr>
            <w:tcW w:w="543" w:type="dxa"/>
            <w:shd w:val="clear" w:color="auto" w:fill="auto"/>
            <w:vAlign w:val="center"/>
          </w:tcPr>
          <w:p w:rsidR="00005D37" w:rsidRPr="00B83012" w:rsidRDefault="00005D37" w:rsidP="00C8740B">
            <w:pPr>
              <w:pStyle w:val="Bezodstpw"/>
            </w:pPr>
            <w:r w:rsidRPr="00B83012">
              <w:t>Lp.</w:t>
            </w:r>
          </w:p>
        </w:tc>
        <w:tc>
          <w:tcPr>
            <w:tcW w:w="0" w:type="auto"/>
            <w:shd w:val="clear" w:color="auto" w:fill="auto"/>
            <w:vAlign w:val="center"/>
          </w:tcPr>
          <w:p w:rsidR="00005D37" w:rsidRPr="00B83012" w:rsidRDefault="00005D37" w:rsidP="00C8740B">
            <w:pPr>
              <w:pStyle w:val="Bezodstpw"/>
            </w:pPr>
            <w:r w:rsidRPr="00B83012">
              <w:t>Rodzaj badań</w:t>
            </w:r>
          </w:p>
        </w:tc>
        <w:tc>
          <w:tcPr>
            <w:tcW w:w="0" w:type="auto"/>
            <w:shd w:val="clear" w:color="auto" w:fill="auto"/>
            <w:vAlign w:val="center"/>
          </w:tcPr>
          <w:p w:rsidR="00005D37" w:rsidRPr="00B83012" w:rsidRDefault="00005D37" w:rsidP="00C8740B">
            <w:pPr>
              <w:pStyle w:val="Bezodstpw"/>
            </w:pPr>
            <w:r w:rsidRPr="00B83012">
              <w:t xml:space="preserve">Częstość badań </w:t>
            </w:r>
          </w:p>
        </w:tc>
        <w:tc>
          <w:tcPr>
            <w:tcW w:w="0" w:type="auto"/>
            <w:shd w:val="clear" w:color="auto" w:fill="auto"/>
            <w:vAlign w:val="center"/>
          </w:tcPr>
          <w:p w:rsidR="00005D37" w:rsidRPr="00B83012" w:rsidRDefault="00005D37" w:rsidP="00C8740B">
            <w:pPr>
              <w:pStyle w:val="Bezodstpw"/>
            </w:pPr>
            <w:r w:rsidRPr="00B83012">
              <w:t>Wymagania</w:t>
            </w:r>
          </w:p>
        </w:tc>
      </w:tr>
      <w:tr w:rsidR="00005D37" w:rsidRPr="00B83012" w:rsidTr="00005D37">
        <w:tblPrEx>
          <w:tblCellMar>
            <w:left w:w="0" w:type="dxa"/>
            <w:right w:w="0" w:type="dxa"/>
          </w:tblCellMar>
        </w:tblPrEx>
        <w:trPr>
          <w:cantSplit/>
        </w:trPr>
        <w:tc>
          <w:tcPr>
            <w:tcW w:w="9620" w:type="dxa"/>
            <w:gridSpan w:val="4"/>
            <w:shd w:val="clear" w:color="auto" w:fill="auto"/>
            <w:vAlign w:val="center"/>
          </w:tcPr>
          <w:p w:rsidR="00005D37" w:rsidRPr="00B83012" w:rsidRDefault="00005D37" w:rsidP="00C8740B">
            <w:pPr>
              <w:pStyle w:val="Bezodstpw"/>
            </w:pPr>
            <w:r w:rsidRPr="00B83012">
              <w:t>BADANIA MIESZANKI MINERALNO-ASFALTOWEJ</w:t>
            </w:r>
          </w:p>
        </w:tc>
      </w:tr>
      <w:tr w:rsidR="00005D37" w:rsidRPr="00B83012" w:rsidTr="00C8740B">
        <w:trPr>
          <w:cantSplit/>
          <w:trHeight w:val="1344"/>
        </w:trPr>
        <w:tc>
          <w:tcPr>
            <w:tcW w:w="543" w:type="dxa"/>
            <w:shd w:val="clear" w:color="auto" w:fill="auto"/>
            <w:vAlign w:val="center"/>
          </w:tcPr>
          <w:p w:rsidR="00005D37" w:rsidRPr="00B83012" w:rsidRDefault="00005D37" w:rsidP="00C8740B">
            <w:pPr>
              <w:pStyle w:val="Bezodstpw"/>
            </w:pPr>
            <w:r w:rsidRPr="00B83012">
              <w:t>1.</w:t>
            </w:r>
          </w:p>
        </w:tc>
        <w:tc>
          <w:tcPr>
            <w:tcW w:w="0" w:type="auto"/>
            <w:shd w:val="clear" w:color="auto" w:fill="auto"/>
            <w:vAlign w:val="center"/>
          </w:tcPr>
          <w:p w:rsidR="00005D37" w:rsidRPr="00B83012" w:rsidRDefault="00005D37" w:rsidP="00C8740B">
            <w:pPr>
              <w:pStyle w:val="Bezodstpw"/>
            </w:pPr>
            <w:r w:rsidRPr="00B83012">
              <w:t>Temperatura składników</w:t>
            </w:r>
          </w:p>
        </w:tc>
        <w:tc>
          <w:tcPr>
            <w:tcW w:w="0" w:type="auto"/>
            <w:shd w:val="clear" w:color="auto" w:fill="auto"/>
            <w:vAlign w:val="center"/>
          </w:tcPr>
          <w:p w:rsidR="00005D37" w:rsidRPr="00B83012" w:rsidRDefault="00005D37" w:rsidP="00C8740B">
            <w:pPr>
              <w:pStyle w:val="Bezodstpw"/>
            </w:pPr>
            <w:r w:rsidRPr="00B83012">
              <w:t>Dozór ciągły</w:t>
            </w:r>
          </w:p>
        </w:tc>
        <w:tc>
          <w:tcPr>
            <w:tcW w:w="0" w:type="auto"/>
            <w:shd w:val="clear" w:color="auto" w:fill="auto"/>
            <w:vAlign w:val="center"/>
          </w:tcPr>
          <w:p w:rsidR="00005D37" w:rsidRPr="00B83012" w:rsidRDefault="00005D37" w:rsidP="00C8740B">
            <w:pPr>
              <w:pStyle w:val="Bezodstpw"/>
            </w:pPr>
            <w:r w:rsidRPr="00B83012">
              <w:t>Pomiar polega na odczytaniu wskazań odpowiednich termometrów zamontowanych na otaczarce. Wyniki powinny być zgodne z wymaganiami podanymi w pkt.5.3. niniejszej STWiORB.</w:t>
            </w:r>
          </w:p>
        </w:tc>
      </w:tr>
      <w:tr w:rsidR="00005D37" w:rsidRPr="00B83012" w:rsidTr="00005D37">
        <w:trPr>
          <w:cantSplit/>
          <w:trHeight w:val="444"/>
        </w:trPr>
        <w:tc>
          <w:tcPr>
            <w:tcW w:w="543" w:type="dxa"/>
            <w:shd w:val="clear" w:color="auto" w:fill="auto"/>
            <w:vAlign w:val="center"/>
          </w:tcPr>
          <w:p w:rsidR="00005D37" w:rsidRPr="00B83012" w:rsidRDefault="00005D37" w:rsidP="00C8740B">
            <w:pPr>
              <w:pStyle w:val="Bezodstpw"/>
            </w:pPr>
            <w:r w:rsidRPr="00B83012">
              <w:t>2.</w:t>
            </w:r>
          </w:p>
        </w:tc>
        <w:tc>
          <w:tcPr>
            <w:tcW w:w="0" w:type="auto"/>
            <w:shd w:val="clear" w:color="auto" w:fill="auto"/>
            <w:vAlign w:val="center"/>
          </w:tcPr>
          <w:p w:rsidR="00005D37" w:rsidRPr="00B83012" w:rsidRDefault="00005D37" w:rsidP="00C8740B">
            <w:pPr>
              <w:pStyle w:val="Bezodstpw"/>
            </w:pPr>
            <w:r w:rsidRPr="00B83012">
              <w:t xml:space="preserve">Temperatura mieszanki </w:t>
            </w:r>
          </w:p>
        </w:tc>
        <w:tc>
          <w:tcPr>
            <w:tcW w:w="0" w:type="auto"/>
            <w:shd w:val="clear" w:color="auto" w:fill="auto"/>
            <w:vAlign w:val="center"/>
          </w:tcPr>
          <w:p w:rsidR="00005D37" w:rsidRPr="00B83012" w:rsidRDefault="00005D37" w:rsidP="00C8740B">
            <w:pPr>
              <w:pStyle w:val="Bezodstpw"/>
            </w:pPr>
            <w:r w:rsidRPr="00B83012">
              <w:t>Każdy samochód przy załadunku i w czasie wbudowania</w:t>
            </w:r>
          </w:p>
        </w:tc>
        <w:tc>
          <w:tcPr>
            <w:tcW w:w="0" w:type="auto"/>
            <w:shd w:val="clear" w:color="auto" w:fill="auto"/>
            <w:vAlign w:val="center"/>
          </w:tcPr>
          <w:p w:rsidR="00005D37" w:rsidRPr="00B83012" w:rsidRDefault="00005D37" w:rsidP="00C8740B">
            <w:pPr>
              <w:pStyle w:val="Bezodstpw"/>
            </w:pPr>
            <w:r w:rsidRPr="00B83012">
              <w:t>Temperaturę mieszanki mineralno-asfaltowej należy mierzyć i rejestrować przy załadunku i w czasie wbudowania w nawierzchnię. Wyniki powinny być zgodne z wymaganiami podanymi w pkt.5.3. niniejszej STWiORB.</w:t>
            </w:r>
          </w:p>
        </w:tc>
      </w:tr>
      <w:tr w:rsidR="00005D37" w:rsidRPr="00B83012" w:rsidTr="00C8740B">
        <w:trPr>
          <w:cantSplit/>
          <w:trHeight w:val="1630"/>
        </w:trPr>
        <w:tc>
          <w:tcPr>
            <w:tcW w:w="543" w:type="dxa"/>
            <w:shd w:val="clear" w:color="auto" w:fill="auto"/>
            <w:vAlign w:val="center"/>
          </w:tcPr>
          <w:p w:rsidR="00005D37" w:rsidRPr="00B83012" w:rsidRDefault="00005D37" w:rsidP="00C8740B">
            <w:pPr>
              <w:pStyle w:val="Bezodstpw"/>
            </w:pPr>
            <w:r w:rsidRPr="00B83012">
              <w:t>3.</w:t>
            </w:r>
          </w:p>
        </w:tc>
        <w:tc>
          <w:tcPr>
            <w:tcW w:w="0" w:type="auto"/>
            <w:shd w:val="clear" w:color="auto" w:fill="auto"/>
            <w:vAlign w:val="center"/>
          </w:tcPr>
          <w:p w:rsidR="00005D37" w:rsidRPr="00B83012" w:rsidRDefault="00005D37" w:rsidP="00C8740B">
            <w:pPr>
              <w:pStyle w:val="Bezodstpw"/>
            </w:pPr>
            <w:r w:rsidRPr="00B83012">
              <w:t>Zawartość asfaltu i uziarnienie mieszanki mineralnej</w:t>
            </w:r>
          </w:p>
        </w:tc>
        <w:tc>
          <w:tcPr>
            <w:tcW w:w="0" w:type="auto"/>
            <w:shd w:val="clear" w:color="auto" w:fill="auto"/>
            <w:vAlign w:val="center"/>
          </w:tcPr>
          <w:p w:rsidR="00005D37" w:rsidRPr="00B83012" w:rsidRDefault="00005D37" w:rsidP="00C8740B">
            <w:pPr>
              <w:pStyle w:val="Bezodstpw"/>
            </w:pPr>
            <w:r w:rsidRPr="00B83012">
              <w:t>Nie rzadziej niż 1 raz dziennie przy produkcji do 500Mg, i nie rzadziej niż dwa razy dziennie przy produkcji powyżej 500Mg.</w:t>
            </w:r>
          </w:p>
        </w:tc>
        <w:tc>
          <w:tcPr>
            <w:tcW w:w="0" w:type="auto"/>
            <w:shd w:val="clear" w:color="auto" w:fill="auto"/>
            <w:vAlign w:val="center"/>
          </w:tcPr>
          <w:p w:rsidR="00005D37" w:rsidRPr="00B83012" w:rsidRDefault="00005D37" w:rsidP="00C8740B">
            <w:pPr>
              <w:pStyle w:val="Bezodstpw"/>
            </w:pPr>
            <w:r w:rsidRPr="00B83012">
              <w:t>zawartość asfaltu – wg pkt.6.4.1.3. niniejszej STWiORB;</w:t>
            </w:r>
          </w:p>
          <w:p w:rsidR="00005D37" w:rsidRPr="00B83012" w:rsidRDefault="00005D37" w:rsidP="00C8740B">
            <w:pPr>
              <w:pStyle w:val="Bezodstpw"/>
            </w:pPr>
          </w:p>
          <w:p w:rsidR="00005D37" w:rsidRPr="00B83012" w:rsidRDefault="00005D37" w:rsidP="00C8740B">
            <w:pPr>
              <w:pStyle w:val="Bezodstpw"/>
            </w:pPr>
            <w:r w:rsidRPr="00B83012">
              <w:t xml:space="preserve">uziarnienie mm – wg pkt.6.4.1.4. niniejszej STWiORB. </w:t>
            </w:r>
          </w:p>
        </w:tc>
      </w:tr>
      <w:tr w:rsidR="00005D37" w:rsidRPr="00B83012" w:rsidTr="00005D37">
        <w:trPr>
          <w:cantSplit/>
        </w:trPr>
        <w:tc>
          <w:tcPr>
            <w:tcW w:w="543" w:type="dxa"/>
            <w:shd w:val="clear" w:color="auto" w:fill="auto"/>
            <w:vAlign w:val="center"/>
          </w:tcPr>
          <w:p w:rsidR="00005D37" w:rsidRPr="00B83012" w:rsidRDefault="00005D37" w:rsidP="00C8740B">
            <w:pPr>
              <w:pStyle w:val="Bezodstpw"/>
            </w:pPr>
            <w:r w:rsidRPr="00B83012">
              <w:t>4.</w:t>
            </w:r>
          </w:p>
        </w:tc>
        <w:tc>
          <w:tcPr>
            <w:tcW w:w="0" w:type="auto"/>
            <w:shd w:val="clear" w:color="auto" w:fill="auto"/>
            <w:vAlign w:val="center"/>
          </w:tcPr>
          <w:p w:rsidR="00005D37" w:rsidRPr="00B83012" w:rsidRDefault="00005D37" w:rsidP="00C8740B">
            <w:pPr>
              <w:pStyle w:val="Bezodstpw"/>
            </w:pPr>
            <w:r w:rsidRPr="00B83012">
              <w:t>Wolna przestrzeń w próbkach Marshalla</w:t>
            </w:r>
          </w:p>
        </w:tc>
        <w:tc>
          <w:tcPr>
            <w:tcW w:w="0" w:type="auto"/>
            <w:shd w:val="clear" w:color="auto" w:fill="auto"/>
          </w:tcPr>
          <w:p w:rsidR="00005D37" w:rsidRPr="00B83012" w:rsidRDefault="00005D37" w:rsidP="00C8740B">
            <w:pPr>
              <w:pStyle w:val="Bezodstpw"/>
            </w:pPr>
            <w:r w:rsidRPr="00B83012">
              <w:t>Nie rzadziej niż 1 raz dziennie przy produkcji do 500Mg, i nie rzadziej niż dwa razy dziennie przy produkcji powyżej 500Mg.</w:t>
            </w:r>
          </w:p>
        </w:tc>
        <w:tc>
          <w:tcPr>
            <w:tcW w:w="0" w:type="auto"/>
            <w:shd w:val="clear" w:color="auto" w:fill="auto"/>
            <w:vAlign w:val="center"/>
          </w:tcPr>
          <w:p w:rsidR="00005D37" w:rsidRPr="00B83012" w:rsidRDefault="00005D37" w:rsidP="00C8740B">
            <w:pPr>
              <w:pStyle w:val="Bezodstpw"/>
            </w:pPr>
            <w:r w:rsidRPr="00B83012">
              <w:t>wg pkt.5.2.1. i pkt. 6.4.1.5. niniejszej STWiORB</w:t>
            </w:r>
          </w:p>
        </w:tc>
      </w:tr>
      <w:tr w:rsidR="00005D37" w:rsidRPr="00B83012" w:rsidTr="00005D37">
        <w:tblPrEx>
          <w:tblCellMar>
            <w:left w:w="0" w:type="dxa"/>
            <w:right w:w="0" w:type="dxa"/>
          </w:tblCellMar>
        </w:tblPrEx>
        <w:trPr>
          <w:cantSplit/>
        </w:trPr>
        <w:tc>
          <w:tcPr>
            <w:tcW w:w="9620" w:type="dxa"/>
            <w:gridSpan w:val="4"/>
            <w:shd w:val="clear" w:color="auto" w:fill="auto"/>
            <w:vAlign w:val="center"/>
          </w:tcPr>
          <w:p w:rsidR="00005D37" w:rsidRPr="00B83012" w:rsidRDefault="00005D37" w:rsidP="00C8740B">
            <w:pPr>
              <w:pStyle w:val="Bezodstpw"/>
            </w:pPr>
            <w:r w:rsidRPr="00B83012">
              <w:t>BADANIA WARSTWY PO ZAGĘSZCZENIU</w:t>
            </w:r>
          </w:p>
        </w:tc>
      </w:tr>
      <w:tr w:rsidR="00005D37" w:rsidRPr="00B83012" w:rsidTr="00005D37">
        <w:trPr>
          <w:cantSplit/>
        </w:trPr>
        <w:tc>
          <w:tcPr>
            <w:tcW w:w="543" w:type="dxa"/>
            <w:shd w:val="clear" w:color="auto" w:fill="auto"/>
            <w:vAlign w:val="center"/>
          </w:tcPr>
          <w:p w:rsidR="00005D37" w:rsidRPr="00B83012" w:rsidRDefault="00005D37" w:rsidP="00C8740B">
            <w:pPr>
              <w:pStyle w:val="Bezodstpw"/>
            </w:pPr>
            <w:r w:rsidRPr="00B83012">
              <w:t>5.</w:t>
            </w:r>
          </w:p>
        </w:tc>
        <w:tc>
          <w:tcPr>
            <w:tcW w:w="0" w:type="auto"/>
            <w:shd w:val="clear" w:color="auto" w:fill="auto"/>
            <w:vAlign w:val="center"/>
          </w:tcPr>
          <w:p w:rsidR="00005D37" w:rsidRPr="00B83012" w:rsidRDefault="00005D37" w:rsidP="00C8740B">
            <w:pPr>
              <w:pStyle w:val="Bezodstpw"/>
            </w:pPr>
            <w:r w:rsidRPr="00B83012">
              <w:t>Grubość warstwy</w:t>
            </w:r>
          </w:p>
        </w:tc>
        <w:tc>
          <w:tcPr>
            <w:tcW w:w="0" w:type="auto"/>
            <w:shd w:val="clear" w:color="auto" w:fill="auto"/>
            <w:vAlign w:val="center"/>
          </w:tcPr>
          <w:p w:rsidR="00005D37" w:rsidRPr="00B83012" w:rsidRDefault="00005D37" w:rsidP="00C8740B">
            <w:pPr>
              <w:pStyle w:val="Bezodstpw"/>
            </w:pPr>
            <w:r w:rsidRPr="00B83012">
              <w:t>Minimum 1 próbka z każdego dnia produkcji</w:t>
            </w:r>
          </w:p>
        </w:tc>
        <w:tc>
          <w:tcPr>
            <w:tcW w:w="0" w:type="auto"/>
            <w:shd w:val="clear" w:color="auto" w:fill="auto"/>
            <w:vAlign w:val="center"/>
          </w:tcPr>
          <w:p w:rsidR="00005D37" w:rsidRPr="00B83012" w:rsidRDefault="00005D37" w:rsidP="00C8740B">
            <w:pPr>
              <w:pStyle w:val="Bezodstpw"/>
            </w:pPr>
            <w:r w:rsidRPr="00B83012">
              <w:t xml:space="preserve">wg pkt.6.4.2.1. niniejszej STWiORB </w:t>
            </w:r>
          </w:p>
        </w:tc>
      </w:tr>
      <w:tr w:rsidR="00005D37" w:rsidRPr="00B83012" w:rsidTr="00005D37">
        <w:trPr>
          <w:cantSplit/>
        </w:trPr>
        <w:tc>
          <w:tcPr>
            <w:tcW w:w="543" w:type="dxa"/>
            <w:shd w:val="clear" w:color="auto" w:fill="auto"/>
            <w:vAlign w:val="center"/>
          </w:tcPr>
          <w:p w:rsidR="00005D37" w:rsidRPr="00B83012" w:rsidRDefault="00005D37" w:rsidP="00C8740B">
            <w:pPr>
              <w:pStyle w:val="Bezodstpw"/>
            </w:pPr>
            <w:r w:rsidRPr="00B83012">
              <w:lastRenderedPageBreak/>
              <w:t>6.</w:t>
            </w:r>
          </w:p>
        </w:tc>
        <w:tc>
          <w:tcPr>
            <w:tcW w:w="0" w:type="auto"/>
            <w:shd w:val="clear" w:color="auto" w:fill="auto"/>
            <w:vAlign w:val="center"/>
          </w:tcPr>
          <w:p w:rsidR="00005D37" w:rsidRPr="00B83012" w:rsidRDefault="00005D37" w:rsidP="00C8740B">
            <w:pPr>
              <w:pStyle w:val="Bezodstpw"/>
            </w:pPr>
            <w:r w:rsidRPr="00B83012">
              <w:t>Wskaźnik zagęszczenia warstwy</w:t>
            </w:r>
          </w:p>
        </w:tc>
        <w:tc>
          <w:tcPr>
            <w:tcW w:w="0" w:type="auto"/>
            <w:shd w:val="clear" w:color="auto" w:fill="auto"/>
            <w:vAlign w:val="center"/>
          </w:tcPr>
          <w:p w:rsidR="00005D37" w:rsidRPr="00B83012" w:rsidRDefault="00005D37" w:rsidP="00C8740B">
            <w:pPr>
              <w:pStyle w:val="Bezodstpw"/>
            </w:pPr>
            <w:r w:rsidRPr="00B83012">
              <w:t>Minimum 1 próbka z każdego dnia produkcji</w:t>
            </w:r>
          </w:p>
        </w:tc>
        <w:tc>
          <w:tcPr>
            <w:tcW w:w="0" w:type="auto"/>
            <w:shd w:val="clear" w:color="auto" w:fill="auto"/>
            <w:vAlign w:val="center"/>
          </w:tcPr>
          <w:p w:rsidR="00005D37" w:rsidRPr="00B83012" w:rsidRDefault="00005D37" w:rsidP="00C8740B">
            <w:pPr>
              <w:pStyle w:val="Bezodstpw"/>
            </w:pPr>
            <w:r w:rsidRPr="00B83012">
              <w:t xml:space="preserve">Wg pkt.5.2.1. i pkt.6.4.2.2. niniejszej STWiORB </w:t>
            </w:r>
          </w:p>
        </w:tc>
      </w:tr>
      <w:tr w:rsidR="00005D37" w:rsidRPr="00B83012" w:rsidTr="00005D37">
        <w:trPr>
          <w:cantSplit/>
        </w:trPr>
        <w:tc>
          <w:tcPr>
            <w:tcW w:w="543" w:type="dxa"/>
            <w:shd w:val="clear" w:color="auto" w:fill="auto"/>
            <w:vAlign w:val="center"/>
          </w:tcPr>
          <w:p w:rsidR="00005D37" w:rsidRPr="00B83012" w:rsidRDefault="00005D37" w:rsidP="00C8740B">
            <w:pPr>
              <w:pStyle w:val="Bezodstpw"/>
            </w:pPr>
            <w:r w:rsidRPr="00B83012">
              <w:t>7.</w:t>
            </w:r>
          </w:p>
        </w:tc>
        <w:tc>
          <w:tcPr>
            <w:tcW w:w="0" w:type="auto"/>
            <w:shd w:val="clear" w:color="auto" w:fill="auto"/>
            <w:vAlign w:val="center"/>
          </w:tcPr>
          <w:p w:rsidR="00005D37" w:rsidRPr="00B83012" w:rsidRDefault="00005D37" w:rsidP="00C8740B">
            <w:pPr>
              <w:pStyle w:val="Bezodstpw"/>
            </w:pPr>
            <w:r w:rsidRPr="00B83012">
              <w:t>Wolna przestrzeń w zagęszczonej warstwie</w:t>
            </w:r>
          </w:p>
        </w:tc>
        <w:tc>
          <w:tcPr>
            <w:tcW w:w="0" w:type="auto"/>
            <w:shd w:val="clear" w:color="auto" w:fill="auto"/>
            <w:vAlign w:val="center"/>
          </w:tcPr>
          <w:p w:rsidR="00005D37" w:rsidRPr="00B83012" w:rsidRDefault="00005D37" w:rsidP="00C8740B">
            <w:pPr>
              <w:pStyle w:val="Bezodstpw"/>
            </w:pPr>
            <w:r w:rsidRPr="00B83012">
              <w:t>Minimum 1 próbka z każdego dnia produkcji</w:t>
            </w:r>
          </w:p>
        </w:tc>
        <w:tc>
          <w:tcPr>
            <w:tcW w:w="0" w:type="auto"/>
            <w:shd w:val="clear" w:color="auto" w:fill="auto"/>
            <w:vAlign w:val="center"/>
          </w:tcPr>
          <w:p w:rsidR="00005D37" w:rsidRPr="00B83012" w:rsidRDefault="00005D37" w:rsidP="00C8740B">
            <w:pPr>
              <w:pStyle w:val="Bezodstpw"/>
            </w:pPr>
            <w:r w:rsidRPr="00B83012">
              <w:t xml:space="preserve">Wg pkt.5.2.1. i pkt.6.4.2.3. niniejszej STWiORB </w:t>
            </w:r>
          </w:p>
        </w:tc>
      </w:tr>
    </w:tbl>
    <w:p w:rsidR="00005D37" w:rsidRPr="00B83012" w:rsidRDefault="00005D37" w:rsidP="00005D37">
      <w:pPr>
        <w:pStyle w:val="normal"/>
      </w:pPr>
    </w:p>
    <w:p w:rsidR="00005D37" w:rsidRPr="00B83012" w:rsidRDefault="00005D37" w:rsidP="00AD520C">
      <w:pPr>
        <w:pStyle w:val="Nagwek3"/>
      </w:pPr>
      <w:r w:rsidRPr="00B83012">
        <w:t xml:space="preserve">Badania kontrolne Inżyniera  </w:t>
      </w:r>
    </w:p>
    <w:p w:rsidR="00005D37" w:rsidRPr="00B83012" w:rsidRDefault="00005D37" w:rsidP="009E6A5E">
      <w:r w:rsidRPr="00B83012">
        <w:t xml:space="preserve">Badania kontrolne Inżyniera są badaniami ,których celem jest sprawdzenie czy jakość materiałów budowlanych oraz gotowej warstwy spełniają wymagania określone w kontrakcie. Wyniki tych badań są podstawą odbioru . Pobieraniem próbek i wykonaniem badań na miejscu budowy zajmuje się Inżynier w obecności Wykonawcy . </w:t>
      </w:r>
    </w:p>
    <w:p w:rsidR="00005D37" w:rsidRPr="00B83012" w:rsidRDefault="00005D37" w:rsidP="009E6A5E">
      <w:r w:rsidRPr="00B83012">
        <w:t xml:space="preserve">Badania odbywają się również gdy Wykonawca zostanie powiadomiony odpowiednio wcześniej ich terminie , jednak nie będzie przy nich obecny. </w:t>
      </w:r>
    </w:p>
    <w:p w:rsidR="00005D37" w:rsidRPr="00B83012" w:rsidRDefault="00005D37" w:rsidP="00005D37">
      <w:pPr>
        <w:pStyle w:val="normal"/>
      </w:pPr>
      <w:r w:rsidRPr="00B83012">
        <w:t xml:space="preserve">   </w:t>
      </w:r>
    </w:p>
    <w:p w:rsidR="00005D37" w:rsidRPr="00B83012" w:rsidRDefault="00005D37" w:rsidP="00005D37">
      <w:pPr>
        <w:pStyle w:val="normal"/>
      </w:pPr>
      <w:r w:rsidRPr="00B83012">
        <w:t>Rodzaj badan kontrolnych:</w:t>
      </w:r>
    </w:p>
    <w:p w:rsidR="00005D37" w:rsidRPr="00B83012" w:rsidRDefault="00005D37" w:rsidP="00005D37">
      <w:pPr>
        <w:pStyle w:val="normal"/>
      </w:pPr>
      <w:r w:rsidRPr="00B83012">
        <w:t>a) Badania mieszanki mineralno –asfaltowej</w:t>
      </w:r>
    </w:p>
    <w:p w:rsidR="00005D37" w:rsidRPr="00B83012" w:rsidRDefault="00005D37" w:rsidP="00005D37">
      <w:pPr>
        <w:pStyle w:val="normal"/>
      </w:pPr>
      <w:r w:rsidRPr="00B83012">
        <w:t xml:space="preserve"> - uziarnienie </w:t>
      </w:r>
    </w:p>
    <w:p w:rsidR="00005D37" w:rsidRPr="00B83012" w:rsidRDefault="00005D37" w:rsidP="00005D37">
      <w:pPr>
        <w:pStyle w:val="normal"/>
      </w:pPr>
      <w:r w:rsidRPr="00B83012">
        <w:t xml:space="preserve">- zawartość lepiszcza </w:t>
      </w:r>
    </w:p>
    <w:p w:rsidR="00005D37" w:rsidRPr="00B83012" w:rsidRDefault="00005D37" w:rsidP="00005D37">
      <w:pPr>
        <w:pStyle w:val="normal"/>
      </w:pPr>
      <w:r w:rsidRPr="00B83012">
        <w:t xml:space="preserve">- temperatura mięknienie lepiszcza odzyskanego </w:t>
      </w:r>
    </w:p>
    <w:p w:rsidR="00005D37" w:rsidRPr="00B83012" w:rsidRDefault="00005D37" w:rsidP="00005D37">
      <w:pPr>
        <w:pStyle w:val="normal"/>
      </w:pPr>
      <w:r w:rsidRPr="00B83012">
        <w:t>- gęstość i zawartość wolnych przestrzeni</w:t>
      </w:r>
    </w:p>
    <w:p w:rsidR="00005D37" w:rsidRPr="00B83012" w:rsidRDefault="00005D37" w:rsidP="00005D37">
      <w:pPr>
        <w:pStyle w:val="normal"/>
      </w:pPr>
    </w:p>
    <w:p w:rsidR="00005D37" w:rsidRPr="00B83012" w:rsidRDefault="00005D37" w:rsidP="00005D37">
      <w:pPr>
        <w:pStyle w:val="normal"/>
      </w:pPr>
      <w:r w:rsidRPr="00B83012">
        <w:t xml:space="preserve">b)   Warstwa asfaltowa </w:t>
      </w:r>
    </w:p>
    <w:p w:rsidR="00005D37" w:rsidRPr="00B83012" w:rsidRDefault="00005D37" w:rsidP="00005D37">
      <w:pPr>
        <w:pStyle w:val="normal"/>
      </w:pPr>
      <w:r w:rsidRPr="00B83012">
        <w:t xml:space="preserve">- wskaźnik zagęszczenia* </w:t>
      </w:r>
    </w:p>
    <w:p w:rsidR="00005D37" w:rsidRPr="00B83012" w:rsidRDefault="00005D37" w:rsidP="00005D37">
      <w:pPr>
        <w:pStyle w:val="normal"/>
      </w:pPr>
      <w:r w:rsidRPr="00B83012">
        <w:t xml:space="preserve">- spadki poprzeczne </w:t>
      </w:r>
    </w:p>
    <w:p w:rsidR="00005D37" w:rsidRPr="00B83012" w:rsidRDefault="00005D37" w:rsidP="00005D37">
      <w:pPr>
        <w:pStyle w:val="normal"/>
      </w:pPr>
      <w:r w:rsidRPr="00B83012">
        <w:t>- równość</w:t>
      </w:r>
    </w:p>
    <w:p w:rsidR="00005D37" w:rsidRPr="00B83012" w:rsidRDefault="00005D37" w:rsidP="00005D37">
      <w:pPr>
        <w:pStyle w:val="normal"/>
      </w:pPr>
      <w:r w:rsidRPr="00B83012">
        <w:t xml:space="preserve">- grubość lub ilość materiału </w:t>
      </w:r>
    </w:p>
    <w:p w:rsidR="00005D37" w:rsidRPr="00B83012" w:rsidRDefault="00005D37" w:rsidP="00005D37">
      <w:pPr>
        <w:pStyle w:val="normal"/>
      </w:pPr>
      <w:r w:rsidRPr="00B83012">
        <w:t>- zawartość wolnych przestrzeni*</w:t>
      </w:r>
    </w:p>
    <w:p w:rsidR="00005D37" w:rsidRPr="00B83012" w:rsidRDefault="00005D37" w:rsidP="00005D37">
      <w:pPr>
        <w:pStyle w:val="normal"/>
      </w:pPr>
    </w:p>
    <w:p w:rsidR="00005D37" w:rsidRPr="00B83012" w:rsidRDefault="00005D37" w:rsidP="00005D37">
      <w:pPr>
        <w:pStyle w:val="normal"/>
      </w:pPr>
      <w:r w:rsidRPr="00B83012">
        <w:t>* do każdej warstwy i na każde rozpoczęte 500Mg nawierzchni jedna próbka , w razie potrzeby liczba próbek może zostać zwiększona .</w:t>
      </w:r>
    </w:p>
    <w:p w:rsidR="00005D37" w:rsidRPr="00B83012" w:rsidRDefault="00005D37" w:rsidP="00005D37">
      <w:pPr>
        <w:pStyle w:val="normal"/>
      </w:pPr>
    </w:p>
    <w:p w:rsidR="00005D37" w:rsidRPr="00B83012" w:rsidRDefault="00005D37" w:rsidP="00AD520C">
      <w:pPr>
        <w:pStyle w:val="Nagwek3"/>
      </w:pPr>
      <w:r w:rsidRPr="00B83012">
        <w:t xml:space="preserve">Badania kontrolne dodatkowe </w:t>
      </w:r>
    </w:p>
    <w:p w:rsidR="00005D37" w:rsidRPr="00B83012" w:rsidRDefault="00005D37" w:rsidP="00C8740B">
      <w:r w:rsidRPr="00B83012">
        <w:t>W przypadku uznania , że jeden z wyników badan kontrolnych nie jest reprezentatywny dla ocenianego odcinka budowy , Wykonawca ma prawo przeprowadzenia badań kontrolnych dodatkowych .</w:t>
      </w:r>
    </w:p>
    <w:p w:rsidR="00005D37" w:rsidRPr="00B83012" w:rsidRDefault="00005D37" w:rsidP="00C8740B">
      <w:r w:rsidRPr="00B83012">
        <w:t>Inżynier i Wykonawca decydują wspólnie o miejscach pobierania próbek  i wyznaczania odcinków częściowych ocenianego odcinka budowy . Jeżeli odcinek częściowy przyporządkowany do badań ni może być jednoznacznie ustalony to odcinek ten nie powinien być mniejszy ni</w:t>
      </w:r>
      <w:r w:rsidR="00C8740B" w:rsidRPr="00B83012">
        <w:t>ż 20% ocenianego odcinka budowy</w:t>
      </w:r>
      <w:r w:rsidRPr="00B83012">
        <w:t xml:space="preserve">. </w:t>
      </w:r>
    </w:p>
    <w:p w:rsidR="00005D37" w:rsidRPr="00B83012" w:rsidRDefault="00005D37" w:rsidP="00C8740B"/>
    <w:p w:rsidR="00005D37" w:rsidRPr="00B83012" w:rsidRDefault="00005D37" w:rsidP="00C8740B">
      <w:r w:rsidRPr="00B83012">
        <w:t xml:space="preserve">Do odbioru uwzględnia się wyniki badań kontrolnych i badań kontrolnych dodatkowych do wyznaczonych odcinków częściowych </w:t>
      </w:r>
    </w:p>
    <w:p w:rsidR="00005D37" w:rsidRPr="00B83012" w:rsidRDefault="00005D37" w:rsidP="009E6A5E">
      <w:r w:rsidRPr="00B83012">
        <w:t xml:space="preserve">Koszt badań kontrolnych dodatkowych zarządzonych przez Wykonawcę  ponosi Wykonawca.   </w:t>
      </w:r>
    </w:p>
    <w:p w:rsidR="00005D37" w:rsidRPr="00B83012" w:rsidRDefault="00005D37" w:rsidP="00AD520C">
      <w:pPr>
        <w:pStyle w:val="Nagwek3"/>
      </w:pPr>
      <w:r w:rsidRPr="00B83012">
        <w:t>Badania arbitrażowe</w:t>
      </w:r>
    </w:p>
    <w:p w:rsidR="00005D37" w:rsidRPr="00B83012" w:rsidRDefault="00005D37" w:rsidP="00C8740B">
      <w:r w:rsidRPr="00B83012">
        <w:t xml:space="preserve">Badania arbitrażowe są powtórzeniem badań kontrolnych co do których istnieją uzasadnione wątpliwości ze strony Inżyniera lub Wykonawcy </w:t>
      </w:r>
    </w:p>
    <w:p w:rsidR="00005D37" w:rsidRPr="00B83012" w:rsidRDefault="00005D37" w:rsidP="00C8740B">
      <w:r w:rsidRPr="00B83012">
        <w:t xml:space="preserve">Badania te wykonuje na wniosek strony kontraktu niezależne laboratorium , które nie wykonywało badań kontrolnych </w:t>
      </w:r>
    </w:p>
    <w:p w:rsidR="00005D37" w:rsidRPr="00B83012" w:rsidRDefault="00005D37" w:rsidP="00C8740B">
      <w:r w:rsidRPr="00B83012">
        <w:t xml:space="preserve">Koszt badań arbitrażowych wraz ze wszystkimi kosztami ubocznymi ponosi strona na której niekorzyść przemawia wynik badania. </w:t>
      </w:r>
    </w:p>
    <w:p w:rsidR="00005D37" w:rsidRPr="00B83012" w:rsidRDefault="00005D37" w:rsidP="00EC5BB2">
      <w:r w:rsidRPr="00B83012">
        <w:t xml:space="preserve">Wniosek o wykonanie badań arbitrażowych dotyczących zawartości wolnych przestrzeni lub wskaźnika </w:t>
      </w:r>
      <w:r w:rsidRPr="00B83012">
        <w:lastRenderedPageBreak/>
        <w:t>zagęszczenia należy złożyć w ciągu dwóch miesięcy od wpływu reklamacji ze</w:t>
      </w:r>
      <w:r w:rsidR="00EC5BB2" w:rsidRPr="00B83012">
        <w:t xml:space="preserve"> strony Zamawiającego.  </w:t>
      </w:r>
    </w:p>
    <w:p w:rsidR="00005D37" w:rsidRPr="00B83012" w:rsidRDefault="00005D37" w:rsidP="00AD520C">
      <w:pPr>
        <w:pStyle w:val="Nagwek2"/>
      </w:pPr>
      <w:r w:rsidRPr="00B83012">
        <w:t>Właściwości mieszanki mineralno-asfaltowej i warstwy nawierzchni oraz dopuszczalne odchyłki</w:t>
      </w:r>
      <w:r w:rsidRPr="00B83012">
        <w:tab/>
      </w:r>
    </w:p>
    <w:p w:rsidR="00005D37" w:rsidRPr="00B83012" w:rsidRDefault="00005D37" w:rsidP="00AD520C">
      <w:pPr>
        <w:pStyle w:val="Nagwek3"/>
      </w:pPr>
      <w:r w:rsidRPr="00B83012">
        <w:t xml:space="preserve">Mieszanka mineralno-asfaltowa AC WMS    </w:t>
      </w:r>
    </w:p>
    <w:p w:rsidR="00005D37" w:rsidRPr="00B83012" w:rsidRDefault="00005D37" w:rsidP="00AD520C">
      <w:pPr>
        <w:pStyle w:val="Nagwek4"/>
      </w:pPr>
      <w:r w:rsidRPr="00B83012">
        <w:t xml:space="preserve">Uwagi ogólne  </w:t>
      </w:r>
    </w:p>
    <w:p w:rsidR="00005D37" w:rsidRPr="00B83012" w:rsidRDefault="00005D37" w:rsidP="00005D37">
      <w:pPr>
        <w:pStyle w:val="normal"/>
      </w:pPr>
      <w:r w:rsidRPr="00B83012">
        <w:t xml:space="preserve">Na etapie oceny wbudowywanej mieszanki mineralno –asfaltowej podaje się wartości dopuszczalne i tolerancje ,w  których uwzględnia się: rozrzut występujący przy pobieraniu próbek , dokładność metody badań oraz odstępstwa uwarunkowane metodą pracy </w:t>
      </w:r>
    </w:p>
    <w:p w:rsidR="00005D37" w:rsidRPr="00B83012" w:rsidRDefault="00005D37" w:rsidP="00005D37">
      <w:pPr>
        <w:pStyle w:val="normal"/>
      </w:pPr>
      <w:r w:rsidRPr="00B83012">
        <w:t xml:space="preserve">Właściwości materiałów należy oceniana podstawie badań pobranych próbek mieszanki mineralno –asfaltowej przed wbudowaniem ( wbudowanie oznacza wykonanie warstwy asfaltowej ) . Wyjątkowo dopuszcza się badania próbek pobranych z wykonanej warstwy asfaltowej.  </w:t>
      </w:r>
    </w:p>
    <w:p w:rsidR="00005D37" w:rsidRPr="00B83012" w:rsidRDefault="00005D37" w:rsidP="00005D37">
      <w:pPr>
        <w:pStyle w:val="Nagwek4"/>
      </w:pPr>
      <w:r w:rsidRPr="00B83012">
        <w:t>Badanie właściwości asfaltu</w:t>
      </w:r>
    </w:p>
    <w:p w:rsidR="00005D37" w:rsidRPr="00B83012" w:rsidRDefault="00005D37" w:rsidP="00F80AFB">
      <w:pPr>
        <w:rPr>
          <w:kern w:val="1"/>
          <w:lang w:eastAsia="ar-SA"/>
        </w:rPr>
      </w:pPr>
      <w:r w:rsidRPr="00B83012">
        <w:rPr>
          <w:kern w:val="1"/>
          <w:lang w:eastAsia="ar-SA"/>
        </w:rPr>
        <w:t>Temperatura mięknienia lepiszcza wyekstrahowanego z mieszanki mineralno-asfaltowej nie powinna przekroczyć wartości dopuszczalnych:</w:t>
      </w:r>
    </w:p>
    <w:p w:rsidR="00005D37" w:rsidRPr="00B83012" w:rsidRDefault="00005D37" w:rsidP="00CA4A75">
      <w:pPr>
        <w:pStyle w:val="Akapitzlist"/>
        <w:numPr>
          <w:ilvl w:val="0"/>
          <w:numId w:val="220"/>
        </w:numPr>
        <w:rPr>
          <w:kern w:val="1"/>
          <w:lang w:eastAsia="ar-SA"/>
        </w:rPr>
      </w:pPr>
      <w:r w:rsidRPr="00B83012">
        <w:rPr>
          <w:kern w:val="1"/>
          <w:lang w:eastAsia="ar-SA"/>
        </w:rPr>
        <w:t>dla asfaltu 20/30:</w:t>
      </w:r>
      <w:r w:rsidRPr="00B83012">
        <w:rPr>
          <w:kern w:val="1"/>
          <w:lang w:eastAsia="ar-SA"/>
        </w:rPr>
        <w:tab/>
      </w:r>
      <w:r w:rsidR="00F80AFB" w:rsidRPr="00B83012">
        <w:rPr>
          <w:kern w:val="1"/>
          <w:lang w:eastAsia="ar-SA"/>
        </w:rPr>
        <w:tab/>
      </w:r>
      <w:r w:rsidRPr="00B83012">
        <w:rPr>
          <w:kern w:val="1"/>
          <w:lang w:eastAsia="ar-SA"/>
        </w:rPr>
        <w:t>71</w:t>
      </w:r>
      <w:r w:rsidRPr="00B83012">
        <w:rPr>
          <w:kern w:val="1"/>
          <w:vertAlign w:val="superscript"/>
          <w:lang w:eastAsia="ar-SA"/>
        </w:rPr>
        <w:t>o</w:t>
      </w:r>
      <w:r w:rsidRPr="00B83012">
        <w:rPr>
          <w:kern w:val="1"/>
          <w:lang w:eastAsia="ar-SA"/>
        </w:rPr>
        <w:t>C,</w:t>
      </w:r>
    </w:p>
    <w:p w:rsidR="00005D37" w:rsidRPr="00B83012" w:rsidRDefault="00005D37" w:rsidP="00CA4A75">
      <w:pPr>
        <w:pStyle w:val="Akapitzlist"/>
        <w:numPr>
          <w:ilvl w:val="0"/>
          <w:numId w:val="220"/>
        </w:numPr>
        <w:rPr>
          <w:kern w:val="1"/>
          <w:lang w:eastAsia="ar-SA"/>
        </w:rPr>
      </w:pPr>
      <w:r w:rsidRPr="00B83012">
        <w:rPr>
          <w:kern w:val="1"/>
          <w:lang w:eastAsia="ar-SA"/>
        </w:rPr>
        <w:t>dla asfaltu PMB 10/40-65:</w:t>
      </w:r>
      <w:r w:rsidRPr="00B83012">
        <w:rPr>
          <w:kern w:val="1"/>
          <w:lang w:eastAsia="ar-SA"/>
        </w:rPr>
        <w:tab/>
        <w:t>83</w:t>
      </w:r>
      <w:r w:rsidRPr="00B83012">
        <w:rPr>
          <w:kern w:val="1"/>
          <w:vertAlign w:val="superscript"/>
          <w:lang w:eastAsia="ar-SA"/>
        </w:rPr>
        <w:t>o</w:t>
      </w:r>
      <w:r w:rsidRPr="00B83012">
        <w:rPr>
          <w:kern w:val="1"/>
          <w:lang w:eastAsia="ar-SA"/>
        </w:rPr>
        <w:t>C</w:t>
      </w:r>
    </w:p>
    <w:p w:rsidR="00005D37" w:rsidRPr="00B83012" w:rsidRDefault="00005D37" w:rsidP="00CA4A75">
      <w:pPr>
        <w:pStyle w:val="Akapitzlist"/>
        <w:numPr>
          <w:ilvl w:val="0"/>
          <w:numId w:val="220"/>
        </w:numPr>
      </w:pPr>
      <w:r w:rsidRPr="00B83012">
        <w:rPr>
          <w:kern w:val="1"/>
          <w:lang w:eastAsia="ar-SA"/>
        </w:rPr>
        <w:t>dla asfaltu PMB 25/55-60:</w:t>
      </w:r>
      <w:r w:rsidRPr="00B83012">
        <w:rPr>
          <w:kern w:val="1"/>
          <w:lang w:eastAsia="ar-SA"/>
        </w:rPr>
        <w:tab/>
        <w:t>78</w:t>
      </w:r>
      <w:r w:rsidRPr="00B83012">
        <w:rPr>
          <w:kern w:val="1"/>
          <w:vertAlign w:val="superscript"/>
          <w:lang w:eastAsia="ar-SA"/>
        </w:rPr>
        <w:t>o</w:t>
      </w:r>
      <w:r w:rsidRPr="00B83012">
        <w:rPr>
          <w:kern w:val="1"/>
          <w:lang w:eastAsia="ar-SA"/>
        </w:rPr>
        <w:t>C</w:t>
      </w:r>
    </w:p>
    <w:p w:rsidR="00005D37" w:rsidRPr="00B83012" w:rsidRDefault="00005D37" w:rsidP="00AD520C">
      <w:pPr>
        <w:pStyle w:val="Nagwek4"/>
      </w:pPr>
      <w:r w:rsidRPr="00B83012">
        <w:t xml:space="preserve">Zawartość lepiszcza </w:t>
      </w:r>
    </w:p>
    <w:p w:rsidR="00005D37" w:rsidRPr="00B83012" w:rsidRDefault="00005D37" w:rsidP="00005D37">
      <w:pPr>
        <w:pStyle w:val="normal"/>
      </w:pPr>
    </w:p>
    <w:p w:rsidR="00005D37" w:rsidRPr="00B83012" w:rsidRDefault="00005D37" w:rsidP="00F80AFB">
      <w:r w:rsidRPr="00B83012">
        <w:t>Zawartość rozpuszczalnego lepiszcza z każdej pobranej próbki z mieszanki mineralno-asfaltowej lub wyjątkowo z próbki pobranej nawierzchni nie może odbiegać od wartości projektowanej, z uwzględnieniem dopuszczalnej odchyłki ± 0,3%(m/m).</w:t>
      </w:r>
    </w:p>
    <w:p w:rsidR="00005D37" w:rsidRPr="00B83012" w:rsidRDefault="00005D37" w:rsidP="00F80AFB">
      <w:r w:rsidRPr="00B83012">
        <w:t>Zawartość asfaltu - badanie polega na wykonaniu ekstrakcji asfaltu, zgodnie PN-EN 12697-1, z pobranej próbki mieszanki mineralno-asfaltowej</w:t>
      </w:r>
    </w:p>
    <w:p w:rsidR="00005D37" w:rsidRPr="00B83012" w:rsidRDefault="00005D37" w:rsidP="00005D37">
      <w:pPr>
        <w:pStyle w:val="Nagwek4"/>
      </w:pPr>
      <w:r w:rsidRPr="00B83012">
        <w:t xml:space="preserve">Uziarnienie </w:t>
      </w:r>
    </w:p>
    <w:p w:rsidR="00005D37" w:rsidRPr="00B83012" w:rsidRDefault="00005D37" w:rsidP="00F80AFB">
      <w:pPr>
        <w:rPr>
          <w:snapToGrid w:val="0"/>
        </w:rPr>
      </w:pPr>
      <w:r w:rsidRPr="00B83012">
        <w:rPr>
          <w:snapToGrid w:val="0"/>
        </w:rPr>
        <w:t>Po wykonaniu ekstrakcji lepiszcza należy przeprowadzić kontrolę uziarnienia mieszanki mineralnej. Uziarnienie każdej próbki pobranej z luźnej mieszanki mineralno-asfaltowej nie może odbiegać od wartości projektowanych z uwzględnieniem dopuszczalnych odchyłek dla :</w:t>
      </w:r>
    </w:p>
    <w:p w:rsidR="00005D37" w:rsidRPr="00B83012" w:rsidRDefault="00005D37" w:rsidP="00CD2591">
      <w:pPr>
        <w:numPr>
          <w:ilvl w:val="0"/>
          <w:numId w:val="99"/>
        </w:numPr>
        <w:suppressAutoHyphens/>
        <w:spacing w:after="200" w:line="240" w:lineRule="auto"/>
        <w:rPr>
          <w:snapToGrid w:val="0"/>
          <w:szCs w:val="20"/>
        </w:rPr>
      </w:pPr>
      <w:r w:rsidRPr="00B83012">
        <w:rPr>
          <w:snapToGrid w:val="0"/>
          <w:szCs w:val="20"/>
        </w:rPr>
        <w:t xml:space="preserve">badań zawartości kruszywa o wymiarze &lt; </w:t>
      </w:r>
      <w:smartTag w:uri="urn:schemas-microsoft-com:office:smarttags" w:element="metricconverter">
        <w:smartTagPr>
          <w:attr w:name="ProductID" w:val="0,063 mm"/>
        </w:smartTagPr>
        <w:r w:rsidRPr="00B83012">
          <w:rPr>
            <w:snapToGrid w:val="0"/>
            <w:szCs w:val="20"/>
          </w:rPr>
          <w:t>0,063 mm</w:t>
        </w:r>
      </w:smartTag>
      <w:r w:rsidRPr="00B83012">
        <w:rPr>
          <w:snapToGrid w:val="0"/>
          <w:szCs w:val="20"/>
        </w:rPr>
        <w:t xml:space="preserve">, % m/m, dop. odchyłka </w:t>
      </w:r>
      <w:r w:rsidRPr="00B83012">
        <w:rPr>
          <w:rFonts w:eastAsia="Lucida Sans Unicode" w:cs="font376"/>
          <w:kern w:val="1"/>
          <w:szCs w:val="20"/>
          <w:lang w:eastAsia="ar-SA"/>
        </w:rPr>
        <w:t>± 2,0%(m/m)</w:t>
      </w:r>
      <w:r w:rsidRPr="00B83012">
        <w:rPr>
          <w:kern w:val="1"/>
          <w:szCs w:val="20"/>
          <w:lang w:eastAsia="ar-SA"/>
        </w:rPr>
        <w:t>;</w:t>
      </w:r>
    </w:p>
    <w:p w:rsidR="00005D37" w:rsidRPr="00B83012" w:rsidRDefault="00005D37" w:rsidP="00CD2591">
      <w:pPr>
        <w:numPr>
          <w:ilvl w:val="0"/>
          <w:numId w:val="99"/>
        </w:numPr>
        <w:suppressAutoHyphens/>
        <w:spacing w:after="200" w:line="240" w:lineRule="auto"/>
        <w:rPr>
          <w:snapToGrid w:val="0"/>
          <w:szCs w:val="20"/>
        </w:rPr>
      </w:pPr>
      <w:r w:rsidRPr="00B83012">
        <w:rPr>
          <w:snapToGrid w:val="0"/>
          <w:szCs w:val="20"/>
        </w:rPr>
        <w:t xml:space="preserve">badań zawartości kruszywa o wymiarze &lt; </w:t>
      </w:r>
      <w:smartTag w:uri="urn:schemas-microsoft-com:office:smarttags" w:element="metricconverter">
        <w:smartTagPr>
          <w:attr w:name="ProductID" w:val="0,125 mm"/>
        </w:smartTagPr>
        <w:r w:rsidRPr="00B83012">
          <w:rPr>
            <w:snapToGrid w:val="0"/>
            <w:szCs w:val="20"/>
          </w:rPr>
          <w:t>0,125 mm</w:t>
        </w:r>
      </w:smartTag>
      <w:r w:rsidRPr="00B83012">
        <w:rPr>
          <w:snapToGrid w:val="0"/>
          <w:szCs w:val="20"/>
        </w:rPr>
        <w:t xml:space="preserve">, % m/m, dop. odchyłka </w:t>
      </w:r>
      <w:r w:rsidRPr="00B83012">
        <w:rPr>
          <w:rFonts w:eastAsia="Lucida Sans Unicode" w:cs="font376"/>
          <w:kern w:val="1"/>
          <w:szCs w:val="20"/>
          <w:lang w:eastAsia="ar-SA"/>
        </w:rPr>
        <w:t>± 2,0%(m/m)</w:t>
      </w:r>
      <w:r w:rsidRPr="00B83012">
        <w:rPr>
          <w:kern w:val="1"/>
          <w:szCs w:val="20"/>
          <w:lang w:eastAsia="ar-SA"/>
        </w:rPr>
        <w:t>;</w:t>
      </w:r>
    </w:p>
    <w:p w:rsidR="00005D37" w:rsidRPr="00B83012" w:rsidRDefault="00005D37" w:rsidP="00CD2591">
      <w:pPr>
        <w:numPr>
          <w:ilvl w:val="0"/>
          <w:numId w:val="99"/>
        </w:numPr>
        <w:suppressAutoHyphens/>
        <w:spacing w:after="200" w:line="240" w:lineRule="auto"/>
        <w:rPr>
          <w:snapToGrid w:val="0"/>
          <w:szCs w:val="20"/>
        </w:rPr>
      </w:pPr>
      <w:r w:rsidRPr="00B83012">
        <w:rPr>
          <w:snapToGrid w:val="0"/>
          <w:szCs w:val="20"/>
        </w:rPr>
        <w:t xml:space="preserve">badań zawartości kruszywa drobnego o wymiarze od 0,063 mm do </w:t>
      </w:r>
      <w:smartTag w:uri="urn:schemas-microsoft-com:office:smarttags" w:element="metricconverter">
        <w:smartTagPr>
          <w:attr w:name="ProductID" w:val="2ﾠmm"/>
        </w:smartTagPr>
        <w:r w:rsidRPr="00B83012">
          <w:rPr>
            <w:snapToGrid w:val="0"/>
            <w:szCs w:val="20"/>
          </w:rPr>
          <w:t>2 mm</w:t>
        </w:r>
      </w:smartTag>
      <w:r w:rsidRPr="00B83012">
        <w:rPr>
          <w:snapToGrid w:val="0"/>
          <w:szCs w:val="20"/>
        </w:rPr>
        <w:t xml:space="preserve">,% m/m, dop. odchyłka </w:t>
      </w:r>
      <w:r w:rsidRPr="00B83012">
        <w:rPr>
          <w:rFonts w:eastAsia="Lucida Sans Unicode" w:cs="font376"/>
          <w:kern w:val="1"/>
          <w:szCs w:val="20"/>
          <w:lang w:eastAsia="ar-SA"/>
        </w:rPr>
        <w:t>± 3,0%(m/m)</w:t>
      </w:r>
      <w:r w:rsidRPr="00B83012">
        <w:rPr>
          <w:kern w:val="1"/>
          <w:szCs w:val="20"/>
          <w:lang w:eastAsia="ar-SA"/>
        </w:rPr>
        <w:t>;</w:t>
      </w:r>
      <w:r w:rsidRPr="00B83012">
        <w:rPr>
          <w:snapToGrid w:val="0"/>
          <w:szCs w:val="20"/>
        </w:rPr>
        <w:t xml:space="preserve"> </w:t>
      </w:r>
    </w:p>
    <w:p w:rsidR="00005D37" w:rsidRPr="00B83012" w:rsidRDefault="00005D37" w:rsidP="00CD2591">
      <w:pPr>
        <w:numPr>
          <w:ilvl w:val="0"/>
          <w:numId w:val="99"/>
        </w:numPr>
        <w:suppressAutoHyphens/>
        <w:spacing w:after="200" w:line="240" w:lineRule="auto"/>
        <w:rPr>
          <w:snapToGrid w:val="0"/>
          <w:szCs w:val="20"/>
        </w:rPr>
      </w:pPr>
      <w:r w:rsidRPr="00B83012">
        <w:rPr>
          <w:snapToGrid w:val="0"/>
          <w:szCs w:val="20"/>
        </w:rPr>
        <w:t xml:space="preserve">badań zawartości kruszywa grubego o wymiarze &gt; </w:t>
      </w:r>
      <w:smartTag w:uri="urn:schemas-microsoft-com:office:smarttags" w:element="metricconverter">
        <w:smartTagPr>
          <w:attr w:name="ProductID" w:val="2,0 mm"/>
        </w:smartTagPr>
        <w:r w:rsidRPr="00B83012">
          <w:rPr>
            <w:snapToGrid w:val="0"/>
            <w:szCs w:val="20"/>
          </w:rPr>
          <w:t>2,0 mm</w:t>
        </w:r>
      </w:smartTag>
      <w:r w:rsidRPr="00B83012">
        <w:rPr>
          <w:snapToGrid w:val="0"/>
          <w:szCs w:val="20"/>
        </w:rPr>
        <w:t xml:space="preserve">, % m/m, dop. odchyłka </w:t>
      </w:r>
      <w:r w:rsidRPr="00B83012">
        <w:rPr>
          <w:rFonts w:eastAsia="Lucida Sans Unicode" w:cs="font376"/>
          <w:kern w:val="1"/>
          <w:szCs w:val="20"/>
          <w:lang w:eastAsia="ar-SA"/>
        </w:rPr>
        <w:t>± 3,0%(m/m)</w:t>
      </w:r>
      <w:r w:rsidRPr="00B83012">
        <w:rPr>
          <w:kern w:val="1"/>
          <w:szCs w:val="20"/>
          <w:lang w:eastAsia="ar-SA"/>
        </w:rPr>
        <w:t>;</w:t>
      </w:r>
    </w:p>
    <w:p w:rsidR="00005D37" w:rsidRPr="00B83012" w:rsidRDefault="00005D37" w:rsidP="00CD2591">
      <w:pPr>
        <w:numPr>
          <w:ilvl w:val="0"/>
          <w:numId w:val="99"/>
        </w:numPr>
        <w:suppressAutoHyphens/>
        <w:spacing w:after="200" w:line="240" w:lineRule="auto"/>
        <w:rPr>
          <w:snapToGrid w:val="0"/>
          <w:szCs w:val="20"/>
        </w:rPr>
      </w:pPr>
      <w:r w:rsidRPr="00B83012">
        <w:rPr>
          <w:snapToGrid w:val="0"/>
          <w:szCs w:val="20"/>
        </w:rPr>
        <w:t xml:space="preserve">badań zawartości ziaren kruszywa o największym wymiarze wraz z nadziarnem,  % m/m, dop. odchyłka </w:t>
      </w:r>
      <w:r w:rsidRPr="00B83012">
        <w:rPr>
          <w:rFonts w:eastAsia="Lucida Sans Unicode" w:cs="font376"/>
          <w:kern w:val="1"/>
          <w:szCs w:val="20"/>
          <w:lang w:eastAsia="ar-SA"/>
        </w:rPr>
        <w:t>± 5,0%(m/m)</w:t>
      </w:r>
      <w:r w:rsidRPr="00B83012">
        <w:rPr>
          <w:kern w:val="1"/>
          <w:szCs w:val="20"/>
          <w:lang w:eastAsia="ar-SA"/>
        </w:rPr>
        <w:t>.</w:t>
      </w:r>
    </w:p>
    <w:p w:rsidR="00005D37" w:rsidRPr="00B83012" w:rsidRDefault="00005D37" w:rsidP="00005D37">
      <w:pPr>
        <w:numPr>
          <w:ilvl w:val="12"/>
          <w:numId w:val="0"/>
        </w:numPr>
        <w:overflowPunct w:val="0"/>
        <w:autoSpaceDE w:val="0"/>
        <w:autoSpaceDN w:val="0"/>
        <w:adjustRightInd w:val="0"/>
        <w:rPr>
          <w:szCs w:val="20"/>
        </w:rPr>
      </w:pPr>
      <w:r w:rsidRPr="00B83012">
        <w:rPr>
          <w:szCs w:val="20"/>
        </w:rPr>
        <w:t>Wymagania dotyczące udziału kruszywa grubego, drobnego i wypełniacza powinny być spełnione jednocześnie.</w:t>
      </w:r>
    </w:p>
    <w:p w:rsidR="00005D37" w:rsidRPr="00B83012" w:rsidRDefault="00005D37" w:rsidP="009E6A5E">
      <w:pPr>
        <w:pStyle w:val="Nagwek4"/>
      </w:pPr>
      <w:r w:rsidRPr="00B83012">
        <w:t>Wolna przestrzeń w mieszance mineralno-asfaltowej</w:t>
      </w:r>
    </w:p>
    <w:p w:rsidR="00005D37" w:rsidRPr="00B83012" w:rsidRDefault="00005D37" w:rsidP="009E6A5E">
      <w:r w:rsidRPr="00B83012">
        <w:rPr>
          <w:kern w:val="2"/>
          <w:lang w:eastAsia="ar-SA"/>
        </w:rPr>
        <w:t>Zawartość wolnych przestrzeni w próbce Marshalla pobranej z mieszanki mineralno-asfaltowej lub wyjątkowo powtórnie rozgrzanej próbki pobranej z nawierzchni nie może wyjść poza wartości dopuszczalne podane w pkt. 5.2.1</w:t>
      </w:r>
    </w:p>
    <w:p w:rsidR="00005D37" w:rsidRPr="00B83012" w:rsidRDefault="00005D37" w:rsidP="00005D37">
      <w:pPr>
        <w:pStyle w:val="Nagwek3"/>
      </w:pPr>
      <w:r w:rsidRPr="00B83012">
        <w:rPr>
          <w:kern w:val="2"/>
          <w:lang w:eastAsia="ar-SA"/>
        </w:rPr>
        <w:lastRenderedPageBreak/>
        <w:t>Warstwa nawierzchni</w:t>
      </w:r>
    </w:p>
    <w:p w:rsidR="00005D37" w:rsidRPr="00B83012" w:rsidRDefault="00005D37" w:rsidP="00AD520C">
      <w:pPr>
        <w:pStyle w:val="Nagwek4"/>
        <w:rPr>
          <w:kern w:val="2"/>
          <w:lang w:eastAsia="ar-SA"/>
        </w:rPr>
      </w:pPr>
      <w:r w:rsidRPr="00B83012">
        <w:rPr>
          <w:kern w:val="2"/>
          <w:lang w:eastAsia="ar-SA"/>
        </w:rPr>
        <w:t>Grubość nawierzchni</w:t>
      </w:r>
    </w:p>
    <w:p w:rsidR="00005D37" w:rsidRPr="00B83012" w:rsidRDefault="00005D37" w:rsidP="00005D37">
      <w:pPr>
        <w:pStyle w:val="normal"/>
      </w:pPr>
    </w:p>
    <w:p w:rsidR="00005D37" w:rsidRPr="00B83012" w:rsidRDefault="00005D37" w:rsidP="00005D37">
      <w:pPr>
        <w:pStyle w:val="normal"/>
      </w:pPr>
      <w:r w:rsidRPr="00B83012">
        <w:t xml:space="preserve">Grubość wykonanej warstwy oznaczona wg PN-EN 12697-36 oraz ilość wbudowanego materiału na określoną powierzchnię mogą odbiegać od projektu wartości o wartości podane w tabeli poniżej : </w:t>
      </w:r>
    </w:p>
    <w:p w:rsidR="00005D37" w:rsidRPr="00B83012" w:rsidRDefault="00005D37" w:rsidP="00005D37">
      <w:pPr>
        <w:overflowPunct w:val="0"/>
        <w:autoSpaceDE w:val="0"/>
        <w:autoSpaceDN w:val="0"/>
        <w:adjustRightInd w:val="0"/>
        <w:ind w:left="992" w:hanging="992"/>
        <w:rPr>
          <w:szCs w:val="20"/>
        </w:rPr>
      </w:pPr>
      <w:r w:rsidRPr="00B83012">
        <w:rPr>
          <w:szCs w:val="20"/>
        </w:rPr>
        <w:t xml:space="preserve">Tablica 10. Dopuszczalne odchyłki grubości warstwy oraz ilości materiału na określonej powierzchni,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2725"/>
      </w:tblGrid>
      <w:tr w:rsidR="00005D37" w:rsidRPr="00B83012" w:rsidTr="00005D37">
        <w:tc>
          <w:tcPr>
            <w:tcW w:w="4786" w:type="dxa"/>
            <w:tcBorders>
              <w:top w:val="single" w:sz="4" w:space="0" w:color="auto"/>
              <w:left w:val="single" w:sz="4" w:space="0" w:color="auto"/>
              <w:bottom w:val="single" w:sz="4" w:space="0" w:color="auto"/>
              <w:right w:val="single" w:sz="4" w:space="0" w:color="auto"/>
            </w:tcBorders>
            <w:noWrap/>
          </w:tcPr>
          <w:p w:rsidR="00005D37" w:rsidRPr="00B83012" w:rsidRDefault="00005D37" w:rsidP="00C8740B">
            <w:pPr>
              <w:pStyle w:val="Bezodstpw"/>
            </w:pPr>
            <w:r w:rsidRPr="00B83012">
              <w:t>Warunki oceny</w:t>
            </w:r>
          </w:p>
        </w:tc>
        <w:tc>
          <w:tcPr>
            <w:tcW w:w="2725" w:type="dxa"/>
            <w:tcBorders>
              <w:top w:val="single" w:sz="4" w:space="0" w:color="auto"/>
              <w:left w:val="single" w:sz="4" w:space="0" w:color="auto"/>
              <w:bottom w:val="single" w:sz="4" w:space="0" w:color="auto"/>
              <w:right w:val="single" w:sz="4" w:space="0" w:color="auto"/>
            </w:tcBorders>
            <w:noWrap/>
          </w:tcPr>
          <w:p w:rsidR="00005D37" w:rsidRPr="00B83012" w:rsidRDefault="00005D37" w:rsidP="00C8740B">
            <w:pPr>
              <w:pStyle w:val="Bezodstpw"/>
            </w:pPr>
            <w:r w:rsidRPr="00B83012">
              <w:t>Warstwa asfaltowa AC WMS</w:t>
            </w:r>
          </w:p>
        </w:tc>
      </w:tr>
      <w:tr w:rsidR="00005D37" w:rsidRPr="00B83012" w:rsidTr="00005D37">
        <w:trPr>
          <w:trHeight w:val="1080"/>
        </w:trPr>
        <w:tc>
          <w:tcPr>
            <w:tcW w:w="4786" w:type="dxa"/>
            <w:tcBorders>
              <w:top w:val="single" w:sz="4" w:space="0" w:color="auto"/>
              <w:left w:val="single" w:sz="4" w:space="0" w:color="auto"/>
              <w:bottom w:val="single" w:sz="4" w:space="0" w:color="auto"/>
              <w:right w:val="single" w:sz="4" w:space="0" w:color="auto"/>
            </w:tcBorders>
            <w:noWrap/>
          </w:tcPr>
          <w:p w:rsidR="00005D37" w:rsidRPr="00B83012" w:rsidRDefault="00005D37" w:rsidP="00C8740B">
            <w:pPr>
              <w:pStyle w:val="Bezodstpw"/>
            </w:pPr>
            <w:r w:rsidRPr="00B83012">
              <w:t>Średnia z wielu oznaczeń grubości oraz ilości</w:t>
            </w:r>
          </w:p>
          <w:p w:rsidR="00005D37" w:rsidRPr="00B83012" w:rsidRDefault="00005D37" w:rsidP="00C8740B">
            <w:pPr>
              <w:pStyle w:val="Bezodstpw"/>
            </w:pPr>
            <w:r w:rsidRPr="00B83012">
              <w:t xml:space="preserve">1. – duży odcinek budowy, powierzchnia większa niż </w:t>
            </w:r>
            <w:smartTag w:uri="urn:schemas-microsoft-com:office:smarttags" w:element="metricconverter">
              <w:smartTagPr>
                <w:attr w:name="ProductID" w:val="6000 m2"/>
              </w:smartTagPr>
              <w:r w:rsidRPr="00B83012">
                <w:t>6000 m2</w:t>
              </w:r>
            </w:smartTag>
            <w:r w:rsidRPr="00B83012">
              <w:t xml:space="preserve"> lub</w:t>
            </w:r>
          </w:p>
          <w:p w:rsidR="00005D37" w:rsidRPr="00B83012" w:rsidRDefault="00005D37" w:rsidP="00C8740B">
            <w:pPr>
              <w:pStyle w:val="Bezodstpw"/>
            </w:pPr>
            <w:r w:rsidRPr="00B83012">
              <w:t xml:space="preserve">     – droga ograniczona krawężnikami, powierzchnia większa niż </w:t>
            </w:r>
            <w:smartTag w:uri="urn:schemas-microsoft-com:office:smarttags" w:element="metricconverter">
              <w:smartTagPr>
                <w:attr w:name="ProductID" w:val="1000 m2"/>
              </w:smartTagPr>
              <w:r w:rsidRPr="00B83012">
                <w:t>1000 m2</w:t>
              </w:r>
            </w:smartTag>
            <w:r w:rsidRPr="00B83012">
              <w:t xml:space="preserve"> lub</w:t>
            </w:r>
          </w:p>
        </w:tc>
        <w:tc>
          <w:tcPr>
            <w:tcW w:w="2725" w:type="dxa"/>
            <w:tcBorders>
              <w:top w:val="single" w:sz="4" w:space="0" w:color="auto"/>
              <w:left w:val="single" w:sz="4" w:space="0" w:color="auto"/>
              <w:bottom w:val="single" w:sz="4" w:space="0" w:color="auto"/>
              <w:right w:val="single" w:sz="4" w:space="0" w:color="auto"/>
            </w:tcBorders>
            <w:noWrap/>
            <w:vAlign w:val="center"/>
          </w:tcPr>
          <w:p w:rsidR="00005D37" w:rsidRPr="00B83012" w:rsidRDefault="00005D37" w:rsidP="00C8740B">
            <w:pPr>
              <w:pStyle w:val="Bezodstpw"/>
            </w:pPr>
            <w:r w:rsidRPr="00B83012">
              <w:t>≤ 10</w:t>
            </w:r>
          </w:p>
        </w:tc>
      </w:tr>
      <w:tr w:rsidR="00005D37" w:rsidRPr="00B83012" w:rsidTr="00005D37">
        <w:trPr>
          <w:trHeight w:val="346"/>
        </w:trPr>
        <w:tc>
          <w:tcPr>
            <w:tcW w:w="4786" w:type="dxa"/>
            <w:tcBorders>
              <w:top w:val="single" w:sz="4" w:space="0" w:color="auto"/>
              <w:left w:val="single" w:sz="4" w:space="0" w:color="auto"/>
              <w:bottom w:val="single" w:sz="4" w:space="0" w:color="auto"/>
              <w:right w:val="single" w:sz="4" w:space="0" w:color="auto"/>
            </w:tcBorders>
            <w:noWrap/>
          </w:tcPr>
          <w:p w:rsidR="00005D37" w:rsidRPr="00B83012" w:rsidRDefault="00005D37" w:rsidP="00C8740B">
            <w:pPr>
              <w:pStyle w:val="Bezodstpw"/>
            </w:pPr>
            <w:r w:rsidRPr="00B83012">
              <w:t xml:space="preserve">2.  –  mały odcinek budowy  </w:t>
            </w:r>
          </w:p>
        </w:tc>
        <w:tc>
          <w:tcPr>
            <w:tcW w:w="2725" w:type="dxa"/>
            <w:tcBorders>
              <w:top w:val="single" w:sz="4" w:space="0" w:color="auto"/>
              <w:left w:val="single" w:sz="4" w:space="0" w:color="auto"/>
              <w:bottom w:val="single" w:sz="4" w:space="0" w:color="auto"/>
              <w:right w:val="single" w:sz="4" w:space="0" w:color="auto"/>
            </w:tcBorders>
            <w:noWrap/>
            <w:vAlign w:val="center"/>
          </w:tcPr>
          <w:p w:rsidR="00005D37" w:rsidRPr="00B83012" w:rsidRDefault="00005D37" w:rsidP="00C8740B">
            <w:pPr>
              <w:pStyle w:val="Bezodstpw"/>
            </w:pPr>
            <w:r w:rsidRPr="00B83012">
              <w:t>≤ 10</w:t>
            </w:r>
          </w:p>
        </w:tc>
      </w:tr>
    </w:tbl>
    <w:p w:rsidR="00005D37" w:rsidRPr="00B83012" w:rsidRDefault="00005D37" w:rsidP="00005D37">
      <w:pPr>
        <w:overflowPunct w:val="0"/>
        <w:autoSpaceDE w:val="0"/>
        <w:autoSpaceDN w:val="0"/>
        <w:adjustRightInd w:val="0"/>
        <w:ind w:left="238" w:hanging="238"/>
        <w:rPr>
          <w:szCs w:val="20"/>
        </w:rPr>
      </w:pPr>
    </w:p>
    <w:p w:rsidR="00005D37" w:rsidRPr="00B83012" w:rsidRDefault="00005D37" w:rsidP="009E6A5E">
      <w:r w:rsidRPr="00B83012">
        <w:t xml:space="preserve">Niezależnie od średniej grubości, w przypadku warstwy wiążącej i podbudowy grubość określona w pojedynczym oznaczeniu nie może być mniejsza od projektowanej grubości o więcej niż </w:t>
      </w:r>
      <w:smartTag w:uri="urn:schemas-microsoft-com:office:smarttags" w:element="metricconverter">
        <w:smartTagPr>
          <w:attr w:name="ProductID" w:val="2,5 cm"/>
        </w:smartTagPr>
        <w:r w:rsidRPr="00B83012">
          <w:t>2,5 cm</w:t>
        </w:r>
      </w:smartTag>
      <w:r w:rsidRPr="00B83012">
        <w:t>, a całej nawierzchni asfaltowej – o więcej niż 3,0cm</w:t>
      </w:r>
    </w:p>
    <w:p w:rsidR="00005D37" w:rsidRPr="00B83012" w:rsidRDefault="00005D37" w:rsidP="009E6A5E">
      <w:r w:rsidRPr="00B83012">
        <w:t>Sprawdzenie grubości na etapie wbudowywania mieszanki (przed rozpoczęciem zagęszczania) należy wykonywać z częstotliwością co 25m na krawędzi każdej jezdni i w jej osi.</w:t>
      </w:r>
    </w:p>
    <w:p w:rsidR="00005D37" w:rsidRPr="00B83012" w:rsidRDefault="00005D37" w:rsidP="009E6A5E">
      <w:r w:rsidRPr="00B83012">
        <w:t>W przypadku określania średniej wartości grubości warstwy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005D37" w:rsidRPr="00B83012" w:rsidRDefault="00005D37" w:rsidP="009E6A5E">
      <w:r w:rsidRPr="00B83012">
        <w:t xml:space="preserve">Za grubość warstwy lub warstw przyjmuje się średnią arytmetyczną wszystkich pojedynczych oznaczeń grubości warstwy na całym odcinku budowy lub odcinku częściowym. </w:t>
      </w:r>
    </w:p>
    <w:p w:rsidR="00005D37" w:rsidRPr="00B83012" w:rsidRDefault="00005D37" w:rsidP="009E6A5E">
      <w:r w:rsidRPr="00B83012">
        <w:t>Grubości wykonanej warstwy należy określać na podstawie próbek wyciętych z nawierzchni. Za grubość warstwy przyjmuje się średnią arytmetyczną wielu oznaczeń grubości na całym odcinku budowy. Grubość warstwy nie może różnić się od grubości projektowanej o więcej niż ≤10%.</w:t>
      </w:r>
    </w:p>
    <w:p w:rsidR="00005D37" w:rsidRPr="00B83012" w:rsidRDefault="00005D37" w:rsidP="00AD520C">
      <w:pPr>
        <w:pStyle w:val="Nagwek4"/>
        <w:rPr>
          <w:kern w:val="2"/>
          <w:lang w:eastAsia="ar-SA"/>
        </w:rPr>
      </w:pPr>
      <w:r w:rsidRPr="00B83012">
        <w:rPr>
          <w:kern w:val="2"/>
          <w:lang w:eastAsia="ar-SA"/>
        </w:rPr>
        <w:t>Wskaźnik zagęszczenia</w:t>
      </w:r>
    </w:p>
    <w:p w:rsidR="00005D37" w:rsidRPr="00B83012" w:rsidRDefault="00005D37" w:rsidP="00F80AFB">
      <w:pPr>
        <w:rPr>
          <w:kern w:val="2"/>
          <w:lang w:eastAsia="ar-SA"/>
        </w:rPr>
      </w:pPr>
      <w:r w:rsidRPr="00B83012">
        <w:rPr>
          <w:snapToGrid w:val="0"/>
        </w:rPr>
        <w:t xml:space="preserve">Wskaźnik zagęszczenia warstwy należy sprawdzać na próbkach wyciętych z zagęszczonej warstwy, poprzez porównanie gęstości objętościowej wyciętych próbek z gęstością objętościową próbek Marshalla formowanych w dniu wykonywania kontrolowanej działki roboczej. Oznaczenie gęstości objętościowej należy wykonywać metodą hydrostatyczną. Wyniki powinny być zgodne z wymaganiami podanymi </w:t>
      </w:r>
      <w:r w:rsidRPr="00B83012">
        <w:rPr>
          <w:kern w:val="1"/>
          <w:lang w:eastAsia="ar-SA"/>
        </w:rPr>
        <w:t>pkt.5.2.1. niniejszej STWiORB.</w:t>
      </w:r>
    </w:p>
    <w:p w:rsidR="00005D37" w:rsidRPr="00B83012" w:rsidRDefault="00005D37" w:rsidP="00AD520C">
      <w:pPr>
        <w:pStyle w:val="Nagwek4"/>
        <w:rPr>
          <w:kern w:val="2"/>
          <w:lang w:eastAsia="ar-SA"/>
        </w:rPr>
      </w:pPr>
      <w:r w:rsidRPr="00B83012">
        <w:rPr>
          <w:snapToGrid w:val="0"/>
        </w:rPr>
        <w:t>Wolna przestrzeń w warstwie nawierzchni</w:t>
      </w:r>
    </w:p>
    <w:p w:rsidR="00005D37" w:rsidRPr="00B83012" w:rsidRDefault="00005D37" w:rsidP="00F80AFB">
      <w:pPr>
        <w:rPr>
          <w:kern w:val="1"/>
          <w:lang w:eastAsia="ar-SA"/>
        </w:rPr>
      </w:pPr>
      <w:r w:rsidRPr="00B83012">
        <w:rPr>
          <w:snapToGrid w:val="0"/>
        </w:rPr>
        <w:t xml:space="preserve">Wolną przestrzeń w warstwie należy określać wg PN-EN 12697-8. Do obliczeń należy przyjąć gęstość mieszanki mineralno-asfaltowej oznaczonej wg PN-EN 12697-5 w dniu układanej warstwy na danym odcinku. Wyniki powinny być zgodne z wymaganiami podanymi w </w:t>
      </w:r>
      <w:r w:rsidRPr="00B83012">
        <w:rPr>
          <w:kern w:val="1"/>
          <w:lang w:eastAsia="ar-SA"/>
        </w:rPr>
        <w:t>pkt.5.2.1. niniejszej STWiORB.</w:t>
      </w:r>
    </w:p>
    <w:p w:rsidR="00005D37" w:rsidRPr="00B83012" w:rsidRDefault="00005D37" w:rsidP="00AD520C">
      <w:pPr>
        <w:pStyle w:val="Nagwek3"/>
      </w:pPr>
      <w:r w:rsidRPr="00B83012">
        <w:t>Badania dotyczące cech geometrycznych i właściwości podbudowy z AC WMS</w:t>
      </w:r>
    </w:p>
    <w:p w:rsidR="00005D37" w:rsidRPr="00B83012" w:rsidRDefault="00005D37" w:rsidP="00AD520C">
      <w:pPr>
        <w:pStyle w:val="Nagwek4"/>
      </w:pPr>
      <w:r w:rsidRPr="00B83012">
        <w:t>Częstotliwość oraz zakres badań i pomiarów</w:t>
      </w:r>
    </w:p>
    <w:p w:rsidR="00005D37" w:rsidRPr="00B83012" w:rsidRDefault="00005D37" w:rsidP="00005D37">
      <w:pPr>
        <w:pStyle w:val="normal"/>
      </w:pPr>
      <w:r w:rsidRPr="00B83012">
        <w:tab/>
        <w:t>Częstotliwość oraz zakres badań i pomiarów wykonanej podbudowy z betonu asfaltowego podaje tablica 11.</w:t>
      </w:r>
    </w:p>
    <w:p w:rsidR="00005D37" w:rsidRPr="00B83012" w:rsidRDefault="00005D37" w:rsidP="00005D37">
      <w:pPr>
        <w:pStyle w:val="normal"/>
        <w:ind w:left="180"/>
      </w:pPr>
    </w:p>
    <w:p w:rsidR="00005D37" w:rsidRPr="00B83012" w:rsidRDefault="00005D37" w:rsidP="00005D37">
      <w:pPr>
        <w:pStyle w:val="normal"/>
      </w:pPr>
      <w:r w:rsidRPr="00B83012">
        <w:t>Tablica 11. Częstotliwość oraz zakres badań i pomiarów wykonanej podbudowy z AC WMS</w:t>
      </w:r>
    </w:p>
    <w:p w:rsidR="00005D37" w:rsidRPr="00B83012" w:rsidRDefault="00005D37" w:rsidP="00005D37">
      <w:pPr>
        <w:pStyle w:val="normal"/>
      </w:pPr>
    </w:p>
    <w:tbl>
      <w:tblPr>
        <w:tblW w:w="0" w:type="auto"/>
        <w:jc w:val="center"/>
        <w:tblLayout w:type="fixed"/>
        <w:tblCellMar>
          <w:left w:w="70" w:type="dxa"/>
          <w:right w:w="70" w:type="dxa"/>
        </w:tblCellMar>
        <w:tblLook w:val="0000"/>
      </w:tblPr>
      <w:tblGrid>
        <w:gridCol w:w="570"/>
        <w:gridCol w:w="2549"/>
        <w:gridCol w:w="4252"/>
      </w:tblGrid>
      <w:tr w:rsidR="00005D37" w:rsidRPr="00B83012" w:rsidTr="00005D37">
        <w:trPr>
          <w:cantSplit/>
          <w:jc w:val="center"/>
        </w:trPr>
        <w:tc>
          <w:tcPr>
            <w:tcW w:w="570" w:type="dxa"/>
            <w:tcBorders>
              <w:top w:val="single" w:sz="6" w:space="0" w:color="auto"/>
              <w:left w:val="single" w:sz="6" w:space="0" w:color="auto"/>
              <w:bottom w:val="double" w:sz="6" w:space="0" w:color="auto"/>
              <w:right w:val="single" w:sz="6" w:space="0" w:color="auto"/>
            </w:tcBorders>
          </w:tcPr>
          <w:p w:rsidR="00005D37" w:rsidRPr="00B83012" w:rsidRDefault="00005D37" w:rsidP="00C8740B">
            <w:pPr>
              <w:pStyle w:val="Bezodstpw"/>
            </w:pPr>
            <w:r w:rsidRPr="00B83012">
              <w:t>Lp.</w:t>
            </w:r>
          </w:p>
        </w:tc>
        <w:tc>
          <w:tcPr>
            <w:tcW w:w="2549" w:type="dxa"/>
            <w:tcBorders>
              <w:top w:val="single" w:sz="6" w:space="0" w:color="auto"/>
              <w:left w:val="single" w:sz="6" w:space="0" w:color="auto"/>
              <w:bottom w:val="double" w:sz="6" w:space="0" w:color="auto"/>
              <w:right w:val="single" w:sz="6" w:space="0" w:color="auto"/>
            </w:tcBorders>
          </w:tcPr>
          <w:p w:rsidR="00005D37" w:rsidRPr="00B83012" w:rsidRDefault="00005D37" w:rsidP="00C8740B">
            <w:pPr>
              <w:pStyle w:val="Bezodstpw"/>
            </w:pPr>
            <w:r w:rsidRPr="00B83012">
              <w:t>Badana cecha</w:t>
            </w:r>
          </w:p>
        </w:tc>
        <w:tc>
          <w:tcPr>
            <w:tcW w:w="4252" w:type="dxa"/>
            <w:tcBorders>
              <w:top w:val="single" w:sz="6" w:space="0" w:color="auto"/>
              <w:left w:val="single" w:sz="6" w:space="0" w:color="auto"/>
              <w:bottom w:val="double" w:sz="6" w:space="0" w:color="auto"/>
              <w:right w:val="single" w:sz="6" w:space="0" w:color="auto"/>
            </w:tcBorders>
          </w:tcPr>
          <w:p w:rsidR="00005D37" w:rsidRPr="00B83012" w:rsidRDefault="00005D37" w:rsidP="00C8740B">
            <w:pPr>
              <w:pStyle w:val="Bezodstpw"/>
            </w:pPr>
            <w:r w:rsidRPr="00B83012">
              <w:t>Minimalna częstotliwość badań i pomiarów</w:t>
            </w:r>
          </w:p>
        </w:tc>
      </w:tr>
      <w:tr w:rsidR="00005D37" w:rsidRPr="00B83012" w:rsidTr="00005D37">
        <w:trPr>
          <w:cantSplit/>
          <w:jc w:val="center"/>
        </w:trPr>
        <w:tc>
          <w:tcPr>
            <w:tcW w:w="570" w:type="dxa"/>
            <w:tcBorders>
              <w:left w:val="single" w:sz="6" w:space="0" w:color="auto"/>
              <w:bottom w:val="single" w:sz="6" w:space="0" w:color="auto"/>
              <w:right w:val="single" w:sz="6" w:space="0" w:color="auto"/>
            </w:tcBorders>
          </w:tcPr>
          <w:p w:rsidR="00005D37" w:rsidRPr="00B83012" w:rsidRDefault="00005D37" w:rsidP="00C8740B">
            <w:pPr>
              <w:pStyle w:val="Bezodstpw"/>
            </w:pPr>
            <w:r w:rsidRPr="00B83012">
              <w:lastRenderedPageBreak/>
              <w:t>1</w:t>
            </w:r>
          </w:p>
        </w:tc>
        <w:tc>
          <w:tcPr>
            <w:tcW w:w="2549" w:type="dxa"/>
            <w:tcBorders>
              <w:left w:val="single" w:sz="6" w:space="0" w:color="auto"/>
              <w:bottom w:val="single" w:sz="6" w:space="0" w:color="auto"/>
              <w:right w:val="single" w:sz="6" w:space="0" w:color="auto"/>
            </w:tcBorders>
          </w:tcPr>
          <w:p w:rsidR="00005D37" w:rsidRPr="00B83012" w:rsidRDefault="00005D37" w:rsidP="00C8740B">
            <w:pPr>
              <w:pStyle w:val="Bezodstpw"/>
            </w:pPr>
            <w:r w:rsidRPr="00B83012">
              <w:t>Szerokość warstwy</w:t>
            </w:r>
          </w:p>
        </w:tc>
        <w:tc>
          <w:tcPr>
            <w:tcW w:w="4252" w:type="dxa"/>
            <w:tcBorders>
              <w:left w:val="single" w:sz="6" w:space="0" w:color="auto"/>
              <w:bottom w:val="single" w:sz="6" w:space="0" w:color="auto"/>
              <w:right w:val="single" w:sz="6" w:space="0" w:color="auto"/>
            </w:tcBorders>
          </w:tcPr>
          <w:p w:rsidR="00005D37" w:rsidRPr="00B83012" w:rsidRDefault="00005D37" w:rsidP="00C8740B">
            <w:pPr>
              <w:pStyle w:val="Bezodstpw"/>
            </w:pPr>
            <w:r w:rsidRPr="00B83012">
              <w:rPr>
                <w:rFonts w:eastAsia="Lucida Sans Unicode" w:cs="font376"/>
                <w:kern w:val="1"/>
                <w:lang w:eastAsia="ar-SA"/>
              </w:rPr>
              <w:t xml:space="preserve">10 razy na </w:t>
            </w:r>
            <w:smartTag w:uri="urn:schemas-microsoft-com:office:smarttags" w:element="metricconverter">
              <w:smartTagPr>
                <w:attr w:name="ProductID" w:val="1 km"/>
              </w:smartTagPr>
              <w:r w:rsidRPr="00B83012">
                <w:rPr>
                  <w:rFonts w:eastAsia="Lucida Sans Unicode" w:cs="font376"/>
                  <w:kern w:val="1"/>
                  <w:lang w:eastAsia="ar-SA"/>
                </w:rPr>
                <w:t>1 km</w:t>
              </w:r>
            </w:smartTag>
            <w:r w:rsidRPr="00B83012">
              <w:rPr>
                <w:rFonts w:eastAsia="Lucida Sans Unicode" w:cs="font376"/>
                <w:kern w:val="1"/>
                <w:lang w:eastAsia="ar-SA"/>
              </w:rPr>
              <w:t xml:space="preserve"> każdej jezdni</w:t>
            </w:r>
          </w:p>
        </w:tc>
      </w:tr>
      <w:tr w:rsidR="00005D37" w:rsidRPr="00B83012" w:rsidTr="00005D37">
        <w:trPr>
          <w:cantSplit/>
          <w:jc w:val="center"/>
        </w:trPr>
        <w:tc>
          <w:tcPr>
            <w:tcW w:w="57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2</w:t>
            </w:r>
          </w:p>
        </w:tc>
        <w:tc>
          <w:tcPr>
            <w:tcW w:w="2549"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Równość podłużna warstwy</w:t>
            </w:r>
          </w:p>
        </w:tc>
        <w:tc>
          <w:tcPr>
            <w:tcW w:w="4252"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 xml:space="preserve">każdy pas ruchu planografem lub łatą co </w:t>
            </w:r>
            <w:smartTag w:uri="urn:schemas-microsoft-com:office:smarttags" w:element="metricconverter">
              <w:smartTagPr>
                <w:attr w:name="ProductID" w:val="10 m"/>
              </w:smartTagPr>
              <w:r w:rsidRPr="00B83012">
                <w:t>10 m</w:t>
              </w:r>
            </w:smartTag>
          </w:p>
        </w:tc>
      </w:tr>
      <w:tr w:rsidR="00005D37" w:rsidRPr="00B83012" w:rsidTr="00005D37">
        <w:trPr>
          <w:cantSplit/>
          <w:jc w:val="center"/>
        </w:trPr>
        <w:tc>
          <w:tcPr>
            <w:tcW w:w="570" w:type="dxa"/>
            <w:tcBorders>
              <w:top w:val="single" w:sz="6" w:space="0" w:color="auto"/>
              <w:left w:val="single" w:sz="6" w:space="0" w:color="auto"/>
              <w:right w:val="single" w:sz="6" w:space="0" w:color="auto"/>
            </w:tcBorders>
          </w:tcPr>
          <w:p w:rsidR="00005D37" w:rsidRPr="00B83012" w:rsidRDefault="00005D37" w:rsidP="00C8740B">
            <w:pPr>
              <w:pStyle w:val="Bezodstpw"/>
            </w:pPr>
            <w:r w:rsidRPr="00B83012">
              <w:t>3</w:t>
            </w:r>
          </w:p>
        </w:tc>
        <w:tc>
          <w:tcPr>
            <w:tcW w:w="2549" w:type="dxa"/>
            <w:tcBorders>
              <w:top w:val="single" w:sz="6" w:space="0" w:color="auto"/>
              <w:left w:val="single" w:sz="6" w:space="0" w:color="auto"/>
              <w:right w:val="single" w:sz="6" w:space="0" w:color="auto"/>
            </w:tcBorders>
          </w:tcPr>
          <w:p w:rsidR="00005D37" w:rsidRPr="00B83012" w:rsidRDefault="00005D37" w:rsidP="00C8740B">
            <w:pPr>
              <w:pStyle w:val="Bezodstpw"/>
            </w:pPr>
            <w:r w:rsidRPr="00B83012">
              <w:t>Równość poprzeczna warstwy</w:t>
            </w:r>
          </w:p>
        </w:tc>
        <w:tc>
          <w:tcPr>
            <w:tcW w:w="4252" w:type="dxa"/>
            <w:tcBorders>
              <w:top w:val="single" w:sz="6" w:space="0" w:color="auto"/>
              <w:left w:val="single" w:sz="6" w:space="0" w:color="auto"/>
              <w:right w:val="single" w:sz="6" w:space="0" w:color="auto"/>
            </w:tcBorders>
          </w:tcPr>
          <w:p w:rsidR="00005D37" w:rsidRPr="00B83012" w:rsidRDefault="00005D37" w:rsidP="00C8740B">
            <w:pPr>
              <w:pStyle w:val="Bezodstpw"/>
            </w:pPr>
            <w:r w:rsidRPr="00B83012">
              <w:t xml:space="preserve">nie rzadziej niż co </w:t>
            </w:r>
            <w:smartTag w:uri="urn:schemas-microsoft-com:office:smarttags" w:element="metricconverter">
              <w:smartTagPr>
                <w:attr w:name="ProductID" w:val="5 m"/>
              </w:smartTagPr>
              <w:r w:rsidRPr="00B83012">
                <w:t>5 m</w:t>
              </w:r>
            </w:smartTag>
          </w:p>
        </w:tc>
      </w:tr>
      <w:tr w:rsidR="00005D37" w:rsidRPr="00B83012" w:rsidTr="00005D37">
        <w:trPr>
          <w:cantSplit/>
          <w:jc w:val="center"/>
        </w:trPr>
        <w:tc>
          <w:tcPr>
            <w:tcW w:w="570" w:type="dxa"/>
            <w:tcBorders>
              <w:top w:val="single" w:sz="6" w:space="0" w:color="auto"/>
              <w:left w:val="single" w:sz="6" w:space="0" w:color="auto"/>
              <w:right w:val="single" w:sz="6" w:space="0" w:color="auto"/>
            </w:tcBorders>
          </w:tcPr>
          <w:p w:rsidR="00005D37" w:rsidRPr="00B83012" w:rsidRDefault="00005D37" w:rsidP="00C8740B">
            <w:pPr>
              <w:pStyle w:val="Bezodstpw"/>
            </w:pPr>
            <w:r w:rsidRPr="00B83012">
              <w:t>4</w:t>
            </w:r>
          </w:p>
        </w:tc>
        <w:tc>
          <w:tcPr>
            <w:tcW w:w="2549" w:type="dxa"/>
            <w:tcBorders>
              <w:top w:val="single" w:sz="6" w:space="0" w:color="auto"/>
              <w:left w:val="single" w:sz="6" w:space="0" w:color="auto"/>
              <w:right w:val="single" w:sz="6" w:space="0" w:color="auto"/>
            </w:tcBorders>
          </w:tcPr>
          <w:p w:rsidR="00005D37" w:rsidRPr="00B83012" w:rsidRDefault="00005D37" w:rsidP="00C8740B">
            <w:pPr>
              <w:pStyle w:val="Bezodstpw"/>
            </w:pPr>
            <w:r w:rsidRPr="00B83012">
              <w:t>Spadki poprzeczne warstwy</w:t>
            </w:r>
          </w:p>
        </w:tc>
        <w:tc>
          <w:tcPr>
            <w:tcW w:w="4252" w:type="dxa"/>
            <w:tcBorders>
              <w:top w:val="single" w:sz="6" w:space="0" w:color="auto"/>
              <w:left w:val="single" w:sz="6" w:space="0" w:color="auto"/>
              <w:right w:val="single" w:sz="6" w:space="0" w:color="auto"/>
            </w:tcBorders>
          </w:tcPr>
          <w:p w:rsidR="00005D37" w:rsidRPr="00B83012" w:rsidRDefault="00005D37" w:rsidP="00C8740B">
            <w:pPr>
              <w:pStyle w:val="Bezodstpw"/>
            </w:pPr>
            <w:r w:rsidRPr="00B83012">
              <w:t>Co 20m</w:t>
            </w:r>
          </w:p>
        </w:tc>
      </w:tr>
      <w:tr w:rsidR="00005D37" w:rsidRPr="00B83012" w:rsidTr="00005D37">
        <w:trPr>
          <w:cantSplit/>
          <w:jc w:val="center"/>
        </w:trPr>
        <w:tc>
          <w:tcPr>
            <w:tcW w:w="57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5</w:t>
            </w:r>
          </w:p>
        </w:tc>
        <w:tc>
          <w:tcPr>
            <w:tcW w:w="2549"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Rzędne wysokościowe warstwy</w:t>
            </w:r>
          </w:p>
        </w:tc>
        <w:tc>
          <w:tcPr>
            <w:tcW w:w="4252" w:type="dxa"/>
            <w:tcBorders>
              <w:top w:val="single" w:sz="6" w:space="0" w:color="auto"/>
              <w:right w:val="single" w:sz="6" w:space="0" w:color="auto"/>
            </w:tcBorders>
          </w:tcPr>
          <w:p w:rsidR="00005D37" w:rsidRPr="00B83012" w:rsidRDefault="00005D37" w:rsidP="00C8740B">
            <w:pPr>
              <w:pStyle w:val="Bezodstpw"/>
            </w:pPr>
            <w:r w:rsidRPr="00B83012">
              <w:t xml:space="preserve">pomiar rzędnych niwelacji podłużnej i poprzecznej oraz usytuowania osi według dokumentacji </w:t>
            </w:r>
          </w:p>
        </w:tc>
      </w:tr>
      <w:tr w:rsidR="00005D37" w:rsidRPr="00B83012" w:rsidTr="00005D37">
        <w:trPr>
          <w:cantSplit/>
          <w:jc w:val="center"/>
        </w:trPr>
        <w:tc>
          <w:tcPr>
            <w:tcW w:w="57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6</w:t>
            </w:r>
          </w:p>
        </w:tc>
        <w:tc>
          <w:tcPr>
            <w:tcW w:w="2549"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Ukształtowanie osi w planie</w:t>
            </w:r>
          </w:p>
        </w:tc>
        <w:tc>
          <w:tcPr>
            <w:tcW w:w="4252" w:type="dxa"/>
            <w:tcBorders>
              <w:bottom w:val="single" w:sz="6" w:space="0" w:color="auto"/>
              <w:right w:val="single" w:sz="6" w:space="0" w:color="auto"/>
            </w:tcBorders>
          </w:tcPr>
          <w:p w:rsidR="00005D37" w:rsidRPr="00B83012" w:rsidRDefault="00005D37" w:rsidP="00C8740B">
            <w:pPr>
              <w:pStyle w:val="Bezodstpw"/>
            </w:pPr>
            <w:r w:rsidRPr="00B83012">
              <w:t>budowy</w:t>
            </w:r>
          </w:p>
        </w:tc>
      </w:tr>
      <w:tr w:rsidR="00005D37" w:rsidRPr="00B83012" w:rsidTr="00005D37">
        <w:trPr>
          <w:cantSplit/>
          <w:jc w:val="center"/>
        </w:trPr>
        <w:tc>
          <w:tcPr>
            <w:tcW w:w="57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7</w:t>
            </w:r>
          </w:p>
        </w:tc>
        <w:tc>
          <w:tcPr>
            <w:tcW w:w="2549"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Złącza podłużne i poprzeczne</w:t>
            </w:r>
          </w:p>
        </w:tc>
        <w:tc>
          <w:tcPr>
            <w:tcW w:w="4252"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cała długość złącza</w:t>
            </w:r>
          </w:p>
        </w:tc>
      </w:tr>
      <w:tr w:rsidR="00005D37" w:rsidRPr="00B83012" w:rsidTr="00005D37">
        <w:trPr>
          <w:cantSplit/>
          <w:jc w:val="center"/>
        </w:trPr>
        <w:tc>
          <w:tcPr>
            <w:tcW w:w="57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8</w:t>
            </w:r>
          </w:p>
        </w:tc>
        <w:tc>
          <w:tcPr>
            <w:tcW w:w="2549"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Krawędź warstwy</w:t>
            </w:r>
          </w:p>
        </w:tc>
        <w:tc>
          <w:tcPr>
            <w:tcW w:w="4252"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cała długość</w:t>
            </w:r>
          </w:p>
        </w:tc>
      </w:tr>
      <w:tr w:rsidR="00005D37" w:rsidRPr="00B83012" w:rsidTr="00005D37">
        <w:trPr>
          <w:cantSplit/>
          <w:jc w:val="center"/>
        </w:trPr>
        <w:tc>
          <w:tcPr>
            <w:tcW w:w="570"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9</w:t>
            </w:r>
          </w:p>
        </w:tc>
        <w:tc>
          <w:tcPr>
            <w:tcW w:w="2549"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Wygląd warstwy</w:t>
            </w:r>
          </w:p>
        </w:tc>
        <w:tc>
          <w:tcPr>
            <w:tcW w:w="4252" w:type="dxa"/>
            <w:tcBorders>
              <w:top w:val="single" w:sz="6" w:space="0" w:color="auto"/>
              <w:left w:val="single" w:sz="6" w:space="0" w:color="auto"/>
              <w:bottom w:val="single" w:sz="6" w:space="0" w:color="auto"/>
              <w:right w:val="single" w:sz="6" w:space="0" w:color="auto"/>
            </w:tcBorders>
          </w:tcPr>
          <w:p w:rsidR="00005D37" w:rsidRPr="00B83012" w:rsidRDefault="00005D37" w:rsidP="00C8740B">
            <w:pPr>
              <w:pStyle w:val="Bezodstpw"/>
            </w:pPr>
            <w:r w:rsidRPr="00B83012">
              <w:t>ocena ciągła</w:t>
            </w:r>
          </w:p>
        </w:tc>
      </w:tr>
    </w:tbl>
    <w:p w:rsidR="00005D37" w:rsidRPr="00B83012" w:rsidRDefault="00005D37" w:rsidP="00005D37">
      <w:pPr>
        <w:numPr>
          <w:ilvl w:val="12"/>
          <w:numId w:val="0"/>
        </w:numPr>
        <w:overflowPunct w:val="0"/>
        <w:autoSpaceDE w:val="0"/>
        <w:autoSpaceDN w:val="0"/>
        <w:adjustRightInd w:val="0"/>
        <w:rPr>
          <w:b/>
          <w:szCs w:val="20"/>
        </w:rPr>
      </w:pPr>
    </w:p>
    <w:p w:rsidR="00005D37" w:rsidRPr="00B83012" w:rsidRDefault="00005D37" w:rsidP="00AD520C">
      <w:pPr>
        <w:pStyle w:val="Nagwek4"/>
      </w:pPr>
      <w:r w:rsidRPr="00B83012">
        <w:t>Szerokość warstwy</w:t>
      </w:r>
    </w:p>
    <w:p w:rsidR="00005D37" w:rsidRPr="00B83012" w:rsidRDefault="00005D37" w:rsidP="00005D37">
      <w:pPr>
        <w:numPr>
          <w:ilvl w:val="12"/>
          <w:numId w:val="0"/>
        </w:numPr>
        <w:overflowPunct w:val="0"/>
        <w:autoSpaceDE w:val="0"/>
        <w:autoSpaceDN w:val="0"/>
        <w:adjustRightInd w:val="0"/>
        <w:rPr>
          <w:b/>
          <w:szCs w:val="20"/>
        </w:rPr>
      </w:pPr>
      <w:r w:rsidRPr="00B83012">
        <w:rPr>
          <w:szCs w:val="20"/>
        </w:rPr>
        <w:tab/>
        <w:t>Szerokość warstwy podbudowy z AC WMS  powinna być zgodna z dokumentacją projektową, z tolerancją +</w:t>
      </w:r>
      <w:smartTag w:uri="urn:schemas-microsoft-com:office:smarttags" w:element="metricconverter">
        <w:smartTagPr>
          <w:attr w:name="ProductID" w:val="5 cm"/>
        </w:smartTagPr>
        <w:r w:rsidRPr="00B83012">
          <w:rPr>
            <w:szCs w:val="20"/>
          </w:rPr>
          <w:t>5 cm</w:t>
        </w:r>
      </w:smartTag>
      <w:r w:rsidRPr="00B83012">
        <w:rPr>
          <w:szCs w:val="20"/>
        </w:rPr>
        <w:t xml:space="preserve">. Szerokość warstwy asfaltowej niżej położonej, nie ograniczonej krawężnikiem lub opornikiem w nowej konstrukcji nawierzchni, powinna być szersza z każdej strony co najmniej o grubość warstwy na niej położonej, nie mniej jednak niż </w:t>
      </w:r>
      <w:smartTag w:uri="urn:schemas-microsoft-com:office:smarttags" w:element="metricconverter">
        <w:smartTagPr>
          <w:attr w:name="ProductID" w:val="5 cm"/>
        </w:smartTagPr>
        <w:r w:rsidRPr="00B83012">
          <w:rPr>
            <w:szCs w:val="20"/>
          </w:rPr>
          <w:t>5 cm</w:t>
        </w:r>
      </w:smartTag>
      <w:r w:rsidRPr="00B83012">
        <w:rPr>
          <w:szCs w:val="20"/>
        </w:rPr>
        <w:t>.</w:t>
      </w:r>
    </w:p>
    <w:p w:rsidR="00005D37" w:rsidRPr="00B83012" w:rsidRDefault="00005D37" w:rsidP="00AD520C">
      <w:pPr>
        <w:pStyle w:val="Nagwek4"/>
      </w:pPr>
      <w:r w:rsidRPr="00B83012">
        <w:tab/>
        <w:t>Równość warstwy</w:t>
      </w:r>
    </w:p>
    <w:p w:rsidR="00005D37" w:rsidRPr="00B83012" w:rsidRDefault="00005D37" w:rsidP="00F80AFB">
      <w:pPr>
        <w:rPr>
          <w:kern w:val="1"/>
          <w:lang w:eastAsia="ar-SA"/>
        </w:rPr>
      </w:pPr>
      <w:r w:rsidRPr="00B83012">
        <w:rPr>
          <w:kern w:val="1"/>
          <w:lang w:eastAsia="ar-SA"/>
        </w:rPr>
        <w:t>Pomiary równości podłużnej należy wykonywać w środku każdego pasa ruchu. Do oceny równości podłużnej warstwy podbudowy (przy małym zakresie robót, za zgodą Inżyniera) można stosować metodę z wykorzystaniem łaty 4-metrowej i klina mierząc wysokość prześwitu w połowie długości łaty lub metodę równoważną użyciu łaty i klina. Pomiar wykonuje się nie rzadziej niż co 10m.</w:t>
      </w:r>
    </w:p>
    <w:p w:rsidR="00005D37" w:rsidRPr="00B83012" w:rsidRDefault="00005D37" w:rsidP="00F80AFB">
      <w:pPr>
        <w:rPr>
          <w:kern w:val="1"/>
          <w:lang w:eastAsia="ar-SA"/>
        </w:rPr>
      </w:pPr>
      <w:r w:rsidRPr="00B83012">
        <w:t xml:space="preserve">Pomiary równości podłużnej </w:t>
      </w:r>
      <w:r w:rsidRPr="00B83012">
        <w:rPr>
          <w:kern w:val="1"/>
          <w:lang w:eastAsia="ar-SA"/>
        </w:rPr>
        <w:t>(przy małym zakresie robót, za zgodą Inżyniera)</w:t>
      </w:r>
      <w:r w:rsidRPr="00B83012">
        <w:t xml:space="preserve"> można wykonaywac w środku każdego pasaruchu  Do oceny równości podłużnej warstwy podbudowy należy stosować metodę z wykorzystaniem łaty 4m i klina mierząc wysikośćprześwitu w połowie długości łaty . Pomiar wykonuje sięnie żadziej niż co 10m </w:t>
      </w:r>
      <w:r w:rsidRPr="00B83012">
        <w:rPr>
          <w:kern w:val="1"/>
          <w:lang w:eastAsia="ar-SA"/>
        </w:rPr>
        <w:t xml:space="preserve">Do pomiaru równości poprzecznej stosuje się metodę 4-m łaty i klina wg BN-68/8931-04. Pomiar należy wykonać w kierunku prostopadłym do osi jezdni, na każdym ocenianym pasie ruchu, nie rzadziej niż co </w:t>
      </w:r>
      <w:smartTag w:uri="urn:schemas-microsoft-com:office:smarttags" w:element="metricconverter">
        <w:smartTagPr>
          <w:attr w:name="ProductID" w:val="5 m"/>
        </w:smartTagPr>
        <w:r w:rsidRPr="00B83012">
          <w:rPr>
            <w:kern w:val="1"/>
            <w:lang w:eastAsia="ar-SA"/>
          </w:rPr>
          <w:t>5 m</w:t>
        </w:r>
      </w:smartTag>
      <w:r w:rsidRPr="00B83012">
        <w:rPr>
          <w:kern w:val="1"/>
          <w:lang w:eastAsia="ar-SA"/>
        </w:rPr>
        <w:t>.</w:t>
      </w:r>
    </w:p>
    <w:p w:rsidR="00005D37" w:rsidRPr="00B83012" w:rsidRDefault="00F80AFB" w:rsidP="00F80AFB">
      <w:pPr>
        <w:rPr>
          <w:b/>
        </w:rPr>
      </w:pPr>
      <w:r w:rsidRPr="00B83012">
        <w:t xml:space="preserve"> </w:t>
      </w:r>
      <w:r w:rsidR="00005D37" w:rsidRPr="00B83012">
        <w:t xml:space="preserve">Wymagana równość podłużna i poprzeczna jest określona w </w:t>
      </w:r>
      <w:r w:rsidR="00005D37" w:rsidRPr="00B83012">
        <w:rPr>
          <w:kern w:val="1"/>
          <w:lang w:eastAsia="ar-SA"/>
        </w:rPr>
        <w:t>rozporządzeniu (</w:t>
      </w:r>
      <w:r w:rsidR="00005D37" w:rsidRPr="00B83012">
        <w:rPr>
          <w:kern w:val="2"/>
          <w:lang w:eastAsia="ar-SA"/>
        </w:rPr>
        <w:t>Dz.U.Nr 43 z dnia 14 maja 1999r.)</w:t>
      </w:r>
      <w:r w:rsidR="00005D37" w:rsidRPr="00B83012">
        <w:t>w sprawi warunków technicznych jaki powinny odpowiadać drogi publiczne i ich usytuow</w:t>
      </w:r>
      <w:r w:rsidR="00005D37" w:rsidRPr="00B83012">
        <w:rPr>
          <w:kern w:val="1"/>
          <w:lang w:eastAsia="ar-SA"/>
        </w:rPr>
        <w:t xml:space="preserve"> w sprawie warunków technicznych , jakim powinny odpowiadać drogi publiczne.</w:t>
      </w:r>
    </w:p>
    <w:p w:rsidR="00005D37" w:rsidRPr="00B83012" w:rsidRDefault="00005D37" w:rsidP="00AD520C">
      <w:pPr>
        <w:pStyle w:val="Nagwek4"/>
      </w:pPr>
      <w:r w:rsidRPr="00B83012">
        <w:tab/>
        <w:t>Spadki poprzeczne warstwy</w:t>
      </w:r>
    </w:p>
    <w:p w:rsidR="00005D37" w:rsidRPr="00B83012" w:rsidRDefault="00005D37" w:rsidP="00F80AFB">
      <w:r w:rsidRPr="00B83012">
        <w:t xml:space="preserve">Spadki poprzeczne warstwy z betonu asfaltowego na odcinkach prostych powinny być zgodne z dokumentacją projektową, z tolerancją </w:t>
      </w:r>
      <w:r w:rsidRPr="00B83012">
        <w:sym w:font="Symbol" w:char="00B1"/>
      </w:r>
      <w:r w:rsidRPr="00B83012">
        <w:t xml:space="preserve"> 0,5 %.</w:t>
      </w:r>
    </w:p>
    <w:p w:rsidR="00005D37" w:rsidRPr="00B83012" w:rsidRDefault="00005D37" w:rsidP="00AD520C">
      <w:pPr>
        <w:pStyle w:val="Nagwek4"/>
      </w:pPr>
      <w:r w:rsidRPr="00B83012">
        <w:t>Rzędne wysokościowe</w:t>
      </w:r>
    </w:p>
    <w:p w:rsidR="00005D37" w:rsidRPr="00B83012" w:rsidRDefault="00005D37" w:rsidP="00F80AFB">
      <w:pPr>
        <w:rPr>
          <w:kern w:val="1"/>
          <w:lang w:eastAsia="ar-SA"/>
        </w:rPr>
      </w:pPr>
      <w:r w:rsidRPr="00B83012">
        <w:rPr>
          <w:kern w:val="1"/>
          <w:lang w:eastAsia="ar-SA"/>
        </w:rPr>
        <w:t xml:space="preserve">Rzędne wysokościowe, mierzone co </w:t>
      </w:r>
      <w:smartTag w:uri="urn:schemas-microsoft-com:office:smarttags" w:element="metricconverter">
        <w:smartTagPr>
          <w:attr w:name="ProductID" w:val="10 m"/>
        </w:smartTagPr>
        <w:r w:rsidRPr="00B83012">
          <w:rPr>
            <w:kern w:val="1"/>
            <w:lang w:eastAsia="ar-SA"/>
          </w:rPr>
          <w:t>10 m</w:t>
        </w:r>
      </w:smartTag>
      <w:r w:rsidRPr="00B83012">
        <w:rPr>
          <w:kern w:val="1"/>
          <w:lang w:eastAsia="ar-SA"/>
        </w:rPr>
        <w:t xml:space="preserve"> na prostych i co </w:t>
      </w:r>
      <w:smartTag w:uri="urn:schemas-microsoft-com:office:smarttags" w:element="metricconverter">
        <w:smartTagPr>
          <w:attr w:name="ProductID" w:val="10 m"/>
        </w:smartTagPr>
        <w:r w:rsidRPr="00B83012">
          <w:rPr>
            <w:kern w:val="1"/>
            <w:lang w:eastAsia="ar-SA"/>
          </w:rPr>
          <w:t>10 m</w:t>
        </w:r>
      </w:smartTag>
      <w:r w:rsidRPr="00B83012">
        <w:rPr>
          <w:kern w:val="1"/>
          <w:lang w:eastAsia="ar-SA"/>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B83012">
          <w:rPr>
            <w:kern w:val="1"/>
            <w:lang w:eastAsia="ar-SA"/>
          </w:rPr>
          <w:t>1 cm</w:t>
        </w:r>
      </w:smartTag>
      <w:r w:rsidRPr="00B83012">
        <w:rPr>
          <w:kern w:val="1"/>
          <w:lang w:eastAsia="ar-SA"/>
        </w:rPr>
        <w:t>, przy czym co najmniej 95% wykonanych pomiarów nie może przekraczać przedziału dopuszczalnych odchyleń</w:t>
      </w:r>
    </w:p>
    <w:p w:rsidR="00005D37" w:rsidRPr="00B83012" w:rsidRDefault="00005D37" w:rsidP="00AD520C">
      <w:pPr>
        <w:pStyle w:val="Nagwek4"/>
      </w:pPr>
      <w:r w:rsidRPr="00B83012">
        <w:t>Ukształtowanie osi w planie</w:t>
      </w:r>
    </w:p>
    <w:p w:rsidR="00005D37" w:rsidRPr="00B83012" w:rsidRDefault="00005D37" w:rsidP="00F80AFB">
      <w:r w:rsidRPr="00B83012">
        <w:t xml:space="preserve">Ukształtowanie osi w planie, mierzone co </w:t>
      </w:r>
      <w:smartTag w:uri="urn:schemas-microsoft-com:office:smarttags" w:element="metricconverter">
        <w:smartTagPr>
          <w:attr w:name="ProductID" w:val="100 m"/>
        </w:smartTagPr>
        <w:r w:rsidRPr="00B83012">
          <w:t>100 m</w:t>
        </w:r>
      </w:smartTag>
      <w:r w:rsidRPr="00B83012">
        <w:t xml:space="preserve">, nie powinno różnić się od dokumentacji projektowej o ± </w:t>
      </w:r>
      <w:smartTag w:uri="urn:schemas-microsoft-com:office:smarttags" w:element="metricconverter">
        <w:smartTagPr>
          <w:attr w:name="ProductID" w:val="5 cm"/>
        </w:smartTagPr>
        <w:r w:rsidRPr="00B83012">
          <w:t>5 cm</w:t>
        </w:r>
      </w:smartTag>
      <w:r w:rsidRPr="00B83012">
        <w:t>.</w:t>
      </w:r>
    </w:p>
    <w:p w:rsidR="00005D37" w:rsidRPr="00B83012" w:rsidRDefault="00005D37" w:rsidP="00AD520C">
      <w:pPr>
        <w:pStyle w:val="Nagwek4"/>
      </w:pPr>
      <w:r w:rsidRPr="00B83012">
        <w:lastRenderedPageBreak/>
        <w:t>Złącza podłużne i poprzeczne</w:t>
      </w:r>
    </w:p>
    <w:p w:rsidR="00005D37" w:rsidRPr="00B83012" w:rsidRDefault="00005D37" w:rsidP="00C8740B">
      <w:r w:rsidRPr="00B83012">
        <w:t>Złącza w nawierzchni powinny być wykonane w linii prostej, równolegle lub prostopadle do osi. Złącza w konstrukcji wielowarstwowej powinny być przesunięte względem siebie co najmniej o 15cm. Złącza powinny być całkowicie związane, a przylegające warstwy powinny być w jednym poziomie.</w:t>
      </w:r>
    </w:p>
    <w:p w:rsidR="00005D37" w:rsidRPr="00B83012" w:rsidRDefault="00005D37" w:rsidP="00AD520C">
      <w:pPr>
        <w:pStyle w:val="Nagwek4"/>
      </w:pPr>
      <w:r w:rsidRPr="00B83012">
        <w:t>Wygląd warstwy</w:t>
      </w:r>
    </w:p>
    <w:p w:rsidR="00005D37" w:rsidRPr="00B83012" w:rsidRDefault="00005D37" w:rsidP="00C8740B">
      <w:r w:rsidRPr="00B83012">
        <w:t>Wygląd warstwy z betonu asfaltowego powinien mieć jednolitą teksturę, bez miejsc przeasfaltowanych, porowatych, łuszczących się i spękanych.</w:t>
      </w:r>
    </w:p>
    <w:p w:rsidR="00005D37" w:rsidRPr="00B83012" w:rsidRDefault="00005D37" w:rsidP="00005D37">
      <w:pPr>
        <w:pStyle w:val="Nagwek1"/>
      </w:pPr>
      <w:r w:rsidRPr="00B83012">
        <w:t>OBMIAR ROBÓT</w:t>
      </w:r>
    </w:p>
    <w:p w:rsidR="00005D37" w:rsidRPr="00B83012" w:rsidRDefault="00005D37" w:rsidP="00C8740B">
      <w:pPr>
        <w:pStyle w:val="Nagwek2"/>
      </w:pPr>
      <w:r w:rsidRPr="00B83012">
        <w:t>Ogólne zasady obmiaru robót</w:t>
      </w:r>
    </w:p>
    <w:p w:rsidR="00005D37" w:rsidRPr="00B83012" w:rsidRDefault="00005D37" w:rsidP="00C8740B">
      <w:pPr>
        <w:pStyle w:val="StylIwony"/>
        <w:numPr>
          <w:ilvl w:val="12"/>
          <w:numId w:val="0"/>
        </w:numPr>
        <w:spacing w:before="0" w:after="0"/>
        <w:rPr>
          <w:rFonts w:ascii="Times New Roman" w:hAnsi="Times New Roman"/>
          <w:sz w:val="20"/>
        </w:rPr>
      </w:pPr>
      <w:r w:rsidRPr="00B83012">
        <w:rPr>
          <w:rFonts w:ascii="Times New Roman" w:hAnsi="Times New Roman"/>
          <w:sz w:val="20"/>
        </w:rPr>
        <w:tab/>
        <w:t>Ogólne zasady obmiaru robót podano w STWiORB D-M-00.00.00 „Wymagania ogólne” pkt 7.</w:t>
      </w:r>
    </w:p>
    <w:p w:rsidR="00005D37" w:rsidRPr="00B83012" w:rsidRDefault="00005D37" w:rsidP="00C8740B">
      <w:pPr>
        <w:pStyle w:val="Nagwek2"/>
      </w:pPr>
      <w:r w:rsidRPr="00B83012">
        <w:t>Jednostka obmiarowa</w:t>
      </w:r>
      <w:r w:rsidRPr="00B83012">
        <w:tab/>
      </w:r>
      <w:r w:rsidRPr="00B83012">
        <w:tab/>
      </w:r>
    </w:p>
    <w:p w:rsidR="00005D37" w:rsidRPr="00B83012" w:rsidRDefault="00005D37" w:rsidP="00C8740B">
      <w:r w:rsidRPr="00B83012">
        <w:t>Jednostką obmiarową jest m2 (metr kwadratowy) wykonanej warstwy podbudowy z betonu asfaltowego o wysokim module sztywności AC WMS 16 P o grubości 10cm.</w:t>
      </w:r>
    </w:p>
    <w:p w:rsidR="00005D37" w:rsidRPr="00B83012" w:rsidRDefault="00005D37" w:rsidP="00C8740B">
      <w:pPr>
        <w:pStyle w:val="Nagwek1"/>
      </w:pPr>
      <w:r w:rsidRPr="00B83012">
        <w:t>ODBIÓR ROBÓT</w:t>
      </w:r>
      <w:r w:rsidRPr="00B83012">
        <w:rPr>
          <w:sz w:val="20"/>
        </w:rPr>
        <w:tab/>
      </w:r>
    </w:p>
    <w:p w:rsidR="00005D37" w:rsidRPr="00B83012" w:rsidRDefault="00005D37" w:rsidP="00005D37">
      <w:r w:rsidRPr="00B83012">
        <w:t>Ogólne zasady odbioru robót podano w OST D-M-00.00.00 „Wymagania ogólne” pkt 8. Roboty uznaje się za wykonane zgodnie z dokumentacją projektową i STWiORB, jeżeli wszystkie pomiary i badania z zachowaniem tolerancji wg pkt 6 . dały wyniki pozytywne.</w:t>
      </w:r>
    </w:p>
    <w:p w:rsidR="00005D37" w:rsidRPr="00B83012" w:rsidRDefault="00005D37" w:rsidP="00005D37">
      <w:pPr>
        <w:pStyle w:val="Nagwek1"/>
      </w:pPr>
      <w:r w:rsidRPr="00B83012">
        <w:t>POSTAWA PŁATNOŚCI</w:t>
      </w:r>
    </w:p>
    <w:p w:rsidR="00005D37" w:rsidRPr="00B83012" w:rsidRDefault="00005D37" w:rsidP="009E6A5E">
      <w:pPr>
        <w:pStyle w:val="Nagwek2"/>
      </w:pPr>
      <w:r w:rsidRPr="00B83012">
        <w:t>Ogólne ustalenia dotyczące podstawy płatności</w:t>
      </w:r>
    </w:p>
    <w:p w:rsidR="00005D37" w:rsidRPr="00B83012" w:rsidRDefault="00005D37" w:rsidP="009E6A5E">
      <w:r w:rsidRPr="00B83012">
        <w:t>Ogólne ustalenia dotyczące podstawy płatności podano w STWiORB D-M-00.00.00 „Wymagania ogólne” pkt 9.</w:t>
      </w:r>
    </w:p>
    <w:p w:rsidR="00005D37" w:rsidRPr="00B83012" w:rsidRDefault="00005D37" w:rsidP="00AD520C">
      <w:pPr>
        <w:pStyle w:val="Nagwek2"/>
      </w:pPr>
      <w:r w:rsidRPr="00B83012">
        <w:t>Cena jednostki obmiarowej</w:t>
      </w:r>
    </w:p>
    <w:p w:rsidR="00005D37" w:rsidRPr="00B83012" w:rsidRDefault="00005D37" w:rsidP="009E6A5E">
      <w:r w:rsidRPr="00B83012">
        <w:t xml:space="preserve">Cena wykonania </w:t>
      </w:r>
      <w:smartTag w:uri="urn:schemas-microsoft-com:office:smarttags" w:element="metricconverter">
        <w:smartTagPr>
          <w:attr w:name="ProductID" w:val="1 m2"/>
        </w:smartTagPr>
        <w:r w:rsidRPr="00B83012">
          <w:t>1 m</w:t>
        </w:r>
        <w:r w:rsidRPr="00B83012">
          <w:rPr>
            <w:vertAlign w:val="superscript"/>
          </w:rPr>
          <w:t>2</w:t>
        </w:r>
      </w:smartTag>
      <w:r w:rsidRPr="00B83012">
        <w:t xml:space="preserve"> warstwy podbudowy z AC WMS 16P obejmuje:</w:t>
      </w:r>
    </w:p>
    <w:p w:rsidR="00005D37" w:rsidRPr="00B83012" w:rsidRDefault="00005D37" w:rsidP="00CA4A75">
      <w:pPr>
        <w:pStyle w:val="Akapitzlist"/>
        <w:numPr>
          <w:ilvl w:val="0"/>
          <w:numId w:val="218"/>
        </w:numPr>
      </w:pPr>
      <w:r w:rsidRPr="00B83012">
        <w:t>koszt zapewnienia niezbędnych czynników produkcji,</w:t>
      </w:r>
    </w:p>
    <w:p w:rsidR="00005D37" w:rsidRPr="00B83012" w:rsidRDefault="00005D37" w:rsidP="00CA4A75">
      <w:pPr>
        <w:pStyle w:val="Akapitzlist"/>
        <w:numPr>
          <w:ilvl w:val="0"/>
          <w:numId w:val="218"/>
        </w:numPr>
        <w:rPr>
          <w:b/>
        </w:rPr>
      </w:pPr>
      <w:r w:rsidRPr="00B83012">
        <w:t>prace pomiarowe i roboty przygotowawcze,</w:t>
      </w:r>
    </w:p>
    <w:p w:rsidR="00005D37" w:rsidRPr="00B83012" w:rsidRDefault="00005D37" w:rsidP="00CA4A75">
      <w:pPr>
        <w:pStyle w:val="Akapitzlist"/>
        <w:numPr>
          <w:ilvl w:val="0"/>
          <w:numId w:val="218"/>
        </w:numPr>
        <w:rPr>
          <w:b/>
        </w:rPr>
      </w:pPr>
      <w:r w:rsidRPr="00B83012">
        <w:t xml:space="preserve">oznakowanie robót, zgodnie z zatwierdzonym  projektem organizacji ruchu, </w:t>
      </w:r>
    </w:p>
    <w:p w:rsidR="00005D37" w:rsidRPr="00B83012" w:rsidRDefault="00005D37" w:rsidP="00CA4A75">
      <w:pPr>
        <w:pStyle w:val="Akapitzlist"/>
        <w:numPr>
          <w:ilvl w:val="0"/>
          <w:numId w:val="218"/>
        </w:numPr>
        <w:rPr>
          <w:b/>
        </w:rPr>
      </w:pPr>
      <w:r w:rsidRPr="00B83012">
        <w:t>zakup, dostarczenie materiałów, wyprodukowanie mieszanki mineralno-asfaltowej i jej    transport na miejsce wbudowania</w:t>
      </w:r>
    </w:p>
    <w:p w:rsidR="00005D37" w:rsidRPr="00B83012" w:rsidRDefault="00005D37" w:rsidP="00CA4A75">
      <w:pPr>
        <w:pStyle w:val="Akapitzlist"/>
        <w:numPr>
          <w:ilvl w:val="0"/>
          <w:numId w:val="218"/>
        </w:numPr>
        <w:rPr>
          <w:b/>
        </w:rPr>
      </w:pPr>
      <w:r w:rsidRPr="00B83012">
        <w:t>posmarowanie lepiszczem krawędzi urządzeń obcych i krawężników,</w:t>
      </w:r>
    </w:p>
    <w:p w:rsidR="00005D37" w:rsidRPr="00B83012" w:rsidRDefault="00005D37" w:rsidP="00CA4A75">
      <w:pPr>
        <w:pStyle w:val="Akapitzlist"/>
        <w:numPr>
          <w:ilvl w:val="0"/>
          <w:numId w:val="218"/>
        </w:numPr>
        <w:rPr>
          <w:b/>
        </w:rPr>
      </w:pPr>
      <w:r w:rsidRPr="00B83012">
        <w:t>rozłożenie i zagęszczenie mieszanki mineralno-asfaltowej,</w:t>
      </w:r>
    </w:p>
    <w:p w:rsidR="00005D37" w:rsidRPr="00B83012" w:rsidRDefault="00005D37" w:rsidP="00CA4A75">
      <w:pPr>
        <w:pStyle w:val="Akapitzlist"/>
        <w:numPr>
          <w:ilvl w:val="0"/>
          <w:numId w:val="218"/>
        </w:numPr>
        <w:rPr>
          <w:b/>
        </w:rPr>
      </w:pPr>
      <w:r w:rsidRPr="00B83012">
        <w:t>obcięcie krawędzi i posmarowanie asfaltem,</w:t>
      </w:r>
    </w:p>
    <w:p w:rsidR="00005D37" w:rsidRPr="00B83012" w:rsidRDefault="00005D37" w:rsidP="00CA4A75">
      <w:pPr>
        <w:pStyle w:val="Akapitzlist"/>
        <w:numPr>
          <w:ilvl w:val="0"/>
          <w:numId w:val="218"/>
        </w:numPr>
      </w:pPr>
      <w:r w:rsidRPr="00B83012">
        <w:t>przeprowadzenie pomiarów i badań laboratoryjnych, wymaganych w specyfikacji technicznej,</w:t>
      </w:r>
    </w:p>
    <w:p w:rsidR="00005D37" w:rsidRPr="00B83012" w:rsidRDefault="00005D37" w:rsidP="00CA4A75">
      <w:pPr>
        <w:pStyle w:val="Akapitzlist"/>
        <w:numPr>
          <w:ilvl w:val="0"/>
          <w:numId w:val="218"/>
        </w:numPr>
      </w:pPr>
      <w:r w:rsidRPr="00B83012">
        <w:t>zakup materiałów,</w:t>
      </w:r>
    </w:p>
    <w:p w:rsidR="00005D37" w:rsidRPr="00B83012" w:rsidRDefault="00005D37" w:rsidP="00CA4A75">
      <w:pPr>
        <w:pStyle w:val="Akapitzlist"/>
        <w:numPr>
          <w:ilvl w:val="0"/>
          <w:numId w:val="218"/>
        </w:numPr>
      </w:pPr>
      <w:r w:rsidRPr="00B83012">
        <w:t>koszt zapewnienia niezbędnych czynników produkcji,</w:t>
      </w:r>
    </w:p>
    <w:p w:rsidR="00005D37" w:rsidRPr="00B83012" w:rsidRDefault="00005D37" w:rsidP="00CA4A75">
      <w:pPr>
        <w:pStyle w:val="Akapitzlist"/>
        <w:numPr>
          <w:ilvl w:val="0"/>
          <w:numId w:val="218"/>
        </w:numPr>
      </w:pPr>
      <w:r w:rsidRPr="00B83012">
        <w:t>opracowanie recepty laboratoryjnej wraz z przeprowadzeniem wymaganych badań,</w:t>
      </w:r>
    </w:p>
    <w:p w:rsidR="00005D37" w:rsidRPr="00B83012" w:rsidRDefault="00005D37" w:rsidP="00CA4A75">
      <w:pPr>
        <w:pStyle w:val="Akapitzlist"/>
        <w:numPr>
          <w:ilvl w:val="0"/>
          <w:numId w:val="218"/>
        </w:numPr>
      </w:pPr>
      <w:r w:rsidRPr="00B83012">
        <w:t>oczyszczenie i skropienie podłoża,</w:t>
      </w:r>
    </w:p>
    <w:p w:rsidR="00005D37" w:rsidRPr="00B83012" w:rsidRDefault="00005D37" w:rsidP="00CA4A75">
      <w:pPr>
        <w:pStyle w:val="Akapitzlist"/>
        <w:numPr>
          <w:ilvl w:val="0"/>
          <w:numId w:val="218"/>
        </w:numPr>
      </w:pPr>
      <w:r w:rsidRPr="00B83012">
        <w:t xml:space="preserve">wykonanie wykonanie odcinka próbnego wraz z wykonaniem niezbędnych pomiarów </w:t>
      </w:r>
    </w:p>
    <w:p w:rsidR="00005D37" w:rsidRPr="00B83012" w:rsidRDefault="00005D37" w:rsidP="009E6A5E">
      <w:pPr>
        <w:pStyle w:val="Akapitzlist"/>
        <w:ind w:left="1077"/>
      </w:pPr>
      <w:r w:rsidRPr="00B83012">
        <w:t>i sprawdzeń,</w:t>
      </w:r>
    </w:p>
    <w:p w:rsidR="00005D37" w:rsidRPr="00B83012" w:rsidRDefault="00005D37" w:rsidP="00CA4A75">
      <w:pPr>
        <w:pStyle w:val="Akapitzlist"/>
        <w:numPr>
          <w:ilvl w:val="0"/>
          <w:numId w:val="218"/>
        </w:numPr>
      </w:pPr>
      <w:r w:rsidRPr="00B83012">
        <w:t>wykonanie połączeń podłużnych i poprzecznych</w:t>
      </w:r>
    </w:p>
    <w:p w:rsidR="00005D37" w:rsidRPr="00B83012" w:rsidRDefault="00005D37" w:rsidP="00CA4A75">
      <w:pPr>
        <w:pStyle w:val="Akapitzlist"/>
        <w:numPr>
          <w:ilvl w:val="0"/>
          <w:numId w:val="218"/>
        </w:numPr>
      </w:pPr>
      <w:r w:rsidRPr="00B83012">
        <w:t xml:space="preserve">dostarczenie, ustawienie, rozebranie i odwiezienie prowadnic oraz innych materiałów </w:t>
      </w:r>
    </w:p>
    <w:p w:rsidR="00005D37" w:rsidRPr="00B83012" w:rsidRDefault="00005D37" w:rsidP="009E6A5E">
      <w:pPr>
        <w:pStyle w:val="Akapitzlist"/>
        <w:ind w:left="1077"/>
      </w:pPr>
      <w:r w:rsidRPr="00B83012">
        <w:t>i  urządzeń pomocniczych,</w:t>
      </w:r>
    </w:p>
    <w:p w:rsidR="00005D37" w:rsidRPr="00B83012" w:rsidRDefault="00005D37" w:rsidP="00CA4A75">
      <w:pPr>
        <w:pStyle w:val="Akapitzlist"/>
        <w:numPr>
          <w:ilvl w:val="0"/>
          <w:numId w:val="218"/>
        </w:numPr>
      </w:pPr>
      <w:r w:rsidRPr="00B83012">
        <w:lastRenderedPageBreak/>
        <w:t>koszt utrzymania czystości  na przylegających drogach.</w:t>
      </w:r>
    </w:p>
    <w:p w:rsidR="00005D37" w:rsidRPr="00B83012" w:rsidRDefault="00005D37" w:rsidP="009E6A5E">
      <w:pPr>
        <w:pStyle w:val="Nagwek2"/>
      </w:pPr>
      <w:r w:rsidRPr="00B83012">
        <w:t xml:space="preserve">Sposób rozliczania robót tymczasowych i prac  towarzyszących </w:t>
      </w:r>
    </w:p>
    <w:p w:rsidR="00005D37" w:rsidRPr="00B83012" w:rsidRDefault="00005D37" w:rsidP="009E6A5E">
      <w:r w:rsidRPr="00B83012">
        <w:t>Cena wykonania robót objętych niniejszą STWIORB obejmuje:</w:t>
      </w:r>
    </w:p>
    <w:p w:rsidR="00005D37" w:rsidRPr="00B83012" w:rsidRDefault="00005D37" w:rsidP="00CA4A75">
      <w:pPr>
        <w:pStyle w:val="Akapitzlist"/>
        <w:numPr>
          <w:ilvl w:val="0"/>
          <w:numId w:val="218"/>
        </w:numPr>
      </w:pPr>
      <w:r w:rsidRPr="00B83012">
        <w:t xml:space="preserve">Roboty tymczasowe , które są potrzebne do wykonania robót podstawowych , ale nie są przekazywane Zamawiającemu i są usuwane po wykonaniu robót podstawowych </w:t>
      </w:r>
    </w:p>
    <w:p w:rsidR="00005D37" w:rsidRPr="00B83012" w:rsidRDefault="00005D37" w:rsidP="00CA4A75">
      <w:pPr>
        <w:pStyle w:val="Akapitzlist"/>
        <w:numPr>
          <w:ilvl w:val="0"/>
          <w:numId w:val="218"/>
        </w:numPr>
      </w:pPr>
      <w:r w:rsidRPr="00B83012">
        <w:t xml:space="preserve">prace towarzyszące, które są niezbędne do wykonania robót podstawowych , nie zaliczane do robót tymczasowych , jak geodezyjne wytyczenie robót </w:t>
      </w:r>
      <w:r w:rsidR="00141CC6" w:rsidRPr="00B83012">
        <w:t>itd.</w:t>
      </w:r>
    </w:p>
    <w:p w:rsidR="00141CC6" w:rsidRPr="00B83012" w:rsidRDefault="00141CC6" w:rsidP="00AD520C">
      <w:pPr>
        <w:pStyle w:val="wypunktowanie"/>
        <w:tabs>
          <w:tab w:val="clear" w:pos="737"/>
        </w:tabs>
        <w:ind w:left="180" w:firstLine="0"/>
      </w:pPr>
    </w:p>
    <w:p w:rsidR="00005D37" w:rsidRPr="00B83012" w:rsidRDefault="00005D37" w:rsidP="00AD520C">
      <w:pPr>
        <w:pStyle w:val="Nagwek1"/>
      </w:pPr>
      <w:bookmarkStart w:id="2109" w:name="_Toc312180009"/>
      <w:bookmarkStart w:id="2110" w:name="_Toc312189982"/>
      <w:bookmarkStart w:id="2111" w:name="_Toc326574678"/>
      <w:bookmarkStart w:id="2112" w:name="_Toc363649683"/>
      <w:bookmarkStart w:id="2113" w:name="_Toc363652537"/>
      <w:bookmarkStart w:id="2114" w:name="_Toc368664695"/>
      <w:bookmarkStart w:id="2115" w:name="_Toc368664845"/>
      <w:bookmarkStart w:id="2116" w:name="_Toc370715854"/>
      <w:bookmarkStart w:id="2117" w:name="_Toc380056835"/>
      <w:bookmarkStart w:id="2118" w:name="_Toc380392188"/>
      <w:bookmarkStart w:id="2119" w:name="_Toc380392320"/>
      <w:bookmarkStart w:id="2120" w:name="_Toc385016746"/>
      <w:bookmarkStart w:id="2121" w:name="_Toc385016974"/>
      <w:r w:rsidRPr="00B83012">
        <w:t>PRZEPISY ZWIĄZANE</w:t>
      </w:r>
      <w:bookmarkEnd w:id="2109"/>
      <w:bookmarkEnd w:id="2110"/>
      <w:bookmarkEnd w:id="2111"/>
      <w:bookmarkEnd w:id="2112"/>
      <w:bookmarkEnd w:id="2113"/>
      <w:bookmarkEnd w:id="2114"/>
      <w:bookmarkEnd w:id="2115"/>
      <w:bookmarkEnd w:id="2116"/>
      <w:bookmarkEnd w:id="2117"/>
      <w:bookmarkEnd w:id="2118"/>
      <w:bookmarkEnd w:id="2119"/>
      <w:bookmarkEnd w:id="2120"/>
      <w:bookmarkEnd w:id="2121"/>
    </w:p>
    <w:p w:rsidR="00005D37" w:rsidRPr="00B83012" w:rsidRDefault="00005D37" w:rsidP="00AD520C">
      <w:pPr>
        <w:pStyle w:val="Nagwek2"/>
      </w:pPr>
      <w:bookmarkStart w:id="2122" w:name="_Toc326574679"/>
      <w:bookmarkStart w:id="2123" w:name="_Toc363649684"/>
      <w:bookmarkStart w:id="2124" w:name="_Toc363652538"/>
      <w:bookmarkStart w:id="2125" w:name="_Toc368664696"/>
      <w:bookmarkStart w:id="2126" w:name="_Toc368664846"/>
      <w:bookmarkStart w:id="2127" w:name="_Toc370715855"/>
      <w:bookmarkStart w:id="2128" w:name="_Toc380056836"/>
      <w:bookmarkStart w:id="2129" w:name="_Toc380392189"/>
      <w:bookmarkStart w:id="2130" w:name="_Toc380392321"/>
      <w:bookmarkStart w:id="2131" w:name="_Toc385016747"/>
      <w:bookmarkStart w:id="2132" w:name="_Toc385016975"/>
      <w:r w:rsidRPr="00B83012">
        <w:t>Wytyczne</w:t>
      </w:r>
      <w:bookmarkEnd w:id="2122"/>
      <w:bookmarkEnd w:id="2123"/>
      <w:bookmarkEnd w:id="2124"/>
      <w:bookmarkEnd w:id="2125"/>
      <w:bookmarkEnd w:id="2126"/>
      <w:bookmarkEnd w:id="2127"/>
      <w:bookmarkEnd w:id="2128"/>
      <w:bookmarkEnd w:id="2129"/>
      <w:bookmarkEnd w:id="2130"/>
      <w:bookmarkEnd w:id="2131"/>
      <w:bookmarkEnd w:id="2132"/>
      <w:r w:rsidRPr="00B83012">
        <w:t xml:space="preserve"> </w:t>
      </w:r>
    </w:p>
    <w:p w:rsidR="00005D37" w:rsidRPr="00B83012" w:rsidRDefault="00005D37" w:rsidP="00005D37">
      <w:pPr>
        <w:autoSpaceDE w:val="0"/>
        <w:autoSpaceDN w:val="0"/>
        <w:adjustRightInd w:val="0"/>
        <w:rPr>
          <w:szCs w:val="20"/>
        </w:rPr>
      </w:pPr>
      <w:r w:rsidRPr="00B83012">
        <w:rPr>
          <w:szCs w:val="20"/>
        </w:rPr>
        <w:t>- WT-1 Kruszywa 2010. Kruszywa do mieszanek mineralno-asfaltowych i powierzchniowych utrwaleń na</w:t>
      </w:r>
    </w:p>
    <w:p w:rsidR="00005D37" w:rsidRPr="00B83012" w:rsidRDefault="00005D37" w:rsidP="00005D37">
      <w:pPr>
        <w:autoSpaceDE w:val="0"/>
        <w:autoSpaceDN w:val="0"/>
        <w:adjustRightInd w:val="0"/>
        <w:rPr>
          <w:szCs w:val="20"/>
        </w:rPr>
      </w:pPr>
      <w:r w:rsidRPr="00B83012">
        <w:rPr>
          <w:szCs w:val="20"/>
        </w:rPr>
        <w:t>drogach krajowych - Zarządzenie nr 102 Generalnego Dyrektora Dróg Krajowych i Autostrad z dnia 19</w:t>
      </w:r>
    </w:p>
    <w:p w:rsidR="00005D37" w:rsidRPr="00B83012" w:rsidRDefault="00005D37" w:rsidP="00005D37">
      <w:pPr>
        <w:autoSpaceDE w:val="0"/>
        <w:autoSpaceDN w:val="0"/>
        <w:adjustRightInd w:val="0"/>
        <w:rPr>
          <w:szCs w:val="20"/>
        </w:rPr>
      </w:pPr>
      <w:r w:rsidRPr="00B83012">
        <w:rPr>
          <w:szCs w:val="20"/>
        </w:rPr>
        <w:t>listopada 2010 r.</w:t>
      </w:r>
    </w:p>
    <w:p w:rsidR="00005D37" w:rsidRPr="00B83012" w:rsidRDefault="00005D37" w:rsidP="00005D37">
      <w:pPr>
        <w:autoSpaceDE w:val="0"/>
        <w:autoSpaceDN w:val="0"/>
        <w:adjustRightInd w:val="0"/>
        <w:rPr>
          <w:szCs w:val="20"/>
        </w:rPr>
      </w:pPr>
      <w:r w:rsidRPr="00B83012">
        <w:rPr>
          <w:szCs w:val="20"/>
        </w:rPr>
        <w:t>- WT-2 Nawierzchnie asfaltowe 2010. Nawierzchnie asfaltowe na drogach krajowych - Zarządzenie nr 102</w:t>
      </w:r>
    </w:p>
    <w:p w:rsidR="00005D37" w:rsidRPr="00B83012" w:rsidRDefault="00005D37" w:rsidP="00005D37">
      <w:pPr>
        <w:autoSpaceDE w:val="0"/>
        <w:autoSpaceDN w:val="0"/>
        <w:adjustRightInd w:val="0"/>
        <w:rPr>
          <w:szCs w:val="20"/>
        </w:rPr>
      </w:pPr>
      <w:r w:rsidRPr="00B83012">
        <w:rPr>
          <w:szCs w:val="20"/>
        </w:rPr>
        <w:t>Generalnego Dyrektora Dróg Krajowych i Autostrad z dnia 19</w:t>
      </w:r>
      <w:r w:rsidR="00AD520C" w:rsidRPr="00B83012">
        <w:rPr>
          <w:szCs w:val="20"/>
        </w:rPr>
        <w:t xml:space="preserve"> listopada 2010 r.</w:t>
      </w:r>
    </w:p>
    <w:p w:rsidR="00005D37" w:rsidRPr="00B83012" w:rsidRDefault="00005D37" w:rsidP="00AD520C">
      <w:pPr>
        <w:pStyle w:val="Nagwek2"/>
      </w:pPr>
      <w:bookmarkStart w:id="2133" w:name="_Toc312180010"/>
      <w:bookmarkStart w:id="2134" w:name="_Toc312189983"/>
      <w:bookmarkStart w:id="2135" w:name="_Toc326574680"/>
      <w:bookmarkStart w:id="2136" w:name="_Toc363649685"/>
      <w:bookmarkStart w:id="2137" w:name="_Toc363652539"/>
      <w:bookmarkStart w:id="2138" w:name="_Toc368664697"/>
      <w:bookmarkStart w:id="2139" w:name="_Toc368664847"/>
      <w:bookmarkStart w:id="2140" w:name="_Toc370715856"/>
      <w:bookmarkStart w:id="2141" w:name="_Toc380056837"/>
      <w:bookmarkStart w:id="2142" w:name="_Toc380392190"/>
      <w:bookmarkStart w:id="2143" w:name="_Toc380392322"/>
      <w:bookmarkStart w:id="2144" w:name="_Toc385016748"/>
      <w:bookmarkStart w:id="2145" w:name="_Toc385016976"/>
      <w:r w:rsidRPr="00B83012">
        <w:t>Normy</w:t>
      </w:r>
      <w:bookmarkEnd w:id="2133"/>
      <w:bookmarkEnd w:id="2134"/>
      <w:bookmarkEnd w:id="2135"/>
      <w:bookmarkEnd w:id="2136"/>
      <w:bookmarkEnd w:id="2137"/>
      <w:bookmarkEnd w:id="2138"/>
      <w:bookmarkEnd w:id="2139"/>
      <w:bookmarkEnd w:id="2140"/>
      <w:bookmarkEnd w:id="2141"/>
      <w:bookmarkEnd w:id="2142"/>
      <w:bookmarkEnd w:id="2143"/>
      <w:bookmarkEnd w:id="2144"/>
      <w:bookmarkEnd w:id="2145"/>
      <w:r w:rsidRPr="00B83012">
        <w:t xml:space="preserve"> </w:t>
      </w:r>
    </w:p>
    <w:p w:rsidR="00005D37" w:rsidRPr="00B83012" w:rsidRDefault="00005D37" w:rsidP="00CA4A75">
      <w:pPr>
        <w:pStyle w:val="Akapitzlist"/>
        <w:numPr>
          <w:ilvl w:val="0"/>
          <w:numId w:val="219"/>
        </w:numPr>
      </w:pPr>
      <w:r w:rsidRPr="00B83012">
        <w:t>PN-EN 13108-20 Mieszanki mineralno asfaltowe – Wymagania – Cz</w:t>
      </w:r>
      <w:r w:rsidRPr="00B83012">
        <w:rPr>
          <w:rFonts w:hint="eastAsia"/>
        </w:rPr>
        <w:t>ęść</w:t>
      </w:r>
      <w:r w:rsidRPr="00B83012">
        <w:t xml:space="preserve"> 20 Badanie typu</w:t>
      </w:r>
    </w:p>
    <w:p w:rsidR="00005D37" w:rsidRPr="00B83012" w:rsidRDefault="00005D37" w:rsidP="00CA4A75">
      <w:pPr>
        <w:pStyle w:val="Akapitzlist"/>
        <w:numPr>
          <w:ilvl w:val="0"/>
          <w:numId w:val="219"/>
        </w:numPr>
      </w:pPr>
      <w:r w:rsidRPr="00B83012">
        <w:t xml:space="preserve">PN-EN 13043 – Kruszywa do mieszanek bitumicznych </w:t>
      </w:r>
    </w:p>
    <w:p w:rsidR="00005D37" w:rsidRPr="00B83012" w:rsidRDefault="00005D37" w:rsidP="00CA4A75">
      <w:pPr>
        <w:pStyle w:val="Akapitzlist"/>
        <w:numPr>
          <w:ilvl w:val="0"/>
          <w:numId w:val="219"/>
        </w:numPr>
      </w:pPr>
      <w:r w:rsidRPr="00B83012">
        <w:t xml:space="preserve">PN-EN 14188-1  Wypełniacze złączy i zalewy </w:t>
      </w:r>
    </w:p>
    <w:p w:rsidR="00005D37" w:rsidRPr="00B83012" w:rsidRDefault="00005D37" w:rsidP="00CA4A75">
      <w:pPr>
        <w:pStyle w:val="Akapitzlist"/>
        <w:numPr>
          <w:ilvl w:val="0"/>
          <w:numId w:val="219"/>
        </w:numPr>
      </w:pPr>
      <w:r w:rsidRPr="00B83012">
        <w:t xml:space="preserve">PN-EN 13808 Asfalty i lepiszcza asfaltowe – Zasady specyfikacji kationowych emulsji asfaltowych </w:t>
      </w:r>
    </w:p>
    <w:p w:rsidR="00005D37" w:rsidRPr="00B83012" w:rsidRDefault="00005D37" w:rsidP="00CA4A75">
      <w:pPr>
        <w:pStyle w:val="Akapitzlist"/>
        <w:numPr>
          <w:ilvl w:val="0"/>
          <w:numId w:val="219"/>
        </w:numPr>
      </w:pPr>
      <w:r w:rsidRPr="00B83012">
        <w:t xml:space="preserve">PN-EN 12591 Asfalty i produkty asfaltowe – Wymagania </w:t>
      </w:r>
    </w:p>
    <w:p w:rsidR="00005D37" w:rsidRPr="00B83012" w:rsidRDefault="00005D37" w:rsidP="00CA4A75">
      <w:pPr>
        <w:pStyle w:val="Akapitzlist"/>
        <w:numPr>
          <w:ilvl w:val="0"/>
          <w:numId w:val="219"/>
        </w:numPr>
      </w:pPr>
      <w:r w:rsidRPr="00B83012">
        <w:t xml:space="preserve">PN-EN 13108-21 Mieszanki mineralno – asfaltowe – Wymagania .Zakładowa Kontrola Produkcji </w:t>
      </w:r>
    </w:p>
    <w:p w:rsidR="00005D37" w:rsidRPr="00B83012" w:rsidRDefault="00005D37" w:rsidP="00CA4A75">
      <w:pPr>
        <w:pStyle w:val="Akapitzlist"/>
        <w:numPr>
          <w:ilvl w:val="0"/>
          <w:numId w:val="219"/>
        </w:numPr>
      </w:pPr>
      <w:r w:rsidRPr="00B83012">
        <w:t>PN-EN 13108-1 Mieszanki mineralno – asfaltowe – Wymagania .Beton asfaltowy</w:t>
      </w:r>
    </w:p>
    <w:p w:rsidR="00005D37" w:rsidRPr="00B83012" w:rsidRDefault="00005D37" w:rsidP="00005D37">
      <w:pPr>
        <w:pStyle w:val="numerowanie"/>
        <w:ind w:left="0"/>
      </w:pPr>
    </w:p>
    <w:p w:rsidR="00005D37" w:rsidRPr="00B83012" w:rsidRDefault="00005D37" w:rsidP="00005D37">
      <w:pPr>
        <w:ind w:right="-9"/>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AD520C" w:rsidRPr="00B83012" w:rsidRDefault="00AD520C" w:rsidP="00053CF4">
      <w:pPr>
        <w:pStyle w:val="StylLegenda"/>
      </w:pPr>
      <w:bookmarkStart w:id="2146" w:name="_Toc256160521"/>
      <w:bookmarkStart w:id="2147" w:name="_Toc256367638"/>
      <w:bookmarkStart w:id="2148" w:name="_Toc256374989"/>
      <w:bookmarkStart w:id="2149" w:name="_Toc257728419"/>
      <w:bookmarkStart w:id="2150" w:name="_Toc269985446"/>
      <w:bookmarkStart w:id="2151" w:name="_Toc269986636"/>
      <w:bookmarkStart w:id="2152" w:name="_Toc270316271"/>
      <w:bookmarkStart w:id="2153" w:name="_Toc343700049"/>
      <w:bookmarkStart w:id="2154" w:name="_Toc144567796"/>
      <w:r w:rsidRPr="00B83012">
        <w:lastRenderedPageBreak/>
        <w:t>SZCZEGÓŁOWA SPECYFIKACJA TECHNICZNA</w:t>
      </w:r>
      <w:bookmarkEnd w:id="2146"/>
      <w:bookmarkEnd w:id="2147"/>
      <w:bookmarkEnd w:id="2148"/>
      <w:bookmarkEnd w:id="2149"/>
      <w:bookmarkEnd w:id="2150"/>
      <w:bookmarkEnd w:id="2151"/>
      <w:bookmarkEnd w:id="2152"/>
      <w:bookmarkEnd w:id="2153"/>
    </w:p>
    <w:p w:rsidR="00AD520C" w:rsidRPr="00B83012" w:rsidRDefault="00AD520C" w:rsidP="00053CF4">
      <w:pPr>
        <w:pStyle w:val="Kody"/>
      </w:pPr>
      <w:bookmarkStart w:id="2155" w:name="_Toc256367639"/>
      <w:bookmarkStart w:id="2156" w:name="_Toc256374990"/>
      <w:bookmarkStart w:id="2157" w:name="_Toc257728420"/>
      <w:bookmarkStart w:id="2158" w:name="_Toc269985447"/>
      <w:bookmarkStart w:id="2159" w:name="_Toc269986637"/>
      <w:bookmarkStart w:id="2160" w:name="_Toc270316272"/>
      <w:bookmarkStart w:id="2161" w:name="_Toc380392323"/>
      <w:bookmarkStart w:id="2162" w:name="_Toc385016977"/>
      <w:bookmarkStart w:id="2163" w:name="_Toc448350272"/>
      <w:bookmarkStart w:id="2164" w:name="_Toc448350362"/>
      <w:r w:rsidRPr="00B83012">
        <w:t>D 05.00.00.00</w:t>
      </w:r>
      <w:r w:rsidRPr="00B83012">
        <w:tab/>
        <w:t>NAWIERZCHNIE</w:t>
      </w:r>
      <w:bookmarkEnd w:id="2154"/>
      <w:bookmarkEnd w:id="2155"/>
      <w:bookmarkEnd w:id="2156"/>
      <w:bookmarkEnd w:id="2157"/>
      <w:bookmarkEnd w:id="2158"/>
      <w:bookmarkEnd w:id="2159"/>
      <w:bookmarkEnd w:id="2160"/>
      <w:bookmarkEnd w:id="2161"/>
      <w:bookmarkEnd w:id="2162"/>
      <w:bookmarkEnd w:id="2163"/>
      <w:bookmarkEnd w:id="2164"/>
    </w:p>
    <w:p w:rsidR="00AD520C" w:rsidRPr="00B83012" w:rsidRDefault="00AD520C" w:rsidP="00053CF4">
      <w:pPr>
        <w:pStyle w:val="Kody"/>
      </w:pPr>
      <w:bookmarkStart w:id="2165" w:name="_Toc256367640"/>
      <w:bookmarkStart w:id="2166" w:name="_Toc256374991"/>
      <w:bookmarkStart w:id="2167" w:name="_Toc257728421"/>
      <w:bookmarkStart w:id="2168" w:name="_Toc269985448"/>
      <w:bookmarkStart w:id="2169" w:name="_Toc269986638"/>
      <w:bookmarkStart w:id="2170" w:name="_Toc270316273"/>
      <w:bookmarkStart w:id="2171" w:name="_Toc380392324"/>
      <w:bookmarkStart w:id="2172" w:name="_Toc385016978"/>
      <w:bookmarkStart w:id="2173" w:name="_Toc448350273"/>
      <w:bookmarkStart w:id="2174" w:name="_Toc448350363"/>
      <w:r w:rsidRPr="00B83012">
        <w:t>D 05.03.11.00</w:t>
      </w:r>
      <w:r w:rsidRPr="00B83012">
        <w:tab/>
        <w:t>RECYKLING</w:t>
      </w:r>
      <w:bookmarkEnd w:id="2165"/>
      <w:bookmarkEnd w:id="2166"/>
      <w:bookmarkEnd w:id="2167"/>
      <w:bookmarkEnd w:id="2168"/>
      <w:bookmarkEnd w:id="2169"/>
      <w:bookmarkEnd w:id="2170"/>
      <w:bookmarkEnd w:id="2171"/>
      <w:bookmarkEnd w:id="2172"/>
      <w:bookmarkEnd w:id="2173"/>
      <w:bookmarkEnd w:id="2174"/>
    </w:p>
    <w:p w:rsidR="00AD520C" w:rsidRPr="00B83012" w:rsidRDefault="00AD520C" w:rsidP="00053CF4">
      <w:pPr>
        <w:pStyle w:val="Kody"/>
      </w:pPr>
      <w:bookmarkStart w:id="2175" w:name="_Toc269986639"/>
      <w:bookmarkStart w:id="2176" w:name="_Toc380392325"/>
      <w:bookmarkStart w:id="2177" w:name="_Toc385016979"/>
      <w:bookmarkStart w:id="2178" w:name="_Toc448350274"/>
      <w:bookmarkStart w:id="2179" w:name="_Toc448350364"/>
      <w:r w:rsidRPr="00B83012">
        <w:t>D 05.03.11.31</w:t>
      </w:r>
      <w:r w:rsidRPr="00B83012">
        <w:tab/>
        <w:t>FREZOWANIE NAWIERZCHNI ASFALTOWYCH NA ZIMNO</w:t>
      </w:r>
      <w:bookmarkEnd w:id="2175"/>
      <w:bookmarkEnd w:id="2176"/>
      <w:bookmarkEnd w:id="2177"/>
      <w:bookmarkEnd w:id="2178"/>
      <w:bookmarkEnd w:id="2179"/>
    </w:p>
    <w:p w:rsidR="00AD520C" w:rsidRPr="00B83012" w:rsidRDefault="00AD520C" w:rsidP="00CD2591">
      <w:pPr>
        <w:pStyle w:val="Nagwek1"/>
        <w:numPr>
          <w:ilvl w:val="0"/>
          <w:numId w:val="103"/>
        </w:numPr>
      </w:pPr>
      <w:bookmarkStart w:id="2180" w:name="_Toc252217617"/>
      <w:bookmarkStart w:id="2181" w:name="_Toc252218792"/>
      <w:bookmarkStart w:id="2182" w:name="_Toc255567327"/>
      <w:bookmarkStart w:id="2183" w:name="_Toc255984981"/>
      <w:bookmarkStart w:id="2184" w:name="_Toc256073213"/>
      <w:bookmarkStart w:id="2185" w:name="_Toc256148224"/>
      <w:bookmarkStart w:id="2186" w:name="_Toc256160525"/>
      <w:bookmarkStart w:id="2187" w:name="_Toc256367642"/>
      <w:bookmarkStart w:id="2188" w:name="_Toc256374993"/>
      <w:bookmarkStart w:id="2189" w:name="_Toc257728423"/>
      <w:bookmarkStart w:id="2190" w:name="_Toc269985450"/>
      <w:bookmarkStart w:id="2191" w:name="_Toc269986640"/>
      <w:bookmarkStart w:id="2192" w:name="_Toc270316275"/>
      <w:bookmarkStart w:id="2193" w:name="_Toc343700053"/>
      <w:r w:rsidRPr="00B83012">
        <w:t>Wstęp</w:t>
      </w:r>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rsidR="00AD520C" w:rsidRPr="00B83012" w:rsidRDefault="00AD520C" w:rsidP="00053CF4">
      <w:pPr>
        <w:pStyle w:val="Nagwek2"/>
      </w:pPr>
      <w:r w:rsidRPr="00B83012">
        <w:t>Przedmiot STWIORB</w:t>
      </w:r>
    </w:p>
    <w:p w:rsidR="00AD520C" w:rsidRPr="00B83012" w:rsidRDefault="00AD520C" w:rsidP="00203F9D">
      <w:pPr>
        <w:pStyle w:val="normal"/>
        <w:ind w:right="-9" w:firstLine="720"/>
      </w:pPr>
      <w:r w:rsidRPr="00B83012">
        <w:t xml:space="preserve">Przedmiotem niniejszej szczegółowej specyfikacji technicznej (STWIORB) są wymagania dotyczące wykonania i odbioru robót związanych z frezowaniem nawierzchni asfaltowych na zimno, w ramach zadania pn.: </w:t>
      </w:r>
      <w:r w:rsidR="00BE7C20" w:rsidRPr="00B83012">
        <w:rPr>
          <w:b/>
        </w:rPr>
        <w:t>„</w:t>
      </w:r>
      <w:r w:rsidR="00242C7E" w:rsidRPr="00B83012">
        <w:rPr>
          <w:b/>
        </w:rPr>
        <w:t>Przebudowa mostu na potoku Brzezinka w ciągu drogi powiatowej Nr 1296R Dębica - Wielopole Skrzyńskie w m. Wielopole Skrzyńskie</w:t>
      </w:r>
      <w:r w:rsidR="00846406" w:rsidRPr="00B83012">
        <w:rPr>
          <w:b/>
          <w:bCs/>
          <w:noProof/>
        </w:rPr>
        <w:t>”</w:t>
      </w:r>
      <w:r w:rsidR="00846406" w:rsidRPr="00B83012">
        <w:rPr>
          <w:bCs/>
          <w:noProof/>
        </w:rPr>
        <w:t>.</w:t>
      </w:r>
    </w:p>
    <w:p w:rsidR="00AD520C" w:rsidRPr="00B83012" w:rsidRDefault="00AD520C" w:rsidP="005822F8">
      <w:pPr>
        <w:pStyle w:val="Nagwek2"/>
      </w:pPr>
      <w:r w:rsidRPr="00B83012">
        <w:t>Zakres stosowania STWIORB</w:t>
      </w:r>
    </w:p>
    <w:p w:rsidR="00AD520C" w:rsidRPr="00B83012" w:rsidRDefault="00AD520C" w:rsidP="00AD520C">
      <w:pPr>
        <w:pStyle w:val="normal"/>
        <w:ind w:right="-9" w:firstLine="720"/>
      </w:pPr>
      <w:r w:rsidRPr="00B83012">
        <w:t>Szczegółowa Specyfikacja techniczna (STWIORB) jest stosowana jako dokument przetargowy</w:t>
      </w:r>
      <w:r w:rsidRPr="00B83012">
        <w:br/>
        <w:t>i kontraktowy przy zlecaniu i realizacji robót wymienionych w pkt. 1.1.</w:t>
      </w:r>
    </w:p>
    <w:p w:rsidR="00AD520C" w:rsidRPr="00B83012" w:rsidRDefault="00AD520C" w:rsidP="00053CF4">
      <w:pPr>
        <w:pStyle w:val="Nagwek2"/>
      </w:pPr>
      <w:r w:rsidRPr="00B83012">
        <w:t>Zakres robót objętych STWIORB</w:t>
      </w:r>
    </w:p>
    <w:p w:rsidR="00AD520C" w:rsidRPr="00B83012" w:rsidRDefault="00AD520C" w:rsidP="00203F9D">
      <w:r w:rsidRPr="00B83012">
        <w:t>Ustalenia zawarte w niniejszej specyfikacji dotyczą zasad prowadzenia robót związanych z frezowaniem nawierzchni asfaltowej na zimno na adaptowanych dojazdach do mostu o gr. ś</w:t>
      </w:r>
      <w:r w:rsidR="005822F8" w:rsidRPr="00B83012">
        <w:t xml:space="preserve">rednio 4cm z wywozem materiału </w:t>
      </w:r>
      <w:r w:rsidRPr="00B83012">
        <w:t>z rozbiórki i utylizacją.</w:t>
      </w:r>
    </w:p>
    <w:p w:rsidR="00AD520C" w:rsidRPr="00B83012" w:rsidRDefault="00AD520C" w:rsidP="00053CF4">
      <w:pPr>
        <w:pStyle w:val="Nagwek2"/>
      </w:pPr>
      <w:r w:rsidRPr="00B83012">
        <w:t>Określenia podstawowe</w:t>
      </w:r>
    </w:p>
    <w:p w:rsidR="00AD520C" w:rsidRPr="00B83012" w:rsidRDefault="00AD520C" w:rsidP="00203F9D">
      <w:r w:rsidRPr="00B83012">
        <w:t>Recykling nawierzchni asfaltowej - powtórne użycie mieszanki mineralno-asfaltowej odzyskanej z nawierzchni.</w:t>
      </w:r>
    </w:p>
    <w:p w:rsidR="00AD520C" w:rsidRPr="00B83012" w:rsidRDefault="00AD520C" w:rsidP="00203F9D">
      <w:r w:rsidRPr="00B83012">
        <w:t>Frezowanie nawierzchni asfaltowej na zimno - kontrolowany proces skrawania górnej warstwy nawierzchni asfaltowej, bez jej ogrzania, na określoną głębokość.</w:t>
      </w:r>
    </w:p>
    <w:p w:rsidR="00AD520C" w:rsidRPr="00B83012" w:rsidRDefault="00AD520C" w:rsidP="00203F9D">
      <w:r w:rsidRPr="00B83012">
        <w:t>Pozostałe określenia są zgodne z obowiązującymi, odpowiednimi polskimi normami i z definicjami podanymi w STWIORB D-00.00.00 „Wymagania ogólne” pkt 1.4.</w:t>
      </w:r>
    </w:p>
    <w:p w:rsidR="00AD520C" w:rsidRPr="00B83012" w:rsidRDefault="00AD520C" w:rsidP="00203F9D">
      <w:r w:rsidRPr="00B83012">
        <w:t>Ogólne wymagania dotyczące robót</w:t>
      </w:r>
    </w:p>
    <w:p w:rsidR="00AD520C" w:rsidRPr="00B83012" w:rsidRDefault="00AD520C" w:rsidP="00203F9D">
      <w:r w:rsidRPr="00B83012">
        <w:t>Ogólne wymagania dotyczące robót podano w STWIORB D-00.00.00 „Wymagania ogólne” pkt 1.5.</w:t>
      </w:r>
    </w:p>
    <w:p w:rsidR="00AD520C" w:rsidRPr="00B83012" w:rsidRDefault="00AD520C" w:rsidP="00053CF4">
      <w:pPr>
        <w:pStyle w:val="Nagwek1"/>
      </w:pPr>
      <w:bookmarkStart w:id="2194" w:name="_Toc252217618"/>
      <w:bookmarkStart w:id="2195" w:name="_Toc252218793"/>
      <w:bookmarkStart w:id="2196" w:name="_Toc255567328"/>
      <w:bookmarkStart w:id="2197" w:name="_Toc255984982"/>
      <w:bookmarkStart w:id="2198" w:name="_Toc256073214"/>
      <w:bookmarkStart w:id="2199" w:name="_Toc256148225"/>
      <w:bookmarkStart w:id="2200" w:name="_Toc256160526"/>
      <w:bookmarkStart w:id="2201" w:name="_Toc256367643"/>
      <w:bookmarkStart w:id="2202" w:name="_Toc256374994"/>
      <w:bookmarkStart w:id="2203" w:name="_Toc257728424"/>
      <w:bookmarkStart w:id="2204" w:name="_Toc269985451"/>
      <w:bookmarkStart w:id="2205" w:name="_Toc269986641"/>
      <w:bookmarkStart w:id="2206" w:name="_Toc270316276"/>
      <w:bookmarkStart w:id="2207" w:name="_Toc343700054"/>
      <w:r w:rsidRPr="00B83012">
        <w:t>MATERIAŁY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p>
    <w:p w:rsidR="00AD520C" w:rsidRPr="00B83012" w:rsidRDefault="00AD520C" w:rsidP="00AD520C">
      <w:pPr>
        <w:pStyle w:val="normal"/>
        <w:ind w:right="-9" w:firstLine="720"/>
      </w:pPr>
      <w:r w:rsidRPr="00B83012">
        <w:t>Nie występują</w:t>
      </w:r>
    </w:p>
    <w:p w:rsidR="00AD520C" w:rsidRPr="00B83012" w:rsidRDefault="00AD520C" w:rsidP="00053CF4">
      <w:pPr>
        <w:pStyle w:val="Nagwek1"/>
      </w:pPr>
      <w:bookmarkStart w:id="2208" w:name="_Toc252217619"/>
      <w:bookmarkStart w:id="2209" w:name="_Toc252218794"/>
      <w:bookmarkStart w:id="2210" w:name="_Toc255567329"/>
      <w:bookmarkStart w:id="2211" w:name="_Toc255984983"/>
      <w:bookmarkStart w:id="2212" w:name="_Toc256073215"/>
      <w:bookmarkStart w:id="2213" w:name="_Toc256148226"/>
      <w:bookmarkStart w:id="2214" w:name="_Toc256160527"/>
      <w:bookmarkStart w:id="2215" w:name="_Toc256367644"/>
      <w:bookmarkStart w:id="2216" w:name="_Toc256374995"/>
      <w:bookmarkStart w:id="2217" w:name="_Toc257728425"/>
      <w:bookmarkStart w:id="2218" w:name="_Toc269985452"/>
      <w:bookmarkStart w:id="2219" w:name="_Toc269986642"/>
      <w:bookmarkStart w:id="2220" w:name="_Toc270316277"/>
      <w:bookmarkStart w:id="2221" w:name="_Toc343700055"/>
      <w:r w:rsidRPr="00B83012">
        <w:t>SPRZĘT</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p>
    <w:p w:rsidR="00AD520C" w:rsidRPr="00B83012" w:rsidRDefault="00AD520C" w:rsidP="00053CF4">
      <w:pPr>
        <w:pStyle w:val="Nagwek2"/>
      </w:pPr>
      <w:r w:rsidRPr="00B83012">
        <w:t>Ogólne wymagania dotyczące sprzętu</w:t>
      </w:r>
    </w:p>
    <w:p w:rsidR="00AD520C" w:rsidRPr="00B83012" w:rsidRDefault="00AD520C" w:rsidP="00203F9D">
      <w:r w:rsidRPr="00B83012">
        <w:t>Ogólne wymagania dotyczące sprzętu podano w STWIORB D-00.00.00 „Wymagania ogólne” pkt 3.</w:t>
      </w:r>
    </w:p>
    <w:p w:rsidR="00AD520C" w:rsidRPr="00B83012" w:rsidRDefault="00AD520C" w:rsidP="00053CF4">
      <w:pPr>
        <w:pStyle w:val="Nagwek2"/>
      </w:pPr>
      <w:r w:rsidRPr="00B83012">
        <w:t>Sprzęt do frezowania</w:t>
      </w:r>
    </w:p>
    <w:p w:rsidR="00AD520C" w:rsidRPr="00B83012" w:rsidRDefault="00AD520C" w:rsidP="00203F9D">
      <w:r w:rsidRPr="00B83012">
        <w:t>Należy stosować frezarki drogowe umożliwiające frezowanie nawierzchni asfaltowej na zimno na określoną głębokość.</w:t>
      </w:r>
    </w:p>
    <w:p w:rsidR="00AD520C" w:rsidRPr="00B83012" w:rsidRDefault="00AD520C" w:rsidP="00203F9D">
      <w:r w:rsidRPr="00B83012">
        <w:t>Frezarka powinna być sterowana elektronicznie i zapewniać zachowanie wymaganej równości oraz pochyleń poprzecznych i podłużnych powierzchni po frezowaniu. Do małych robót (naprawy części jezdni, wycięcie pasa pod ułożenie geosiatki) Inżynier może dopuścić frezarki sterowane mechanicznie.</w:t>
      </w:r>
    </w:p>
    <w:p w:rsidR="00AD520C" w:rsidRPr="00B83012" w:rsidRDefault="00AD520C" w:rsidP="00203F9D">
      <w:r w:rsidRPr="00B83012">
        <w:t xml:space="preserve">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w:t>
      </w:r>
      <w:smartTag w:uri="urn:schemas-microsoft-com:office:smarttags" w:element="metricconverter">
        <w:smartTagPr>
          <w:attr w:name="ProductID" w:val="120 cm"/>
        </w:smartTagPr>
        <w:r w:rsidRPr="00B83012">
          <w:t>120 cm</w:t>
        </w:r>
      </w:smartTag>
      <w:r w:rsidRPr="00B83012">
        <w:t>.</w:t>
      </w:r>
    </w:p>
    <w:p w:rsidR="00AD520C" w:rsidRPr="00B83012" w:rsidRDefault="00AD520C" w:rsidP="00203F9D">
      <w:r w:rsidRPr="00B83012">
        <w:lastRenderedPageBreak/>
        <w:t>Przy dużych robotach frezarki muszą być wyposażone w przenośnik sfrezowanego materiału, podający go z jezdni na środki transportu.</w:t>
      </w:r>
    </w:p>
    <w:p w:rsidR="00AD520C" w:rsidRPr="00B83012" w:rsidRDefault="00AD520C" w:rsidP="00203F9D">
      <w:r w:rsidRPr="00B83012">
        <w:t>Przy pracach prowadzonych w terenie zabudowanym frezarki muszą, a poza nimi powinny być zaopatrzone w systemy odpylania. Za zgodą Inżyniera można dopuścić frezarki bez tego systemu:</w:t>
      </w:r>
    </w:p>
    <w:p w:rsidR="00AD520C" w:rsidRPr="00B83012" w:rsidRDefault="00AD520C" w:rsidP="00CA4A75">
      <w:pPr>
        <w:pStyle w:val="Akapitzlist"/>
        <w:numPr>
          <w:ilvl w:val="0"/>
          <w:numId w:val="132"/>
        </w:numPr>
      </w:pPr>
      <w:r w:rsidRPr="00B83012">
        <w:t>na drogach zamiejskich w obszarach niezabudowanych,</w:t>
      </w:r>
    </w:p>
    <w:p w:rsidR="00AD520C" w:rsidRPr="00B83012" w:rsidRDefault="00AD520C" w:rsidP="00CA4A75">
      <w:pPr>
        <w:pStyle w:val="Akapitzlist"/>
        <w:numPr>
          <w:ilvl w:val="0"/>
          <w:numId w:val="132"/>
        </w:numPr>
      </w:pPr>
      <w:r w:rsidRPr="00B83012">
        <w:t>na drogach miejskich, przy małym zakresie robót.</w:t>
      </w:r>
    </w:p>
    <w:p w:rsidR="00AD520C" w:rsidRPr="00B83012" w:rsidRDefault="00AD520C" w:rsidP="00203F9D">
      <w:r w:rsidRPr="00B83012">
        <w:t>Wykonawca może używać tylko frezarki zaakceptowane przez Inżyniera. Wykonawca powinien przedstawić dane techniczne frezarek, a w przypadkach jakichkolwiek wątpliwości przeprowadzić demonstrację pracy frezarki, na własny koszt.</w:t>
      </w:r>
    </w:p>
    <w:p w:rsidR="00AD520C" w:rsidRPr="00B83012" w:rsidRDefault="00AD520C" w:rsidP="00053CF4">
      <w:pPr>
        <w:pStyle w:val="Nagwek1"/>
      </w:pPr>
      <w:bookmarkStart w:id="2222" w:name="_Toc252217620"/>
      <w:bookmarkStart w:id="2223" w:name="_Toc252218795"/>
      <w:bookmarkStart w:id="2224" w:name="_Toc255567330"/>
      <w:bookmarkStart w:id="2225" w:name="_Toc255984984"/>
      <w:bookmarkStart w:id="2226" w:name="_Toc256073216"/>
      <w:bookmarkStart w:id="2227" w:name="_Toc256148227"/>
      <w:bookmarkStart w:id="2228" w:name="_Toc256160528"/>
      <w:bookmarkStart w:id="2229" w:name="_Toc256367645"/>
      <w:bookmarkStart w:id="2230" w:name="_Toc256374996"/>
      <w:bookmarkStart w:id="2231" w:name="_Toc257728426"/>
      <w:bookmarkStart w:id="2232" w:name="_Toc269985453"/>
      <w:bookmarkStart w:id="2233" w:name="_Toc269986643"/>
      <w:bookmarkStart w:id="2234" w:name="_Toc270316278"/>
      <w:bookmarkStart w:id="2235" w:name="_Toc343700056"/>
      <w:r w:rsidRPr="00B83012">
        <w:t>TRANSPORT</w:t>
      </w:r>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p>
    <w:p w:rsidR="00AD520C" w:rsidRPr="00B83012" w:rsidRDefault="00AD520C" w:rsidP="00053CF4">
      <w:pPr>
        <w:pStyle w:val="Nagwek2"/>
      </w:pPr>
      <w:r w:rsidRPr="00B83012">
        <w:t>Ogólne wymagania dotyczące transportu</w:t>
      </w:r>
    </w:p>
    <w:p w:rsidR="00AD520C" w:rsidRPr="00B83012" w:rsidRDefault="00AD520C" w:rsidP="00AD520C">
      <w:pPr>
        <w:pStyle w:val="normal"/>
        <w:ind w:right="-9" w:firstLine="720"/>
      </w:pPr>
      <w:r w:rsidRPr="00B83012">
        <w:t>Ogólne wymagania dotyczące transportu podano w STWIORB D-00.00.00 „Wymagania ogólne” pkt 4.</w:t>
      </w:r>
    </w:p>
    <w:p w:rsidR="00AD520C" w:rsidRPr="00B83012" w:rsidRDefault="00AD520C" w:rsidP="00053CF4">
      <w:pPr>
        <w:pStyle w:val="Nagwek2"/>
      </w:pPr>
      <w:r w:rsidRPr="00B83012">
        <w:t>Transport sfrezowanego materiału</w:t>
      </w:r>
    </w:p>
    <w:p w:rsidR="00AD520C" w:rsidRPr="00B83012" w:rsidRDefault="00AD520C" w:rsidP="00AD520C">
      <w:pPr>
        <w:pStyle w:val="normal"/>
        <w:ind w:right="-9" w:firstLine="720"/>
      </w:pPr>
      <w:r w:rsidRPr="00B83012">
        <w:t>Transport sfrezowanego materiału powinien być tak zorganizowany, aby zapewnić pracę frezarki bez postojów. Materiał może być wywożony dowolnymi środkami transportowymi.</w:t>
      </w:r>
    </w:p>
    <w:p w:rsidR="00AD520C" w:rsidRPr="00B83012" w:rsidRDefault="00AD520C" w:rsidP="00053CF4">
      <w:pPr>
        <w:pStyle w:val="Nagwek1"/>
      </w:pPr>
      <w:bookmarkStart w:id="2236" w:name="_Toc252217621"/>
      <w:bookmarkStart w:id="2237" w:name="_Toc252218796"/>
      <w:bookmarkStart w:id="2238" w:name="_Toc255567331"/>
      <w:bookmarkStart w:id="2239" w:name="_Toc255984985"/>
      <w:bookmarkStart w:id="2240" w:name="_Toc256073217"/>
      <w:bookmarkStart w:id="2241" w:name="_Toc256148228"/>
      <w:bookmarkStart w:id="2242" w:name="_Toc256160529"/>
      <w:bookmarkStart w:id="2243" w:name="_Toc256367646"/>
      <w:bookmarkStart w:id="2244" w:name="_Toc256374997"/>
      <w:bookmarkStart w:id="2245" w:name="_Toc257728427"/>
      <w:bookmarkStart w:id="2246" w:name="_Toc269985454"/>
      <w:bookmarkStart w:id="2247" w:name="_Toc269986644"/>
      <w:bookmarkStart w:id="2248" w:name="_Toc270316279"/>
      <w:bookmarkStart w:id="2249" w:name="_Toc343700057"/>
      <w:r w:rsidRPr="00B83012">
        <w:t>WYKONANIE ROBÓT</w:t>
      </w:r>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p>
    <w:p w:rsidR="00AD520C" w:rsidRPr="00B83012" w:rsidRDefault="00AD520C" w:rsidP="004F51EC">
      <w:pPr>
        <w:pStyle w:val="Nagwek2"/>
      </w:pPr>
      <w:r w:rsidRPr="00B83012">
        <w:t>Ogólne zasady wykonania robót</w:t>
      </w:r>
    </w:p>
    <w:p w:rsidR="00AD520C" w:rsidRPr="00B83012" w:rsidRDefault="00AD520C" w:rsidP="00AD520C">
      <w:pPr>
        <w:pStyle w:val="normal"/>
        <w:ind w:right="-9" w:firstLine="720"/>
      </w:pPr>
      <w:r w:rsidRPr="00B83012">
        <w:t>Ogólne zasady wykonania robót podano w STWIORB D-00.00.00 „Wymagania ogólne” pkt 5.</w:t>
      </w:r>
    </w:p>
    <w:p w:rsidR="00AD520C" w:rsidRPr="00B83012" w:rsidRDefault="00AD520C" w:rsidP="004F51EC">
      <w:pPr>
        <w:pStyle w:val="Nagwek2"/>
      </w:pPr>
      <w:r w:rsidRPr="00B83012">
        <w:t>Wykonanie frezowania</w:t>
      </w:r>
    </w:p>
    <w:p w:rsidR="00AD520C" w:rsidRPr="00B83012" w:rsidRDefault="00AD520C" w:rsidP="00203F9D">
      <w:r w:rsidRPr="00B83012">
        <w:t>Nawierzchnia powinna być frezowana do głębokości średnio 4 cm na szerokości istniejącej jezdni w zakresie określonym w załączniku do przedmiaru.</w:t>
      </w:r>
    </w:p>
    <w:p w:rsidR="00AD520C" w:rsidRPr="00B83012" w:rsidRDefault="00AD520C" w:rsidP="00203F9D">
      <w:r w:rsidRPr="00B83012">
        <w:t>Jeżeli ruch drogowy ma być dopuszczony po sfrezowanej części jezdni, to wówczas, ze względów bezpieczeństwa należy spełnić następujące warunki:</w:t>
      </w:r>
    </w:p>
    <w:p w:rsidR="00AD520C" w:rsidRPr="00B83012" w:rsidRDefault="00AD520C" w:rsidP="00CA4A75">
      <w:pPr>
        <w:pStyle w:val="Akapitzlist"/>
        <w:numPr>
          <w:ilvl w:val="0"/>
          <w:numId w:val="133"/>
        </w:numPr>
      </w:pPr>
      <w:r w:rsidRPr="00B83012">
        <w:t>należy usunąć ścięty materiał i oczyścić nawierzchnię,</w:t>
      </w:r>
    </w:p>
    <w:p w:rsidR="00AD520C" w:rsidRPr="00B83012" w:rsidRDefault="00AD520C" w:rsidP="00CA4A75">
      <w:pPr>
        <w:pStyle w:val="Akapitzlist"/>
        <w:numPr>
          <w:ilvl w:val="0"/>
          <w:numId w:val="133"/>
        </w:numPr>
      </w:pPr>
      <w:r w:rsidRPr="00B83012">
        <w:t xml:space="preserve">wysokość podłużnych pionowych krawędzi nie może przekraczać </w:t>
      </w:r>
      <w:smartTag w:uri="urn:schemas-microsoft-com:office:smarttags" w:element="metricconverter">
        <w:smartTagPr>
          <w:attr w:name="ProductID" w:val="40 mm"/>
        </w:smartTagPr>
        <w:r w:rsidRPr="00B83012">
          <w:t>40 mm</w:t>
        </w:r>
      </w:smartTag>
      <w:r w:rsidRPr="00B83012">
        <w:t>,</w:t>
      </w:r>
    </w:p>
    <w:p w:rsidR="00AD520C" w:rsidRPr="00B83012" w:rsidRDefault="00AD520C" w:rsidP="00CA4A75">
      <w:pPr>
        <w:pStyle w:val="Akapitzlist"/>
        <w:numPr>
          <w:ilvl w:val="0"/>
          <w:numId w:val="133"/>
        </w:numPr>
      </w:pPr>
      <w:r w:rsidRPr="00B83012">
        <w:t>krawędzie poprzeczne na zakończenie dnia roboczego powinny być klinowo ścięte.</w:t>
      </w:r>
    </w:p>
    <w:p w:rsidR="00AD520C" w:rsidRPr="00B83012" w:rsidRDefault="00AD520C" w:rsidP="00AD520C">
      <w:pPr>
        <w:pStyle w:val="wypunktowanie"/>
        <w:tabs>
          <w:tab w:val="clear" w:pos="737"/>
        </w:tabs>
        <w:ind w:right="-9" w:firstLine="0"/>
      </w:pPr>
    </w:p>
    <w:p w:rsidR="00AD520C" w:rsidRPr="00B83012" w:rsidRDefault="00AD520C" w:rsidP="00AD520C">
      <w:pPr>
        <w:pStyle w:val="wypunktowanie"/>
        <w:tabs>
          <w:tab w:val="clear" w:pos="737"/>
        </w:tabs>
        <w:ind w:right="-9" w:firstLine="0"/>
      </w:pPr>
      <w:r w:rsidRPr="00B83012">
        <w:t>Nawierzchnia powinna być zfrezowana na głębokość projektową ± 5mm.</w:t>
      </w:r>
    </w:p>
    <w:p w:rsidR="00AD520C" w:rsidRPr="00B83012" w:rsidRDefault="00AD520C" w:rsidP="004F51EC">
      <w:pPr>
        <w:pStyle w:val="Nagwek1"/>
      </w:pPr>
      <w:bookmarkStart w:id="2250" w:name="_Toc252217622"/>
      <w:bookmarkStart w:id="2251" w:name="_Toc252218797"/>
      <w:bookmarkStart w:id="2252" w:name="_Toc255567332"/>
      <w:bookmarkStart w:id="2253" w:name="_Toc255984986"/>
      <w:bookmarkStart w:id="2254" w:name="_Toc256073218"/>
      <w:bookmarkStart w:id="2255" w:name="_Toc256148229"/>
      <w:bookmarkStart w:id="2256" w:name="_Toc256160530"/>
      <w:bookmarkStart w:id="2257" w:name="_Toc256367647"/>
      <w:bookmarkStart w:id="2258" w:name="_Toc256374998"/>
      <w:bookmarkStart w:id="2259" w:name="_Toc257728428"/>
      <w:bookmarkStart w:id="2260" w:name="_Toc269985455"/>
      <w:bookmarkStart w:id="2261" w:name="_Toc269986645"/>
      <w:bookmarkStart w:id="2262" w:name="_Toc270316280"/>
      <w:bookmarkStart w:id="2263" w:name="_Toc343700058"/>
      <w:r w:rsidRPr="00B83012">
        <w:t>KONTROLA JAKOŚCI ROBÓT</w:t>
      </w:r>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p>
    <w:p w:rsidR="00AD520C" w:rsidRPr="00B83012" w:rsidRDefault="00AD520C" w:rsidP="004F51EC">
      <w:pPr>
        <w:pStyle w:val="Nagwek2"/>
      </w:pPr>
      <w:r w:rsidRPr="00B83012">
        <w:t>Ogólne zasady kontroli jakości robót</w:t>
      </w:r>
    </w:p>
    <w:p w:rsidR="00AD520C" w:rsidRPr="00B83012" w:rsidRDefault="00AD520C" w:rsidP="00AD520C">
      <w:pPr>
        <w:pStyle w:val="normal"/>
        <w:ind w:right="-9" w:firstLine="720"/>
      </w:pPr>
      <w:r w:rsidRPr="00B83012">
        <w:t>Ogólne zasady kontroli jakości robót podano w STWIORB D-00.00.00 „Wymagania ogólne” pkt 6.</w:t>
      </w:r>
    </w:p>
    <w:p w:rsidR="00AD520C" w:rsidRPr="00B83012" w:rsidRDefault="00AD520C" w:rsidP="004F51EC">
      <w:pPr>
        <w:pStyle w:val="Nagwek2"/>
      </w:pPr>
      <w:r w:rsidRPr="00B83012">
        <w:t>Częstotliwość oraz zakres pomiarów kontrolnych</w:t>
      </w:r>
    </w:p>
    <w:p w:rsidR="00AD520C" w:rsidRPr="00B83012" w:rsidRDefault="00AD520C" w:rsidP="004F51EC">
      <w:pPr>
        <w:pStyle w:val="Nagwek3"/>
      </w:pPr>
      <w:r w:rsidRPr="00B83012">
        <w:t>Minimalna częstotliwość pomiarów</w:t>
      </w:r>
    </w:p>
    <w:p w:rsidR="00AD520C" w:rsidRPr="00B83012" w:rsidRDefault="00AD520C" w:rsidP="00AD520C">
      <w:pPr>
        <w:pStyle w:val="normal"/>
        <w:ind w:right="-9" w:firstLine="720"/>
      </w:pPr>
      <w:r w:rsidRPr="00B83012">
        <w:t>Częstotliwość oraz zakres pomiarów dla nawierzchni frezowanej na zimno podano w tablicy 1.</w:t>
      </w:r>
    </w:p>
    <w:p w:rsidR="00AD520C" w:rsidRPr="00B83012" w:rsidRDefault="00AD520C" w:rsidP="00AD520C">
      <w:pPr>
        <w:pStyle w:val="normal"/>
        <w:ind w:right="-9" w:firstLine="720"/>
      </w:pPr>
    </w:p>
    <w:p w:rsidR="00AD520C" w:rsidRPr="00B83012" w:rsidRDefault="00AD520C" w:rsidP="00AD520C">
      <w:pPr>
        <w:pStyle w:val="normal"/>
        <w:ind w:right="-9"/>
      </w:pPr>
      <w:r w:rsidRPr="00B83012">
        <w:t>Tablica 1. Częstotliwość oraz zakres pomiarów kontrolnych nawierzchni frezowanej na zimno</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07"/>
        <w:gridCol w:w="3507"/>
      </w:tblGrid>
      <w:tr w:rsidR="00AD520C" w:rsidRPr="00B83012" w:rsidTr="00203F9D">
        <w:trPr>
          <w:jc w:val="center"/>
        </w:trPr>
        <w:tc>
          <w:tcPr>
            <w:tcW w:w="496" w:type="dxa"/>
            <w:tcBorders>
              <w:bottom w:val="double" w:sz="6" w:space="0" w:color="auto"/>
            </w:tcBorders>
          </w:tcPr>
          <w:p w:rsidR="00AD520C" w:rsidRPr="00B83012" w:rsidRDefault="00AD520C" w:rsidP="00C8740B">
            <w:pPr>
              <w:pStyle w:val="Bezodstpw"/>
            </w:pPr>
            <w:r w:rsidRPr="00B83012">
              <w:t>Lp.</w:t>
            </w:r>
          </w:p>
        </w:tc>
        <w:tc>
          <w:tcPr>
            <w:tcW w:w="3507" w:type="dxa"/>
            <w:tcBorders>
              <w:bottom w:val="double" w:sz="6" w:space="0" w:color="auto"/>
            </w:tcBorders>
          </w:tcPr>
          <w:p w:rsidR="00AD520C" w:rsidRPr="00B83012" w:rsidRDefault="00AD520C" w:rsidP="00C8740B">
            <w:pPr>
              <w:pStyle w:val="Bezodstpw"/>
            </w:pPr>
            <w:r w:rsidRPr="00B83012">
              <w:t>Właściwość nawierzchni</w:t>
            </w:r>
          </w:p>
        </w:tc>
        <w:tc>
          <w:tcPr>
            <w:tcW w:w="3507" w:type="dxa"/>
            <w:tcBorders>
              <w:bottom w:val="double" w:sz="6" w:space="0" w:color="auto"/>
            </w:tcBorders>
          </w:tcPr>
          <w:p w:rsidR="00AD520C" w:rsidRPr="00B83012" w:rsidRDefault="00AD520C" w:rsidP="00C8740B">
            <w:pPr>
              <w:pStyle w:val="Bezodstpw"/>
            </w:pPr>
            <w:r w:rsidRPr="00B83012">
              <w:t>Minimalna częstotliwość pomiarów</w:t>
            </w:r>
          </w:p>
        </w:tc>
      </w:tr>
      <w:tr w:rsidR="00AD520C" w:rsidRPr="00B83012" w:rsidTr="00203F9D">
        <w:trPr>
          <w:jc w:val="center"/>
        </w:trPr>
        <w:tc>
          <w:tcPr>
            <w:tcW w:w="496" w:type="dxa"/>
            <w:tcBorders>
              <w:top w:val="nil"/>
            </w:tcBorders>
          </w:tcPr>
          <w:p w:rsidR="00AD520C" w:rsidRPr="00B83012" w:rsidRDefault="00AD520C" w:rsidP="00C8740B">
            <w:pPr>
              <w:pStyle w:val="Bezodstpw"/>
            </w:pPr>
            <w:r w:rsidRPr="00B83012">
              <w:t>1</w:t>
            </w:r>
          </w:p>
        </w:tc>
        <w:tc>
          <w:tcPr>
            <w:tcW w:w="3507" w:type="dxa"/>
            <w:tcBorders>
              <w:top w:val="nil"/>
            </w:tcBorders>
          </w:tcPr>
          <w:p w:rsidR="00AD520C" w:rsidRPr="00B83012" w:rsidRDefault="00AD520C" w:rsidP="00C8740B">
            <w:pPr>
              <w:pStyle w:val="Bezodstpw"/>
            </w:pPr>
            <w:r w:rsidRPr="00B83012">
              <w:t>Równość podłużna</w:t>
            </w:r>
          </w:p>
        </w:tc>
        <w:tc>
          <w:tcPr>
            <w:tcW w:w="3507" w:type="dxa"/>
            <w:tcBorders>
              <w:top w:val="nil"/>
            </w:tcBorders>
          </w:tcPr>
          <w:p w:rsidR="00AD520C" w:rsidRPr="00B83012" w:rsidRDefault="00AD520C" w:rsidP="00C8740B">
            <w:pPr>
              <w:pStyle w:val="Bezodstpw"/>
            </w:pPr>
            <w:r w:rsidRPr="00B83012">
              <w:t xml:space="preserve">łatą 4-metrową co </w:t>
            </w:r>
            <w:smartTag w:uri="urn:schemas-microsoft-com:office:smarttags" w:element="metricconverter">
              <w:smartTagPr>
                <w:attr w:name="ProductID" w:val="20 metr￳w"/>
              </w:smartTagPr>
              <w:r w:rsidRPr="00B83012">
                <w:t>20 metrów</w:t>
              </w:r>
            </w:smartTag>
          </w:p>
        </w:tc>
      </w:tr>
      <w:tr w:rsidR="00AD520C" w:rsidRPr="00B83012" w:rsidTr="00203F9D">
        <w:trPr>
          <w:jc w:val="center"/>
        </w:trPr>
        <w:tc>
          <w:tcPr>
            <w:tcW w:w="496" w:type="dxa"/>
          </w:tcPr>
          <w:p w:rsidR="00AD520C" w:rsidRPr="00B83012" w:rsidRDefault="00AD520C" w:rsidP="00C8740B">
            <w:pPr>
              <w:pStyle w:val="Bezodstpw"/>
            </w:pPr>
            <w:r w:rsidRPr="00B83012">
              <w:t>2</w:t>
            </w:r>
          </w:p>
        </w:tc>
        <w:tc>
          <w:tcPr>
            <w:tcW w:w="3507" w:type="dxa"/>
          </w:tcPr>
          <w:p w:rsidR="00AD520C" w:rsidRPr="00B83012" w:rsidRDefault="00AD520C" w:rsidP="00C8740B">
            <w:pPr>
              <w:pStyle w:val="Bezodstpw"/>
            </w:pPr>
            <w:r w:rsidRPr="00B83012">
              <w:t>Równość poprzeczna</w:t>
            </w:r>
          </w:p>
        </w:tc>
        <w:tc>
          <w:tcPr>
            <w:tcW w:w="3507" w:type="dxa"/>
          </w:tcPr>
          <w:p w:rsidR="00AD520C" w:rsidRPr="00B83012" w:rsidRDefault="00AD520C" w:rsidP="00C8740B">
            <w:pPr>
              <w:pStyle w:val="Bezodstpw"/>
            </w:pPr>
            <w:r w:rsidRPr="00B83012">
              <w:t xml:space="preserve">łatą 4-metrową co </w:t>
            </w:r>
            <w:smartTag w:uri="urn:schemas-microsoft-com:office:smarttags" w:element="metricconverter">
              <w:smartTagPr>
                <w:attr w:name="ProductID" w:val="20 metr￳w"/>
              </w:smartTagPr>
              <w:r w:rsidRPr="00B83012">
                <w:t>20 metrów</w:t>
              </w:r>
            </w:smartTag>
          </w:p>
        </w:tc>
      </w:tr>
      <w:tr w:rsidR="00AD520C" w:rsidRPr="00B83012" w:rsidTr="00203F9D">
        <w:trPr>
          <w:jc w:val="center"/>
        </w:trPr>
        <w:tc>
          <w:tcPr>
            <w:tcW w:w="496" w:type="dxa"/>
          </w:tcPr>
          <w:p w:rsidR="00AD520C" w:rsidRPr="00B83012" w:rsidRDefault="00AD520C" w:rsidP="00C8740B">
            <w:pPr>
              <w:pStyle w:val="Bezodstpw"/>
            </w:pPr>
            <w:r w:rsidRPr="00B83012">
              <w:lastRenderedPageBreak/>
              <w:t>3</w:t>
            </w:r>
          </w:p>
        </w:tc>
        <w:tc>
          <w:tcPr>
            <w:tcW w:w="3507" w:type="dxa"/>
          </w:tcPr>
          <w:p w:rsidR="00AD520C" w:rsidRPr="00B83012" w:rsidRDefault="00AD520C" w:rsidP="00C8740B">
            <w:pPr>
              <w:pStyle w:val="Bezodstpw"/>
            </w:pPr>
            <w:r w:rsidRPr="00B83012">
              <w:t>Spadki poprzeczne</w:t>
            </w:r>
          </w:p>
        </w:tc>
        <w:tc>
          <w:tcPr>
            <w:tcW w:w="3507" w:type="dxa"/>
          </w:tcPr>
          <w:p w:rsidR="00AD520C" w:rsidRPr="00B83012" w:rsidRDefault="00AD520C" w:rsidP="00C8740B">
            <w:pPr>
              <w:pStyle w:val="Bezodstpw"/>
            </w:pPr>
            <w:r w:rsidRPr="00B83012">
              <w:t xml:space="preserve">co </w:t>
            </w:r>
            <w:smartTag w:uri="urn:schemas-microsoft-com:office:smarttags" w:element="metricconverter">
              <w:smartTagPr>
                <w:attr w:name="ProductID" w:val="20 m"/>
              </w:smartTagPr>
              <w:r w:rsidRPr="00B83012">
                <w:t>20 m</w:t>
              </w:r>
            </w:smartTag>
          </w:p>
        </w:tc>
      </w:tr>
      <w:tr w:rsidR="00AD520C" w:rsidRPr="00B83012" w:rsidTr="00203F9D">
        <w:trPr>
          <w:jc w:val="center"/>
        </w:trPr>
        <w:tc>
          <w:tcPr>
            <w:tcW w:w="496" w:type="dxa"/>
          </w:tcPr>
          <w:p w:rsidR="00AD520C" w:rsidRPr="00B83012" w:rsidRDefault="00AD520C" w:rsidP="00C8740B">
            <w:pPr>
              <w:pStyle w:val="Bezodstpw"/>
            </w:pPr>
            <w:r w:rsidRPr="00B83012">
              <w:t>4</w:t>
            </w:r>
          </w:p>
        </w:tc>
        <w:tc>
          <w:tcPr>
            <w:tcW w:w="3507" w:type="dxa"/>
          </w:tcPr>
          <w:p w:rsidR="00AD520C" w:rsidRPr="00B83012" w:rsidRDefault="00AD520C" w:rsidP="00C8740B">
            <w:pPr>
              <w:pStyle w:val="Bezodstpw"/>
            </w:pPr>
            <w:r w:rsidRPr="00B83012">
              <w:t>Szerokość frezowania</w:t>
            </w:r>
          </w:p>
        </w:tc>
        <w:tc>
          <w:tcPr>
            <w:tcW w:w="3507" w:type="dxa"/>
          </w:tcPr>
          <w:p w:rsidR="00AD520C" w:rsidRPr="00B83012" w:rsidRDefault="00AD520C" w:rsidP="00C8740B">
            <w:pPr>
              <w:pStyle w:val="Bezodstpw"/>
            </w:pPr>
            <w:r w:rsidRPr="00B83012">
              <w:t>co 20m</w:t>
            </w:r>
          </w:p>
        </w:tc>
      </w:tr>
      <w:tr w:rsidR="00AD520C" w:rsidRPr="00B83012" w:rsidTr="00203F9D">
        <w:trPr>
          <w:jc w:val="center"/>
        </w:trPr>
        <w:tc>
          <w:tcPr>
            <w:tcW w:w="496" w:type="dxa"/>
          </w:tcPr>
          <w:p w:rsidR="00AD520C" w:rsidRPr="00B83012" w:rsidRDefault="00AD520C" w:rsidP="00C8740B">
            <w:pPr>
              <w:pStyle w:val="Bezodstpw"/>
            </w:pPr>
            <w:r w:rsidRPr="00B83012">
              <w:t>5</w:t>
            </w:r>
          </w:p>
        </w:tc>
        <w:tc>
          <w:tcPr>
            <w:tcW w:w="3507" w:type="dxa"/>
          </w:tcPr>
          <w:p w:rsidR="00AD520C" w:rsidRPr="00B83012" w:rsidRDefault="00AD520C" w:rsidP="00C8740B">
            <w:pPr>
              <w:pStyle w:val="Bezodstpw"/>
            </w:pPr>
            <w:r w:rsidRPr="00B83012">
              <w:t>Głębokość frezowania</w:t>
            </w:r>
          </w:p>
        </w:tc>
        <w:tc>
          <w:tcPr>
            <w:tcW w:w="3507" w:type="dxa"/>
          </w:tcPr>
          <w:p w:rsidR="00AD520C" w:rsidRPr="00B83012" w:rsidRDefault="00AD520C" w:rsidP="00C8740B">
            <w:pPr>
              <w:pStyle w:val="Bezodstpw"/>
            </w:pPr>
            <w:r w:rsidRPr="00B83012">
              <w:t>na bieżąco</w:t>
            </w:r>
          </w:p>
        </w:tc>
      </w:tr>
    </w:tbl>
    <w:p w:rsidR="00AD520C" w:rsidRPr="00B83012" w:rsidRDefault="00AD520C" w:rsidP="004F51EC">
      <w:pPr>
        <w:pStyle w:val="Nagwek3"/>
      </w:pPr>
      <w:r w:rsidRPr="00B83012">
        <w:t>Równość nawierzchni</w:t>
      </w:r>
    </w:p>
    <w:p w:rsidR="00AD520C" w:rsidRPr="00B83012" w:rsidRDefault="00AD520C" w:rsidP="00AD520C">
      <w:pPr>
        <w:pStyle w:val="normal"/>
        <w:ind w:right="-9" w:firstLine="720"/>
      </w:pPr>
      <w:r w:rsidRPr="00B83012">
        <w:t xml:space="preserve">Nierówności powierzchni po frezowaniu mierzone łatą 4-metrową zgodnie z BN-68/8931-04 [1] nie powinny przekraczać </w:t>
      </w:r>
      <w:smartTag w:uri="urn:schemas-microsoft-com:office:smarttags" w:element="metricconverter">
        <w:smartTagPr>
          <w:attr w:name="ProductID" w:val="6 mm"/>
        </w:smartTagPr>
        <w:r w:rsidRPr="00B83012">
          <w:t>6 mm</w:t>
        </w:r>
      </w:smartTag>
      <w:r w:rsidRPr="00B83012">
        <w:t>.</w:t>
      </w:r>
    </w:p>
    <w:p w:rsidR="00AD520C" w:rsidRPr="00B83012" w:rsidRDefault="00AD520C" w:rsidP="004F51EC">
      <w:pPr>
        <w:pStyle w:val="Nagwek3"/>
      </w:pPr>
      <w:r w:rsidRPr="00B83012">
        <w:t>Spadki poprzeczne</w:t>
      </w:r>
    </w:p>
    <w:p w:rsidR="00AD520C" w:rsidRPr="00B83012" w:rsidRDefault="00AD520C" w:rsidP="00AD520C">
      <w:pPr>
        <w:pStyle w:val="normal"/>
        <w:ind w:right="-9" w:firstLine="720"/>
      </w:pPr>
      <w:r w:rsidRPr="00B83012">
        <w:t xml:space="preserve">Spadki poprzeczne nawierzchni po frezowaniu powinny być zgodne z dokumentacją projektową, z tolerancją </w:t>
      </w:r>
      <w:r w:rsidRPr="00B83012">
        <w:sym w:font="Symbol" w:char="F0B1"/>
      </w:r>
      <w:r w:rsidRPr="00B83012">
        <w:t> 0,5%.</w:t>
      </w:r>
    </w:p>
    <w:p w:rsidR="00AD520C" w:rsidRPr="00B83012" w:rsidRDefault="00AD520C" w:rsidP="00AD520C">
      <w:pPr>
        <w:pStyle w:val="Nagwek3"/>
        <w:ind w:right="-9"/>
      </w:pPr>
      <w:r w:rsidRPr="00B83012">
        <w:t>Szerokość frezowania</w:t>
      </w:r>
    </w:p>
    <w:p w:rsidR="00AD520C" w:rsidRPr="00B83012" w:rsidRDefault="00AD520C" w:rsidP="00AD520C">
      <w:pPr>
        <w:pStyle w:val="normal"/>
        <w:ind w:right="-9" w:firstLine="720"/>
      </w:pPr>
      <w:r w:rsidRPr="00B83012">
        <w:t xml:space="preserve">Szerokość frezowania powinna odpowiadać szerokości określonej w dokumentacji projektowej z dokładnością </w:t>
      </w:r>
      <w:r w:rsidRPr="00B83012">
        <w:sym w:font="Symbol" w:char="F0B1"/>
      </w:r>
      <w:r w:rsidRPr="00B83012">
        <w:t> 5 cm.</w:t>
      </w:r>
    </w:p>
    <w:p w:rsidR="00AD520C" w:rsidRPr="00B83012" w:rsidRDefault="00AD520C" w:rsidP="00AD520C">
      <w:pPr>
        <w:pStyle w:val="Nagwek3"/>
        <w:ind w:right="-9"/>
      </w:pPr>
      <w:r w:rsidRPr="00B83012">
        <w:t>Głębokość frezowania</w:t>
      </w:r>
    </w:p>
    <w:p w:rsidR="00AD520C" w:rsidRPr="00B83012" w:rsidRDefault="00AD520C" w:rsidP="00AD520C">
      <w:pPr>
        <w:pStyle w:val="normal"/>
        <w:ind w:right="-9" w:firstLine="720"/>
      </w:pPr>
      <w:r w:rsidRPr="00B83012">
        <w:t xml:space="preserve">Głębokość frezowania powinna odpowiadać głębokości określonej w dokumentacji projektowej z dokładnością </w:t>
      </w:r>
      <w:r w:rsidRPr="00B83012">
        <w:sym w:font="Symbol" w:char="F0B1"/>
      </w:r>
      <w:r w:rsidRPr="00B83012">
        <w:t> 5 mm.</w:t>
      </w:r>
    </w:p>
    <w:p w:rsidR="00AD520C" w:rsidRPr="00B83012" w:rsidRDefault="00AD520C" w:rsidP="004F51EC">
      <w:pPr>
        <w:pStyle w:val="Nagwek1"/>
      </w:pPr>
      <w:bookmarkStart w:id="2264" w:name="_Toc252217623"/>
      <w:bookmarkStart w:id="2265" w:name="_Toc252218798"/>
      <w:bookmarkStart w:id="2266" w:name="_Toc255567333"/>
      <w:bookmarkStart w:id="2267" w:name="_Toc255984987"/>
      <w:bookmarkStart w:id="2268" w:name="_Toc256073219"/>
      <w:bookmarkStart w:id="2269" w:name="_Toc256148230"/>
      <w:bookmarkStart w:id="2270" w:name="_Toc256160531"/>
      <w:bookmarkStart w:id="2271" w:name="_Toc256367648"/>
      <w:bookmarkStart w:id="2272" w:name="_Toc256374999"/>
      <w:bookmarkStart w:id="2273" w:name="_Toc257728429"/>
      <w:bookmarkStart w:id="2274" w:name="_Toc269985456"/>
      <w:bookmarkStart w:id="2275" w:name="_Toc269986646"/>
      <w:bookmarkStart w:id="2276" w:name="_Toc270316281"/>
      <w:bookmarkStart w:id="2277" w:name="_Toc343700059"/>
      <w:r w:rsidRPr="00B83012">
        <w:t>OBMIAR ROBÓT</w:t>
      </w:r>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p>
    <w:p w:rsidR="00AD520C" w:rsidRPr="00B83012" w:rsidRDefault="00AD520C" w:rsidP="004F51EC">
      <w:pPr>
        <w:pStyle w:val="Nagwek2"/>
      </w:pPr>
      <w:r w:rsidRPr="00B83012">
        <w:t>Ogólne zasady obmiaru robót</w:t>
      </w:r>
    </w:p>
    <w:p w:rsidR="00AD520C" w:rsidRPr="00B83012" w:rsidRDefault="00AD520C" w:rsidP="00AD520C">
      <w:pPr>
        <w:pStyle w:val="normal"/>
        <w:ind w:right="-9" w:firstLine="720"/>
      </w:pPr>
      <w:r w:rsidRPr="00B83012">
        <w:t>Ogólne zasady obmiaru robót podano w STWIORB D-00.00.00 „Wymagania ogólne” pkt 7.</w:t>
      </w:r>
    </w:p>
    <w:p w:rsidR="00AD520C" w:rsidRPr="00B83012" w:rsidRDefault="00AD520C" w:rsidP="004F51EC">
      <w:pPr>
        <w:pStyle w:val="Nagwek2"/>
      </w:pPr>
      <w:r w:rsidRPr="00B83012">
        <w:t>Jednostka obmiarowa</w:t>
      </w:r>
    </w:p>
    <w:p w:rsidR="00AD520C" w:rsidRPr="00B83012" w:rsidRDefault="00AD520C" w:rsidP="005822F8">
      <w:pPr>
        <w:pStyle w:val="normal"/>
        <w:ind w:right="-9" w:firstLine="720"/>
      </w:pPr>
      <w:r w:rsidRPr="00B83012">
        <w:t>Jednostką obmiarową jest m</w:t>
      </w:r>
      <w:r w:rsidRPr="00B83012">
        <w:rPr>
          <w:vertAlign w:val="superscript"/>
        </w:rPr>
        <w:t>2</w:t>
      </w:r>
      <w:r w:rsidRPr="00B83012">
        <w:t xml:space="preserve"> (metr kwadratowy) sfrezowanej nawierzchni o odpowiedniej grubości.</w:t>
      </w:r>
    </w:p>
    <w:p w:rsidR="00AD520C" w:rsidRPr="00B83012" w:rsidRDefault="00AD520C" w:rsidP="004F51EC">
      <w:pPr>
        <w:pStyle w:val="Nagwek1"/>
      </w:pPr>
      <w:bookmarkStart w:id="2278" w:name="_Toc252217624"/>
      <w:bookmarkStart w:id="2279" w:name="_Toc252218799"/>
      <w:bookmarkStart w:id="2280" w:name="_Toc255567334"/>
      <w:bookmarkStart w:id="2281" w:name="_Toc255984988"/>
      <w:bookmarkStart w:id="2282" w:name="_Toc256073220"/>
      <w:bookmarkStart w:id="2283" w:name="_Toc256148231"/>
      <w:bookmarkStart w:id="2284" w:name="_Toc256160532"/>
      <w:bookmarkStart w:id="2285" w:name="_Toc256367649"/>
      <w:bookmarkStart w:id="2286" w:name="_Toc256375000"/>
      <w:bookmarkStart w:id="2287" w:name="_Toc257728430"/>
      <w:bookmarkStart w:id="2288" w:name="_Toc269985457"/>
      <w:bookmarkStart w:id="2289" w:name="_Toc269986647"/>
      <w:bookmarkStart w:id="2290" w:name="_Toc270316282"/>
      <w:bookmarkStart w:id="2291" w:name="_Toc343700060"/>
      <w:r w:rsidRPr="00B83012">
        <w:t>ODBIÓR ROBÓT</w:t>
      </w:r>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p>
    <w:p w:rsidR="00AD520C" w:rsidRPr="00B83012" w:rsidRDefault="00AD520C" w:rsidP="004F51EC">
      <w:pPr>
        <w:pStyle w:val="Nagwek2"/>
      </w:pPr>
      <w:r w:rsidRPr="00B83012">
        <w:t>Ogólne zasady odbioru podano w STWIORB D-02.00.01 pkt 8.</w:t>
      </w:r>
    </w:p>
    <w:p w:rsidR="00AD520C" w:rsidRPr="00B83012" w:rsidRDefault="00AD520C" w:rsidP="00AD520C">
      <w:pPr>
        <w:pStyle w:val="normal"/>
        <w:ind w:right="-9" w:firstLine="720"/>
      </w:pPr>
      <w:r w:rsidRPr="00B83012">
        <w:t>Roboty uznaje się za wykonane zgodnie z dokumentacją projektową, STWIORB i wymaganiami Inżyniera, jeżeli wszystkie pomiary i badania z zachowaniem tolerancji wg pkt 6 dały wyniki pozytywne.</w:t>
      </w:r>
    </w:p>
    <w:p w:rsidR="00AD520C" w:rsidRPr="00B83012" w:rsidRDefault="00AD520C" w:rsidP="004F51EC">
      <w:pPr>
        <w:pStyle w:val="Nagwek1"/>
      </w:pPr>
      <w:bookmarkStart w:id="2292" w:name="_Toc252217625"/>
      <w:bookmarkStart w:id="2293" w:name="_Toc252218800"/>
      <w:bookmarkStart w:id="2294" w:name="_Toc255567335"/>
      <w:bookmarkStart w:id="2295" w:name="_Toc255984989"/>
      <w:bookmarkStart w:id="2296" w:name="_Toc256073221"/>
      <w:bookmarkStart w:id="2297" w:name="_Toc256148232"/>
      <w:bookmarkStart w:id="2298" w:name="_Toc256160533"/>
      <w:bookmarkStart w:id="2299" w:name="_Toc256367650"/>
      <w:bookmarkStart w:id="2300" w:name="_Toc256375001"/>
      <w:bookmarkStart w:id="2301" w:name="_Toc257728431"/>
      <w:bookmarkStart w:id="2302" w:name="_Toc269985458"/>
      <w:bookmarkStart w:id="2303" w:name="_Toc269986648"/>
      <w:bookmarkStart w:id="2304" w:name="_Toc270316283"/>
      <w:bookmarkStart w:id="2305" w:name="_Toc343700061"/>
      <w:r w:rsidRPr="00B83012">
        <w:t>PODSTAWA PŁATNOŚCI</w:t>
      </w:r>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p>
    <w:p w:rsidR="00AD520C" w:rsidRPr="00B83012" w:rsidRDefault="00AD520C" w:rsidP="00203F9D">
      <w:pPr>
        <w:pStyle w:val="Nagwek2"/>
      </w:pPr>
      <w:r w:rsidRPr="00B83012">
        <w:t>Ogólne ustalenia dotyczące podstawy płatności</w:t>
      </w:r>
    </w:p>
    <w:p w:rsidR="00AD520C" w:rsidRPr="00B83012" w:rsidRDefault="00AD520C" w:rsidP="00203F9D">
      <w:r w:rsidRPr="00B83012">
        <w:t>Ogólne ustalenia dotyczące podstawy płatności podano w STWIORB D-00.00.00 „Wymagania ogólne” pkt 9.</w:t>
      </w:r>
    </w:p>
    <w:p w:rsidR="00AD520C" w:rsidRPr="00B83012" w:rsidRDefault="00AD520C" w:rsidP="004F51EC">
      <w:pPr>
        <w:pStyle w:val="Nagwek2"/>
      </w:pPr>
      <w:r w:rsidRPr="00B83012">
        <w:t>Cena jednostki obmiarowej</w:t>
      </w:r>
    </w:p>
    <w:p w:rsidR="00AD520C" w:rsidRPr="00B83012" w:rsidRDefault="00AD520C" w:rsidP="00AD520C">
      <w:pPr>
        <w:pStyle w:val="normal"/>
        <w:ind w:right="-9"/>
      </w:pPr>
      <w:r w:rsidRPr="00B83012">
        <w:t xml:space="preserve">Cena wykonania </w:t>
      </w:r>
      <w:smartTag w:uri="urn:schemas-microsoft-com:office:smarttags" w:element="metricconverter">
        <w:smartTagPr>
          <w:attr w:name="ProductID" w:val="1 m2"/>
        </w:smartTagPr>
        <w:r w:rsidRPr="00B83012">
          <w:t>1 m</w:t>
        </w:r>
        <w:r w:rsidRPr="00B83012">
          <w:rPr>
            <w:vertAlign w:val="superscript"/>
          </w:rPr>
          <w:t>2</w:t>
        </w:r>
      </w:smartTag>
      <w:r w:rsidRPr="00B83012">
        <w:rPr>
          <w:vertAlign w:val="superscript"/>
        </w:rPr>
        <w:t xml:space="preserve"> </w:t>
      </w:r>
      <w:r w:rsidRPr="00B83012">
        <w:t xml:space="preserve"> frezowania na zimno nawierzchni asfaltowej o grubości 8-</w:t>
      </w:r>
      <w:smartTag w:uri="urn:schemas-microsoft-com:office:smarttags" w:element="metricconverter">
        <w:smartTagPr>
          <w:attr w:name="ProductID" w:val="10ﾠcm"/>
        </w:smartTagPr>
        <w:r w:rsidRPr="00B83012">
          <w:t>10 cm</w:t>
        </w:r>
      </w:smartTag>
      <w:r w:rsidRPr="00B83012">
        <w:t xml:space="preserve"> obejmuje:</w:t>
      </w:r>
    </w:p>
    <w:p w:rsidR="00AD520C" w:rsidRPr="00B83012" w:rsidRDefault="00AD520C" w:rsidP="00CA4A75">
      <w:pPr>
        <w:pStyle w:val="Akapitzlist"/>
        <w:numPr>
          <w:ilvl w:val="0"/>
          <w:numId w:val="134"/>
        </w:numPr>
      </w:pPr>
      <w:r w:rsidRPr="00B83012">
        <w:t>prace pomiarowe,</w:t>
      </w:r>
    </w:p>
    <w:p w:rsidR="00AD520C" w:rsidRPr="00B83012" w:rsidRDefault="00AD520C" w:rsidP="00CA4A75">
      <w:pPr>
        <w:pStyle w:val="Akapitzlist"/>
        <w:numPr>
          <w:ilvl w:val="0"/>
          <w:numId w:val="134"/>
        </w:numPr>
      </w:pPr>
      <w:r w:rsidRPr="00B83012">
        <w:t>oznakowanie robót,</w:t>
      </w:r>
    </w:p>
    <w:p w:rsidR="00AD520C" w:rsidRPr="00B83012" w:rsidRDefault="00AD520C" w:rsidP="00CA4A75">
      <w:pPr>
        <w:pStyle w:val="Akapitzlist"/>
        <w:numPr>
          <w:ilvl w:val="0"/>
          <w:numId w:val="134"/>
        </w:numPr>
      </w:pPr>
      <w:r w:rsidRPr="00B83012">
        <w:t>frezowanie,</w:t>
      </w:r>
    </w:p>
    <w:p w:rsidR="00AD520C" w:rsidRPr="00B83012" w:rsidRDefault="00AD520C" w:rsidP="00CA4A75">
      <w:pPr>
        <w:pStyle w:val="Akapitzlist"/>
        <w:numPr>
          <w:ilvl w:val="0"/>
          <w:numId w:val="134"/>
        </w:numPr>
      </w:pPr>
      <w:r w:rsidRPr="00B83012">
        <w:t>transport sfrezowanego materiału,</w:t>
      </w:r>
    </w:p>
    <w:p w:rsidR="00AD520C" w:rsidRPr="00B83012" w:rsidRDefault="00AD520C" w:rsidP="00CA4A75">
      <w:pPr>
        <w:pStyle w:val="Akapitzlist"/>
        <w:numPr>
          <w:ilvl w:val="0"/>
          <w:numId w:val="134"/>
        </w:numPr>
      </w:pPr>
      <w:r w:rsidRPr="00B83012">
        <w:t>przeprowadzenie pomiarów wymaganych w specyfikacji technicznej,</w:t>
      </w:r>
    </w:p>
    <w:p w:rsidR="00AD520C" w:rsidRPr="00B83012" w:rsidRDefault="00AD520C" w:rsidP="00CA4A75">
      <w:pPr>
        <w:pStyle w:val="Akapitzlist"/>
        <w:numPr>
          <w:ilvl w:val="0"/>
          <w:numId w:val="134"/>
        </w:numPr>
      </w:pPr>
      <w:r w:rsidRPr="00B83012">
        <w:t xml:space="preserve">koszt utrzymania czystości na przylegającyc drogach </w:t>
      </w:r>
    </w:p>
    <w:p w:rsidR="00AD520C" w:rsidRPr="00B83012" w:rsidRDefault="00AD520C" w:rsidP="004F51EC">
      <w:pPr>
        <w:pStyle w:val="Nagwek1"/>
      </w:pPr>
      <w:bookmarkStart w:id="2306" w:name="_Toc252217626"/>
      <w:bookmarkStart w:id="2307" w:name="_Toc252218801"/>
      <w:bookmarkStart w:id="2308" w:name="_Toc255567336"/>
      <w:bookmarkStart w:id="2309" w:name="_Toc255984990"/>
      <w:bookmarkStart w:id="2310" w:name="_Toc256073222"/>
      <w:bookmarkStart w:id="2311" w:name="_Toc256148233"/>
      <w:bookmarkStart w:id="2312" w:name="_Toc256160534"/>
      <w:bookmarkStart w:id="2313" w:name="_Toc256367651"/>
      <w:bookmarkStart w:id="2314" w:name="_Toc256375002"/>
      <w:bookmarkStart w:id="2315" w:name="_Toc257728432"/>
      <w:bookmarkStart w:id="2316" w:name="_Toc269985459"/>
      <w:bookmarkStart w:id="2317" w:name="_Toc269986649"/>
      <w:bookmarkStart w:id="2318" w:name="_Toc270316284"/>
      <w:bookmarkStart w:id="2319" w:name="_Toc343700062"/>
      <w:r w:rsidRPr="00B83012">
        <w:lastRenderedPageBreak/>
        <w:t>Przepisy związane</w:t>
      </w:r>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p>
    <w:p w:rsidR="00AD520C" w:rsidRPr="00B83012" w:rsidRDefault="00AD520C" w:rsidP="004F51EC">
      <w:pPr>
        <w:pStyle w:val="Nagwek2"/>
      </w:pPr>
      <w:bookmarkStart w:id="2320" w:name="_Toc252217627"/>
      <w:bookmarkStart w:id="2321" w:name="_Toc252218802"/>
      <w:bookmarkStart w:id="2322" w:name="_Toc255567337"/>
      <w:bookmarkStart w:id="2323" w:name="_Toc255984991"/>
      <w:bookmarkStart w:id="2324" w:name="_Toc256073223"/>
      <w:bookmarkStart w:id="2325" w:name="_Toc256148234"/>
      <w:bookmarkStart w:id="2326" w:name="_Toc256160535"/>
      <w:bookmarkStart w:id="2327" w:name="_Toc256367652"/>
      <w:bookmarkStart w:id="2328" w:name="_Toc256375003"/>
      <w:bookmarkStart w:id="2329" w:name="_Toc257728433"/>
      <w:bookmarkStart w:id="2330" w:name="_Toc269985460"/>
      <w:bookmarkStart w:id="2331" w:name="_Toc269986650"/>
      <w:bookmarkStart w:id="2332" w:name="_Toc270316285"/>
      <w:bookmarkStart w:id="2333" w:name="_Toc343700063"/>
      <w:r w:rsidRPr="00B83012">
        <w:t>Normy</w:t>
      </w:r>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p>
    <w:p w:rsidR="00AD520C" w:rsidRPr="00B83012" w:rsidRDefault="00AD520C" w:rsidP="00AD520C">
      <w:pPr>
        <w:pStyle w:val="normal"/>
        <w:ind w:right="-9"/>
      </w:pPr>
      <w:r w:rsidRPr="00B83012">
        <w:t>1. BN-68/8931-04 Drogi samochodowe. Pomiar równości nawierzchni planografem i łatą.</w:t>
      </w:r>
    </w:p>
    <w:p w:rsidR="00AD520C" w:rsidRPr="00B83012" w:rsidRDefault="00AD520C" w:rsidP="00AD520C">
      <w:pPr>
        <w:pStyle w:val="normal"/>
        <w:ind w:right="-9"/>
      </w:pPr>
    </w:p>
    <w:p w:rsidR="00703377" w:rsidRPr="00B83012" w:rsidRDefault="00AD520C" w:rsidP="00AD520C">
      <w:pPr>
        <w:rPr>
          <w:szCs w:val="20"/>
        </w:rPr>
      </w:pPr>
      <w:r w:rsidRPr="00B83012">
        <w:br w:type="page"/>
      </w:r>
    </w:p>
    <w:p w:rsidR="004F51EC" w:rsidRPr="00B83012" w:rsidRDefault="004F51EC" w:rsidP="004F51EC">
      <w:pPr>
        <w:pStyle w:val="StylLegenda"/>
      </w:pPr>
      <w:bookmarkStart w:id="2334" w:name="_Toc311645722"/>
      <w:bookmarkStart w:id="2335" w:name="_Toc311650073"/>
      <w:bookmarkStart w:id="2336" w:name="_Toc311650530"/>
      <w:bookmarkStart w:id="2337" w:name="_Toc317089247"/>
      <w:bookmarkStart w:id="2338" w:name="_Toc317175807"/>
      <w:bookmarkStart w:id="2339" w:name="_Toc380056841"/>
      <w:bookmarkStart w:id="2340" w:name="_Toc380392194"/>
      <w:bookmarkStart w:id="2341" w:name="_Toc380392326"/>
      <w:bookmarkStart w:id="2342" w:name="_Toc385016752"/>
      <w:bookmarkStart w:id="2343" w:name="_Toc385016980"/>
      <w:r w:rsidRPr="00B83012">
        <w:lastRenderedPageBreak/>
        <w:t>SZCZEGÓŁOWA SPECYFIKACJA TECHNICZNA</w:t>
      </w:r>
      <w:bookmarkEnd w:id="2334"/>
      <w:bookmarkEnd w:id="2335"/>
      <w:bookmarkEnd w:id="2336"/>
      <w:bookmarkEnd w:id="2337"/>
      <w:bookmarkEnd w:id="2338"/>
      <w:bookmarkEnd w:id="2339"/>
      <w:bookmarkEnd w:id="2340"/>
      <w:bookmarkEnd w:id="2341"/>
      <w:bookmarkEnd w:id="2342"/>
      <w:bookmarkEnd w:id="2343"/>
    </w:p>
    <w:p w:rsidR="004F51EC" w:rsidRPr="00B83012" w:rsidRDefault="00B3708A" w:rsidP="004F51EC">
      <w:pPr>
        <w:pStyle w:val="Kody"/>
      </w:pPr>
      <w:bookmarkStart w:id="2344" w:name="_Toc317175808"/>
      <w:bookmarkStart w:id="2345" w:name="_Toc380392327"/>
      <w:bookmarkStart w:id="2346" w:name="_Toc385016981"/>
      <w:bookmarkStart w:id="2347" w:name="_Toc448350275"/>
      <w:bookmarkStart w:id="2348" w:name="_Toc448350365"/>
      <w:r w:rsidRPr="00B83012">
        <w:t>D 05.03.05.19</w:t>
      </w:r>
      <w:r w:rsidRPr="00B83012">
        <w:tab/>
      </w:r>
      <w:r w:rsidR="004F51EC" w:rsidRPr="00B83012">
        <w:t>WYKONANIE NAWIERZCHNI Z BETONU ASFALTOWEGO   AC 11 S</w:t>
      </w:r>
      <w:bookmarkEnd w:id="2344"/>
      <w:bookmarkEnd w:id="2345"/>
      <w:bookmarkEnd w:id="2346"/>
      <w:bookmarkEnd w:id="2347"/>
      <w:bookmarkEnd w:id="2348"/>
      <w:r w:rsidR="004F51EC" w:rsidRPr="00B83012">
        <w:t xml:space="preserve">    </w:t>
      </w:r>
    </w:p>
    <w:p w:rsidR="004F51EC" w:rsidRPr="00B83012" w:rsidRDefault="004F51EC" w:rsidP="004F51EC">
      <w:pPr>
        <w:pStyle w:val="tytuSST3"/>
        <w:jc w:val="left"/>
        <w:rPr>
          <w:sz w:val="20"/>
        </w:rPr>
      </w:pPr>
    </w:p>
    <w:p w:rsidR="004F51EC" w:rsidRPr="00B83012" w:rsidRDefault="004F51EC" w:rsidP="00CD2591">
      <w:pPr>
        <w:pStyle w:val="Nagwek1"/>
        <w:numPr>
          <w:ilvl w:val="0"/>
          <w:numId w:val="104"/>
        </w:numPr>
        <w:rPr>
          <w:rStyle w:val="FontStyle95"/>
          <w:b/>
          <w:bCs w:val="0"/>
          <w:sz w:val="20"/>
        </w:rPr>
      </w:pPr>
      <w:bookmarkStart w:id="2349" w:name="_Toc300669715"/>
      <w:bookmarkStart w:id="2350" w:name="_Toc301853995"/>
      <w:bookmarkStart w:id="2351" w:name="_Toc304760838"/>
      <w:bookmarkStart w:id="2352" w:name="_Toc311133061"/>
      <w:bookmarkStart w:id="2353" w:name="_Toc311565455"/>
      <w:bookmarkStart w:id="2354" w:name="_Toc311645724"/>
      <w:bookmarkStart w:id="2355" w:name="_Toc311650075"/>
      <w:bookmarkStart w:id="2356" w:name="_Toc311650532"/>
      <w:bookmarkStart w:id="2357" w:name="_Toc317089249"/>
      <w:bookmarkStart w:id="2358" w:name="_Toc317175809"/>
      <w:bookmarkStart w:id="2359" w:name="_Toc380056843"/>
      <w:bookmarkStart w:id="2360" w:name="_Toc380392196"/>
      <w:bookmarkStart w:id="2361" w:name="_Toc380392328"/>
      <w:bookmarkStart w:id="2362" w:name="_Toc385016754"/>
      <w:bookmarkStart w:id="2363" w:name="_Toc385016982"/>
      <w:r w:rsidRPr="00B83012">
        <w:t>Wstęp</w:t>
      </w:r>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p>
    <w:p w:rsidR="004F51EC" w:rsidRPr="00B83012" w:rsidRDefault="004F51EC" w:rsidP="004F51EC">
      <w:pPr>
        <w:pStyle w:val="Nagwek2"/>
        <w:rPr>
          <w:rStyle w:val="FontStyle99"/>
          <w:rFonts w:cstheme="majorBidi"/>
          <w:b/>
          <w:bCs/>
          <w:sz w:val="22"/>
          <w:szCs w:val="20"/>
        </w:rPr>
      </w:pPr>
      <w:r w:rsidRPr="00B83012">
        <w:rPr>
          <w:rStyle w:val="FontStyle99"/>
          <w:rFonts w:cstheme="majorBidi"/>
          <w:b/>
          <w:bCs/>
          <w:sz w:val="22"/>
          <w:szCs w:val="20"/>
        </w:rPr>
        <w:t>Przedmiot SST</w:t>
      </w:r>
    </w:p>
    <w:p w:rsidR="004F51EC" w:rsidRPr="00B83012" w:rsidRDefault="004F51EC" w:rsidP="00141CC6">
      <w:pPr>
        <w:tabs>
          <w:tab w:val="left" w:pos="0"/>
        </w:tabs>
        <w:overflowPunct w:val="0"/>
        <w:autoSpaceDE w:val="0"/>
        <w:autoSpaceDN w:val="0"/>
        <w:adjustRightInd w:val="0"/>
        <w:ind w:left="120" w:right="-9"/>
        <w:outlineLvl w:val="1"/>
        <w:rPr>
          <w:spacing w:val="-3"/>
          <w:szCs w:val="20"/>
        </w:rPr>
      </w:pPr>
      <w:r w:rsidRPr="00B83012">
        <w:rPr>
          <w:szCs w:val="20"/>
        </w:rPr>
        <w:t>Przedmiotem niniejszej szczegółowej specyfikacji technicznej (SST) są wymagania dotyczące wykonania i odbioru robót związanych z wykonywaniem warstwy ścieralnej nawierzchni z betonu asfaltowego</w:t>
      </w:r>
      <w:r w:rsidRPr="00B83012">
        <w:rPr>
          <w:rStyle w:val="paragraf"/>
          <w:szCs w:val="20"/>
        </w:rPr>
        <w:t xml:space="preserve"> </w:t>
      </w:r>
      <w:r w:rsidRPr="00B83012">
        <w:rPr>
          <w:szCs w:val="20"/>
        </w:rPr>
        <w:t xml:space="preserve">na zadaniu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p>
    <w:p w:rsidR="004F51EC" w:rsidRPr="00B83012" w:rsidRDefault="004F51EC" w:rsidP="004F51EC">
      <w:pPr>
        <w:pStyle w:val="Nagwek2"/>
        <w:rPr>
          <w:rStyle w:val="FontStyle99"/>
          <w:rFonts w:cstheme="majorBidi"/>
          <w:b/>
          <w:bCs/>
          <w:sz w:val="22"/>
          <w:szCs w:val="20"/>
        </w:rPr>
      </w:pPr>
      <w:r w:rsidRPr="00B83012">
        <w:rPr>
          <w:rStyle w:val="FontStyle99"/>
          <w:rFonts w:cstheme="majorBidi"/>
          <w:b/>
          <w:bCs/>
          <w:sz w:val="22"/>
          <w:szCs w:val="20"/>
        </w:rPr>
        <w:t>Zakres stosowania SST</w:t>
      </w:r>
    </w:p>
    <w:p w:rsidR="004F51EC" w:rsidRPr="00B83012" w:rsidRDefault="004F51EC" w:rsidP="004F51EC">
      <w:pPr>
        <w:pStyle w:val="Style31"/>
        <w:widowControl/>
        <w:spacing w:before="96" w:line="276" w:lineRule="auto"/>
        <w:ind w:firstLine="672"/>
        <w:jc w:val="both"/>
        <w:rPr>
          <w:rStyle w:val="FontStyle100"/>
          <w:sz w:val="20"/>
          <w:szCs w:val="20"/>
        </w:rPr>
      </w:pPr>
      <w:r w:rsidRPr="00B83012">
        <w:rPr>
          <w:rStyle w:val="FontStyle100"/>
          <w:sz w:val="20"/>
          <w:szCs w:val="20"/>
        </w:rPr>
        <w:t>Specyfikacja techniczna jest stosowana jako dokument przetargowy i kontraktowy przy wykonaniu robót  wymienionych w pkt 1.1 .</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Zakres robót objętych</w:t>
      </w:r>
    </w:p>
    <w:p w:rsidR="004F51EC" w:rsidRPr="00B83012" w:rsidRDefault="004F51EC" w:rsidP="004F51EC">
      <w:pPr>
        <w:pStyle w:val="Style35"/>
        <w:widowControl/>
        <w:spacing w:before="101" w:line="276" w:lineRule="auto"/>
        <w:jc w:val="left"/>
        <w:rPr>
          <w:rStyle w:val="FontStyle99"/>
          <w:b w:val="0"/>
          <w:sz w:val="20"/>
          <w:szCs w:val="20"/>
        </w:rPr>
      </w:pPr>
      <w:r w:rsidRPr="00B83012">
        <w:rPr>
          <w:rStyle w:val="FontStyle100"/>
          <w:sz w:val="20"/>
          <w:szCs w:val="20"/>
        </w:rPr>
        <w:t>Roboty, których dotyczy ST obejmują wszystkie czynności związane z wykonaniem</w:t>
      </w:r>
      <w:r w:rsidRPr="00B83012">
        <w:rPr>
          <w:rStyle w:val="FontStyle100"/>
          <w:b/>
          <w:sz w:val="20"/>
          <w:szCs w:val="20"/>
        </w:rPr>
        <w:t xml:space="preserve"> </w:t>
      </w:r>
      <w:r w:rsidRPr="00B83012">
        <w:rPr>
          <w:rStyle w:val="FontStyle99"/>
          <w:b w:val="0"/>
          <w:sz w:val="20"/>
          <w:szCs w:val="20"/>
        </w:rPr>
        <w:t>warstwy ścieralnej z betonu asfaltowego AC 11 S 50/70 na dojazdach do mostu  oraz na zjazdach o grubości  zgodnej z</w:t>
      </w:r>
      <w:r w:rsidR="00141CC6" w:rsidRPr="00B83012">
        <w:rPr>
          <w:rStyle w:val="FontStyle99"/>
          <w:b w:val="0"/>
          <w:sz w:val="20"/>
          <w:szCs w:val="20"/>
        </w:rPr>
        <w:t xml:space="preserve"> opracowaniem projektowym . </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Określenia podstawowe</w:t>
      </w:r>
    </w:p>
    <w:p w:rsidR="004F51EC" w:rsidRPr="00B83012" w:rsidRDefault="004F51EC" w:rsidP="004F51EC">
      <w:pPr>
        <w:pStyle w:val="Style24"/>
        <w:widowControl/>
        <w:tabs>
          <w:tab w:val="left" w:pos="518"/>
        </w:tabs>
        <w:spacing w:before="106" w:line="276" w:lineRule="auto"/>
        <w:ind w:right="10"/>
        <w:rPr>
          <w:rStyle w:val="FontStyle100"/>
          <w:sz w:val="20"/>
          <w:szCs w:val="20"/>
        </w:rPr>
      </w:pPr>
      <w:r w:rsidRPr="00B83012">
        <w:rPr>
          <w:rStyle w:val="FontStyle99"/>
          <w:sz w:val="20"/>
          <w:szCs w:val="20"/>
        </w:rPr>
        <w:t xml:space="preserve">1.4.1 </w:t>
      </w:r>
      <w:r w:rsidRPr="00B83012">
        <w:rPr>
          <w:rStyle w:val="FontStyle99"/>
          <w:sz w:val="20"/>
          <w:szCs w:val="20"/>
        </w:rPr>
        <w:tab/>
      </w:r>
      <w:r w:rsidRPr="00B83012">
        <w:rPr>
          <w:rStyle w:val="FontStyle100"/>
          <w:sz w:val="20"/>
          <w:szCs w:val="20"/>
        </w:rPr>
        <w:t>Nawierzchnia - konstrukcja składająca się z jednej lub kilku warstw służących do przejmowania i rozkładania obciążeń od ruchu pojazdów na podłoże.</w:t>
      </w:r>
    </w:p>
    <w:p w:rsidR="004F51EC" w:rsidRPr="00B83012" w:rsidRDefault="004F51EC" w:rsidP="004F51EC">
      <w:pPr>
        <w:pStyle w:val="Style55"/>
        <w:widowControl/>
        <w:spacing w:line="276" w:lineRule="auto"/>
        <w:rPr>
          <w:rStyle w:val="FontStyle100"/>
          <w:sz w:val="20"/>
          <w:szCs w:val="20"/>
        </w:rPr>
      </w:pPr>
      <w:r w:rsidRPr="00B83012">
        <w:rPr>
          <w:rStyle w:val="FontStyle100"/>
          <w:sz w:val="20"/>
          <w:szCs w:val="20"/>
        </w:rPr>
        <w:t>Warstwa ścieralna - jest to górna warstwa nawierzchni będąca w bezpośrednim kontakcie z kołami pojazdów. Warstwa wiążąca - jest to warstwa nawierzchni między warstwą ścieralną a podbudową.</w:t>
      </w:r>
    </w:p>
    <w:p w:rsidR="004F51EC" w:rsidRPr="00B83012" w:rsidRDefault="004F51EC" w:rsidP="005C74D6">
      <w:pPr>
        <w:pStyle w:val="Style24"/>
        <w:widowControl/>
        <w:numPr>
          <w:ilvl w:val="0"/>
          <w:numId w:val="45"/>
        </w:numPr>
        <w:tabs>
          <w:tab w:val="left" w:pos="422"/>
        </w:tabs>
        <w:spacing w:before="110" w:line="276" w:lineRule="auto"/>
        <w:ind w:left="360" w:right="14" w:hanging="360"/>
        <w:rPr>
          <w:rStyle w:val="FontStyle99"/>
          <w:sz w:val="20"/>
          <w:szCs w:val="20"/>
        </w:rPr>
      </w:pPr>
      <w:r w:rsidRPr="00B83012">
        <w:rPr>
          <w:rStyle w:val="FontStyle100"/>
          <w:sz w:val="20"/>
          <w:szCs w:val="20"/>
        </w:rPr>
        <w:t xml:space="preserve">  Asfalt drogowy jest to asfalt stosowany w otaczarni kruszyw mineralnych, używanych do nawierzchni drogowych. </w:t>
      </w:r>
    </w:p>
    <w:p w:rsidR="004F51EC" w:rsidRPr="00B83012" w:rsidRDefault="004F51EC" w:rsidP="004F51EC">
      <w:pPr>
        <w:pStyle w:val="Style55"/>
        <w:widowControl/>
        <w:spacing w:before="110" w:line="276" w:lineRule="auto"/>
        <w:rPr>
          <w:rStyle w:val="FontStyle100"/>
          <w:sz w:val="20"/>
          <w:szCs w:val="20"/>
        </w:rPr>
      </w:pPr>
      <w:r w:rsidRPr="00B83012">
        <w:rPr>
          <w:rStyle w:val="FontStyle100"/>
          <w:sz w:val="20"/>
          <w:szCs w:val="20"/>
        </w:rPr>
        <w:t>Emulsja asfaltowa jest to emulsja, w której fazą zdyspergowaną jest asfalt, a fazą ciągłą jest woda lub roztwór wodny.</w:t>
      </w:r>
    </w:p>
    <w:p w:rsidR="004F51EC" w:rsidRPr="00B83012" w:rsidRDefault="004F51EC" w:rsidP="005C74D6">
      <w:pPr>
        <w:pStyle w:val="Style24"/>
        <w:widowControl/>
        <w:numPr>
          <w:ilvl w:val="0"/>
          <w:numId w:val="46"/>
        </w:numPr>
        <w:tabs>
          <w:tab w:val="left" w:pos="470"/>
        </w:tabs>
        <w:spacing w:before="115" w:line="276" w:lineRule="auto"/>
        <w:ind w:left="360" w:hanging="360"/>
        <w:rPr>
          <w:rStyle w:val="FontStyle99"/>
          <w:sz w:val="20"/>
          <w:szCs w:val="20"/>
        </w:rPr>
      </w:pPr>
      <w:r w:rsidRPr="00B83012">
        <w:rPr>
          <w:rStyle w:val="FontStyle100"/>
          <w:sz w:val="20"/>
          <w:szCs w:val="20"/>
        </w:rPr>
        <w:t>Kationowa emulsja asfaltowa - emulsja, w której emulgator nadaje dodatnie ładunki cząstkom zdyspergowanego asfaltu.</w:t>
      </w:r>
    </w:p>
    <w:p w:rsidR="004F51EC" w:rsidRPr="00B83012" w:rsidRDefault="004F51EC" w:rsidP="005C74D6">
      <w:pPr>
        <w:pStyle w:val="Style24"/>
        <w:widowControl/>
        <w:numPr>
          <w:ilvl w:val="0"/>
          <w:numId w:val="46"/>
        </w:numPr>
        <w:tabs>
          <w:tab w:val="left" w:pos="470"/>
        </w:tabs>
        <w:spacing w:before="110" w:line="276" w:lineRule="auto"/>
        <w:ind w:left="360" w:hanging="360"/>
        <w:rPr>
          <w:rStyle w:val="FontStyle99"/>
          <w:sz w:val="20"/>
          <w:szCs w:val="20"/>
        </w:rPr>
      </w:pPr>
      <w:r w:rsidRPr="00B83012">
        <w:rPr>
          <w:rStyle w:val="FontStyle100"/>
          <w:sz w:val="20"/>
          <w:szCs w:val="20"/>
        </w:rPr>
        <w:t xml:space="preserve"> Beton asfaltowy - mieszanka mineralno-asfaltowa, w której kruszywo o uziarnieniu ciągłym lub nieciągłym tworzy strukturę wzajemnie klinującą się.</w:t>
      </w:r>
    </w:p>
    <w:p w:rsidR="004F51EC" w:rsidRPr="00B83012" w:rsidRDefault="004F51EC" w:rsidP="005C74D6">
      <w:pPr>
        <w:pStyle w:val="Style24"/>
        <w:widowControl/>
        <w:numPr>
          <w:ilvl w:val="0"/>
          <w:numId w:val="46"/>
        </w:numPr>
        <w:tabs>
          <w:tab w:val="left" w:pos="470"/>
        </w:tabs>
        <w:spacing w:before="120" w:line="276" w:lineRule="auto"/>
        <w:ind w:left="360" w:hanging="360"/>
        <w:rPr>
          <w:rStyle w:val="FontStyle99"/>
          <w:sz w:val="20"/>
          <w:szCs w:val="20"/>
        </w:rPr>
      </w:pPr>
      <w:r w:rsidRPr="00B83012">
        <w:rPr>
          <w:rStyle w:val="FontStyle100"/>
          <w:sz w:val="20"/>
          <w:szCs w:val="20"/>
        </w:rPr>
        <w:t xml:space="preserve"> Symbole i skróty dodatkowe</w:t>
      </w:r>
    </w:p>
    <w:p w:rsidR="004F51EC" w:rsidRPr="00B83012" w:rsidRDefault="004F51EC" w:rsidP="004F51EC">
      <w:pPr>
        <w:pStyle w:val="Style55"/>
        <w:widowControl/>
        <w:spacing w:before="115" w:line="276" w:lineRule="auto"/>
        <w:rPr>
          <w:rStyle w:val="FontStyle100"/>
          <w:sz w:val="20"/>
          <w:szCs w:val="20"/>
        </w:rPr>
      </w:pPr>
      <w:r w:rsidRPr="00B83012">
        <w:rPr>
          <w:rStyle w:val="FontStyle100"/>
          <w:sz w:val="20"/>
          <w:szCs w:val="20"/>
        </w:rPr>
        <w:t>Do oznaczania typu mieszanki mineralno - asfaltowej, oraz określenia jej wymiaru oraz przeznaczenia są używane następujące skróty i symbole.</w:t>
      </w:r>
    </w:p>
    <w:p w:rsidR="004F51EC" w:rsidRPr="00B83012" w:rsidRDefault="004F51EC" w:rsidP="004F51EC">
      <w:pPr>
        <w:pStyle w:val="Style55"/>
        <w:widowControl/>
        <w:spacing w:before="19" w:line="276" w:lineRule="auto"/>
        <w:rPr>
          <w:rStyle w:val="FontStyle100"/>
          <w:sz w:val="20"/>
          <w:szCs w:val="20"/>
        </w:rPr>
      </w:pPr>
      <w:r w:rsidRPr="00B83012">
        <w:rPr>
          <w:rStyle w:val="FontStyle100"/>
          <w:sz w:val="20"/>
          <w:szCs w:val="20"/>
        </w:rPr>
        <w:t>AC beton asfaltowy (symbol ogólny, bez wskazania warstwy do której jest przeznaczona),</w:t>
      </w:r>
    </w:p>
    <w:p w:rsidR="004F51EC" w:rsidRPr="00B83012" w:rsidRDefault="004F51EC" w:rsidP="004F51EC">
      <w:pPr>
        <w:pStyle w:val="Style55"/>
        <w:widowControl/>
        <w:spacing w:line="276" w:lineRule="auto"/>
        <w:rPr>
          <w:rStyle w:val="FontStyle100"/>
          <w:sz w:val="20"/>
          <w:szCs w:val="20"/>
        </w:rPr>
      </w:pPr>
      <w:r w:rsidRPr="00B83012">
        <w:rPr>
          <w:rStyle w:val="FontStyle100"/>
          <w:sz w:val="20"/>
          <w:szCs w:val="20"/>
        </w:rPr>
        <w:t>W do warstwy wiążącej</w:t>
      </w:r>
    </w:p>
    <w:p w:rsidR="004F51EC" w:rsidRPr="00B83012" w:rsidRDefault="004F51EC" w:rsidP="004F51EC">
      <w:pPr>
        <w:pStyle w:val="Style55"/>
        <w:widowControl/>
        <w:spacing w:line="276" w:lineRule="auto"/>
        <w:rPr>
          <w:rStyle w:val="FontStyle100"/>
          <w:sz w:val="20"/>
          <w:szCs w:val="20"/>
        </w:rPr>
      </w:pPr>
      <w:r w:rsidRPr="00B83012">
        <w:rPr>
          <w:rStyle w:val="FontStyle100"/>
          <w:sz w:val="20"/>
          <w:szCs w:val="20"/>
        </w:rPr>
        <w:t>S do warstwy ścieralnej</w:t>
      </w:r>
    </w:p>
    <w:p w:rsidR="004F51EC" w:rsidRPr="00B83012" w:rsidRDefault="004F51EC" w:rsidP="004F51EC">
      <w:pPr>
        <w:pStyle w:val="Style55"/>
        <w:widowControl/>
        <w:spacing w:line="276" w:lineRule="auto"/>
        <w:rPr>
          <w:rStyle w:val="FontStyle100"/>
          <w:sz w:val="20"/>
          <w:szCs w:val="20"/>
        </w:rPr>
      </w:pPr>
      <w:r w:rsidRPr="00B83012">
        <w:rPr>
          <w:rStyle w:val="FontStyle100"/>
          <w:sz w:val="20"/>
          <w:szCs w:val="20"/>
        </w:rPr>
        <w:t>P do warstwy podbudowy</w:t>
      </w:r>
    </w:p>
    <w:p w:rsidR="004F51EC" w:rsidRPr="00B83012" w:rsidRDefault="004F51EC" w:rsidP="004F51EC">
      <w:pPr>
        <w:pStyle w:val="Style55"/>
        <w:widowControl/>
        <w:spacing w:line="276" w:lineRule="auto"/>
        <w:rPr>
          <w:sz w:val="20"/>
          <w:szCs w:val="20"/>
        </w:rPr>
      </w:pPr>
      <w:r w:rsidRPr="00B83012">
        <w:rPr>
          <w:rStyle w:val="FontStyle100"/>
          <w:sz w:val="20"/>
          <w:szCs w:val="20"/>
        </w:rPr>
        <w:t>D wymiar mieszanki mineralnej wyrażony w milimetrach (mm) wymiarem górnego sita</w:t>
      </w:r>
    </w:p>
    <w:p w:rsidR="004F51EC" w:rsidRPr="00B83012" w:rsidRDefault="004F51EC" w:rsidP="00684D87">
      <w:pPr>
        <w:pStyle w:val="Nagwek1"/>
        <w:rPr>
          <w:rStyle w:val="FontStyle99"/>
          <w:rFonts w:cstheme="majorBidi"/>
          <w:b/>
          <w:bCs w:val="0"/>
          <w:sz w:val="24"/>
          <w:szCs w:val="20"/>
        </w:rPr>
      </w:pPr>
      <w:r w:rsidRPr="00B83012">
        <w:rPr>
          <w:rStyle w:val="FontStyle99"/>
          <w:rFonts w:cstheme="majorBidi"/>
          <w:b/>
          <w:bCs w:val="0"/>
          <w:sz w:val="24"/>
          <w:szCs w:val="20"/>
        </w:rPr>
        <w:t>MATERIAŁY</w:t>
      </w:r>
    </w:p>
    <w:p w:rsidR="004F51EC" w:rsidRPr="00B83012" w:rsidRDefault="004F51EC" w:rsidP="00141CC6">
      <w:pPr>
        <w:rPr>
          <w:rStyle w:val="FontStyle100"/>
          <w:sz w:val="20"/>
          <w:szCs w:val="20"/>
        </w:rPr>
      </w:pPr>
      <w:r w:rsidRPr="00B83012">
        <w:rPr>
          <w:rStyle w:val="FontStyle100"/>
          <w:sz w:val="20"/>
          <w:szCs w:val="20"/>
        </w:rPr>
        <w:t>Poszczególne rodzaje materiałów powinny pochodzić ze źródeł zatwierdzonych przez Inżyniera.</w:t>
      </w:r>
    </w:p>
    <w:p w:rsidR="004F51EC" w:rsidRPr="00B83012" w:rsidRDefault="004F51EC" w:rsidP="00141CC6">
      <w:pPr>
        <w:rPr>
          <w:rStyle w:val="FontStyle100"/>
          <w:sz w:val="20"/>
          <w:szCs w:val="20"/>
        </w:rPr>
      </w:pPr>
      <w:r w:rsidRPr="00B83012">
        <w:rPr>
          <w:rStyle w:val="FontStyle100"/>
          <w:sz w:val="20"/>
          <w:szCs w:val="20"/>
        </w:rPr>
        <w:lastRenderedPageBreak/>
        <w:t>W przypadku zmiany pochodzenia materiału należy, po wykonaniu odpowiednich badań, opracować skorygowaną receptę.</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Materiały do produkcji mieszanki betonu asfaltowego.</w:t>
      </w:r>
    </w:p>
    <w:p w:rsidR="004F51EC" w:rsidRPr="00B83012" w:rsidRDefault="004F51EC" w:rsidP="00141CC6">
      <w:pPr>
        <w:rPr>
          <w:rStyle w:val="FontStyle100"/>
          <w:sz w:val="20"/>
          <w:szCs w:val="20"/>
        </w:rPr>
      </w:pPr>
      <w:r w:rsidRPr="00B83012">
        <w:t xml:space="preserve">Do wytworzenia mieszanki betonu asfaltowego na wykonanie warstwy ścieralnej </w:t>
      </w:r>
      <w:smartTag w:uri="urn:schemas-microsoft-com:office:smarttags" w:element="metricconverter">
        <w:smartTagPr>
          <w:attr w:name="ProductID" w:val="11 mm"/>
        </w:smartTagPr>
        <w:r w:rsidRPr="00B83012">
          <w:t>11 mm</w:t>
        </w:r>
      </w:smartTag>
      <w:r w:rsidRPr="00B83012">
        <w:t xml:space="preserve"> należy stosować materiały podane w tablicy 1</w:t>
      </w:r>
      <w:r w:rsidRPr="00B83012">
        <w:rPr>
          <w:rStyle w:val="FontStyle100"/>
          <w:sz w:val="20"/>
          <w:szCs w:val="20"/>
        </w:rPr>
        <w:t>.</w:t>
      </w:r>
    </w:p>
    <w:p w:rsidR="004F51EC" w:rsidRPr="00B83012" w:rsidRDefault="004F51EC" w:rsidP="00D1666F">
      <w:pPr>
        <w:pStyle w:val="Style55"/>
        <w:widowControl/>
        <w:spacing w:before="110" w:line="276" w:lineRule="auto"/>
        <w:rPr>
          <w:sz w:val="20"/>
          <w:szCs w:val="20"/>
        </w:rPr>
      </w:pPr>
      <w:r w:rsidRPr="00B83012">
        <w:rPr>
          <w:rStyle w:val="FontStyle100"/>
          <w:sz w:val="20"/>
          <w:szCs w:val="20"/>
        </w:rPr>
        <w:t>Tablica 1</w:t>
      </w:r>
    </w:p>
    <w:tbl>
      <w:tblPr>
        <w:tblW w:w="0" w:type="auto"/>
        <w:tblInd w:w="40" w:type="dxa"/>
        <w:tblLayout w:type="fixed"/>
        <w:tblCellMar>
          <w:left w:w="40" w:type="dxa"/>
          <w:right w:w="40" w:type="dxa"/>
        </w:tblCellMar>
        <w:tblLook w:val="0000"/>
      </w:tblPr>
      <w:tblGrid>
        <w:gridCol w:w="567"/>
        <w:gridCol w:w="2726"/>
        <w:gridCol w:w="3139"/>
      </w:tblGrid>
      <w:tr w:rsidR="004F51EC" w:rsidRPr="00B83012" w:rsidTr="00AD4B99">
        <w:tc>
          <w:tcPr>
            <w:tcW w:w="567"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9"/>
              <w:widowControl/>
              <w:spacing w:line="276" w:lineRule="auto"/>
              <w:ind w:left="14" w:hanging="14"/>
              <w:jc w:val="both"/>
              <w:rPr>
                <w:rStyle w:val="FontStyle99"/>
                <w:sz w:val="20"/>
                <w:szCs w:val="20"/>
              </w:rPr>
            </w:pPr>
            <w:r w:rsidRPr="00B83012">
              <w:rPr>
                <w:rStyle w:val="FontStyle99"/>
                <w:sz w:val="20"/>
                <w:szCs w:val="20"/>
              </w:rPr>
              <w:t>L. P.</w:t>
            </w:r>
          </w:p>
        </w:tc>
        <w:tc>
          <w:tcPr>
            <w:tcW w:w="27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9"/>
              <w:widowControl/>
              <w:spacing w:line="276" w:lineRule="auto"/>
              <w:ind w:left="638"/>
              <w:jc w:val="both"/>
              <w:rPr>
                <w:rStyle w:val="FontStyle99"/>
                <w:sz w:val="20"/>
                <w:szCs w:val="20"/>
              </w:rPr>
            </w:pPr>
            <w:r w:rsidRPr="00B83012">
              <w:rPr>
                <w:rStyle w:val="FontStyle99"/>
                <w:sz w:val="20"/>
                <w:szCs w:val="20"/>
              </w:rPr>
              <w:t>Rodzaj materiału</w:t>
            </w:r>
          </w:p>
        </w:tc>
        <w:tc>
          <w:tcPr>
            <w:tcW w:w="3139"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9"/>
              <w:widowControl/>
              <w:spacing w:line="276" w:lineRule="auto"/>
              <w:ind w:left="974"/>
              <w:jc w:val="both"/>
              <w:rPr>
                <w:rStyle w:val="FontStyle99"/>
                <w:sz w:val="20"/>
                <w:szCs w:val="20"/>
              </w:rPr>
            </w:pPr>
            <w:r w:rsidRPr="00B83012">
              <w:rPr>
                <w:rStyle w:val="FontStyle99"/>
                <w:sz w:val="20"/>
                <w:szCs w:val="20"/>
              </w:rPr>
              <w:t>Wymagania</w:t>
            </w:r>
          </w:p>
        </w:tc>
      </w:tr>
      <w:tr w:rsidR="004F51EC" w:rsidRPr="00B83012" w:rsidTr="00AD4B99">
        <w:tc>
          <w:tcPr>
            <w:tcW w:w="567"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1.</w:t>
            </w:r>
          </w:p>
        </w:tc>
        <w:tc>
          <w:tcPr>
            <w:tcW w:w="27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Kruszywa mineralne grube</w:t>
            </w:r>
          </w:p>
        </w:tc>
        <w:tc>
          <w:tcPr>
            <w:tcW w:w="3139"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WT-1 Kruszywa 2008 cz.2</w:t>
            </w:r>
          </w:p>
        </w:tc>
      </w:tr>
      <w:tr w:rsidR="004F51EC" w:rsidRPr="00B83012" w:rsidTr="00AD4B99">
        <w:tc>
          <w:tcPr>
            <w:tcW w:w="567"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2.</w:t>
            </w:r>
          </w:p>
        </w:tc>
        <w:tc>
          <w:tcPr>
            <w:tcW w:w="27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ind w:right="547" w:firstLine="5"/>
              <w:jc w:val="both"/>
              <w:rPr>
                <w:rStyle w:val="FontStyle100"/>
                <w:sz w:val="20"/>
                <w:szCs w:val="20"/>
              </w:rPr>
            </w:pPr>
            <w:r w:rsidRPr="00B83012">
              <w:rPr>
                <w:rStyle w:val="FontStyle100"/>
                <w:sz w:val="20"/>
                <w:szCs w:val="20"/>
              </w:rPr>
              <w:t>Kruszywa mineralne drobne Wypełniacz</w:t>
            </w:r>
          </w:p>
        </w:tc>
        <w:tc>
          <w:tcPr>
            <w:tcW w:w="3139"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WT-1 Kruszywa 2008 cz.2</w:t>
            </w:r>
          </w:p>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WT-1 Kruszywa 2008 cz.2</w:t>
            </w:r>
          </w:p>
        </w:tc>
      </w:tr>
      <w:tr w:rsidR="004F51EC" w:rsidRPr="00B83012" w:rsidTr="00AD4B99">
        <w:tc>
          <w:tcPr>
            <w:tcW w:w="567"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3.</w:t>
            </w:r>
          </w:p>
        </w:tc>
        <w:tc>
          <w:tcPr>
            <w:tcW w:w="27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Lepiszcza asfaltowe</w:t>
            </w:r>
          </w:p>
        </w:tc>
        <w:tc>
          <w:tcPr>
            <w:tcW w:w="3139"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76" w:lineRule="auto"/>
              <w:jc w:val="both"/>
              <w:rPr>
                <w:rStyle w:val="FontStyle100"/>
                <w:sz w:val="20"/>
                <w:szCs w:val="20"/>
              </w:rPr>
            </w:pPr>
            <w:r w:rsidRPr="00B83012">
              <w:rPr>
                <w:rStyle w:val="FontStyle100"/>
                <w:sz w:val="20"/>
                <w:szCs w:val="20"/>
              </w:rPr>
              <w:t>50/70 wg PN-EN 12591</w:t>
            </w:r>
          </w:p>
        </w:tc>
      </w:tr>
    </w:tbl>
    <w:p w:rsidR="004F51EC" w:rsidRPr="00B83012" w:rsidRDefault="004F51EC" w:rsidP="004F51EC">
      <w:pPr>
        <w:pStyle w:val="Style19"/>
        <w:widowControl/>
        <w:spacing w:line="276" w:lineRule="auto"/>
        <w:rPr>
          <w:sz w:val="20"/>
          <w:szCs w:val="20"/>
        </w:rPr>
      </w:pP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Lepiszcza asfaltowe</w:t>
      </w:r>
    </w:p>
    <w:p w:rsidR="004F51EC" w:rsidRPr="00B83012" w:rsidRDefault="004F51EC" w:rsidP="004F51EC">
      <w:pPr>
        <w:pStyle w:val="Style21"/>
        <w:widowControl/>
        <w:spacing w:before="106" w:line="276" w:lineRule="auto"/>
        <w:ind w:left="720" w:right="-40" w:firstLine="264"/>
        <w:jc w:val="both"/>
        <w:rPr>
          <w:rStyle w:val="FontStyle100"/>
          <w:sz w:val="20"/>
          <w:szCs w:val="20"/>
        </w:rPr>
      </w:pPr>
      <w:r w:rsidRPr="00B83012">
        <w:rPr>
          <w:rStyle w:val="FontStyle100"/>
          <w:sz w:val="20"/>
          <w:szCs w:val="20"/>
        </w:rPr>
        <w:t>Należy stosować asfalty drogowe wg PN-EN 12591 [27]. Asfalty drogowe powinny spełniać wymagania podane w tablicy 2.</w:t>
      </w:r>
    </w:p>
    <w:p w:rsidR="004F51EC" w:rsidRPr="00B83012" w:rsidRDefault="004F51EC" w:rsidP="004F51EC">
      <w:pPr>
        <w:pStyle w:val="Style55"/>
        <w:widowControl/>
        <w:spacing w:before="120" w:line="276" w:lineRule="auto"/>
        <w:rPr>
          <w:rStyle w:val="FontStyle100"/>
          <w:sz w:val="20"/>
          <w:szCs w:val="20"/>
        </w:rPr>
      </w:pPr>
      <w:r w:rsidRPr="00B83012">
        <w:rPr>
          <w:rStyle w:val="FontStyle100"/>
          <w:sz w:val="20"/>
          <w:szCs w:val="20"/>
        </w:rPr>
        <w:t>Tablica 2. Wymagania wobec asfaltów drogowych wg PN-EN 12591</w:t>
      </w:r>
    </w:p>
    <w:p w:rsidR="004F51EC" w:rsidRPr="00B83012" w:rsidRDefault="004F51EC" w:rsidP="004F51EC">
      <w:pPr>
        <w:spacing w:after="125"/>
        <w:jc w:val="center"/>
        <w:rPr>
          <w:szCs w:val="20"/>
        </w:rPr>
      </w:pPr>
    </w:p>
    <w:tbl>
      <w:tblPr>
        <w:tblW w:w="0" w:type="auto"/>
        <w:jc w:val="center"/>
        <w:tblInd w:w="40" w:type="dxa"/>
        <w:tblLayout w:type="fixed"/>
        <w:tblCellMar>
          <w:left w:w="40" w:type="dxa"/>
          <w:right w:w="40" w:type="dxa"/>
        </w:tblCellMar>
        <w:tblLook w:val="0000"/>
      </w:tblPr>
      <w:tblGrid>
        <w:gridCol w:w="426"/>
        <w:gridCol w:w="3260"/>
        <w:gridCol w:w="1276"/>
        <w:gridCol w:w="1984"/>
        <w:gridCol w:w="1701"/>
      </w:tblGrid>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Lp.</w:t>
            </w:r>
          </w:p>
        </w:tc>
        <w:tc>
          <w:tcPr>
            <w:tcW w:w="4536" w:type="dxa"/>
            <w:gridSpan w:val="2"/>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ind w:left="1080"/>
              <w:jc w:val="both"/>
              <w:rPr>
                <w:rStyle w:val="FontStyle100"/>
                <w:sz w:val="20"/>
                <w:szCs w:val="20"/>
              </w:rPr>
            </w:pPr>
            <w:r w:rsidRPr="00B83012">
              <w:rPr>
                <w:rStyle w:val="FontStyle100"/>
                <w:sz w:val="20"/>
                <w:szCs w:val="20"/>
              </w:rPr>
              <w:t>Właściwości</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2"/>
              <w:widowControl/>
              <w:spacing w:line="240" w:lineRule="auto"/>
              <w:jc w:val="both"/>
              <w:rPr>
                <w:rStyle w:val="FontStyle100"/>
                <w:sz w:val="20"/>
                <w:szCs w:val="20"/>
              </w:rPr>
            </w:pPr>
            <w:r w:rsidRPr="00B83012">
              <w:rPr>
                <w:rStyle w:val="FontStyle100"/>
                <w:sz w:val="20"/>
                <w:szCs w:val="20"/>
              </w:rPr>
              <w:t>Metoda badania</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2"/>
              <w:widowControl/>
              <w:spacing w:line="240" w:lineRule="auto"/>
              <w:ind w:left="245"/>
              <w:jc w:val="both"/>
              <w:rPr>
                <w:rStyle w:val="FontStyle100"/>
                <w:sz w:val="20"/>
                <w:szCs w:val="20"/>
              </w:rPr>
            </w:pPr>
            <w:r w:rsidRPr="00B83012">
              <w:rPr>
                <w:rStyle w:val="FontStyle100"/>
                <w:sz w:val="20"/>
                <w:szCs w:val="20"/>
              </w:rPr>
              <w:t>Rodzaj asfaltu 50/70</w:t>
            </w:r>
          </w:p>
        </w:tc>
      </w:tr>
      <w:tr w:rsidR="004F51EC" w:rsidRPr="00B83012" w:rsidTr="00AD4B99">
        <w:trPr>
          <w:jc w:val="center"/>
        </w:trPr>
        <w:tc>
          <w:tcPr>
            <w:tcW w:w="8647" w:type="dxa"/>
            <w:gridSpan w:val="5"/>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WŁAŚCIWOŚCI OBLIGATORYJNE</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1</w:t>
            </w:r>
          </w:p>
        </w:tc>
        <w:tc>
          <w:tcPr>
            <w:tcW w:w="326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 xml:space="preserve">Penetracja w </w:t>
            </w:r>
            <w:smartTag w:uri="urn:schemas-microsoft-com:office:smarttags" w:element="metricconverter">
              <w:smartTagPr>
                <w:attr w:name="ProductID" w:val="25ﾰC"/>
              </w:smartTagPr>
              <w:r w:rsidRPr="00B83012">
                <w:rPr>
                  <w:rStyle w:val="FontStyle100"/>
                  <w:sz w:val="20"/>
                  <w:szCs w:val="20"/>
                </w:rPr>
                <w:t>25°C</w:t>
              </w:r>
            </w:smartTag>
          </w:p>
        </w:tc>
        <w:tc>
          <w:tcPr>
            <w:tcW w:w="127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smartTag w:uri="urn:schemas-microsoft-com:office:smarttags" w:element="metricconverter">
              <w:smartTagPr>
                <w:attr w:name="ProductID" w:val="0,1 mm"/>
              </w:smartTagPr>
              <w:r w:rsidRPr="00B83012">
                <w:rPr>
                  <w:rStyle w:val="FontStyle100"/>
                  <w:sz w:val="20"/>
                  <w:szCs w:val="20"/>
                </w:rPr>
                <w:t>0,1 mm</w:t>
              </w:r>
            </w:smartTag>
          </w:p>
        </w:tc>
        <w:tc>
          <w:tcPr>
            <w:tcW w:w="198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1426</w:t>
            </w:r>
          </w:p>
        </w:tc>
        <w:tc>
          <w:tcPr>
            <w:tcW w:w="1701"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50+70</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2</w:t>
            </w:r>
          </w:p>
        </w:tc>
        <w:tc>
          <w:tcPr>
            <w:tcW w:w="326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Temperatura mięknienia</w:t>
            </w:r>
          </w:p>
        </w:tc>
        <w:tc>
          <w:tcPr>
            <w:tcW w:w="127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1427</w:t>
            </w:r>
          </w:p>
        </w:tc>
        <w:tc>
          <w:tcPr>
            <w:tcW w:w="1701"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46+54</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3</w:t>
            </w:r>
          </w:p>
        </w:tc>
        <w:tc>
          <w:tcPr>
            <w:tcW w:w="326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20"/>
              <w:widowControl/>
              <w:spacing w:line="240" w:lineRule="auto"/>
              <w:ind w:right="413"/>
              <w:jc w:val="both"/>
              <w:rPr>
                <w:rStyle w:val="FontStyle100"/>
                <w:sz w:val="20"/>
                <w:szCs w:val="20"/>
              </w:rPr>
            </w:pPr>
            <w:r w:rsidRPr="00B83012">
              <w:rPr>
                <w:rStyle w:val="FontStyle100"/>
                <w:sz w:val="20"/>
                <w:szCs w:val="20"/>
              </w:rPr>
              <w:t>Temperatura zapłonu, nie mniej niż</w:t>
            </w:r>
          </w:p>
        </w:tc>
        <w:tc>
          <w:tcPr>
            <w:tcW w:w="127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22592</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230</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4</w:t>
            </w:r>
          </w:p>
        </w:tc>
        <w:tc>
          <w:tcPr>
            <w:tcW w:w="326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20"/>
              <w:widowControl/>
              <w:spacing w:line="240" w:lineRule="auto"/>
              <w:ind w:left="5" w:hanging="5"/>
              <w:jc w:val="both"/>
              <w:rPr>
                <w:rStyle w:val="FontStyle100"/>
                <w:sz w:val="20"/>
                <w:szCs w:val="20"/>
              </w:rPr>
            </w:pPr>
            <w:r w:rsidRPr="00B83012">
              <w:rPr>
                <w:rStyle w:val="FontStyle100"/>
                <w:sz w:val="20"/>
                <w:szCs w:val="20"/>
              </w:rPr>
              <w:t>Zawartość składników rozpuszczalnych, nie mniej niż</w:t>
            </w:r>
          </w:p>
        </w:tc>
        <w:tc>
          <w:tcPr>
            <w:tcW w:w="127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 m/m</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12592</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99</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5</w:t>
            </w:r>
          </w:p>
        </w:tc>
        <w:tc>
          <w:tcPr>
            <w:tcW w:w="326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20"/>
              <w:widowControl/>
              <w:spacing w:line="240" w:lineRule="auto"/>
              <w:ind w:left="5" w:hanging="5"/>
              <w:jc w:val="both"/>
              <w:rPr>
                <w:rStyle w:val="FontStyle100"/>
                <w:sz w:val="20"/>
                <w:szCs w:val="20"/>
              </w:rPr>
            </w:pPr>
            <w:r w:rsidRPr="00B83012">
              <w:rPr>
                <w:rStyle w:val="FontStyle100"/>
                <w:sz w:val="20"/>
                <w:szCs w:val="20"/>
              </w:rPr>
              <w:t>Zmiana masy po starzeniu (ubytek lub przyrost), nie więcej niż</w:t>
            </w:r>
          </w:p>
        </w:tc>
        <w:tc>
          <w:tcPr>
            <w:tcW w:w="127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 m/m</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12607-1</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0,5</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6</w:t>
            </w:r>
          </w:p>
        </w:tc>
        <w:tc>
          <w:tcPr>
            <w:tcW w:w="326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20"/>
              <w:widowControl/>
              <w:spacing w:line="240" w:lineRule="auto"/>
              <w:jc w:val="both"/>
              <w:rPr>
                <w:rStyle w:val="FontStyle100"/>
                <w:sz w:val="20"/>
                <w:szCs w:val="20"/>
              </w:rPr>
            </w:pPr>
            <w:r w:rsidRPr="00B83012">
              <w:rPr>
                <w:rStyle w:val="FontStyle100"/>
                <w:sz w:val="20"/>
                <w:szCs w:val="20"/>
              </w:rPr>
              <w:t>Pozostała   penetracja po starzeniu, nie mniej niż</w:t>
            </w:r>
          </w:p>
        </w:tc>
        <w:tc>
          <w:tcPr>
            <w:tcW w:w="127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1426</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50</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7</w:t>
            </w:r>
          </w:p>
        </w:tc>
        <w:tc>
          <w:tcPr>
            <w:tcW w:w="326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20"/>
              <w:widowControl/>
              <w:spacing w:line="240" w:lineRule="auto"/>
              <w:jc w:val="both"/>
              <w:rPr>
                <w:rStyle w:val="FontStyle100"/>
                <w:sz w:val="20"/>
                <w:szCs w:val="20"/>
              </w:rPr>
            </w:pPr>
            <w:r w:rsidRPr="00B83012">
              <w:rPr>
                <w:rStyle w:val="FontStyle100"/>
                <w:sz w:val="20"/>
                <w:szCs w:val="20"/>
              </w:rPr>
              <w:t>Temperatura mięknienia po starzeniu, nie mniej niż</w:t>
            </w:r>
          </w:p>
        </w:tc>
        <w:tc>
          <w:tcPr>
            <w:tcW w:w="127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1427</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48</w:t>
            </w:r>
          </w:p>
        </w:tc>
      </w:tr>
      <w:tr w:rsidR="004F51EC" w:rsidRPr="00B83012" w:rsidTr="00AD4B99">
        <w:trPr>
          <w:jc w:val="center"/>
        </w:trPr>
        <w:tc>
          <w:tcPr>
            <w:tcW w:w="8647" w:type="dxa"/>
            <w:gridSpan w:val="5"/>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WŁAŚCIWOŚCI SPECJALNE KRAJOWE</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8</w:t>
            </w:r>
          </w:p>
        </w:tc>
        <w:tc>
          <w:tcPr>
            <w:tcW w:w="326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20"/>
              <w:widowControl/>
              <w:spacing w:line="240" w:lineRule="auto"/>
              <w:ind w:left="5" w:hanging="5"/>
              <w:jc w:val="both"/>
              <w:rPr>
                <w:rStyle w:val="FontStyle100"/>
                <w:sz w:val="20"/>
                <w:szCs w:val="20"/>
              </w:rPr>
            </w:pPr>
            <w:r w:rsidRPr="00B83012">
              <w:rPr>
                <w:rStyle w:val="FontStyle100"/>
                <w:sz w:val="20"/>
                <w:szCs w:val="20"/>
              </w:rPr>
              <w:t>Zawartość parafiny, nie więcej niż</w:t>
            </w:r>
          </w:p>
        </w:tc>
        <w:tc>
          <w:tcPr>
            <w:tcW w:w="127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12606-1</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2,2</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9</w:t>
            </w:r>
          </w:p>
        </w:tc>
        <w:tc>
          <w:tcPr>
            <w:tcW w:w="326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20"/>
              <w:widowControl/>
              <w:spacing w:line="240" w:lineRule="auto"/>
              <w:ind w:left="5" w:hanging="5"/>
              <w:jc w:val="both"/>
              <w:rPr>
                <w:rStyle w:val="FontStyle100"/>
                <w:sz w:val="20"/>
                <w:szCs w:val="20"/>
              </w:rPr>
            </w:pPr>
            <w:r w:rsidRPr="00B83012">
              <w:rPr>
                <w:rStyle w:val="FontStyle100"/>
                <w:sz w:val="20"/>
                <w:szCs w:val="20"/>
              </w:rPr>
              <w:t>Wzrost temp. mięknienia po starzeniu, nie więcej niż</w:t>
            </w:r>
          </w:p>
        </w:tc>
        <w:tc>
          <w:tcPr>
            <w:tcW w:w="127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1427</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9</w:t>
            </w:r>
          </w:p>
        </w:tc>
      </w:tr>
      <w:tr w:rsidR="004F51EC" w:rsidRPr="00B83012" w:rsidTr="00AD4B99">
        <w:trPr>
          <w:jc w:val="center"/>
        </w:trPr>
        <w:tc>
          <w:tcPr>
            <w:tcW w:w="4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10</w:t>
            </w:r>
          </w:p>
        </w:tc>
        <w:tc>
          <w:tcPr>
            <w:tcW w:w="326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20"/>
              <w:widowControl/>
              <w:spacing w:line="240" w:lineRule="auto"/>
              <w:jc w:val="both"/>
              <w:rPr>
                <w:rStyle w:val="FontStyle100"/>
                <w:sz w:val="20"/>
                <w:szCs w:val="20"/>
              </w:rPr>
            </w:pPr>
            <w:r w:rsidRPr="00B83012">
              <w:rPr>
                <w:rStyle w:val="FontStyle100"/>
                <w:sz w:val="20"/>
                <w:szCs w:val="20"/>
              </w:rPr>
              <w:t>Temperatura łamliwości Fraassa, nie więcej niż</w:t>
            </w:r>
          </w:p>
        </w:tc>
        <w:tc>
          <w:tcPr>
            <w:tcW w:w="127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PN-EN 12593</w:t>
            </w:r>
          </w:p>
        </w:tc>
        <w:tc>
          <w:tcPr>
            <w:tcW w:w="1701"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7"/>
              <w:widowControl/>
              <w:spacing w:line="240" w:lineRule="auto"/>
              <w:jc w:val="both"/>
              <w:rPr>
                <w:rStyle w:val="FontStyle100"/>
                <w:sz w:val="20"/>
                <w:szCs w:val="20"/>
              </w:rPr>
            </w:pPr>
            <w:r w:rsidRPr="00B83012">
              <w:rPr>
                <w:rStyle w:val="FontStyle100"/>
                <w:sz w:val="20"/>
                <w:szCs w:val="20"/>
              </w:rPr>
              <w:t>-8</w:t>
            </w:r>
          </w:p>
        </w:tc>
      </w:tr>
    </w:tbl>
    <w:p w:rsidR="00141CC6" w:rsidRPr="00B83012" w:rsidRDefault="00141CC6" w:rsidP="00141CC6">
      <w:pPr>
        <w:rPr>
          <w:rStyle w:val="FontStyle100"/>
          <w:sz w:val="20"/>
          <w:szCs w:val="20"/>
        </w:rPr>
      </w:pPr>
    </w:p>
    <w:p w:rsidR="004F51EC" w:rsidRPr="00B83012" w:rsidRDefault="004F51EC" w:rsidP="00141CC6">
      <w:pPr>
        <w:rPr>
          <w:rStyle w:val="FontStyle99"/>
          <w:b w:val="0"/>
          <w:bCs w:val="0"/>
          <w:sz w:val="20"/>
          <w:szCs w:val="20"/>
        </w:rPr>
      </w:pPr>
      <w:r w:rsidRPr="00B83012">
        <w:rPr>
          <w:rStyle w:val="FontStyle100"/>
          <w:sz w:val="20"/>
          <w:szCs w:val="20"/>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B83012">
          <w:rPr>
            <w:rStyle w:val="FontStyle100"/>
            <w:sz w:val="20"/>
            <w:szCs w:val="20"/>
          </w:rPr>
          <w:t>5°C</w:t>
        </w:r>
      </w:smartTag>
      <w:r w:rsidRPr="00B83012">
        <w:rPr>
          <w:rStyle w:val="FontStyle100"/>
          <w:sz w:val="20"/>
          <w:szCs w:val="20"/>
        </w:rPr>
        <w:t xml:space="preserve"> oraz układ cyrkulacji asfaltu.</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Kruszywo</w:t>
      </w:r>
    </w:p>
    <w:p w:rsidR="004F51EC" w:rsidRPr="00B83012" w:rsidRDefault="004F51EC" w:rsidP="004F51EC">
      <w:pPr>
        <w:pStyle w:val="Style55"/>
        <w:widowControl/>
        <w:spacing w:before="106" w:line="276" w:lineRule="auto"/>
        <w:rPr>
          <w:rStyle w:val="FontStyle100"/>
          <w:sz w:val="20"/>
          <w:szCs w:val="20"/>
        </w:rPr>
      </w:pPr>
      <w:r w:rsidRPr="00B83012">
        <w:rPr>
          <w:rStyle w:val="FontStyle100"/>
          <w:sz w:val="20"/>
          <w:szCs w:val="20"/>
        </w:rPr>
        <w:t>Należy stosować kruszywa podane w tabeli 3. Składowanie kruszywa powinno odbywać się w warunkach zabezpieczających je przed zanieczyszczeniem i zmieszaniem z innymi asortymentami kruszywa lub jego frakcjami.</w:t>
      </w:r>
    </w:p>
    <w:p w:rsidR="004F51EC" w:rsidRPr="00B83012" w:rsidRDefault="004F51EC" w:rsidP="004F51EC">
      <w:pPr>
        <w:pStyle w:val="Style55"/>
        <w:widowControl/>
        <w:spacing w:line="276" w:lineRule="auto"/>
        <w:rPr>
          <w:rStyle w:val="FontStyle99"/>
          <w:sz w:val="20"/>
          <w:szCs w:val="20"/>
        </w:rPr>
      </w:pPr>
    </w:p>
    <w:p w:rsidR="004F51EC" w:rsidRPr="00B83012" w:rsidRDefault="004F51EC" w:rsidP="004F51EC">
      <w:pPr>
        <w:pStyle w:val="Style55"/>
        <w:widowControl/>
        <w:spacing w:line="276" w:lineRule="auto"/>
        <w:rPr>
          <w:rStyle w:val="FontStyle100"/>
          <w:sz w:val="20"/>
          <w:szCs w:val="20"/>
        </w:rPr>
      </w:pPr>
      <w:r w:rsidRPr="00B83012">
        <w:rPr>
          <w:rStyle w:val="FontStyle99"/>
          <w:sz w:val="20"/>
          <w:szCs w:val="20"/>
        </w:rPr>
        <w:lastRenderedPageBreak/>
        <w:t xml:space="preserve">Tabela 3a. </w:t>
      </w:r>
      <w:r w:rsidRPr="00B83012">
        <w:rPr>
          <w:rStyle w:val="FontStyle100"/>
          <w:sz w:val="20"/>
          <w:szCs w:val="20"/>
        </w:rPr>
        <w:t>Wymagane właściwości kruszywa grubego do warstwy ścieralnej z betonu asfaltowego</w:t>
      </w:r>
    </w:p>
    <w:tbl>
      <w:tblPr>
        <w:tblW w:w="8976" w:type="dxa"/>
        <w:jc w:val="center"/>
        <w:tblInd w:w="40" w:type="dxa"/>
        <w:tblLayout w:type="fixed"/>
        <w:tblCellMar>
          <w:left w:w="40" w:type="dxa"/>
          <w:right w:w="40" w:type="dxa"/>
        </w:tblCellMar>
        <w:tblLook w:val="0000"/>
      </w:tblPr>
      <w:tblGrid>
        <w:gridCol w:w="926"/>
        <w:gridCol w:w="4680"/>
        <w:gridCol w:w="3370"/>
      </w:tblGrid>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2"/>
              <w:widowControl/>
              <w:spacing w:line="216" w:lineRule="exact"/>
              <w:rPr>
                <w:rStyle w:val="FontStyle100"/>
                <w:sz w:val="20"/>
                <w:szCs w:val="20"/>
              </w:rPr>
            </w:pPr>
            <w:r w:rsidRPr="00B83012">
              <w:rPr>
                <w:rStyle w:val="FontStyle100"/>
                <w:sz w:val="20"/>
                <w:szCs w:val="20"/>
              </w:rPr>
              <w:t>Punkt WT-1 Kruszywa 2008</w:t>
            </w:r>
          </w:p>
        </w:tc>
        <w:tc>
          <w:tcPr>
            <w:tcW w:w="468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2"/>
              <w:widowControl/>
              <w:spacing w:line="240" w:lineRule="auto"/>
              <w:ind w:left="1368"/>
              <w:jc w:val="left"/>
              <w:rPr>
                <w:rStyle w:val="FontStyle100"/>
                <w:sz w:val="20"/>
                <w:szCs w:val="20"/>
              </w:rPr>
            </w:pPr>
            <w:r w:rsidRPr="00B83012">
              <w:rPr>
                <w:rStyle w:val="FontStyle100"/>
                <w:sz w:val="20"/>
                <w:szCs w:val="20"/>
              </w:rPr>
              <w:t>Właściwości kruszywa</w:t>
            </w:r>
          </w:p>
        </w:tc>
        <w:tc>
          <w:tcPr>
            <w:tcW w:w="3370"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2"/>
              <w:widowControl/>
              <w:spacing w:line="216" w:lineRule="exact"/>
              <w:ind w:left="432"/>
              <w:rPr>
                <w:rStyle w:val="FontStyle100"/>
                <w:sz w:val="20"/>
                <w:szCs w:val="20"/>
              </w:rPr>
            </w:pPr>
            <w:r w:rsidRPr="00B83012">
              <w:rPr>
                <w:rStyle w:val="FontStyle100"/>
                <w:sz w:val="20"/>
                <w:szCs w:val="20"/>
              </w:rPr>
              <w:t>Wymagania - kategoria ruchu KR 3</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4.1.3</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ind w:right="34"/>
              <w:jc w:val="both"/>
              <w:rPr>
                <w:rStyle w:val="FontStyle100"/>
                <w:sz w:val="20"/>
                <w:szCs w:val="20"/>
              </w:rPr>
            </w:pPr>
            <w:r w:rsidRPr="00B83012">
              <w:rPr>
                <w:rStyle w:val="FontStyle100"/>
                <w:sz w:val="20"/>
                <w:szCs w:val="20"/>
              </w:rPr>
              <w:t>Uziarnienie według PN-EN 933-1, kategoria nie niższa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G</w:t>
            </w:r>
            <w:r w:rsidRPr="00B83012">
              <w:rPr>
                <w:rStyle w:val="FontStyle100"/>
                <w:sz w:val="20"/>
                <w:szCs w:val="20"/>
                <w:vertAlign w:val="subscript"/>
              </w:rPr>
              <w:t>C</w:t>
            </w:r>
            <w:r w:rsidRPr="00B83012">
              <w:rPr>
                <w:rStyle w:val="FontStyle100"/>
                <w:sz w:val="20"/>
                <w:szCs w:val="20"/>
              </w:rPr>
              <w:t>90/15</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4.1.4</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11" w:lineRule="exact"/>
              <w:rPr>
                <w:rStyle w:val="FontStyle100"/>
                <w:sz w:val="20"/>
                <w:szCs w:val="20"/>
              </w:rPr>
            </w:pPr>
            <w:r w:rsidRPr="00B83012">
              <w:rPr>
                <w:rStyle w:val="FontStyle100"/>
                <w:sz w:val="20"/>
                <w:szCs w:val="20"/>
              </w:rPr>
              <w:t>Tolerancje uziarnienia, odchylenia nie większe niż według kategorii:</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2"/>
              <w:widowControl/>
              <w:jc w:val="center"/>
              <w:rPr>
                <w:rStyle w:val="FontStyle89"/>
                <w:sz w:val="20"/>
                <w:szCs w:val="20"/>
              </w:rPr>
            </w:pPr>
            <w:r w:rsidRPr="00B83012">
              <w:rPr>
                <w:rStyle w:val="FontStyle89"/>
                <w:sz w:val="20"/>
                <w:szCs w:val="20"/>
                <w:vertAlign w:val="superscript"/>
              </w:rPr>
              <w:t>G</w:t>
            </w:r>
            <w:r w:rsidRPr="00B83012">
              <w:rPr>
                <w:rStyle w:val="FontStyle89"/>
                <w:sz w:val="20"/>
                <w:szCs w:val="20"/>
              </w:rPr>
              <w:t>25/15</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4.1.6</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21" w:lineRule="exact"/>
              <w:ind w:left="5" w:hanging="5"/>
              <w:rPr>
                <w:rStyle w:val="FontStyle100"/>
                <w:sz w:val="20"/>
                <w:szCs w:val="20"/>
              </w:rPr>
            </w:pPr>
            <w:r w:rsidRPr="00B83012">
              <w:rPr>
                <w:rStyle w:val="FontStyle100"/>
                <w:sz w:val="20"/>
                <w:szCs w:val="20"/>
              </w:rPr>
              <w:t>Zawartość pyłu według PN-EN 933-1, kategoria nie wyższa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89"/>
                <w:sz w:val="20"/>
                <w:szCs w:val="20"/>
              </w:rPr>
            </w:pPr>
            <w:r w:rsidRPr="00B83012">
              <w:rPr>
                <w:rStyle w:val="FontStyle100"/>
                <w:sz w:val="20"/>
                <w:szCs w:val="20"/>
              </w:rPr>
              <w:t>f</w:t>
            </w:r>
            <w:r w:rsidRPr="00B83012">
              <w:rPr>
                <w:rStyle w:val="FontStyle89"/>
                <w:sz w:val="20"/>
                <w:szCs w:val="20"/>
              </w:rPr>
              <w:t>2</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4.1.8</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firstLine="5"/>
              <w:rPr>
                <w:rStyle w:val="FontStyle100"/>
                <w:sz w:val="20"/>
                <w:szCs w:val="20"/>
              </w:rPr>
            </w:pPr>
            <w:r w:rsidRPr="00B83012">
              <w:rPr>
                <w:rStyle w:val="FontStyle100"/>
                <w:sz w:val="20"/>
                <w:szCs w:val="20"/>
              </w:rPr>
              <w:t>Kształt kruszywa według PN-EN 933-3 lub według PN-EN 933-4, kategoria nie wyższa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88"/>
                <w:sz w:val="20"/>
                <w:szCs w:val="20"/>
              </w:rPr>
            </w:pPr>
            <w:r w:rsidRPr="00B83012">
              <w:rPr>
                <w:rStyle w:val="FontStyle100"/>
                <w:sz w:val="20"/>
                <w:szCs w:val="20"/>
              </w:rPr>
              <w:t>FI</w:t>
            </w:r>
            <w:r w:rsidRPr="00B83012">
              <w:rPr>
                <w:rStyle w:val="FontStyle88"/>
                <w:sz w:val="20"/>
                <w:szCs w:val="20"/>
              </w:rPr>
              <w:t>20</w:t>
            </w:r>
          </w:p>
          <w:p w:rsidR="004F51EC" w:rsidRPr="00B83012" w:rsidRDefault="004F51EC" w:rsidP="00AD4B99">
            <w:pPr>
              <w:pStyle w:val="Style42"/>
              <w:widowControl/>
              <w:spacing w:line="240" w:lineRule="auto"/>
              <w:rPr>
                <w:rStyle w:val="FontStyle88"/>
                <w:sz w:val="20"/>
                <w:szCs w:val="20"/>
              </w:rPr>
            </w:pPr>
            <w:r w:rsidRPr="00B83012">
              <w:rPr>
                <w:rStyle w:val="FontStyle100"/>
                <w:sz w:val="20"/>
                <w:szCs w:val="20"/>
              </w:rPr>
              <w:t>lub SI</w:t>
            </w:r>
            <w:r w:rsidRPr="00B83012">
              <w:rPr>
                <w:rStyle w:val="FontStyle88"/>
                <w:sz w:val="20"/>
                <w:szCs w:val="20"/>
              </w:rPr>
              <w:t>20</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4.1.9</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left="5" w:hanging="5"/>
              <w:rPr>
                <w:rStyle w:val="FontStyle100"/>
                <w:sz w:val="20"/>
                <w:szCs w:val="20"/>
              </w:rPr>
            </w:pPr>
            <w:r w:rsidRPr="00B83012">
              <w:rPr>
                <w:rStyle w:val="FontStyle100"/>
                <w:sz w:val="20"/>
                <w:szCs w:val="20"/>
              </w:rPr>
              <w:t>Procentowa zawartość ziaren o powierzchni przekruszonej i łamanej w kruszywie grubym według PN-EN 933-5, kategoria nie niższa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2"/>
              <w:widowControl/>
              <w:jc w:val="center"/>
              <w:rPr>
                <w:rStyle w:val="FontStyle89"/>
                <w:sz w:val="20"/>
                <w:szCs w:val="20"/>
              </w:rPr>
            </w:pPr>
            <w:r w:rsidRPr="00B83012">
              <w:rPr>
                <w:rStyle w:val="FontStyle89"/>
                <w:sz w:val="20"/>
                <w:szCs w:val="20"/>
                <w:vertAlign w:val="superscript"/>
              </w:rPr>
              <w:t>C</w:t>
            </w:r>
            <w:r w:rsidRPr="00B83012">
              <w:rPr>
                <w:rStyle w:val="FontStyle89"/>
                <w:sz w:val="20"/>
                <w:szCs w:val="20"/>
              </w:rPr>
              <w:t>95/1</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4.2.2</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right="120" w:firstLine="5"/>
              <w:jc w:val="left"/>
              <w:rPr>
                <w:rStyle w:val="FontStyle100"/>
                <w:sz w:val="20"/>
                <w:szCs w:val="20"/>
              </w:rPr>
            </w:pPr>
            <w:r w:rsidRPr="00B83012">
              <w:rPr>
                <w:rStyle w:val="FontStyle100"/>
                <w:sz w:val="20"/>
                <w:szCs w:val="20"/>
              </w:rPr>
              <w:t>Odporność kruszywa na rozdrabnianie według normy PN-EN 1097-2, rozdział 5, kategoria nie niższa niż:</w:t>
            </w:r>
          </w:p>
          <w:p w:rsidR="004F51EC" w:rsidRPr="00B83012" w:rsidRDefault="004F51EC" w:rsidP="00AD4B99">
            <w:pPr>
              <w:pStyle w:val="Style75"/>
              <w:widowControl/>
              <w:tabs>
                <w:tab w:val="left" w:pos="576"/>
              </w:tabs>
              <w:spacing w:line="216" w:lineRule="exact"/>
              <w:rPr>
                <w:rStyle w:val="FontStyle100"/>
                <w:sz w:val="20"/>
                <w:szCs w:val="20"/>
              </w:rPr>
            </w:pPr>
            <w:r w:rsidRPr="00B83012">
              <w:rPr>
                <w:rStyle w:val="FontStyle100"/>
                <w:sz w:val="20"/>
                <w:szCs w:val="20"/>
              </w:rPr>
              <w:t>-</w:t>
            </w:r>
            <w:r w:rsidRPr="00B83012">
              <w:rPr>
                <w:rStyle w:val="FontStyle100"/>
                <w:sz w:val="20"/>
                <w:szCs w:val="20"/>
              </w:rPr>
              <w:tab/>
              <w:t>krupa kruszyw A (tablica 8.1)</w:t>
            </w:r>
          </w:p>
          <w:p w:rsidR="004F51EC" w:rsidRPr="00B83012" w:rsidRDefault="004F51EC" w:rsidP="00AD4B99">
            <w:pPr>
              <w:pStyle w:val="Style75"/>
              <w:widowControl/>
              <w:tabs>
                <w:tab w:val="left" w:pos="576"/>
              </w:tabs>
              <w:spacing w:line="216" w:lineRule="exact"/>
              <w:rPr>
                <w:rStyle w:val="FontStyle100"/>
                <w:sz w:val="20"/>
                <w:szCs w:val="20"/>
              </w:rPr>
            </w:pPr>
            <w:r w:rsidRPr="00B83012">
              <w:rPr>
                <w:rStyle w:val="FontStyle100"/>
                <w:sz w:val="20"/>
                <w:szCs w:val="20"/>
              </w:rPr>
              <w:t>-</w:t>
            </w:r>
            <w:r w:rsidRPr="00B83012">
              <w:rPr>
                <w:rStyle w:val="FontStyle100"/>
                <w:sz w:val="20"/>
                <w:szCs w:val="20"/>
              </w:rPr>
              <w:tab/>
              <w:t>grupa kruszyw B (tablica 8.1)</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21" w:lineRule="exact"/>
              <w:ind w:left="1363" w:right="1354"/>
              <w:rPr>
                <w:rStyle w:val="FontStyle100"/>
                <w:sz w:val="20"/>
                <w:szCs w:val="20"/>
              </w:rPr>
            </w:pPr>
            <w:r w:rsidRPr="00B83012">
              <w:rPr>
                <w:rStyle w:val="FontStyle100"/>
                <w:sz w:val="20"/>
                <w:szCs w:val="20"/>
              </w:rPr>
              <w:t>LA25 LA30</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4.2.3</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firstLine="5"/>
              <w:rPr>
                <w:rStyle w:val="FontStyle100"/>
                <w:sz w:val="20"/>
                <w:szCs w:val="20"/>
              </w:rPr>
            </w:pPr>
            <w:r w:rsidRPr="00B83012">
              <w:rPr>
                <w:rStyle w:val="FontStyle100"/>
                <w:sz w:val="20"/>
                <w:szCs w:val="20"/>
              </w:rPr>
              <w:t>Odporność na polerowanie kruszywa według PN-EN 1097</w:t>
            </w:r>
            <w:r w:rsidRPr="00B83012">
              <w:rPr>
                <w:rStyle w:val="FontStyle100"/>
                <w:sz w:val="20"/>
                <w:szCs w:val="20"/>
              </w:rPr>
              <w:softHyphen/>
              <w:t>8, kategoria nie niższa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89"/>
                <w:sz w:val="20"/>
                <w:szCs w:val="20"/>
              </w:rPr>
            </w:pPr>
            <w:r w:rsidRPr="00B83012">
              <w:rPr>
                <w:rStyle w:val="FontStyle100"/>
                <w:sz w:val="20"/>
                <w:szCs w:val="20"/>
              </w:rPr>
              <w:t>PSV</w:t>
            </w:r>
            <w:r w:rsidRPr="00B83012">
              <w:rPr>
                <w:rStyle w:val="FontStyle89"/>
                <w:sz w:val="20"/>
                <w:szCs w:val="20"/>
              </w:rPr>
              <w:t>50</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4.3.1</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ind w:right="302"/>
              <w:jc w:val="both"/>
              <w:rPr>
                <w:rStyle w:val="FontStyle100"/>
                <w:sz w:val="20"/>
                <w:szCs w:val="20"/>
              </w:rPr>
            </w:pPr>
            <w:r w:rsidRPr="00B83012">
              <w:rPr>
                <w:rStyle w:val="FontStyle100"/>
                <w:sz w:val="20"/>
                <w:szCs w:val="20"/>
              </w:rPr>
              <w:t>Gęstość ziaren według PN-EN 1097-6, rozdz. 7, 8 lub 9</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deklarowana przez producenta</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4.3.3</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ind w:right="792"/>
              <w:jc w:val="both"/>
              <w:rPr>
                <w:rStyle w:val="FontStyle100"/>
                <w:sz w:val="20"/>
                <w:szCs w:val="20"/>
              </w:rPr>
            </w:pPr>
            <w:r w:rsidRPr="00B83012">
              <w:rPr>
                <w:rStyle w:val="FontStyle100"/>
                <w:sz w:val="20"/>
                <w:szCs w:val="20"/>
              </w:rPr>
              <w:t>Gęstość nasypowa według normy PN-EN 1097-3</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deklarowana przez producenta</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4.4.1</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left="5" w:hanging="5"/>
              <w:rPr>
                <w:rStyle w:val="FontStyle100"/>
                <w:sz w:val="20"/>
                <w:szCs w:val="20"/>
              </w:rPr>
            </w:pPr>
            <w:r w:rsidRPr="00B83012">
              <w:rPr>
                <w:rStyle w:val="FontStyle100"/>
                <w:sz w:val="20"/>
                <w:szCs w:val="20"/>
              </w:rPr>
              <w:t>Nasiąkliwość według PN-EN 1097-6, załącznik B, kategoria nie wyższa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W</w:t>
            </w:r>
            <w:r w:rsidRPr="00B83012">
              <w:rPr>
                <w:rStyle w:val="FontStyle89"/>
                <w:sz w:val="20"/>
                <w:szCs w:val="20"/>
              </w:rPr>
              <w:t>cm</w:t>
            </w:r>
            <w:r w:rsidRPr="00B83012">
              <w:rPr>
                <w:rStyle w:val="FontStyle100"/>
                <w:sz w:val="20"/>
                <w:szCs w:val="20"/>
              </w:rPr>
              <w:t>0,5</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4.4.2</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left="5" w:hanging="5"/>
              <w:rPr>
                <w:rStyle w:val="FontStyle100"/>
                <w:sz w:val="20"/>
                <w:szCs w:val="20"/>
              </w:rPr>
            </w:pPr>
            <w:r w:rsidRPr="00B83012">
              <w:rPr>
                <w:rStyle w:val="FontStyle100"/>
                <w:sz w:val="20"/>
                <w:szCs w:val="20"/>
              </w:rPr>
              <w:t>Mrozoodporność według PN-EN 1367-1, załącznik B, w 1% NaCl, kategoria nie wyższa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2"/>
              <w:widowControl/>
              <w:jc w:val="center"/>
              <w:rPr>
                <w:rStyle w:val="FontStyle89"/>
                <w:sz w:val="20"/>
                <w:szCs w:val="20"/>
                <w:vertAlign w:val="superscript"/>
              </w:rPr>
            </w:pPr>
            <w:r w:rsidRPr="00B83012">
              <w:rPr>
                <w:rStyle w:val="FontStyle89"/>
                <w:sz w:val="20"/>
                <w:szCs w:val="20"/>
                <w:vertAlign w:val="superscript"/>
              </w:rPr>
              <w:t>F</w:t>
            </w:r>
            <w:r w:rsidRPr="00B83012">
              <w:rPr>
                <w:rStyle w:val="FontStyle89"/>
                <w:sz w:val="20"/>
                <w:szCs w:val="20"/>
              </w:rPr>
              <w:t>NaCl</w:t>
            </w:r>
            <w:r w:rsidRPr="00B83012">
              <w:rPr>
                <w:rStyle w:val="FontStyle89"/>
                <w:sz w:val="20"/>
                <w:szCs w:val="20"/>
                <w:vertAlign w:val="superscript"/>
              </w:rPr>
              <w:t>7</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4.4.5</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firstLine="5"/>
              <w:rPr>
                <w:rStyle w:val="FontStyle100"/>
                <w:sz w:val="20"/>
                <w:szCs w:val="20"/>
              </w:rPr>
            </w:pPr>
            <w:r w:rsidRPr="00B83012">
              <w:rPr>
                <w:rStyle w:val="FontStyle100"/>
                <w:sz w:val="20"/>
                <w:szCs w:val="20"/>
              </w:rPr>
              <w:t>„Zgorzel słoneczna" bazaltu według PN-EN 1367-3, wymagana kategoria:</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2"/>
              <w:widowControl/>
              <w:jc w:val="center"/>
              <w:rPr>
                <w:rStyle w:val="FontStyle89"/>
                <w:sz w:val="20"/>
                <w:szCs w:val="20"/>
              </w:rPr>
            </w:pPr>
            <w:r w:rsidRPr="00B83012">
              <w:rPr>
                <w:rStyle w:val="FontStyle89"/>
                <w:sz w:val="20"/>
                <w:szCs w:val="20"/>
                <w:vertAlign w:val="superscript"/>
              </w:rPr>
              <w:t>SB</w:t>
            </w:r>
            <w:r w:rsidRPr="00B83012">
              <w:rPr>
                <w:rStyle w:val="FontStyle89"/>
                <w:sz w:val="20"/>
                <w:szCs w:val="20"/>
              </w:rPr>
              <w:t>LA</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4.5.2</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firstLine="5"/>
              <w:rPr>
                <w:rStyle w:val="FontStyle100"/>
                <w:sz w:val="20"/>
                <w:szCs w:val="20"/>
              </w:rPr>
            </w:pPr>
            <w:r w:rsidRPr="00B83012">
              <w:rPr>
                <w:rStyle w:val="FontStyle100"/>
                <w:sz w:val="20"/>
                <w:szCs w:val="20"/>
              </w:rPr>
              <w:t>Skład chemiczny - uproszczony opis petrograficzny według PN-EN 932-3</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deklarowany przez producenta</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4.5.3</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rPr>
                <w:rStyle w:val="FontStyle100"/>
                <w:sz w:val="20"/>
                <w:szCs w:val="20"/>
              </w:rPr>
            </w:pPr>
            <w:r w:rsidRPr="00B83012">
              <w:rPr>
                <w:rStyle w:val="FontStyle100"/>
                <w:sz w:val="20"/>
                <w:szCs w:val="20"/>
              </w:rPr>
              <w:t>Grube zanieczyszczenia lekkie według PN-EN 1744-1, p. 14.2, kategoria nie wyższa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50"/>
              <w:widowControl/>
              <w:jc w:val="center"/>
              <w:rPr>
                <w:rStyle w:val="FontStyle92"/>
              </w:rPr>
            </w:pPr>
            <w:r w:rsidRPr="00B83012">
              <w:rPr>
                <w:rStyle w:val="FontStyle92"/>
              </w:rPr>
              <w:t>ii</w:t>
            </w:r>
            <w:r w:rsidRPr="00B83012">
              <w:rPr>
                <w:rStyle w:val="FontStyle97"/>
                <w:sz w:val="20"/>
                <w:szCs w:val="20"/>
              </w:rPr>
              <w:t>i</w:t>
            </w:r>
            <w:r w:rsidRPr="00B83012">
              <w:rPr>
                <w:rStyle w:val="FontStyle87"/>
                <w:sz w:val="20"/>
                <w:szCs w:val="20"/>
              </w:rPr>
              <w:t>lpc</w:t>
            </w:r>
            <w:r w:rsidRPr="00B83012">
              <w:rPr>
                <w:rStyle w:val="FontStyle92"/>
              </w:rPr>
              <w:t>0,1</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4.6.1</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rPr>
                <w:rStyle w:val="FontStyle100"/>
                <w:sz w:val="20"/>
                <w:szCs w:val="20"/>
              </w:rPr>
            </w:pPr>
            <w:r w:rsidRPr="00B83012">
              <w:rPr>
                <w:rStyle w:val="FontStyle100"/>
                <w:sz w:val="20"/>
                <w:szCs w:val="20"/>
              </w:rPr>
              <w:t>Rozpad krzemianowy żużla wielkopiecowego chłodzonego powietrzem według PN-EN 1744-1, p. 19.1</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wymagana odporność</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4.6.2</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rPr>
                <w:rStyle w:val="FontStyle100"/>
                <w:sz w:val="20"/>
                <w:szCs w:val="20"/>
              </w:rPr>
            </w:pPr>
            <w:r w:rsidRPr="00B83012">
              <w:rPr>
                <w:rStyle w:val="FontStyle100"/>
                <w:sz w:val="20"/>
                <w:szCs w:val="20"/>
              </w:rPr>
              <w:t>Rozpad żelazowy żużla wielkopiecowego chłodzonego powietrzem według PN-EN 1744-1, p. 19.2</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wymagana odporność</w:t>
            </w:r>
          </w:p>
        </w:tc>
      </w:tr>
      <w:tr w:rsidR="004F51EC" w:rsidRPr="00B83012" w:rsidTr="00AD4B99">
        <w:trPr>
          <w:jc w:val="center"/>
        </w:trPr>
        <w:tc>
          <w:tcPr>
            <w:tcW w:w="926"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40" w:lineRule="auto"/>
              <w:rPr>
                <w:rStyle w:val="FontStyle100"/>
                <w:sz w:val="20"/>
                <w:szCs w:val="20"/>
              </w:rPr>
            </w:pPr>
            <w:r w:rsidRPr="00B83012">
              <w:rPr>
                <w:rStyle w:val="FontStyle100"/>
                <w:sz w:val="20"/>
                <w:szCs w:val="20"/>
              </w:rPr>
              <w:t>4.6.3</w:t>
            </w:r>
          </w:p>
        </w:tc>
        <w:tc>
          <w:tcPr>
            <w:tcW w:w="468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ind w:firstLine="5"/>
              <w:rPr>
                <w:rStyle w:val="FontStyle100"/>
                <w:sz w:val="20"/>
                <w:szCs w:val="20"/>
              </w:rPr>
            </w:pPr>
            <w:r w:rsidRPr="00B83012">
              <w:rPr>
                <w:rStyle w:val="FontStyle100"/>
                <w:sz w:val="20"/>
                <w:szCs w:val="20"/>
              </w:rPr>
              <w:t>Stałość objętości kruszywa z żużla stalowniczego według PN-EN 1744-1, p. 19.3, kategoria nie wyższa niż:</w:t>
            </w:r>
          </w:p>
        </w:tc>
        <w:tc>
          <w:tcPr>
            <w:tcW w:w="33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2"/>
              <w:widowControl/>
              <w:jc w:val="center"/>
              <w:rPr>
                <w:rStyle w:val="FontStyle89"/>
                <w:sz w:val="20"/>
                <w:szCs w:val="20"/>
              </w:rPr>
            </w:pPr>
            <w:r w:rsidRPr="00B83012">
              <w:rPr>
                <w:rStyle w:val="FontStyle100"/>
                <w:sz w:val="20"/>
                <w:szCs w:val="20"/>
              </w:rPr>
              <w:t>V</w:t>
            </w:r>
            <w:r w:rsidRPr="00B83012">
              <w:rPr>
                <w:rStyle w:val="FontStyle89"/>
                <w:sz w:val="20"/>
                <w:szCs w:val="20"/>
              </w:rPr>
              <w:t>3,5</w:t>
            </w:r>
          </w:p>
        </w:tc>
      </w:tr>
    </w:tbl>
    <w:p w:rsidR="004F51EC" w:rsidRPr="00B83012" w:rsidRDefault="004F51EC" w:rsidP="004F51EC">
      <w:pPr>
        <w:pStyle w:val="Style55"/>
        <w:widowControl/>
        <w:spacing w:line="240" w:lineRule="auto"/>
        <w:rPr>
          <w:rStyle w:val="FontStyle100"/>
          <w:sz w:val="20"/>
          <w:szCs w:val="20"/>
        </w:rPr>
      </w:pPr>
      <w:r w:rsidRPr="00B83012">
        <w:rPr>
          <w:rStyle w:val="FontStyle100"/>
          <w:sz w:val="20"/>
          <w:szCs w:val="20"/>
        </w:rPr>
        <w:t>a) Jeżeli nasiąkliwość jest większa, należy badać mrozoodporność według p. 4.4.2</w:t>
      </w:r>
    </w:p>
    <w:p w:rsidR="004F51EC" w:rsidRPr="00B83012" w:rsidRDefault="004F51EC" w:rsidP="004F51EC">
      <w:pPr>
        <w:pStyle w:val="Style55"/>
        <w:widowControl/>
        <w:spacing w:line="276" w:lineRule="auto"/>
        <w:rPr>
          <w:rStyle w:val="FontStyle100"/>
          <w:sz w:val="20"/>
          <w:szCs w:val="20"/>
        </w:rPr>
      </w:pPr>
    </w:p>
    <w:p w:rsidR="004F51EC" w:rsidRPr="00B83012" w:rsidRDefault="004F51EC" w:rsidP="004F51EC">
      <w:pPr>
        <w:pStyle w:val="Style55"/>
        <w:widowControl/>
        <w:spacing w:line="276" w:lineRule="auto"/>
        <w:rPr>
          <w:rStyle w:val="FontStyle100"/>
          <w:sz w:val="20"/>
          <w:szCs w:val="20"/>
        </w:rPr>
      </w:pPr>
    </w:p>
    <w:p w:rsidR="004F51EC" w:rsidRPr="00B83012" w:rsidRDefault="004F51EC" w:rsidP="004F51EC">
      <w:pPr>
        <w:pStyle w:val="Style55"/>
        <w:widowControl/>
        <w:spacing w:line="276" w:lineRule="auto"/>
        <w:ind w:right="10"/>
        <w:rPr>
          <w:rStyle w:val="FontStyle100"/>
          <w:sz w:val="20"/>
          <w:szCs w:val="20"/>
        </w:rPr>
      </w:pPr>
      <w:r w:rsidRPr="00B83012">
        <w:rPr>
          <w:rStyle w:val="FontStyle99"/>
          <w:sz w:val="20"/>
          <w:szCs w:val="20"/>
        </w:rPr>
        <w:t xml:space="preserve">Tabela 3b. </w:t>
      </w:r>
      <w:r w:rsidRPr="00B83012">
        <w:rPr>
          <w:rStyle w:val="FontStyle100"/>
          <w:sz w:val="20"/>
          <w:szCs w:val="20"/>
        </w:rPr>
        <w:t>Wymagane właściwości kruszywa drobnego lub o ciągłym uziarnieniu do warstwy ścieralnej z betonu asfaltowego.</w:t>
      </w:r>
    </w:p>
    <w:tbl>
      <w:tblPr>
        <w:tblW w:w="0" w:type="auto"/>
        <w:tblInd w:w="40" w:type="dxa"/>
        <w:tblLayout w:type="fixed"/>
        <w:tblCellMar>
          <w:left w:w="40" w:type="dxa"/>
          <w:right w:w="40" w:type="dxa"/>
        </w:tblCellMar>
        <w:tblLook w:val="0000"/>
      </w:tblPr>
      <w:tblGrid>
        <w:gridCol w:w="888"/>
        <w:gridCol w:w="4354"/>
        <w:gridCol w:w="3902"/>
      </w:tblGrid>
      <w:tr w:rsidR="004F51EC" w:rsidRPr="00B83012" w:rsidTr="00AD4B99">
        <w:tc>
          <w:tcPr>
            <w:tcW w:w="888"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2"/>
              <w:widowControl/>
              <w:spacing w:line="276" w:lineRule="auto"/>
              <w:jc w:val="both"/>
              <w:rPr>
                <w:rStyle w:val="FontStyle100"/>
                <w:sz w:val="20"/>
                <w:szCs w:val="20"/>
              </w:rPr>
            </w:pPr>
            <w:r w:rsidRPr="00B83012">
              <w:rPr>
                <w:rStyle w:val="FontStyle100"/>
                <w:sz w:val="20"/>
                <w:szCs w:val="20"/>
              </w:rPr>
              <w:t>Punkt WT-1 Kruszywa 2008</w:t>
            </w:r>
          </w:p>
        </w:tc>
        <w:tc>
          <w:tcPr>
            <w:tcW w:w="4354"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2"/>
              <w:widowControl/>
              <w:spacing w:line="276" w:lineRule="auto"/>
              <w:ind w:left="1200"/>
              <w:jc w:val="both"/>
              <w:rPr>
                <w:rStyle w:val="FontStyle100"/>
                <w:sz w:val="20"/>
                <w:szCs w:val="20"/>
              </w:rPr>
            </w:pPr>
            <w:r w:rsidRPr="00B83012">
              <w:rPr>
                <w:rStyle w:val="FontStyle100"/>
                <w:sz w:val="20"/>
                <w:szCs w:val="20"/>
              </w:rPr>
              <w:t>Właściwości kruszywa</w:t>
            </w:r>
          </w:p>
        </w:tc>
        <w:tc>
          <w:tcPr>
            <w:tcW w:w="3902"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42"/>
              <w:widowControl/>
              <w:spacing w:line="276" w:lineRule="auto"/>
              <w:ind w:left="720"/>
              <w:jc w:val="both"/>
              <w:rPr>
                <w:rStyle w:val="FontStyle100"/>
                <w:sz w:val="20"/>
                <w:szCs w:val="20"/>
              </w:rPr>
            </w:pPr>
            <w:r w:rsidRPr="00B83012">
              <w:rPr>
                <w:rStyle w:val="FontStyle100"/>
                <w:sz w:val="20"/>
                <w:szCs w:val="20"/>
              </w:rPr>
              <w:t>Wymagania - kategoria ruchu KR 3</w:t>
            </w:r>
          </w:p>
        </w:tc>
      </w:tr>
      <w:tr w:rsidR="004F51EC" w:rsidRPr="00B83012" w:rsidTr="00AD4B99">
        <w:tc>
          <w:tcPr>
            <w:tcW w:w="88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jc w:val="both"/>
              <w:rPr>
                <w:rStyle w:val="FontStyle100"/>
                <w:sz w:val="20"/>
                <w:szCs w:val="20"/>
              </w:rPr>
            </w:pPr>
            <w:r w:rsidRPr="00B83012">
              <w:rPr>
                <w:rStyle w:val="FontStyle100"/>
                <w:sz w:val="20"/>
                <w:szCs w:val="20"/>
              </w:rPr>
              <w:t>4.1.3</w:t>
            </w:r>
          </w:p>
        </w:tc>
        <w:tc>
          <w:tcPr>
            <w:tcW w:w="435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76" w:lineRule="auto"/>
              <w:rPr>
                <w:rStyle w:val="FontStyle100"/>
                <w:sz w:val="20"/>
                <w:szCs w:val="20"/>
              </w:rPr>
            </w:pPr>
            <w:r w:rsidRPr="00B83012">
              <w:rPr>
                <w:rStyle w:val="FontStyle100"/>
                <w:sz w:val="20"/>
                <w:szCs w:val="20"/>
              </w:rPr>
              <w:t>Uziarnienie według PN-EN 933-1, wymagana kategoria:</w:t>
            </w:r>
          </w:p>
        </w:tc>
        <w:tc>
          <w:tcPr>
            <w:tcW w:w="3902"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rPr>
                <w:rStyle w:val="FontStyle100"/>
                <w:sz w:val="20"/>
                <w:szCs w:val="20"/>
              </w:rPr>
            </w:pPr>
            <w:r w:rsidRPr="00B83012">
              <w:rPr>
                <w:rStyle w:val="FontStyle100"/>
                <w:sz w:val="20"/>
                <w:szCs w:val="20"/>
              </w:rPr>
              <w:t>G</w:t>
            </w:r>
            <w:r w:rsidRPr="00B83012">
              <w:rPr>
                <w:rStyle w:val="FontStyle100"/>
                <w:sz w:val="20"/>
                <w:szCs w:val="20"/>
                <w:vertAlign w:val="subscript"/>
              </w:rPr>
              <w:t>F</w:t>
            </w:r>
            <w:r w:rsidRPr="00B83012">
              <w:rPr>
                <w:rStyle w:val="FontStyle100"/>
                <w:sz w:val="20"/>
                <w:szCs w:val="20"/>
              </w:rPr>
              <w:t>85</w:t>
            </w:r>
          </w:p>
        </w:tc>
      </w:tr>
      <w:tr w:rsidR="004F51EC" w:rsidRPr="00B83012" w:rsidTr="00AD4B99">
        <w:tc>
          <w:tcPr>
            <w:tcW w:w="88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jc w:val="both"/>
              <w:rPr>
                <w:rStyle w:val="FontStyle100"/>
                <w:sz w:val="20"/>
                <w:szCs w:val="20"/>
              </w:rPr>
            </w:pPr>
            <w:r w:rsidRPr="00B83012">
              <w:rPr>
                <w:rStyle w:val="FontStyle100"/>
                <w:sz w:val="20"/>
                <w:szCs w:val="20"/>
              </w:rPr>
              <w:t>4.1.5</w:t>
            </w:r>
          </w:p>
        </w:tc>
        <w:tc>
          <w:tcPr>
            <w:tcW w:w="435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76" w:lineRule="auto"/>
              <w:rPr>
                <w:rStyle w:val="FontStyle100"/>
                <w:sz w:val="20"/>
                <w:szCs w:val="20"/>
              </w:rPr>
            </w:pPr>
            <w:r w:rsidRPr="00B83012">
              <w:rPr>
                <w:rStyle w:val="FontStyle100"/>
                <w:sz w:val="20"/>
                <w:szCs w:val="20"/>
              </w:rPr>
              <w:t>Tolerancja uziarnienia, odchylenie nie większe niż według kategorii:</w:t>
            </w:r>
          </w:p>
        </w:tc>
        <w:tc>
          <w:tcPr>
            <w:tcW w:w="3902"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rPr>
                <w:rStyle w:val="FontStyle100"/>
                <w:sz w:val="20"/>
                <w:szCs w:val="20"/>
              </w:rPr>
            </w:pPr>
            <w:r w:rsidRPr="00B83012">
              <w:rPr>
                <w:rStyle w:val="FontStyle100"/>
                <w:sz w:val="20"/>
                <w:szCs w:val="20"/>
              </w:rPr>
              <w:t>G</w:t>
            </w:r>
            <w:r w:rsidRPr="00B83012">
              <w:rPr>
                <w:rStyle w:val="FontStyle100"/>
                <w:sz w:val="20"/>
                <w:szCs w:val="20"/>
                <w:vertAlign w:val="subscript"/>
              </w:rPr>
              <w:t>TC</w:t>
            </w:r>
            <w:r w:rsidRPr="00B83012">
              <w:rPr>
                <w:rStyle w:val="FontStyle100"/>
                <w:sz w:val="20"/>
                <w:szCs w:val="20"/>
              </w:rPr>
              <w:t>20</w:t>
            </w:r>
          </w:p>
        </w:tc>
      </w:tr>
      <w:tr w:rsidR="004F51EC" w:rsidRPr="00B83012" w:rsidTr="00AD4B99">
        <w:tc>
          <w:tcPr>
            <w:tcW w:w="88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jc w:val="both"/>
              <w:rPr>
                <w:rStyle w:val="FontStyle100"/>
                <w:sz w:val="20"/>
                <w:szCs w:val="20"/>
              </w:rPr>
            </w:pPr>
            <w:r w:rsidRPr="00B83012">
              <w:rPr>
                <w:rStyle w:val="FontStyle100"/>
                <w:sz w:val="20"/>
                <w:szCs w:val="20"/>
              </w:rPr>
              <w:lastRenderedPageBreak/>
              <w:t>4.1.6</w:t>
            </w:r>
          </w:p>
        </w:tc>
        <w:tc>
          <w:tcPr>
            <w:tcW w:w="435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76" w:lineRule="auto"/>
              <w:ind w:left="5" w:hanging="5"/>
              <w:rPr>
                <w:rStyle w:val="FontStyle100"/>
                <w:sz w:val="20"/>
                <w:szCs w:val="20"/>
              </w:rPr>
            </w:pPr>
            <w:r w:rsidRPr="00B83012">
              <w:rPr>
                <w:rStyle w:val="FontStyle100"/>
                <w:sz w:val="20"/>
                <w:szCs w:val="20"/>
              </w:rPr>
              <w:t>Zawartość pyłu według PN-EN 933-1, kategoria nie wyższa niż:</w:t>
            </w:r>
          </w:p>
        </w:tc>
        <w:tc>
          <w:tcPr>
            <w:tcW w:w="3902"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2"/>
              <w:widowControl/>
              <w:spacing w:line="276" w:lineRule="auto"/>
              <w:jc w:val="center"/>
              <w:rPr>
                <w:rStyle w:val="FontStyle89"/>
                <w:sz w:val="20"/>
                <w:szCs w:val="20"/>
              </w:rPr>
            </w:pPr>
            <w:r w:rsidRPr="00B83012">
              <w:rPr>
                <w:rStyle w:val="FontStyle100"/>
                <w:sz w:val="20"/>
                <w:szCs w:val="20"/>
              </w:rPr>
              <w:t>f</w:t>
            </w:r>
            <w:r w:rsidRPr="00B83012">
              <w:rPr>
                <w:rStyle w:val="FontStyle89"/>
                <w:sz w:val="20"/>
                <w:szCs w:val="20"/>
              </w:rPr>
              <w:t>16</w:t>
            </w:r>
          </w:p>
        </w:tc>
      </w:tr>
      <w:tr w:rsidR="004F51EC" w:rsidRPr="00B83012" w:rsidTr="00AD4B99">
        <w:tc>
          <w:tcPr>
            <w:tcW w:w="88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jc w:val="both"/>
              <w:rPr>
                <w:rStyle w:val="FontStyle100"/>
                <w:sz w:val="20"/>
                <w:szCs w:val="20"/>
              </w:rPr>
            </w:pPr>
            <w:r w:rsidRPr="00B83012">
              <w:rPr>
                <w:rStyle w:val="FontStyle100"/>
                <w:sz w:val="20"/>
                <w:szCs w:val="20"/>
              </w:rPr>
              <w:t>4.1.7</w:t>
            </w:r>
          </w:p>
        </w:tc>
        <w:tc>
          <w:tcPr>
            <w:tcW w:w="435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76" w:lineRule="auto"/>
              <w:rPr>
                <w:rStyle w:val="FontStyle100"/>
                <w:sz w:val="20"/>
                <w:szCs w:val="20"/>
              </w:rPr>
            </w:pPr>
            <w:r w:rsidRPr="00B83012">
              <w:rPr>
                <w:rStyle w:val="FontStyle100"/>
                <w:sz w:val="20"/>
                <w:szCs w:val="20"/>
              </w:rPr>
              <w:t>Jakość pyłu według PN-EN 933-9, kategoria nie wyższa niż:</w:t>
            </w:r>
          </w:p>
        </w:tc>
        <w:tc>
          <w:tcPr>
            <w:tcW w:w="3902"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rPr>
                <w:rStyle w:val="FontStyle100"/>
                <w:sz w:val="20"/>
                <w:szCs w:val="20"/>
              </w:rPr>
            </w:pPr>
            <w:r w:rsidRPr="00B83012">
              <w:rPr>
                <w:rStyle w:val="FontStyle100"/>
                <w:sz w:val="20"/>
                <w:szCs w:val="20"/>
              </w:rPr>
              <w:t>MB</w:t>
            </w:r>
            <w:r w:rsidRPr="00B83012">
              <w:rPr>
                <w:rStyle w:val="FontStyle100"/>
                <w:sz w:val="20"/>
                <w:szCs w:val="20"/>
                <w:vertAlign w:val="subscript"/>
              </w:rPr>
              <w:t>F</w:t>
            </w:r>
            <w:r w:rsidRPr="00B83012">
              <w:rPr>
                <w:rStyle w:val="FontStyle100"/>
                <w:sz w:val="20"/>
                <w:szCs w:val="20"/>
              </w:rPr>
              <w:t>10</w:t>
            </w:r>
          </w:p>
        </w:tc>
      </w:tr>
      <w:tr w:rsidR="004F51EC" w:rsidRPr="00B83012" w:rsidTr="00AD4B99">
        <w:tc>
          <w:tcPr>
            <w:tcW w:w="88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jc w:val="both"/>
              <w:rPr>
                <w:rStyle w:val="FontStyle100"/>
                <w:sz w:val="20"/>
                <w:szCs w:val="20"/>
              </w:rPr>
            </w:pPr>
            <w:r w:rsidRPr="00B83012">
              <w:rPr>
                <w:rStyle w:val="FontStyle100"/>
                <w:sz w:val="20"/>
                <w:szCs w:val="20"/>
              </w:rPr>
              <w:t>4.1.10</w:t>
            </w:r>
          </w:p>
        </w:tc>
        <w:tc>
          <w:tcPr>
            <w:tcW w:w="435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76" w:lineRule="auto"/>
              <w:ind w:firstLine="5"/>
              <w:rPr>
                <w:rStyle w:val="FontStyle100"/>
                <w:sz w:val="20"/>
                <w:szCs w:val="20"/>
              </w:rPr>
            </w:pPr>
            <w:r w:rsidRPr="00B83012">
              <w:rPr>
                <w:rStyle w:val="FontStyle100"/>
                <w:sz w:val="20"/>
                <w:szCs w:val="20"/>
              </w:rPr>
              <w:t>Kanciastość kruszywa drobnego według PN-EN 933-6, rozdział 8, kategoria nie niższa niż:</w:t>
            </w:r>
          </w:p>
        </w:tc>
        <w:tc>
          <w:tcPr>
            <w:tcW w:w="3902"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52"/>
              <w:widowControl/>
              <w:spacing w:line="276" w:lineRule="auto"/>
              <w:jc w:val="center"/>
              <w:rPr>
                <w:rStyle w:val="FontStyle91"/>
                <w:sz w:val="20"/>
                <w:szCs w:val="20"/>
              </w:rPr>
            </w:pPr>
            <w:r w:rsidRPr="00B83012">
              <w:rPr>
                <w:rStyle w:val="FontStyle91"/>
                <w:sz w:val="20"/>
                <w:szCs w:val="20"/>
              </w:rPr>
              <w:t>E</w:t>
            </w:r>
            <w:r w:rsidRPr="00B83012">
              <w:rPr>
                <w:rStyle w:val="FontStyle87"/>
                <w:sz w:val="20"/>
                <w:szCs w:val="20"/>
              </w:rPr>
              <w:t>cs</w:t>
            </w:r>
            <w:r w:rsidRPr="00B83012">
              <w:rPr>
                <w:rStyle w:val="FontStyle91"/>
                <w:sz w:val="20"/>
                <w:szCs w:val="20"/>
              </w:rPr>
              <w:t>30</w:t>
            </w:r>
          </w:p>
        </w:tc>
      </w:tr>
      <w:tr w:rsidR="004F51EC" w:rsidRPr="00B83012" w:rsidTr="00AD4B99">
        <w:tc>
          <w:tcPr>
            <w:tcW w:w="88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jc w:val="both"/>
              <w:rPr>
                <w:rStyle w:val="FontStyle100"/>
                <w:sz w:val="20"/>
                <w:szCs w:val="20"/>
              </w:rPr>
            </w:pPr>
            <w:r w:rsidRPr="00B83012">
              <w:rPr>
                <w:rStyle w:val="FontStyle100"/>
                <w:sz w:val="20"/>
                <w:szCs w:val="20"/>
              </w:rPr>
              <w:t>4.3.1</w:t>
            </w:r>
          </w:p>
        </w:tc>
        <w:tc>
          <w:tcPr>
            <w:tcW w:w="435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76" w:lineRule="auto"/>
              <w:rPr>
                <w:rStyle w:val="FontStyle100"/>
                <w:sz w:val="20"/>
                <w:szCs w:val="20"/>
              </w:rPr>
            </w:pPr>
            <w:r w:rsidRPr="00B83012">
              <w:rPr>
                <w:rStyle w:val="FontStyle100"/>
                <w:sz w:val="20"/>
                <w:szCs w:val="20"/>
              </w:rPr>
              <w:t>Gęstość ziaren według PN-EN 1097-6, rozdział 7, 8 lub 9</w:t>
            </w:r>
          </w:p>
        </w:tc>
        <w:tc>
          <w:tcPr>
            <w:tcW w:w="3902"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rPr>
                <w:rStyle w:val="FontStyle100"/>
                <w:sz w:val="20"/>
                <w:szCs w:val="20"/>
              </w:rPr>
            </w:pPr>
            <w:r w:rsidRPr="00B83012">
              <w:rPr>
                <w:rStyle w:val="FontStyle100"/>
                <w:sz w:val="20"/>
                <w:szCs w:val="20"/>
              </w:rPr>
              <w:t>deklarowana przez producenta</w:t>
            </w:r>
          </w:p>
        </w:tc>
      </w:tr>
      <w:tr w:rsidR="004F51EC" w:rsidRPr="00B83012" w:rsidTr="00AD4B99">
        <w:tc>
          <w:tcPr>
            <w:tcW w:w="88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jc w:val="both"/>
              <w:rPr>
                <w:rStyle w:val="FontStyle100"/>
                <w:sz w:val="20"/>
                <w:szCs w:val="20"/>
              </w:rPr>
            </w:pPr>
            <w:r w:rsidRPr="00B83012">
              <w:rPr>
                <w:rStyle w:val="FontStyle100"/>
                <w:sz w:val="20"/>
                <w:szCs w:val="20"/>
              </w:rPr>
              <w:t>4.5.3</w:t>
            </w:r>
          </w:p>
        </w:tc>
        <w:tc>
          <w:tcPr>
            <w:tcW w:w="4354"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10"/>
              <w:widowControl/>
              <w:spacing w:line="276" w:lineRule="auto"/>
              <w:rPr>
                <w:rStyle w:val="FontStyle100"/>
                <w:sz w:val="20"/>
                <w:szCs w:val="20"/>
              </w:rPr>
            </w:pPr>
            <w:r w:rsidRPr="00B83012">
              <w:rPr>
                <w:rStyle w:val="FontStyle100"/>
                <w:sz w:val="20"/>
                <w:szCs w:val="20"/>
              </w:rPr>
              <w:t>Grube zanieczyszczenia lekkie, według PN-EN 1744-1 p. 14.2, kategoria nie wyższa niż:</w:t>
            </w:r>
          </w:p>
        </w:tc>
        <w:tc>
          <w:tcPr>
            <w:tcW w:w="3902"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2"/>
              <w:widowControl/>
              <w:spacing w:line="276" w:lineRule="auto"/>
              <w:rPr>
                <w:rStyle w:val="FontStyle100"/>
                <w:sz w:val="20"/>
                <w:szCs w:val="20"/>
              </w:rPr>
            </w:pPr>
            <w:r w:rsidRPr="00B83012">
              <w:rPr>
                <w:rStyle w:val="FontStyle100"/>
                <w:sz w:val="20"/>
                <w:szCs w:val="20"/>
              </w:rPr>
              <w:t>m</w:t>
            </w:r>
            <w:r w:rsidRPr="00B83012">
              <w:rPr>
                <w:rStyle w:val="FontStyle89"/>
                <w:sz w:val="20"/>
                <w:szCs w:val="20"/>
              </w:rPr>
              <w:t>LPc</w:t>
            </w:r>
            <w:r w:rsidRPr="00B83012">
              <w:rPr>
                <w:rStyle w:val="FontStyle100"/>
                <w:sz w:val="20"/>
                <w:szCs w:val="20"/>
              </w:rPr>
              <w:t>0,1</w:t>
            </w:r>
          </w:p>
        </w:tc>
      </w:tr>
    </w:tbl>
    <w:p w:rsidR="004F51EC" w:rsidRPr="00B83012" w:rsidRDefault="004F51EC" w:rsidP="004F51EC">
      <w:pPr>
        <w:pStyle w:val="Style19"/>
        <w:widowControl/>
        <w:spacing w:line="276" w:lineRule="auto"/>
        <w:rPr>
          <w:sz w:val="20"/>
          <w:szCs w:val="20"/>
        </w:rPr>
      </w:pP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Wypełniacz</w:t>
      </w:r>
    </w:p>
    <w:p w:rsidR="004F51EC" w:rsidRPr="00B83012" w:rsidRDefault="00E002DC" w:rsidP="004F51EC">
      <w:pPr>
        <w:pStyle w:val="Style55"/>
        <w:widowControl/>
        <w:spacing w:line="276" w:lineRule="auto"/>
        <w:ind w:right="869"/>
        <w:rPr>
          <w:rStyle w:val="FontStyle100"/>
          <w:sz w:val="20"/>
          <w:szCs w:val="20"/>
        </w:rPr>
      </w:pPr>
      <w:r>
        <w:rPr>
          <w:noProof/>
          <w:sz w:val="20"/>
          <w:szCs w:val="20"/>
        </w:rPr>
        <w:pict>
          <v:group id="_x0000_s1038" style="position:absolute;left:0;text-align:left;margin-left:0;margin-top:42.25pt;width:6in;height:294.25pt;z-index:251669504;mso-wrap-distance-left:1.9pt;mso-wrap-distance-top:1.45pt;mso-wrap-distance-right:1.9pt;mso-wrap-distance-bottom:13.2pt;mso-position-horizontal-relative:margin" coordorigin="1853,6701" coordsize="8640,5885">
            <v:shapetype id="_x0000_t202" coordsize="21600,21600" o:spt="202" path="m,l,21600r21600,l21600,xe">
              <v:stroke joinstyle="miter"/>
              <v:path gradientshapeok="t" o:connecttype="rect"/>
            </v:shapetype>
            <v:shape id="_x0000_s1039" type="#_x0000_t202" style="position:absolute;left:1853;top:7075;width:8640;height:5511;mso-wrap-edited:f" o:allowincell="f" filled="f" strokecolor="white" strokeweight="0">
              <v:textbox style="mso-next-textbox:#_x0000_s1039" inset="0,0,0,0">
                <w:txbxContent>
                  <w:tbl>
                    <w:tblPr>
                      <w:tblW w:w="0" w:type="auto"/>
                      <w:tblInd w:w="40" w:type="dxa"/>
                      <w:tblLayout w:type="fixed"/>
                      <w:tblCellMar>
                        <w:left w:w="40" w:type="dxa"/>
                        <w:right w:w="40" w:type="dxa"/>
                      </w:tblCellMar>
                      <w:tblLook w:val="0000"/>
                    </w:tblPr>
                    <w:tblGrid>
                      <w:gridCol w:w="888"/>
                      <w:gridCol w:w="3845"/>
                      <w:gridCol w:w="3907"/>
                    </w:tblGrid>
                    <w:tr w:rsidR="00F47C5C" w:rsidRPr="0003289C">
                      <w:tc>
                        <w:tcPr>
                          <w:tcW w:w="888" w:type="dxa"/>
                          <w:tcBorders>
                            <w:top w:val="single" w:sz="6" w:space="0" w:color="auto"/>
                            <w:left w:val="single" w:sz="6" w:space="0" w:color="auto"/>
                            <w:bottom w:val="single" w:sz="6" w:space="0" w:color="auto"/>
                            <w:right w:val="single" w:sz="6" w:space="0" w:color="auto"/>
                          </w:tcBorders>
                          <w:vAlign w:val="center"/>
                        </w:tcPr>
                        <w:p w:rsidR="00F47C5C" w:rsidRPr="0003289C" w:rsidRDefault="00F47C5C">
                          <w:pPr>
                            <w:pStyle w:val="Style42"/>
                            <w:widowControl/>
                            <w:spacing w:line="240" w:lineRule="auto"/>
                            <w:jc w:val="left"/>
                            <w:rPr>
                              <w:rStyle w:val="FontStyle100"/>
                            </w:rPr>
                          </w:pPr>
                          <w:r w:rsidRPr="0003289C">
                            <w:rPr>
                              <w:rStyle w:val="FontStyle100"/>
                            </w:rPr>
                            <w:t>Punkt</w:t>
                          </w:r>
                        </w:p>
                        <w:p w:rsidR="00F47C5C" w:rsidRPr="0003289C" w:rsidRDefault="00F47C5C">
                          <w:pPr>
                            <w:pStyle w:val="Style42"/>
                            <w:widowControl/>
                            <w:spacing w:line="240" w:lineRule="auto"/>
                            <w:jc w:val="left"/>
                            <w:rPr>
                              <w:rStyle w:val="FontStyle100"/>
                            </w:rPr>
                          </w:pPr>
                          <w:r w:rsidRPr="0003289C">
                            <w:rPr>
                              <w:rStyle w:val="FontStyle100"/>
                            </w:rPr>
                            <w:t>WT-1</w:t>
                          </w:r>
                        </w:p>
                        <w:p w:rsidR="00F47C5C" w:rsidRPr="0003289C" w:rsidRDefault="00F47C5C">
                          <w:pPr>
                            <w:pStyle w:val="Style25"/>
                            <w:widowControl/>
                            <w:ind w:left="182"/>
                            <w:rPr>
                              <w:rStyle w:val="FontStyle100"/>
                            </w:rPr>
                          </w:pPr>
                          <w:r w:rsidRPr="0003289C">
                            <w:rPr>
                              <w:rStyle w:val="FontStyle100"/>
                            </w:rPr>
                            <w:t>Kruszywa 2008</w:t>
                          </w:r>
                        </w:p>
                      </w:tc>
                      <w:tc>
                        <w:tcPr>
                          <w:tcW w:w="3845" w:type="dxa"/>
                          <w:tcBorders>
                            <w:top w:val="single" w:sz="6" w:space="0" w:color="auto"/>
                            <w:left w:val="single" w:sz="6" w:space="0" w:color="auto"/>
                            <w:bottom w:val="single" w:sz="6" w:space="0" w:color="auto"/>
                            <w:right w:val="single" w:sz="6" w:space="0" w:color="auto"/>
                          </w:tcBorders>
                          <w:vAlign w:val="center"/>
                        </w:tcPr>
                        <w:p w:rsidR="00F47C5C" w:rsidRPr="0003289C" w:rsidRDefault="00F47C5C">
                          <w:pPr>
                            <w:pStyle w:val="Style42"/>
                            <w:widowControl/>
                            <w:spacing w:line="240" w:lineRule="auto"/>
                            <w:ind w:left="950"/>
                            <w:jc w:val="left"/>
                            <w:rPr>
                              <w:rStyle w:val="FontStyle100"/>
                            </w:rPr>
                          </w:pPr>
                          <w:r w:rsidRPr="0003289C">
                            <w:rPr>
                              <w:rStyle w:val="FontStyle100"/>
                            </w:rPr>
                            <w:t>Właściwości kruszywa</w:t>
                          </w:r>
                        </w:p>
                      </w:tc>
                      <w:tc>
                        <w:tcPr>
                          <w:tcW w:w="3907" w:type="dxa"/>
                          <w:tcBorders>
                            <w:top w:val="single" w:sz="6" w:space="0" w:color="auto"/>
                            <w:left w:val="single" w:sz="6" w:space="0" w:color="auto"/>
                            <w:bottom w:val="single" w:sz="6" w:space="0" w:color="auto"/>
                            <w:right w:val="single" w:sz="6" w:space="0" w:color="auto"/>
                          </w:tcBorders>
                          <w:vAlign w:val="center"/>
                        </w:tcPr>
                        <w:p w:rsidR="00F47C5C" w:rsidRPr="0003289C" w:rsidRDefault="00F47C5C">
                          <w:pPr>
                            <w:pStyle w:val="Style42"/>
                            <w:widowControl/>
                            <w:spacing w:line="216" w:lineRule="exact"/>
                            <w:ind w:left="706"/>
                            <w:rPr>
                              <w:rStyle w:val="FontStyle100"/>
                            </w:rPr>
                          </w:pPr>
                          <w:r w:rsidRPr="0003289C">
                            <w:rPr>
                              <w:rStyle w:val="FontStyle100"/>
                            </w:rPr>
                            <w:t>Wymagania - kategoria ruchu KR 3</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5.2.1</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Uziarnienie według PN-EN 933-10</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rPr>
                              <w:rStyle w:val="FontStyle100"/>
                            </w:rPr>
                          </w:pPr>
                          <w:r w:rsidRPr="0003289C">
                            <w:rPr>
                              <w:rStyle w:val="FontStyle100"/>
                            </w:rPr>
                            <w:t>zgodnie z tablicą 24 (WT-1 Kruszywa 2008)</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5.2.2</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10"/>
                            <w:widowControl/>
                            <w:jc w:val="left"/>
                            <w:rPr>
                              <w:rStyle w:val="FontStyle100"/>
                            </w:rPr>
                          </w:pPr>
                          <w:r w:rsidRPr="0003289C">
                            <w:rPr>
                              <w:rStyle w:val="FontStyle100"/>
                            </w:rPr>
                            <w:t>Jakość pyłu według PN-EN 933-9, kategoria nie wyższa niż:</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rPr>
                              <w:rStyle w:val="FontStyle100"/>
                            </w:rPr>
                          </w:pPr>
                          <w:r w:rsidRPr="0003289C">
                            <w:rPr>
                              <w:rStyle w:val="FontStyle100"/>
                            </w:rPr>
                            <w:t>MB</w:t>
                          </w:r>
                          <w:r w:rsidRPr="0003289C">
                            <w:rPr>
                              <w:rStyle w:val="FontStyle100"/>
                              <w:vertAlign w:val="subscript"/>
                            </w:rPr>
                            <w:t>F</w:t>
                          </w:r>
                          <w:r w:rsidRPr="0003289C">
                            <w:rPr>
                              <w:rStyle w:val="FontStyle100"/>
                            </w:rPr>
                            <w:t>10</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5.3.1</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10"/>
                            <w:widowControl/>
                            <w:ind w:left="5" w:hanging="5"/>
                            <w:jc w:val="left"/>
                            <w:rPr>
                              <w:rStyle w:val="FontStyle100"/>
                            </w:rPr>
                          </w:pPr>
                          <w:r w:rsidRPr="0003289C">
                            <w:rPr>
                              <w:rStyle w:val="FontStyle100"/>
                            </w:rPr>
                            <w:t>Zawartość wody według PN-EN 1097-5, nie wyższa niż:</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rPr>
                              <w:rStyle w:val="FontStyle100"/>
                            </w:rPr>
                          </w:pPr>
                          <w:r w:rsidRPr="0003289C">
                            <w:rPr>
                              <w:rStyle w:val="FontStyle100"/>
                            </w:rPr>
                            <w:t>1 % (m/m)</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5.3.2</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Gęstość ziaren według PN-EN 1097-7</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rPr>
                              <w:rStyle w:val="FontStyle100"/>
                            </w:rPr>
                          </w:pPr>
                          <w:r w:rsidRPr="0003289C">
                            <w:rPr>
                              <w:rStyle w:val="FontStyle100"/>
                            </w:rPr>
                            <w:t>deklarowana przez producenta</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5.4.1</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ind w:left="5" w:hanging="5"/>
                            <w:rPr>
                              <w:rStyle w:val="FontStyle100"/>
                            </w:rPr>
                          </w:pPr>
                          <w:r w:rsidRPr="0003289C">
                            <w:rPr>
                              <w:rStyle w:val="FontStyle100"/>
                            </w:rPr>
                            <w:t>Wolne przestrzenie w suchym zagęszczonym wypełniaczu według PN-EN 1097-4, wymagana kategoria:</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rsidP="00AD4B99">
                          <w:pPr>
                            <w:pStyle w:val="Style12"/>
                            <w:widowControl/>
                            <w:jc w:val="center"/>
                            <w:rPr>
                              <w:rStyle w:val="FontStyle89"/>
                            </w:rPr>
                          </w:pPr>
                          <w:r w:rsidRPr="004825D7">
                            <w:rPr>
                              <w:rStyle w:val="FontStyle89"/>
                              <w:vertAlign w:val="superscript"/>
                            </w:rPr>
                            <w:t>V</w:t>
                          </w:r>
                          <w:r w:rsidRPr="004825D7">
                            <w:rPr>
                              <w:rStyle w:val="FontStyle89"/>
                            </w:rPr>
                            <w:t>28/45</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5.4.2</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rPr>
                              <w:rStyle w:val="FontStyle100"/>
                            </w:rPr>
                          </w:pPr>
                          <w:r w:rsidRPr="0003289C">
                            <w:rPr>
                              <w:rStyle w:val="FontStyle100"/>
                            </w:rPr>
                            <w:t>Przyrost temperatury mięknienia według PN-EN 13179-1, wymagana kategoria:</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rsidP="00AD4B99">
                          <w:pPr>
                            <w:pStyle w:val="Style52"/>
                            <w:widowControl/>
                            <w:jc w:val="center"/>
                            <w:rPr>
                              <w:rStyle w:val="FontStyle91"/>
                            </w:rPr>
                          </w:pPr>
                          <w:r w:rsidRPr="004825D7">
                            <w:rPr>
                              <w:rStyle w:val="FontStyle87"/>
                            </w:rPr>
                            <w:t>Ar&amp;b</w:t>
                          </w:r>
                          <w:r w:rsidRPr="004825D7">
                            <w:rPr>
                              <w:rStyle w:val="FontStyle91"/>
                            </w:rPr>
                            <w:t>8/25</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5.5.1</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rPr>
                              <w:rStyle w:val="FontStyle100"/>
                            </w:rPr>
                          </w:pPr>
                          <w:r w:rsidRPr="0003289C">
                            <w:rPr>
                              <w:rStyle w:val="FontStyle100"/>
                            </w:rPr>
                            <w:t>Rozpuszczalność  w  wodzie  według PN-EN 1744-1, kategoria nie niższa niż:</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rsidP="00AD4B99">
                          <w:pPr>
                            <w:pStyle w:val="Style42"/>
                            <w:widowControl/>
                            <w:spacing w:line="240" w:lineRule="auto"/>
                            <w:rPr>
                              <w:rStyle w:val="FontStyle88"/>
                            </w:rPr>
                          </w:pPr>
                          <w:r w:rsidRPr="004825D7">
                            <w:rPr>
                              <w:rStyle w:val="FontStyle100"/>
                            </w:rPr>
                            <w:t>WS</w:t>
                          </w:r>
                          <w:r w:rsidRPr="004825D7">
                            <w:rPr>
                              <w:rStyle w:val="FontStyle88"/>
                            </w:rPr>
                            <w:t>10</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5.5.3</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ind w:left="5" w:hanging="5"/>
                            <w:rPr>
                              <w:rStyle w:val="FontStyle100"/>
                            </w:rPr>
                          </w:pPr>
                          <w:r w:rsidRPr="0003289C">
                            <w:rPr>
                              <w:rStyle w:val="FontStyle100"/>
                            </w:rPr>
                            <w:t>Zawartość CaCO</w:t>
                          </w:r>
                          <w:r w:rsidRPr="0003289C">
                            <w:rPr>
                              <w:rStyle w:val="FontStyle100"/>
                              <w:vertAlign w:val="subscript"/>
                            </w:rPr>
                            <w:t>3</w:t>
                          </w:r>
                          <w:r w:rsidRPr="0003289C">
                            <w:rPr>
                              <w:rStyle w:val="FontStyle100"/>
                            </w:rPr>
                            <w:t xml:space="preserve"> w wypełniaczu wapiennym według PN-EN 196-21, kategoria nie niższa niż:</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rsidP="00AD4B99">
                          <w:pPr>
                            <w:pStyle w:val="Style12"/>
                            <w:widowControl/>
                            <w:jc w:val="center"/>
                            <w:rPr>
                              <w:rStyle w:val="FontStyle89"/>
                            </w:rPr>
                          </w:pPr>
                          <w:r w:rsidRPr="004825D7">
                            <w:rPr>
                              <w:rStyle w:val="FontStyle89"/>
                              <w:vertAlign w:val="superscript"/>
                            </w:rPr>
                            <w:t>CC</w:t>
                          </w:r>
                          <w:r w:rsidRPr="004825D7">
                            <w:rPr>
                              <w:rStyle w:val="FontStyle89"/>
                            </w:rPr>
                            <w:t>70</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5.5.4</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ind w:left="5" w:hanging="5"/>
                            <w:rPr>
                              <w:rStyle w:val="FontStyle100"/>
                            </w:rPr>
                          </w:pPr>
                          <w:r w:rsidRPr="0003289C">
                            <w:rPr>
                              <w:rStyle w:val="FontStyle100"/>
                            </w:rPr>
                            <w:t>Zawartość wodorotlenku wapnia w wypełniaczu mieszanym, wymagana kategoria:</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pPr>
                            <w:pStyle w:val="Style77"/>
                            <w:widowControl/>
                            <w:spacing w:line="240" w:lineRule="auto"/>
                            <w:jc w:val="center"/>
                            <w:rPr>
                              <w:rStyle w:val="FontStyle93"/>
                            </w:rPr>
                          </w:pPr>
                          <w:r w:rsidRPr="004825D7">
                            <w:rPr>
                              <w:rStyle w:val="FontStyle89"/>
                              <w:vertAlign w:val="superscript"/>
                            </w:rPr>
                            <w:t>K</w:t>
                          </w:r>
                          <w:r w:rsidRPr="004825D7">
                            <w:rPr>
                              <w:rStyle w:val="FontStyle89"/>
                            </w:rPr>
                            <w:t>a</w:t>
                          </w:r>
                          <w:r w:rsidRPr="004825D7">
                            <w:rPr>
                              <w:rStyle w:val="FontStyle89"/>
                              <w:vertAlign w:val="superscript"/>
                            </w:rPr>
                            <w:t>20,</w:t>
                          </w:r>
                          <w:r w:rsidRPr="004825D7">
                            <w:rPr>
                              <w:rStyle w:val="FontStyle89"/>
                            </w:rPr>
                            <w:t xml:space="preserve"> </w:t>
                          </w:r>
                          <w:r w:rsidRPr="004825D7">
                            <w:rPr>
                              <w:rStyle w:val="FontStyle89"/>
                              <w:vertAlign w:val="superscript"/>
                            </w:rPr>
                            <w:t>K</w:t>
                          </w:r>
                          <w:r w:rsidRPr="004825D7">
                            <w:rPr>
                              <w:rStyle w:val="FontStyle89"/>
                            </w:rPr>
                            <w:t>a</w:t>
                          </w:r>
                          <w:r w:rsidRPr="004825D7">
                            <w:rPr>
                              <w:rStyle w:val="FontStyle89"/>
                              <w:vertAlign w:val="superscript"/>
                            </w:rPr>
                            <w:t>10,</w:t>
                          </w:r>
                          <w:r w:rsidRPr="004825D7">
                            <w:rPr>
                              <w:rStyle w:val="FontStyle89"/>
                            </w:rPr>
                            <w:t xml:space="preserve"> </w:t>
                          </w:r>
                          <w:r w:rsidRPr="004825D7">
                            <w:rPr>
                              <w:rStyle w:val="FontStyle100"/>
                              <w:vertAlign w:val="superscript"/>
                            </w:rPr>
                            <w:t>K</w:t>
                          </w:r>
                          <w:r w:rsidRPr="004825D7">
                            <w:rPr>
                              <w:rStyle w:val="FontStyle100"/>
                            </w:rPr>
                            <w:t xml:space="preserve">a </w:t>
                          </w:r>
                          <w:r w:rsidRPr="004825D7">
                            <w:rPr>
                              <w:rStyle w:val="FontStyle93"/>
                            </w:rPr>
                            <w:t>Deklarowana</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5.6.2</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ind w:firstLine="5"/>
                            <w:rPr>
                              <w:rStyle w:val="FontStyle100"/>
                            </w:rPr>
                          </w:pPr>
                          <w:r w:rsidRPr="0003289C">
                            <w:rPr>
                              <w:rStyle w:val="FontStyle100"/>
                            </w:rPr>
                            <w:t>„Liczba asfaltowa" według PN-EN 13179-2, wymagana kategoria:</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77"/>
                            <w:widowControl/>
                            <w:spacing w:line="240" w:lineRule="auto"/>
                            <w:jc w:val="center"/>
                            <w:rPr>
                              <w:rStyle w:val="FontStyle93"/>
                            </w:rPr>
                          </w:pPr>
                          <w:r w:rsidRPr="0003289C">
                            <w:rPr>
                              <w:rStyle w:val="FontStyle100"/>
                              <w:vertAlign w:val="superscript"/>
                            </w:rPr>
                            <w:t>BN</w:t>
                          </w:r>
                          <w:r w:rsidRPr="0003289C">
                            <w:rPr>
                              <w:rStyle w:val="FontStyle100"/>
                            </w:rPr>
                            <w:t xml:space="preserve"> </w:t>
                          </w:r>
                          <w:r w:rsidRPr="0003289C">
                            <w:rPr>
                              <w:rStyle w:val="FontStyle93"/>
                            </w:rPr>
                            <w:t>Deklarowana</w:t>
                          </w:r>
                        </w:p>
                      </w:tc>
                    </w:tr>
                  </w:tbl>
                  <w:p w:rsidR="00F47C5C" w:rsidRDefault="00F47C5C" w:rsidP="004F51EC"/>
                </w:txbxContent>
              </v:textbox>
            </v:shape>
            <v:shape id="_x0000_s1040" type="#_x0000_t202" style="position:absolute;left:1858;top:6701;width:6998;height:211;mso-wrap-edited:f" o:allowincell="f" filled="f" strokecolor="white" strokeweight="0">
              <v:textbox style="mso-next-textbox:#_x0000_s1040" inset="0,0,0,0">
                <w:txbxContent>
                  <w:p w:rsidR="00F47C5C" w:rsidRDefault="00F47C5C" w:rsidP="004F51EC">
                    <w:pPr>
                      <w:pStyle w:val="Style55"/>
                      <w:widowControl/>
                      <w:spacing w:line="240" w:lineRule="auto"/>
                      <w:rPr>
                        <w:rStyle w:val="FontStyle100"/>
                      </w:rPr>
                    </w:pPr>
                    <w:r>
                      <w:rPr>
                        <w:rStyle w:val="FontStyle99"/>
                      </w:rPr>
                      <w:t xml:space="preserve">Tabela 3c. </w:t>
                    </w:r>
                    <w:r>
                      <w:rPr>
                        <w:rStyle w:val="FontStyle100"/>
                      </w:rPr>
                      <w:t>Wymagane właściwości wypełniacza do warstwy ścieralnej z betonu asfaltowego</w:t>
                    </w:r>
                  </w:p>
                </w:txbxContent>
              </v:textbox>
            </v:shape>
            <w10:wrap type="topAndBottom" anchorx="margin"/>
          </v:group>
        </w:pict>
      </w:r>
      <w:r w:rsidR="004F51EC" w:rsidRPr="00B83012">
        <w:rPr>
          <w:rStyle w:val="FontStyle100"/>
          <w:sz w:val="20"/>
          <w:szCs w:val="20"/>
        </w:rPr>
        <w:t>Do mieszanki mineralno-asfaltowej na warstwę ścieralną należy stosować wypełniacz spełniający wymagania podanie w tabeli 3c.</w:t>
      </w:r>
    </w:p>
    <w:p w:rsidR="004F51EC" w:rsidRPr="00B83012" w:rsidRDefault="004F51EC" w:rsidP="004F51EC">
      <w:pPr>
        <w:pStyle w:val="Style55"/>
        <w:widowControl/>
        <w:spacing w:line="276" w:lineRule="auto"/>
        <w:rPr>
          <w:rStyle w:val="FontStyle100"/>
          <w:sz w:val="20"/>
          <w:szCs w:val="20"/>
        </w:rPr>
      </w:pPr>
      <w:r w:rsidRPr="00B83012">
        <w:rPr>
          <w:rStyle w:val="FontStyle100"/>
          <w:sz w:val="20"/>
          <w:szCs w:val="20"/>
        </w:rPr>
        <w:t>Przechowywanie wypełniacza powinno być zgodne z PN-S-96504.</w:t>
      </w:r>
    </w:p>
    <w:p w:rsidR="004F51EC" w:rsidRPr="00B83012" w:rsidRDefault="004F51EC" w:rsidP="00D1666F">
      <w:pPr>
        <w:rPr>
          <w:rStyle w:val="FontStyle100"/>
          <w:sz w:val="20"/>
          <w:szCs w:val="20"/>
        </w:rPr>
      </w:pPr>
      <w:r w:rsidRPr="00B83012">
        <w:rPr>
          <w:rStyle w:val="FontStyle100"/>
          <w:sz w:val="20"/>
          <w:szCs w:val="20"/>
        </w:rPr>
        <w:t>Rzędne krzywych granicznych uziarnienia mieszanki mineralnej do warstwy ścieralnej z betonu asfaltowego oraz orientacyjne zawartości asfaltu podano w tablicy 4.</w:t>
      </w:r>
    </w:p>
    <w:p w:rsidR="004F51EC" w:rsidRPr="00B83012" w:rsidRDefault="004F51EC" w:rsidP="004F51EC">
      <w:pPr>
        <w:pStyle w:val="Style59"/>
        <w:widowControl/>
        <w:spacing w:before="43" w:line="276" w:lineRule="auto"/>
        <w:rPr>
          <w:rStyle w:val="FontStyle100"/>
          <w:sz w:val="20"/>
          <w:szCs w:val="20"/>
        </w:rPr>
      </w:pPr>
      <w:r w:rsidRPr="00B83012">
        <w:rPr>
          <w:rStyle w:val="FontStyle99"/>
          <w:sz w:val="20"/>
          <w:szCs w:val="20"/>
        </w:rPr>
        <w:t xml:space="preserve">Tablica 4. </w:t>
      </w:r>
      <w:r w:rsidRPr="00B83012">
        <w:rPr>
          <w:rStyle w:val="FontStyle100"/>
          <w:sz w:val="20"/>
          <w:szCs w:val="20"/>
        </w:rPr>
        <w:t>Uziarnienie mieszanki mineralnej i zawartość lepiszcza do betonu asfaltowego do warstwy ścieralnej dla KR 3.</w:t>
      </w:r>
    </w:p>
    <w:tbl>
      <w:tblPr>
        <w:tblW w:w="0" w:type="auto"/>
        <w:jc w:val="center"/>
        <w:tblInd w:w="40" w:type="dxa"/>
        <w:tblLayout w:type="fixed"/>
        <w:tblCellMar>
          <w:left w:w="40" w:type="dxa"/>
          <w:right w:w="40" w:type="dxa"/>
        </w:tblCellMar>
        <w:tblLook w:val="0000"/>
      </w:tblPr>
      <w:tblGrid>
        <w:gridCol w:w="1325"/>
        <w:gridCol w:w="2568"/>
        <w:gridCol w:w="2170"/>
      </w:tblGrid>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right="48"/>
              <w:jc w:val="both"/>
              <w:rPr>
                <w:rStyle w:val="FontStyle100"/>
                <w:sz w:val="20"/>
                <w:szCs w:val="20"/>
              </w:rPr>
            </w:pPr>
            <w:r w:rsidRPr="00B83012">
              <w:rPr>
                <w:rStyle w:val="FontStyle100"/>
                <w:sz w:val="20"/>
                <w:szCs w:val="20"/>
              </w:rPr>
              <w:t>Wymiar oczek sit # w mm, zawartość asfaltu</w:t>
            </w:r>
          </w:p>
        </w:tc>
        <w:tc>
          <w:tcPr>
            <w:tcW w:w="4738" w:type="dxa"/>
            <w:gridSpan w:val="2"/>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638"/>
              <w:jc w:val="both"/>
              <w:rPr>
                <w:rStyle w:val="FontStyle100"/>
                <w:sz w:val="20"/>
                <w:szCs w:val="20"/>
              </w:rPr>
            </w:pPr>
            <w:r w:rsidRPr="00B83012">
              <w:rPr>
                <w:rStyle w:val="FontStyle100"/>
                <w:sz w:val="20"/>
                <w:szCs w:val="20"/>
              </w:rPr>
              <w:t>Rzędne krzywych granicznych uziarnienia mieszanki mineralnej AC 11 S</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Wymiar sita #, [mm]</w:t>
            </w:r>
          </w:p>
        </w:tc>
        <w:tc>
          <w:tcPr>
            <w:tcW w:w="256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od</w:t>
            </w:r>
          </w:p>
        </w:tc>
        <w:tc>
          <w:tcPr>
            <w:tcW w:w="21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888"/>
              <w:rPr>
                <w:rStyle w:val="FontStyle100"/>
                <w:sz w:val="20"/>
                <w:szCs w:val="20"/>
              </w:rPr>
            </w:pPr>
            <w:r w:rsidRPr="00B83012">
              <w:rPr>
                <w:rStyle w:val="FontStyle100"/>
                <w:sz w:val="20"/>
                <w:szCs w:val="20"/>
              </w:rPr>
              <w:t>do</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475"/>
              <w:rPr>
                <w:rStyle w:val="FontStyle100"/>
                <w:sz w:val="20"/>
                <w:szCs w:val="20"/>
              </w:rPr>
            </w:pPr>
            <w:r w:rsidRPr="00B83012">
              <w:rPr>
                <w:rStyle w:val="FontStyle100"/>
                <w:sz w:val="20"/>
                <w:szCs w:val="20"/>
              </w:rPr>
              <w:t>16</w:t>
            </w:r>
          </w:p>
        </w:tc>
        <w:tc>
          <w:tcPr>
            <w:tcW w:w="256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100</w:t>
            </w:r>
          </w:p>
        </w:tc>
        <w:tc>
          <w:tcPr>
            <w:tcW w:w="21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vertAlign w:val="subscript"/>
              </w:rPr>
            </w:pPr>
            <w:r w:rsidRPr="00B83012">
              <w:rPr>
                <w:rStyle w:val="FontStyle100"/>
                <w:sz w:val="20"/>
                <w:szCs w:val="20"/>
                <w:vertAlign w:val="subscript"/>
              </w:rPr>
              <w:t>-</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408"/>
              <w:rPr>
                <w:rStyle w:val="FontStyle100"/>
                <w:sz w:val="20"/>
                <w:szCs w:val="20"/>
              </w:rPr>
            </w:pPr>
            <w:r w:rsidRPr="00B83012">
              <w:rPr>
                <w:rStyle w:val="FontStyle100"/>
                <w:sz w:val="20"/>
                <w:szCs w:val="20"/>
              </w:rPr>
              <w:lastRenderedPageBreak/>
              <w:t>11,2</w:t>
            </w:r>
          </w:p>
        </w:tc>
        <w:tc>
          <w:tcPr>
            <w:tcW w:w="256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90</w:t>
            </w:r>
          </w:p>
        </w:tc>
        <w:tc>
          <w:tcPr>
            <w:tcW w:w="21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100</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514"/>
              <w:rPr>
                <w:rStyle w:val="FontStyle100"/>
                <w:sz w:val="20"/>
                <w:szCs w:val="20"/>
              </w:rPr>
            </w:pPr>
            <w:r w:rsidRPr="00B83012">
              <w:rPr>
                <w:rStyle w:val="FontStyle100"/>
                <w:sz w:val="20"/>
                <w:szCs w:val="20"/>
              </w:rPr>
              <w:t>8</w:t>
            </w:r>
          </w:p>
        </w:tc>
        <w:tc>
          <w:tcPr>
            <w:tcW w:w="256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70</w:t>
            </w:r>
          </w:p>
        </w:tc>
        <w:tc>
          <w:tcPr>
            <w:tcW w:w="21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85</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437"/>
              <w:rPr>
                <w:rStyle w:val="FontStyle100"/>
                <w:sz w:val="20"/>
                <w:szCs w:val="20"/>
              </w:rPr>
            </w:pPr>
            <w:r w:rsidRPr="00B83012">
              <w:rPr>
                <w:rStyle w:val="FontStyle100"/>
                <w:sz w:val="20"/>
                <w:szCs w:val="20"/>
              </w:rPr>
              <w:t>5,6</w:t>
            </w:r>
          </w:p>
        </w:tc>
        <w:tc>
          <w:tcPr>
            <w:tcW w:w="256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w:t>
            </w:r>
          </w:p>
        </w:tc>
        <w:tc>
          <w:tcPr>
            <w:tcW w:w="21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vertAlign w:val="subscript"/>
              </w:rPr>
            </w:pPr>
            <w:r w:rsidRPr="00B83012">
              <w:rPr>
                <w:rStyle w:val="FontStyle100"/>
                <w:sz w:val="20"/>
                <w:szCs w:val="20"/>
              </w:rPr>
              <w:t>-</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509"/>
              <w:rPr>
                <w:rStyle w:val="FontStyle100"/>
                <w:sz w:val="20"/>
                <w:szCs w:val="20"/>
              </w:rPr>
            </w:pPr>
            <w:r w:rsidRPr="00B83012">
              <w:rPr>
                <w:rStyle w:val="FontStyle100"/>
                <w:sz w:val="20"/>
                <w:szCs w:val="20"/>
              </w:rPr>
              <w:t>2</w:t>
            </w:r>
          </w:p>
        </w:tc>
        <w:tc>
          <w:tcPr>
            <w:tcW w:w="256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45</w:t>
            </w:r>
          </w:p>
        </w:tc>
        <w:tc>
          <w:tcPr>
            <w:tcW w:w="21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55</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346"/>
              <w:rPr>
                <w:rStyle w:val="FontStyle100"/>
                <w:sz w:val="20"/>
                <w:szCs w:val="20"/>
              </w:rPr>
            </w:pPr>
            <w:r w:rsidRPr="00B83012">
              <w:rPr>
                <w:rStyle w:val="FontStyle100"/>
                <w:sz w:val="20"/>
                <w:szCs w:val="20"/>
              </w:rPr>
              <w:t>0,125</w:t>
            </w:r>
          </w:p>
        </w:tc>
        <w:tc>
          <w:tcPr>
            <w:tcW w:w="256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8</w:t>
            </w:r>
          </w:p>
        </w:tc>
        <w:tc>
          <w:tcPr>
            <w:tcW w:w="21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22</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ind w:left="346"/>
              <w:rPr>
                <w:rStyle w:val="FontStyle100"/>
                <w:sz w:val="20"/>
                <w:szCs w:val="20"/>
              </w:rPr>
            </w:pPr>
            <w:r w:rsidRPr="00B83012">
              <w:rPr>
                <w:rStyle w:val="FontStyle100"/>
                <w:sz w:val="20"/>
                <w:szCs w:val="20"/>
              </w:rPr>
              <w:t>0,063</w:t>
            </w:r>
          </w:p>
        </w:tc>
        <w:tc>
          <w:tcPr>
            <w:tcW w:w="256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6</w:t>
            </w:r>
          </w:p>
        </w:tc>
        <w:tc>
          <w:tcPr>
            <w:tcW w:w="2170"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12</w:t>
            </w:r>
          </w:p>
        </w:tc>
      </w:tr>
      <w:tr w:rsidR="004F51EC" w:rsidRPr="00B83012" w:rsidTr="00AD4B99">
        <w:trPr>
          <w:jc w:val="center"/>
        </w:trPr>
        <w:tc>
          <w:tcPr>
            <w:tcW w:w="1325"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70"/>
              <w:widowControl/>
              <w:spacing w:line="276" w:lineRule="auto"/>
              <w:jc w:val="both"/>
              <w:rPr>
                <w:rStyle w:val="FontStyle100"/>
                <w:sz w:val="20"/>
                <w:szCs w:val="20"/>
              </w:rPr>
            </w:pPr>
            <w:r w:rsidRPr="00B83012">
              <w:rPr>
                <w:rStyle w:val="FontStyle100"/>
                <w:sz w:val="20"/>
                <w:szCs w:val="20"/>
              </w:rPr>
              <w:t>Zawartość lepiszcza, wzór (2)</w:t>
            </w:r>
          </w:p>
        </w:tc>
        <w:tc>
          <w:tcPr>
            <w:tcW w:w="4738" w:type="dxa"/>
            <w:gridSpan w:val="2"/>
            <w:tcBorders>
              <w:top w:val="single" w:sz="6" w:space="0" w:color="auto"/>
              <w:left w:val="single" w:sz="6" w:space="0" w:color="auto"/>
              <w:bottom w:val="single" w:sz="6" w:space="0" w:color="auto"/>
              <w:right w:val="single" w:sz="6" w:space="0" w:color="auto"/>
            </w:tcBorders>
            <w:vAlign w:val="center"/>
          </w:tcPr>
          <w:p w:rsidR="004F51EC" w:rsidRPr="00B83012" w:rsidRDefault="004F51EC" w:rsidP="00AD4B99">
            <w:pPr>
              <w:pStyle w:val="Style70"/>
              <w:widowControl/>
              <w:spacing w:line="276" w:lineRule="auto"/>
              <w:rPr>
                <w:rStyle w:val="FontStyle100"/>
                <w:sz w:val="20"/>
                <w:szCs w:val="20"/>
              </w:rPr>
            </w:pPr>
            <w:r w:rsidRPr="00B83012">
              <w:rPr>
                <w:rStyle w:val="FontStyle100"/>
                <w:sz w:val="20"/>
                <w:szCs w:val="20"/>
              </w:rPr>
              <w:t>B min 6,4</w:t>
            </w:r>
          </w:p>
        </w:tc>
      </w:tr>
    </w:tbl>
    <w:p w:rsidR="004F51EC" w:rsidRPr="00B83012" w:rsidRDefault="004F51EC" w:rsidP="004F51EC">
      <w:pPr>
        <w:pStyle w:val="Style59"/>
        <w:widowControl/>
        <w:spacing w:before="226" w:line="276" w:lineRule="auto"/>
        <w:rPr>
          <w:rStyle w:val="FontStyle100"/>
          <w:sz w:val="20"/>
          <w:szCs w:val="20"/>
        </w:rPr>
      </w:pPr>
      <w:r w:rsidRPr="00B83012">
        <w:rPr>
          <w:rStyle w:val="FontStyle100"/>
          <w:sz w:val="20"/>
          <w:szCs w:val="20"/>
        </w:rPr>
        <w:t>Właściwości betonu asfaltowego do warstwy ścieralnej powinny spełniać wymagania podane w tablicy 5.</w:t>
      </w:r>
    </w:p>
    <w:p w:rsidR="004F51EC" w:rsidRPr="00B83012" w:rsidRDefault="004F51EC" w:rsidP="004F51EC">
      <w:pPr>
        <w:pStyle w:val="Style59"/>
        <w:widowControl/>
        <w:spacing w:before="226" w:line="276" w:lineRule="auto"/>
        <w:rPr>
          <w:rStyle w:val="FontStyle100"/>
          <w:sz w:val="20"/>
          <w:szCs w:val="20"/>
        </w:rPr>
      </w:pPr>
      <w:r w:rsidRPr="00B83012">
        <w:rPr>
          <w:rStyle w:val="FontStyle100"/>
          <w:sz w:val="20"/>
          <w:szCs w:val="20"/>
        </w:rPr>
        <w:t xml:space="preserve">Tablica 5 </w:t>
      </w:r>
    </w:p>
    <w:tbl>
      <w:tblPr>
        <w:tblW w:w="0" w:type="auto"/>
        <w:jc w:val="center"/>
        <w:tblInd w:w="40" w:type="dxa"/>
        <w:tblLayout w:type="fixed"/>
        <w:tblCellMar>
          <w:left w:w="40" w:type="dxa"/>
          <w:right w:w="40" w:type="dxa"/>
        </w:tblCellMar>
        <w:tblLook w:val="0000"/>
      </w:tblPr>
      <w:tblGrid>
        <w:gridCol w:w="2136"/>
        <w:gridCol w:w="2266"/>
        <w:gridCol w:w="2002"/>
        <w:gridCol w:w="2045"/>
      </w:tblGrid>
      <w:tr w:rsidR="004F51EC" w:rsidRPr="00B83012" w:rsidTr="00AD4B99">
        <w:trPr>
          <w:jc w:val="center"/>
        </w:trPr>
        <w:tc>
          <w:tcPr>
            <w:tcW w:w="2136"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Właściwość</w:t>
            </w:r>
          </w:p>
        </w:tc>
        <w:tc>
          <w:tcPr>
            <w:tcW w:w="2266"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Warunki zagęszczania wg PN-EN 13108-20</w:t>
            </w:r>
          </w:p>
        </w:tc>
        <w:tc>
          <w:tcPr>
            <w:tcW w:w="2002"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Metoda i warunki badania</w:t>
            </w:r>
          </w:p>
        </w:tc>
        <w:tc>
          <w:tcPr>
            <w:tcW w:w="2045"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 xml:space="preserve">Wymiar mieszanki </w:t>
            </w:r>
            <w:r w:rsidRPr="00B83012">
              <w:rPr>
                <w:rStyle w:val="FontStyle100"/>
                <w:sz w:val="20"/>
                <w:szCs w:val="20"/>
                <w:lang w:val="en-US"/>
              </w:rPr>
              <w:t>AC</w:t>
            </w:r>
            <w:r w:rsidRPr="00B83012">
              <w:rPr>
                <w:rStyle w:val="FontStyle100"/>
                <w:sz w:val="20"/>
                <w:szCs w:val="20"/>
              </w:rPr>
              <w:t xml:space="preserve"> 11 S</w:t>
            </w:r>
          </w:p>
        </w:tc>
      </w:tr>
      <w:tr w:rsidR="004F51EC" w:rsidRPr="00B83012" w:rsidTr="00AD4B99">
        <w:trPr>
          <w:jc w:val="center"/>
        </w:trPr>
        <w:tc>
          <w:tcPr>
            <w:tcW w:w="2136"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Zawartość wolnych przestrzeni</w:t>
            </w:r>
          </w:p>
        </w:tc>
        <w:tc>
          <w:tcPr>
            <w:tcW w:w="2266"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C.1.3, ubijanie, 2 x 50 uderzeń</w:t>
            </w:r>
          </w:p>
        </w:tc>
        <w:tc>
          <w:tcPr>
            <w:tcW w:w="2002"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PN-EN 12697-8, p.4</w:t>
            </w:r>
          </w:p>
        </w:tc>
        <w:tc>
          <w:tcPr>
            <w:tcW w:w="2045"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93"/>
                <w:sz w:val="20"/>
                <w:szCs w:val="20"/>
              </w:rPr>
            </w:pPr>
            <w:r w:rsidRPr="00B83012">
              <w:rPr>
                <w:rStyle w:val="FontStyle100"/>
                <w:sz w:val="20"/>
                <w:szCs w:val="20"/>
              </w:rPr>
              <w:t>V</w:t>
            </w:r>
            <w:r w:rsidRPr="00B83012">
              <w:rPr>
                <w:rStyle w:val="FontStyle93"/>
                <w:sz w:val="20"/>
                <w:szCs w:val="20"/>
              </w:rPr>
              <w:t>min2,0</w:t>
            </w:r>
          </w:p>
          <w:p w:rsidR="004F51EC" w:rsidRPr="00B83012" w:rsidRDefault="004F51EC" w:rsidP="00C8740B">
            <w:pPr>
              <w:pStyle w:val="Bezodstpw"/>
              <w:jc w:val="left"/>
              <w:rPr>
                <w:rStyle w:val="FontStyle93"/>
                <w:sz w:val="20"/>
                <w:szCs w:val="20"/>
              </w:rPr>
            </w:pPr>
            <w:r w:rsidRPr="00B83012">
              <w:rPr>
                <w:rStyle w:val="FontStyle93"/>
                <w:sz w:val="20"/>
                <w:szCs w:val="20"/>
              </w:rPr>
              <w:t xml:space="preserve"> V max 4</w:t>
            </w:r>
          </w:p>
        </w:tc>
      </w:tr>
      <w:tr w:rsidR="004F51EC" w:rsidRPr="00BC545F" w:rsidTr="00AD4B99">
        <w:trPr>
          <w:jc w:val="center"/>
        </w:trPr>
        <w:tc>
          <w:tcPr>
            <w:tcW w:w="2136"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Odporność na deformacje trwałe</w:t>
            </w:r>
          </w:p>
        </w:tc>
        <w:tc>
          <w:tcPr>
            <w:tcW w:w="2266"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C.1.20, wałowanie,</w:t>
            </w:r>
          </w:p>
          <w:p w:rsidR="004F51EC" w:rsidRPr="00B83012" w:rsidRDefault="004F51EC" w:rsidP="00C8740B">
            <w:pPr>
              <w:pStyle w:val="Bezodstpw"/>
              <w:jc w:val="left"/>
              <w:rPr>
                <w:rStyle w:val="FontStyle87"/>
                <w:sz w:val="20"/>
                <w:szCs w:val="20"/>
              </w:rPr>
            </w:pPr>
            <w:r w:rsidRPr="00B83012">
              <w:rPr>
                <w:rStyle w:val="FontStyle87"/>
                <w:sz w:val="20"/>
                <w:szCs w:val="20"/>
                <w:vertAlign w:val="superscript"/>
              </w:rPr>
              <w:t>p</w:t>
            </w:r>
            <w:r w:rsidRPr="00B83012">
              <w:rPr>
                <w:rStyle w:val="FontStyle87"/>
                <w:sz w:val="20"/>
                <w:szCs w:val="20"/>
              </w:rPr>
              <w:t xml:space="preserve">98 </w:t>
            </w:r>
            <w:r w:rsidRPr="00B83012">
              <w:rPr>
                <w:rStyle w:val="FontStyle100"/>
                <w:sz w:val="20"/>
                <w:szCs w:val="20"/>
                <w:vertAlign w:val="superscript"/>
              </w:rPr>
              <w:t>-</w:t>
            </w:r>
            <w:r w:rsidRPr="00B83012">
              <w:rPr>
                <w:rStyle w:val="FontStyle100"/>
                <w:sz w:val="20"/>
                <w:szCs w:val="20"/>
              </w:rPr>
              <w:t xml:space="preserve"> </w:t>
            </w:r>
            <w:r w:rsidRPr="00B83012">
              <w:rPr>
                <w:rStyle w:val="FontStyle87"/>
                <w:sz w:val="20"/>
                <w:szCs w:val="20"/>
                <w:vertAlign w:val="superscript"/>
              </w:rPr>
              <w:t>p</w:t>
            </w:r>
            <w:r w:rsidRPr="00B83012">
              <w:rPr>
                <w:rStyle w:val="FontStyle87"/>
                <w:sz w:val="20"/>
                <w:szCs w:val="20"/>
              </w:rPr>
              <w:t>100</w:t>
            </w:r>
          </w:p>
        </w:tc>
        <w:tc>
          <w:tcPr>
            <w:tcW w:w="2002"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100"/>
                <w:sz w:val="20"/>
                <w:szCs w:val="20"/>
              </w:rPr>
            </w:pPr>
            <w:r w:rsidRPr="00B83012">
              <w:rPr>
                <w:rStyle w:val="FontStyle100"/>
                <w:sz w:val="20"/>
                <w:szCs w:val="20"/>
              </w:rPr>
              <w:t xml:space="preserve">PN-EN 12697-22, metoda B w powietrzu, PN-EN 13108-20, D.1.6, </w:t>
            </w:r>
            <w:smartTag w:uri="urn:schemas-microsoft-com:office:smarttags" w:element="metricconverter">
              <w:smartTagPr>
                <w:attr w:name="ProductID" w:val="60ﾰC"/>
              </w:smartTagPr>
              <w:r w:rsidRPr="00B83012">
                <w:rPr>
                  <w:rStyle w:val="FontStyle100"/>
                  <w:sz w:val="20"/>
                  <w:szCs w:val="20"/>
                </w:rPr>
                <w:t>60°C</w:t>
              </w:r>
            </w:smartTag>
            <w:r w:rsidRPr="00B83012">
              <w:rPr>
                <w:rStyle w:val="FontStyle100"/>
                <w:sz w:val="20"/>
                <w:szCs w:val="20"/>
              </w:rPr>
              <w:t>, 10 000 cykli</w:t>
            </w:r>
          </w:p>
        </w:tc>
        <w:tc>
          <w:tcPr>
            <w:tcW w:w="2045" w:type="dxa"/>
            <w:tcBorders>
              <w:top w:val="single" w:sz="6" w:space="0" w:color="auto"/>
              <w:left w:val="single" w:sz="6" w:space="0" w:color="auto"/>
              <w:bottom w:val="single" w:sz="6" w:space="0" w:color="auto"/>
              <w:right w:val="single" w:sz="6" w:space="0" w:color="auto"/>
            </w:tcBorders>
          </w:tcPr>
          <w:p w:rsidR="004F51EC" w:rsidRPr="00B83012" w:rsidRDefault="004F51EC" w:rsidP="00C8740B">
            <w:pPr>
              <w:pStyle w:val="Bezodstpw"/>
              <w:jc w:val="left"/>
              <w:rPr>
                <w:rStyle w:val="FontStyle87"/>
                <w:sz w:val="20"/>
                <w:szCs w:val="20"/>
                <w:lang w:val="en-US"/>
              </w:rPr>
            </w:pPr>
            <w:r w:rsidRPr="00B83012">
              <w:rPr>
                <w:rStyle w:val="FontStyle91"/>
                <w:sz w:val="20"/>
                <w:szCs w:val="20"/>
                <w:lang w:val="en-US"/>
              </w:rPr>
              <w:t xml:space="preserve">WTS </w:t>
            </w:r>
            <w:r w:rsidRPr="00B83012">
              <w:rPr>
                <w:rStyle w:val="FontStyle87"/>
                <w:sz w:val="20"/>
                <w:szCs w:val="20"/>
                <w:lang w:val="en-US"/>
              </w:rPr>
              <w:t xml:space="preserve">air o,30 </w:t>
            </w:r>
            <w:r w:rsidRPr="00B83012">
              <w:rPr>
                <w:rStyle w:val="FontStyle91"/>
                <w:sz w:val="20"/>
                <w:szCs w:val="20"/>
                <w:lang w:val="en-US"/>
              </w:rPr>
              <w:t xml:space="preserve">PRD </w:t>
            </w:r>
            <w:r w:rsidRPr="00B83012">
              <w:rPr>
                <w:rStyle w:val="FontStyle87"/>
                <w:sz w:val="20"/>
                <w:szCs w:val="20"/>
                <w:lang w:val="en-US"/>
              </w:rPr>
              <w:t>air  5,0</w:t>
            </w:r>
          </w:p>
        </w:tc>
      </w:tr>
      <w:tr w:rsidR="004F51EC" w:rsidRPr="00B83012" w:rsidTr="00AD4B99">
        <w:trPr>
          <w:jc w:val="center"/>
        </w:trPr>
        <w:tc>
          <w:tcPr>
            <w:tcW w:w="213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C8740B">
            <w:pPr>
              <w:pStyle w:val="Bezodstpw"/>
              <w:jc w:val="left"/>
              <w:rPr>
                <w:rStyle w:val="FontStyle90"/>
                <w:sz w:val="20"/>
                <w:szCs w:val="20"/>
              </w:rPr>
            </w:pPr>
            <w:r w:rsidRPr="00B83012">
              <w:rPr>
                <w:rStyle w:val="FontStyle100"/>
                <w:sz w:val="20"/>
                <w:szCs w:val="20"/>
              </w:rPr>
              <w:t xml:space="preserve">Odporność na działanie </w:t>
            </w:r>
            <w:r w:rsidRPr="00B83012">
              <w:rPr>
                <w:rStyle w:val="FontStyle90"/>
                <w:sz w:val="20"/>
                <w:szCs w:val="20"/>
              </w:rPr>
              <w:t>wody</w:t>
            </w:r>
          </w:p>
        </w:tc>
        <w:tc>
          <w:tcPr>
            <w:tcW w:w="2266"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C8740B">
            <w:pPr>
              <w:pStyle w:val="Bezodstpw"/>
              <w:jc w:val="left"/>
              <w:rPr>
                <w:rStyle w:val="FontStyle100"/>
                <w:sz w:val="20"/>
                <w:szCs w:val="20"/>
              </w:rPr>
            </w:pPr>
            <w:r w:rsidRPr="00B83012">
              <w:rPr>
                <w:rStyle w:val="FontStyle100"/>
                <w:sz w:val="20"/>
                <w:szCs w:val="20"/>
              </w:rPr>
              <w:t xml:space="preserve">C.1.1, ubijanie </w:t>
            </w:r>
            <w:r w:rsidRPr="00B83012">
              <w:rPr>
                <w:rStyle w:val="FontStyle90"/>
                <w:sz w:val="20"/>
                <w:szCs w:val="20"/>
              </w:rPr>
              <w:t>2 x 25 uderze</w:t>
            </w:r>
            <w:r w:rsidRPr="00B83012">
              <w:rPr>
                <w:rStyle w:val="FontStyle100"/>
                <w:sz w:val="20"/>
                <w:szCs w:val="20"/>
              </w:rPr>
              <w:t>ń</w:t>
            </w:r>
          </w:p>
        </w:tc>
        <w:tc>
          <w:tcPr>
            <w:tcW w:w="2002"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C8740B">
            <w:pPr>
              <w:pStyle w:val="Bezodstpw"/>
              <w:jc w:val="left"/>
              <w:rPr>
                <w:rStyle w:val="FontStyle100"/>
                <w:sz w:val="20"/>
                <w:szCs w:val="20"/>
              </w:rPr>
            </w:pPr>
            <w:r w:rsidRPr="00B83012">
              <w:rPr>
                <w:rStyle w:val="FontStyle100"/>
                <w:sz w:val="20"/>
                <w:szCs w:val="20"/>
              </w:rPr>
              <w:t xml:space="preserve">PN-EN 12697-12, </w:t>
            </w:r>
            <w:r w:rsidRPr="00B83012">
              <w:rPr>
                <w:rStyle w:val="FontStyle90"/>
                <w:sz w:val="20"/>
                <w:szCs w:val="20"/>
              </w:rPr>
              <w:t xml:space="preserve">lecz przechowywanie w </w:t>
            </w:r>
            <w:smartTag w:uri="urn:schemas-microsoft-com:office:smarttags" w:element="metricconverter">
              <w:smartTagPr>
                <w:attr w:name="ProductID" w:val="40ﾰC"/>
              </w:smartTagPr>
              <w:r w:rsidRPr="00B83012">
                <w:rPr>
                  <w:rStyle w:val="FontStyle100"/>
                  <w:sz w:val="20"/>
                  <w:szCs w:val="20"/>
                </w:rPr>
                <w:t>40°C</w:t>
              </w:r>
            </w:smartTag>
            <w:r w:rsidRPr="00B83012">
              <w:rPr>
                <w:rStyle w:val="FontStyle100"/>
                <w:sz w:val="20"/>
                <w:szCs w:val="20"/>
              </w:rPr>
              <w:t xml:space="preserve"> z jednym cyklem zamrażania, badanie w</w:t>
            </w:r>
          </w:p>
          <w:p w:rsidR="004F51EC" w:rsidRPr="00B83012" w:rsidRDefault="004F51EC" w:rsidP="00C8740B">
            <w:pPr>
              <w:pStyle w:val="Bezodstpw"/>
              <w:jc w:val="left"/>
              <w:rPr>
                <w:rStyle w:val="FontStyle100"/>
                <w:sz w:val="20"/>
                <w:szCs w:val="20"/>
              </w:rPr>
            </w:pPr>
            <w:smartTag w:uri="urn:schemas-microsoft-com:office:smarttags" w:element="metricconverter">
              <w:smartTagPr>
                <w:attr w:name="ProductID" w:val="15ﾰC"/>
              </w:smartTagPr>
              <w:r w:rsidRPr="00B83012">
                <w:rPr>
                  <w:rStyle w:val="FontStyle100"/>
                  <w:sz w:val="20"/>
                  <w:szCs w:val="20"/>
                </w:rPr>
                <w:t>15°C</w:t>
              </w:r>
            </w:smartTag>
          </w:p>
        </w:tc>
        <w:tc>
          <w:tcPr>
            <w:tcW w:w="2045" w:type="dxa"/>
            <w:tcBorders>
              <w:top w:val="single" w:sz="6" w:space="0" w:color="auto"/>
              <w:left w:val="single" w:sz="6" w:space="0" w:color="auto"/>
              <w:bottom w:val="single" w:sz="6" w:space="0" w:color="auto"/>
              <w:right w:val="single" w:sz="6" w:space="0" w:color="auto"/>
            </w:tcBorders>
            <w:vAlign w:val="center"/>
          </w:tcPr>
          <w:p w:rsidR="004F51EC" w:rsidRPr="00B83012" w:rsidRDefault="004F51EC" w:rsidP="00C8740B">
            <w:pPr>
              <w:pStyle w:val="Bezodstpw"/>
              <w:jc w:val="left"/>
              <w:rPr>
                <w:rStyle w:val="FontStyle87"/>
                <w:sz w:val="20"/>
                <w:szCs w:val="20"/>
                <w:vertAlign w:val="subscript"/>
              </w:rPr>
            </w:pPr>
            <w:r w:rsidRPr="00B83012">
              <w:rPr>
                <w:rStyle w:val="FontStyle92"/>
              </w:rPr>
              <w:t>itsr</w:t>
            </w:r>
            <w:r w:rsidRPr="00B83012">
              <w:rPr>
                <w:rStyle w:val="FontStyle87"/>
                <w:sz w:val="20"/>
                <w:szCs w:val="20"/>
                <w:vertAlign w:val="subscript"/>
              </w:rPr>
              <w:t>90</w:t>
            </w:r>
          </w:p>
        </w:tc>
      </w:tr>
    </w:tbl>
    <w:p w:rsidR="004F51EC" w:rsidRPr="00B83012" w:rsidRDefault="004F51EC" w:rsidP="004F51EC">
      <w:pPr>
        <w:pStyle w:val="Style59"/>
        <w:widowControl/>
        <w:spacing w:line="276" w:lineRule="auto"/>
        <w:ind w:right="1296"/>
        <w:rPr>
          <w:rStyle w:val="FontStyle100"/>
          <w:sz w:val="20"/>
          <w:szCs w:val="20"/>
        </w:rPr>
      </w:pPr>
      <w:r w:rsidRPr="00B83012">
        <w:rPr>
          <w:rStyle w:val="FontStyle100"/>
          <w:sz w:val="20"/>
          <w:szCs w:val="20"/>
        </w:rPr>
        <w:t>Właściwości warstwy z mieszanki mineralno-asfaltowej powinny spełniać wymagania tabeli 7.</w:t>
      </w:r>
      <w:r w:rsidRPr="00B83012">
        <w:rPr>
          <w:rStyle w:val="FontStyle99"/>
          <w:sz w:val="20"/>
          <w:szCs w:val="20"/>
        </w:rPr>
        <w:t xml:space="preserve">. </w:t>
      </w:r>
      <w:r w:rsidRPr="00B83012">
        <w:rPr>
          <w:rStyle w:val="FontStyle100"/>
          <w:sz w:val="20"/>
          <w:szCs w:val="20"/>
        </w:rPr>
        <w:t>Właściwości warstwy z mieszanki mineralno-bitumicznej</w:t>
      </w:r>
    </w:p>
    <w:p w:rsidR="004F51EC" w:rsidRPr="00B83012" w:rsidRDefault="004F51EC" w:rsidP="004F51EC">
      <w:pPr>
        <w:pStyle w:val="Style19"/>
        <w:widowControl/>
        <w:jc w:val="left"/>
        <w:rPr>
          <w:rStyle w:val="FontStyle99"/>
        </w:rPr>
      </w:pPr>
    </w:p>
    <w:p w:rsidR="004F51EC" w:rsidRPr="00B83012" w:rsidRDefault="004F51EC" w:rsidP="00684D87">
      <w:pPr>
        <w:pStyle w:val="Nagwek2"/>
        <w:rPr>
          <w:rStyle w:val="FontStyle99"/>
          <w:rFonts w:cstheme="majorBidi"/>
          <w:b/>
          <w:bCs/>
          <w:sz w:val="22"/>
        </w:rPr>
      </w:pPr>
      <w:r w:rsidRPr="00B83012">
        <w:rPr>
          <w:rStyle w:val="FontStyle99"/>
          <w:rFonts w:cstheme="majorBidi"/>
          <w:b/>
          <w:bCs/>
          <w:sz w:val="22"/>
        </w:rPr>
        <w:t>Wytwarzanie mieszanki mineralno-asfaltowej</w:t>
      </w:r>
    </w:p>
    <w:p w:rsidR="004F51EC" w:rsidRPr="00B83012" w:rsidRDefault="004F51EC" w:rsidP="004F51EC">
      <w:pPr>
        <w:pStyle w:val="Style59"/>
        <w:widowControl/>
        <w:spacing w:before="82"/>
        <w:rPr>
          <w:rStyle w:val="FontStyle100"/>
        </w:rPr>
      </w:pPr>
      <w:r w:rsidRPr="00B83012">
        <w:rPr>
          <w:rStyle w:val="FontStyle99"/>
        </w:rPr>
        <w:t>Tab</w:t>
      </w:r>
      <w:r w:rsidRPr="00B83012">
        <w:rPr>
          <w:rStyle w:val="FontStyle99"/>
          <w:u w:val="single"/>
        </w:rPr>
        <w:t xml:space="preserve">lica 6. </w:t>
      </w:r>
      <w:r w:rsidRPr="00B83012">
        <w:rPr>
          <w:rStyle w:val="FontStyle100"/>
          <w:u w:val="single"/>
        </w:rPr>
        <w:t>Najniższa i najwyższa temperatura mieszanki mi</w:t>
      </w:r>
      <w:r w:rsidRPr="00B83012">
        <w:rPr>
          <w:rStyle w:val="FontStyle100"/>
        </w:rPr>
        <w:t>neralno-bitumicznej</w:t>
      </w:r>
    </w:p>
    <w:p w:rsidR="004F51EC" w:rsidRPr="00B83012" w:rsidRDefault="004F51EC" w:rsidP="004F51EC">
      <w:pPr>
        <w:pStyle w:val="Style59"/>
        <w:widowControl/>
        <w:spacing w:line="276" w:lineRule="auto"/>
        <w:ind w:right="1296"/>
        <w:rPr>
          <w:rStyle w:val="FontStyle100"/>
          <w:sz w:val="20"/>
          <w:szCs w:val="20"/>
        </w:rPr>
      </w:pPr>
    </w:p>
    <w:tbl>
      <w:tblPr>
        <w:tblW w:w="0" w:type="auto"/>
        <w:jc w:val="center"/>
        <w:tblInd w:w="40" w:type="dxa"/>
        <w:tblLayout w:type="fixed"/>
        <w:tblCellMar>
          <w:left w:w="40" w:type="dxa"/>
          <w:right w:w="40" w:type="dxa"/>
        </w:tblCellMar>
        <w:tblLook w:val="0000"/>
      </w:tblPr>
      <w:tblGrid>
        <w:gridCol w:w="2717"/>
        <w:gridCol w:w="1426"/>
      </w:tblGrid>
      <w:tr w:rsidR="004F51EC" w:rsidRPr="00B83012" w:rsidTr="00EE43EB">
        <w:trPr>
          <w:jc w:val="center"/>
        </w:trPr>
        <w:tc>
          <w:tcPr>
            <w:tcW w:w="2717" w:type="dxa"/>
            <w:tcBorders>
              <w:top w:val="single" w:sz="6" w:space="0" w:color="auto"/>
              <w:left w:val="single" w:sz="6" w:space="0" w:color="auto"/>
              <w:bottom w:val="single" w:sz="6" w:space="0" w:color="auto"/>
              <w:right w:val="nil"/>
            </w:tcBorders>
          </w:tcPr>
          <w:p w:rsidR="004F51EC" w:rsidRPr="00B83012" w:rsidRDefault="004F51EC" w:rsidP="00AD4B99">
            <w:pPr>
              <w:rPr>
                <w:szCs w:val="20"/>
              </w:rPr>
            </w:pPr>
            <w:r w:rsidRPr="00B83012">
              <w:rPr>
                <w:rStyle w:val="FontStyle100"/>
                <w:sz w:val="20"/>
                <w:szCs w:val="20"/>
              </w:rPr>
              <w:t>Lepiszcze asfaltowe mieszanki [°C]</w:t>
            </w:r>
            <w:r w:rsidRPr="00B83012">
              <w:rPr>
                <w:szCs w:val="20"/>
              </w:rPr>
              <w:t xml:space="preserve"> </w:t>
            </w:r>
          </w:p>
          <w:p w:rsidR="004F51EC" w:rsidRPr="00B83012" w:rsidRDefault="004F51EC" w:rsidP="00AD4B99">
            <w:pPr>
              <w:pStyle w:val="Style20"/>
              <w:widowControl/>
              <w:spacing w:line="168" w:lineRule="exact"/>
              <w:ind w:right="1022"/>
              <w:rPr>
                <w:rStyle w:val="FontStyle100"/>
                <w:sz w:val="20"/>
                <w:szCs w:val="20"/>
              </w:rPr>
            </w:pPr>
          </w:p>
        </w:tc>
        <w:tc>
          <w:tcPr>
            <w:tcW w:w="1426" w:type="dxa"/>
            <w:tcBorders>
              <w:top w:val="single" w:sz="6" w:space="0" w:color="auto"/>
              <w:left w:val="nil"/>
              <w:bottom w:val="single" w:sz="6" w:space="0" w:color="auto"/>
              <w:right w:val="single" w:sz="6" w:space="0" w:color="auto"/>
            </w:tcBorders>
          </w:tcPr>
          <w:p w:rsidR="004F51EC" w:rsidRPr="00B83012" w:rsidRDefault="004F51EC" w:rsidP="00AD4B99">
            <w:pPr>
              <w:pStyle w:val="Style70"/>
              <w:widowControl/>
              <w:ind w:right="29"/>
              <w:jc w:val="right"/>
              <w:rPr>
                <w:rStyle w:val="FontStyle100"/>
                <w:sz w:val="20"/>
                <w:szCs w:val="20"/>
              </w:rPr>
            </w:pPr>
            <w:r w:rsidRPr="00B83012">
              <w:rPr>
                <w:rStyle w:val="FontStyle100"/>
                <w:sz w:val="20"/>
                <w:szCs w:val="20"/>
              </w:rPr>
              <w:t>Temperatura</w:t>
            </w:r>
          </w:p>
        </w:tc>
      </w:tr>
      <w:tr w:rsidR="004F51EC" w:rsidRPr="00B83012" w:rsidTr="00EE43EB">
        <w:trPr>
          <w:jc w:val="center"/>
        </w:trPr>
        <w:tc>
          <w:tcPr>
            <w:tcW w:w="2717" w:type="dxa"/>
            <w:tcBorders>
              <w:top w:val="single" w:sz="6" w:space="0" w:color="auto"/>
              <w:left w:val="single" w:sz="6" w:space="0" w:color="auto"/>
              <w:bottom w:val="single" w:sz="6" w:space="0" w:color="auto"/>
              <w:right w:val="nil"/>
            </w:tcBorders>
          </w:tcPr>
          <w:p w:rsidR="004F51EC" w:rsidRPr="00B83012" w:rsidRDefault="004F51EC" w:rsidP="00AD4B99">
            <w:pPr>
              <w:pStyle w:val="Style70"/>
              <w:widowControl/>
              <w:jc w:val="left"/>
              <w:rPr>
                <w:rStyle w:val="FontStyle100"/>
                <w:sz w:val="20"/>
                <w:szCs w:val="20"/>
              </w:rPr>
            </w:pPr>
            <w:r w:rsidRPr="00B83012">
              <w:rPr>
                <w:rStyle w:val="FontStyle100"/>
                <w:sz w:val="20"/>
                <w:szCs w:val="20"/>
              </w:rPr>
              <w:t>50/70</w:t>
            </w:r>
          </w:p>
          <w:p w:rsidR="004F51EC" w:rsidRPr="00B83012" w:rsidRDefault="004F51EC" w:rsidP="00AD4B99">
            <w:pPr>
              <w:pStyle w:val="Style44"/>
              <w:widowControl/>
              <w:spacing w:line="240" w:lineRule="auto"/>
              <w:ind w:firstLine="0"/>
              <w:rPr>
                <w:rStyle w:val="FontStyle93"/>
                <w:sz w:val="20"/>
                <w:szCs w:val="20"/>
              </w:rPr>
            </w:pPr>
          </w:p>
        </w:tc>
        <w:tc>
          <w:tcPr>
            <w:tcW w:w="1426" w:type="dxa"/>
            <w:tcBorders>
              <w:top w:val="single" w:sz="6" w:space="0" w:color="auto"/>
              <w:left w:val="nil"/>
              <w:bottom w:val="single" w:sz="6" w:space="0" w:color="auto"/>
              <w:right w:val="single" w:sz="6" w:space="0" w:color="auto"/>
            </w:tcBorders>
          </w:tcPr>
          <w:p w:rsidR="004F51EC" w:rsidRPr="00B83012" w:rsidRDefault="004F51EC" w:rsidP="00AD4B99">
            <w:pPr>
              <w:pStyle w:val="Style44"/>
              <w:widowControl/>
              <w:spacing w:line="240" w:lineRule="auto"/>
              <w:ind w:firstLine="0"/>
              <w:jc w:val="center"/>
              <w:rPr>
                <w:rStyle w:val="FontStyle93"/>
                <w:sz w:val="20"/>
                <w:szCs w:val="20"/>
              </w:rPr>
            </w:pPr>
            <w:r w:rsidRPr="00B83012">
              <w:rPr>
                <w:rStyle w:val="FontStyle93"/>
                <w:sz w:val="20"/>
                <w:szCs w:val="20"/>
              </w:rPr>
              <w:t>Od 140 do 180</w:t>
            </w:r>
          </w:p>
        </w:tc>
      </w:tr>
    </w:tbl>
    <w:p w:rsidR="004F51EC" w:rsidRPr="00B83012" w:rsidRDefault="004F51EC" w:rsidP="004F51EC">
      <w:pPr>
        <w:pStyle w:val="Style59"/>
        <w:widowControl/>
        <w:spacing w:line="276" w:lineRule="auto"/>
        <w:ind w:right="1296"/>
        <w:rPr>
          <w:rStyle w:val="FontStyle100"/>
          <w:sz w:val="20"/>
          <w:szCs w:val="20"/>
        </w:rPr>
      </w:pPr>
    </w:p>
    <w:p w:rsidR="004F51EC" w:rsidRPr="00B83012" w:rsidRDefault="004F51EC" w:rsidP="004F51EC">
      <w:pPr>
        <w:pStyle w:val="Style6"/>
        <w:widowControl/>
        <w:spacing w:before="197" w:line="276" w:lineRule="auto"/>
        <w:jc w:val="both"/>
        <w:rPr>
          <w:rStyle w:val="FontStyle99"/>
          <w:sz w:val="20"/>
          <w:szCs w:val="20"/>
        </w:rPr>
      </w:pPr>
      <w:r w:rsidRPr="00B83012">
        <w:rPr>
          <w:rStyle w:val="FontStyle99"/>
          <w:sz w:val="20"/>
          <w:szCs w:val="20"/>
        </w:rPr>
        <w:t xml:space="preserve">Tabela 7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09"/>
        <w:gridCol w:w="1873"/>
        <w:gridCol w:w="1388"/>
        <w:gridCol w:w="1701"/>
        <w:gridCol w:w="2437"/>
      </w:tblGrid>
      <w:tr w:rsidR="004F51EC" w:rsidRPr="00B83012" w:rsidTr="00EE43EB">
        <w:trPr>
          <w:trHeight w:val="1163"/>
        </w:trPr>
        <w:tc>
          <w:tcPr>
            <w:tcW w:w="1809" w:type="dxa"/>
          </w:tcPr>
          <w:p w:rsidR="004F51EC" w:rsidRPr="00B83012" w:rsidRDefault="004F51EC" w:rsidP="00AD4B99">
            <w:pPr>
              <w:pStyle w:val="Style6"/>
              <w:widowControl/>
              <w:spacing w:before="110" w:line="276" w:lineRule="auto"/>
              <w:jc w:val="center"/>
              <w:rPr>
                <w:rStyle w:val="FontStyle93"/>
                <w:sz w:val="20"/>
                <w:szCs w:val="20"/>
              </w:rPr>
            </w:pPr>
            <w:r w:rsidRPr="00B83012">
              <w:rPr>
                <w:rStyle w:val="FontStyle93"/>
                <w:sz w:val="20"/>
                <w:szCs w:val="20"/>
              </w:rPr>
              <w:t>Warstwa i sposób projektowania</w:t>
            </w:r>
          </w:p>
        </w:tc>
        <w:tc>
          <w:tcPr>
            <w:tcW w:w="1873" w:type="dxa"/>
          </w:tcPr>
          <w:p w:rsidR="004F51EC" w:rsidRPr="00B83012" w:rsidRDefault="004F51EC" w:rsidP="00AD4B99">
            <w:pPr>
              <w:pStyle w:val="Style6"/>
              <w:widowControl/>
              <w:spacing w:before="110" w:line="276" w:lineRule="auto"/>
              <w:jc w:val="center"/>
              <w:rPr>
                <w:rStyle w:val="FontStyle93"/>
                <w:sz w:val="20"/>
                <w:szCs w:val="20"/>
              </w:rPr>
            </w:pPr>
            <w:r w:rsidRPr="00B83012">
              <w:rPr>
                <w:rStyle w:val="FontStyle93"/>
                <w:sz w:val="20"/>
                <w:szCs w:val="20"/>
              </w:rPr>
              <w:t>Typ i wymiar mieszanki, przeznaczenie</w:t>
            </w:r>
          </w:p>
        </w:tc>
        <w:tc>
          <w:tcPr>
            <w:tcW w:w="1388" w:type="dxa"/>
          </w:tcPr>
          <w:p w:rsidR="004F51EC" w:rsidRPr="00B83012" w:rsidRDefault="004F51EC" w:rsidP="00AD4B99">
            <w:pPr>
              <w:pStyle w:val="Style6"/>
              <w:widowControl/>
              <w:spacing w:before="110" w:line="276" w:lineRule="auto"/>
              <w:jc w:val="center"/>
              <w:rPr>
                <w:rStyle w:val="FontStyle93"/>
                <w:sz w:val="20"/>
                <w:szCs w:val="20"/>
              </w:rPr>
            </w:pPr>
            <w:r w:rsidRPr="00B83012">
              <w:rPr>
                <w:rStyle w:val="FontStyle93"/>
                <w:sz w:val="20"/>
                <w:szCs w:val="20"/>
              </w:rPr>
              <w:t>Projektowana grubość warstwy</w:t>
            </w:r>
          </w:p>
        </w:tc>
        <w:tc>
          <w:tcPr>
            <w:tcW w:w="1701" w:type="dxa"/>
          </w:tcPr>
          <w:p w:rsidR="004F51EC" w:rsidRPr="00B83012" w:rsidRDefault="004F51EC" w:rsidP="00AD4B99">
            <w:pPr>
              <w:pStyle w:val="Style6"/>
              <w:widowControl/>
              <w:spacing w:before="110" w:line="276" w:lineRule="auto"/>
              <w:jc w:val="center"/>
              <w:rPr>
                <w:rStyle w:val="FontStyle100"/>
                <w:sz w:val="20"/>
                <w:szCs w:val="20"/>
              </w:rPr>
            </w:pPr>
            <w:r w:rsidRPr="00B83012">
              <w:rPr>
                <w:rStyle w:val="FontStyle93"/>
                <w:sz w:val="20"/>
                <w:szCs w:val="20"/>
              </w:rPr>
              <w:t>Wskaźnik zagęszczenia</w:t>
            </w:r>
            <w:r w:rsidRPr="00B83012">
              <w:rPr>
                <w:rStyle w:val="FontStyle100"/>
                <w:sz w:val="20"/>
                <w:szCs w:val="20"/>
              </w:rPr>
              <w:t>[%]</w:t>
            </w:r>
          </w:p>
          <w:p w:rsidR="004F51EC" w:rsidRPr="00B83012" w:rsidRDefault="004F51EC" w:rsidP="00AD4B99">
            <w:pPr>
              <w:pStyle w:val="Style6"/>
              <w:widowControl/>
              <w:spacing w:before="110" w:line="276" w:lineRule="auto"/>
              <w:jc w:val="center"/>
              <w:rPr>
                <w:rStyle w:val="FontStyle93"/>
                <w:sz w:val="20"/>
                <w:szCs w:val="20"/>
              </w:rPr>
            </w:pPr>
          </w:p>
        </w:tc>
        <w:tc>
          <w:tcPr>
            <w:tcW w:w="2437" w:type="dxa"/>
          </w:tcPr>
          <w:p w:rsidR="004F51EC" w:rsidRPr="00B83012" w:rsidRDefault="00EE43EB" w:rsidP="00AD4B99">
            <w:pPr>
              <w:pStyle w:val="Style6"/>
              <w:widowControl/>
              <w:spacing w:before="197" w:line="276" w:lineRule="auto"/>
              <w:jc w:val="center"/>
              <w:rPr>
                <w:rStyle w:val="FontStyle100"/>
                <w:sz w:val="20"/>
                <w:szCs w:val="20"/>
              </w:rPr>
            </w:pPr>
            <w:r w:rsidRPr="00B83012">
              <w:rPr>
                <w:rStyle w:val="FontStyle100"/>
                <w:sz w:val="20"/>
                <w:szCs w:val="20"/>
              </w:rPr>
              <w:t xml:space="preserve">Zawartość wolnych przestrzeni w </w:t>
            </w:r>
            <w:r w:rsidR="004F51EC" w:rsidRPr="00B83012">
              <w:rPr>
                <w:rStyle w:val="FontStyle100"/>
                <w:sz w:val="20"/>
                <w:szCs w:val="20"/>
              </w:rPr>
              <w:t>warstwie</w:t>
            </w:r>
          </w:p>
          <w:p w:rsidR="004F51EC" w:rsidRPr="00B83012" w:rsidRDefault="004F51EC" w:rsidP="00AD4B99">
            <w:pPr>
              <w:pStyle w:val="Style6"/>
              <w:widowControl/>
              <w:spacing w:before="110" w:line="276" w:lineRule="auto"/>
              <w:jc w:val="center"/>
              <w:rPr>
                <w:rStyle w:val="FontStyle93"/>
                <w:sz w:val="20"/>
                <w:szCs w:val="20"/>
              </w:rPr>
            </w:pPr>
            <w:r w:rsidRPr="00B83012">
              <w:rPr>
                <w:rStyle w:val="FontStyle100"/>
                <w:sz w:val="20"/>
                <w:szCs w:val="20"/>
              </w:rPr>
              <w:t>[% (v/v</w:t>
            </w:r>
            <w:r w:rsidRPr="00B83012">
              <w:rPr>
                <w:rStyle w:val="FontStyle93"/>
                <w:sz w:val="20"/>
                <w:szCs w:val="20"/>
              </w:rPr>
              <w:t xml:space="preserve"> )]</w:t>
            </w:r>
          </w:p>
        </w:tc>
      </w:tr>
      <w:tr w:rsidR="004F51EC" w:rsidRPr="00B83012" w:rsidTr="00EE43EB">
        <w:trPr>
          <w:trHeight w:val="488"/>
        </w:trPr>
        <w:tc>
          <w:tcPr>
            <w:tcW w:w="1809" w:type="dxa"/>
          </w:tcPr>
          <w:p w:rsidR="004F51EC" w:rsidRPr="00B83012" w:rsidRDefault="004F51EC" w:rsidP="00AD4B99">
            <w:pPr>
              <w:pStyle w:val="Style6"/>
              <w:widowControl/>
              <w:spacing w:before="110" w:line="276" w:lineRule="auto"/>
              <w:jc w:val="both"/>
              <w:rPr>
                <w:rStyle w:val="FontStyle93"/>
                <w:sz w:val="20"/>
                <w:szCs w:val="20"/>
              </w:rPr>
            </w:pPr>
            <w:r w:rsidRPr="00B83012">
              <w:rPr>
                <w:rStyle w:val="FontStyle93"/>
                <w:sz w:val="20"/>
                <w:szCs w:val="20"/>
              </w:rPr>
              <w:t xml:space="preserve">Warstwa ścieralna </w:t>
            </w:r>
          </w:p>
        </w:tc>
        <w:tc>
          <w:tcPr>
            <w:tcW w:w="1873" w:type="dxa"/>
          </w:tcPr>
          <w:p w:rsidR="004F51EC" w:rsidRPr="00B83012" w:rsidRDefault="004F51EC" w:rsidP="00EE43EB">
            <w:pPr>
              <w:pStyle w:val="Style6"/>
              <w:widowControl/>
              <w:spacing w:before="82" w:line="276" w:lineRule="auto"/>
              <w:jc w:val="both"/>
              <w:rPr>
                <w:rStyle w:val="FontStyle93"/>
                <w:sz w:val="20"/>
                <w:szCs w:val="20"/>
              </w:rPr>
            </w:pPr>
            <w:r w:rsidRPr="00B83012">
              <w:rPr>
                <w:rStyle w:val="FontStyle100"/>
                <w:sz w:val="20"/>
                <w:szCs w:val="20"/>
              </w:rPr>
              <w:t xml:space="preserve">AC 11 S dla KR 3 &gt;   </w:t>
            </w:r>
          </w:p>
        </w:tc>
        <w:tc>
          <w:tcPr>
            <w:tcW w:w="1388" w:type="dxa"/>
          </w:tcPr>
          <w:p w:rsidR="004F51EC" w:rsidRPr="00B83012" w:rsidRDefault="004F51EC" w:rsidP="00AD4B99">
            <w:pPr>
              <w:pStyle w:val="Style6"/>
              <w:widowControl/>
              <w:spacing w:before="110" w:line="276" w:lineRule="auto"/>
              <w:jc w:val="both"/>
              <w:rPr>
                <w:rStyle w:val="FontStyle93"/>
                <w:sz w:val="20"/>
                <w:szCs w:val="20"/>
              </w:rPr>
            </w:pPr>
            <w:r w:rsidRPr="00B83012">
              <w:rPr>
                <w:rStyle w:val="FontStyle93"/>
                <w:sz w:val="20"/>
                <w:szCs w:val="20"/>
              </w:rPr>
              <w:t xml:space="preserve">3,0÷5,0 </w:t>
            </w:r>
          </w:p>
        </w:tc>
        <w:tc>
          <w:tcPr>
            <w:tcW w:w="1701" w:type="dxa"/>
          </w:tcPr>
          <w:p w:rsidR="004F51EC" w:rsidRPr="00B83012" w:rsidRDefault="004F51EC" w:rsidP="00AD4B99">
            <w:pPr>
              <w:pStyle w:val="Style6"/>
              <w:widowControl/>
              <w:spacing w:before="110" w:line="276" w:lineRule="auto"/>
              <w:jc w:val="both"/>
              <w:rPr>
                <w:rStyle w:val="FontStyle93"/>
                <w:sz w:val="20"/>
                <w:szCs w:val="20"/>
              </w:rPr>
            </w:pPr>
            <w:r w:rsidRPr="00B83012">
              <w:rPr>
                <w:rStyle w:val="FontStyle100"/>
                <w:sz w:val="20"/>
                <w:szCs w:val="20"/>
              </w:rPr>
              <w:t>&gt;=98</w:t>
            </w:r>
          </w:p>
        </w:tc>
        <w:tc>
          <w:tcPr>
            <w:tcW w:w="2437" w:type="dxa"/>
          </w:tcPr>
          <w:p w:rsidR="004F51EC" w:rsidRPr="00B83012" w:rsidRDefault="004F51EC" w:rsidP="00AD4B99">
            <w:pPr>
              <w:pStyle w:val="Style6"/>
              <w:widowControl/>
              <w:spacing w:before="110" w:line="276" w:lineRule="auto"/>
              <w:jc w:val="both"/>
              <w:rPr>
                <w:rStyle w:val="FontStyle93"/>
                <w:sz w:val="20"/>
                <w:szCs w:val="20"/>
              </w:rPr>
            </w:pPr>
            <w:r w:rsidRPr="00B83012">
              <w:rPr>
                <w:rStyle w:val="FontStyle93"/>
                <w:sz w:val="20"/>
                <w:szCs w:val="20"/>
              </w:rPr>
              <w:t>2,0 ÷5,0</w:t>
            </w:r>
          </w:p>
        </w:tc>
      </w:tr>
    </w:tbl>
    <w:p w:rsidR="004F51EC" w:rsidRPr="00B83012" w:rsidRDefault="004F51EC" w:rsidP="004F51EC">
      <w:pPr>
        <w:pStyle w:val="Style55"/>
        <w:widowControl/>
        <w:spacing w:before="43" w:line="276" w:lineRule="auto"/>
        <w:rPr>
          <w:rStyle w:val="FontStyle100"/>
          <w:sz w:val="20"/>
          <w:szCs w:val="20"/>
        </w:rPr>
      </w:pPr>
    </w:p>
    <w:p w:rsidR="004F51EC" w:rsidRPr="00B83012" w:rsidRDefault="004F51EC" w:rsidP="00684D87">
      <w:pPr>
        <w:pStyle w:val="Nagwek2"/>
        <w:rPr>
          <w:rStyle w:val="FontStyle100"/>
          <w:rFonts w:cstheme="majorBidi"/>
          <w:sz w:val="22"/>
          <w:szCs w:val="20"/>
        </w:rPr>
      </w:pPr>
      <w:r w:rsidRPr="00B83012">
        <w:rPr>
          <w:rStyle w:val="FontStyle100"/>
          <w:rFonts w:cstheme="majorBidi"/>
          <w:sz w:val="22"/>
          <w:szCs w:val="20"/>
        </w:rPr>
        <w:lastRenderedPageBreak/>
        <w:t>Częstotliwość oraz zakres badań i pomiarów</w:t>
      </w:r>
    </w:p>
    <w:p w:rsidR="004F51EC" w:rsidRPr="00B83012" w:rsidRDefault="004F51EC" w:rsidP="00EE43EB">
      <w:pPr>
        <w:rPr>
          <w:rStyle w:val="FontStyle100"/>
          <w:sz w:val="20"/>
          <w:szCs w:val="20"/>
        </w:rPr>
      </w:pPr>
      <w:r w:rsidRPr="00B83012">
        <w:rPr>
          <w:rStyle w:val="FontStyle100"/>
          <w:sz w:val="20"/>
          <w:szCs w:val="20"/>
        </w:rPr>
        <w:t>Częstotliwość oraz zakres badań i pomiarów w czasie wytwarzania mieszanki mineralno - asfaltowej podano w tablicy 8.</w:t>
      </w:r>
    </w:p>
    <w:p w:rsidR="00EE43EB" w:rsidRPr="00B83012" w:rsidRDefault="00EE43EB" w:rsidP="00EE43EB">
      <w:pPr>
        <w:rPr>
          <w:rStyle w:val="FontStyle100"/>
          <w:sz w:val="20"/>
          <w:szCs w:val="20"/>
        </w:rPr>
      </w:pPr>
    </w:p>
    <w:p w:rsidR="004F51EC" w:rsidRPr="00B83012" w:rsidRDefault="004F51EC" w:rsidP="004F51EC">
      <w:pPr>
        <w:pStyle w:val="Style55"/>
        <w:widowControl/>
        <w:spacing w:line="240" w:lineRule="auto"/>
        <w:rPr>
          <w:rStyle w:val="FontStyle100"/>
        </w:rPr>
      </w:pPr>
      <w:r w:rsidRPr="00B83012">
        <w:rPr>
          <w:rStyle w:val="FontStyle99"/>
        </w:rPr>
        <w:t xml:space="preserve">Tablica 8. </w:t>
      </w:r>
      <w:r w:rsidRPr="00B83012">
        <w:rPr>
          <w:rStyle w:val="FontStyle100"/>
        </w:rPr>
        <w:t>Częstotliwość oraz zakres badań i pomiarów podczas wytwarzania mieszanki mineralno-asfaltowej</w:t>
      </w:r>
    </w:p>
    <w:tbl>
      <w:tblPr>
        <w:tblW w:w="0" w:type="auto"/>
        <w:tblInd w:w="40" w:type="dxa"/>
        <w:tblLayout w:type="fixed"/>
        <w:tblCellMar>
          <w:left w:w="40" w:type="dxa"/>
          <w:right w:w="40" w:type="dxa"/>
        </w:tblCellMar>
        <w:tblLook w:val="0000"/>
      </w:tblPr>
      <w:tblGrid>
        <w:gridCol w:w="408"/>
        <w:gridCol w:w="3998"/>
        <w:gridCol w:w="4978"/>
      </w:tblGrid>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Lp.</w:t>
            </w:r>
          </w:p>
        </w:tc>
        <w:tc>
          <w:tcPr>
            <w:tcW w:w="3998" w:type="dxa"/>
            <w:tcBorders>
              <w:top w:val="single" w:sz="6" w:space="0" w:color="auto"/>
              <w:left w:val="single" w:sz="6" w:space="0" w:color="auto"/>
              <w:bottom w:val="single" w:sz="6" w:space="0" w:color="auto"/>
              <w:right w:val="nil"/>
            </w:tcBorders>
          </w:tcPr>
          <w:p w:rsidR="004F51EC" w:rsidRPr="00B83012" w:rsidRDefault="004F51EC" w:rsidP="00AD4B99">
            <w:pPr>
              <w:pStyle w:val="Style20"/>
              <w:widowControl/>
              <w:spacing w:line="240" w:lineRule="auto"/>
              <w:rPr>
                <w:rStyle w:val="FontStyle100"/>
              </w:rPr>
            </w:pPr>
            <w:r w:rsidRPr="00B83012">
              <w:rPr>
                <w:rStyle w:val="FontStyle100"/>
              </w:rPr>
              <w:t>Wyszczególnienie badań</w:t>
            </w:r>
          </w:p>
        </w:tc>
        <w:tc>
          <w:tcPr>
            <w:tcW w:w="4978" w:type="dxa"/>
            <w:tcBorders>
              <w:top w:val="single" w:sz="6" w:space="0" w:color="auto"/>
              <w:left w:val="nil"/>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Częstotliwość badań</w:t>
            </w:r>
          </w:p>
        </w:tc>
      </w:tr>
      <w:tr w:rsidR="004F51EC" w:rsidRPr="00B83012" w:rsidTr="00AD4B99">
        <w:tc>
          <w:tcPr>
            <w:tcW w:w="9384" w:type="dxa"/>
            <w:gridSpan w:val="3"/>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9"/>
              <w:widowControl/>
              <w:rPr>
                <w:rStyle w:val="FontStyle99"/>
              </w:rPr>
            </w:pPr>
            <w:r w:rsidRPr="00B83012">
              <w:rPr>
                <w:rStyle w:val="FontStyle99"/>
              </w:rPr>
              <w:t>BADANIA MATERIAŁÓW</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1.</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Skład i uziarnienie mieszanki mineralno-asfaltowej</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Jedno badanie na 1000 ton dostarczonej frakcji</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2.</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Właściwości wypełniacza</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Jedno badanie na 100 ton dostarczonego wypełniacza</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3.</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Właściwości asfaltu</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Jedno badanie dla każdej cysterny</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4.</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Właściwości kruszywa</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Przy każdej zmianie</w:t>
            </w:r>
          </w:p>
        </w:tc>
      </w:tr>
      <w:tr w:rsidR="004F51EC" w:rsidRPr="00B83012" w:rsidTr="00AD4B99">
        <w:tc>
          <w:tcPr>
            <w:tcW w:w="9384" w:type="dxa"/>
            <w:gridSpan w:val="3"/>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9"/>
              <w:widowControl/>
              <w:rPr>
                <w:rStyle w:val="FontStyle99"/>
              </w:rPr>
            </w:pPr>
            <w:r w:rsidRPr="00B83012">
              <w:rPr>
                <w:rStyle w:val="FontStyle99"/>
              </w:rPr>
              <w:t>BADANIA MIESZANKI MINERALNO -ASFALTOWEJ</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5.</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Temperatura składników</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Dozór ciągły</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6.</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Temperatura mieszanki</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Każdy samochód przy załadunku i w czasie wbudowywania</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7.</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Zawartość asfaltu i uziarnienie mieszanki</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Raz dziennie</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8.</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Zawartość wolnych przestrzeni</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Jeden raz dziennie</w:t>
            </w:r>
          </w:p>
        </w:tc>
      </w:tr>
      <w:tr w:rsidR="004F51EC" w:rsidRPr="00B83012" w:rsidTr="00AD4B99">
        <w:tc>
          <w:tcPr>
            <w:tcW w:w="9384" w:type="dxa"/>
            <w:gridSpan w:val="3"/>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49"/>
              <w:widowControl/>
              <w:rPr>
                <w:rStyle w:val="FontStyle99"/>
              </w:rPr>
            </w:pPr>
            <w:r w:rsidRPr="00B83012">
              <w:rPr>
                <w:rStyle w:val="FontStyle99"/>
              </w:rPr>
              <w:t>BADANIA PO ZAGĘSZCZENIU WARSTWY ŚCIERALNEJ WYKONANEJ Z AC</w:t>
            </w:r>
          </w:p>
        </w:tc>
      </w:tr>
      <w:tr w:rsidR="004F51EC" w:rsidRPr="00B83012" w:rsidTr="00AD4B99">
        <w:tc>
          <w:tcPr>
            <w:tcW w:w="40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240" w:lineRule="auto"/>
              <w:rPr>
                <w:rStyle w:val="FontStyle100"/>
              </w:rPr>
            </w:pPr>
            <w:r w:rsidRPr="00B83012">
              <w:rPr>
                <w:rStyle w:val="FontStyle100"/>
              </w:rPr>
              <w:t>9.</w:t>
            </w:r>
          </w:p>
        </w:tc>
        <w:tc>
          <w:tcPr>
            <w:tcW w:w="399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168" w:lineRule="exact"/>
              <w:ind w:right="62"/>
              <w:rPr>
                <w:rStyle w:val="FontStyle100"/>
              </w:rPr>
            </w:pPr>
            <w:r w:rsidRPr="00B83012">
              <w:rPr>
                <w:rStyle w:val="FontStyle100"/>
              </w:rPr>
              <w:t>Grubość i wskaźnik zagęszczenia warstwy, wolna przestrzeń w warstwie</w:t>
            </w:r>
          </w:p>
        </w:tc>
        <w:tc>
          <w:tcPr>
            <w:tcW w:w="4978" w:type="dxa"/>
            <w:tcBorders>
              <w:top w:val="single" w:sz="6" w:space="0" w:color="auto"/>
              <w:left w:val="single" w:sz="6" w:space="0" w:color="auto"/>
              <w:bottom w:val="single" w:sz="6" w:space="0" w:color="auto"/>
              <w:right w:val="single" w:sz="6" w:space="0" w:color="auto"/>
            </w:tcBorders>
          </w:tcPr>
          <w:p w:rsidR="004F51EC" w:rsidRPr="00B83012" w:rsidRDefault="004F51EC" w:rsidP="00AD4B99">
            <w:pPr>
              <w:pStyle w:val="Style20"/>
              <w:widowControl/>
              <w:spacing w:line="168" w:lineRule="exact"/>
              <w:ind w:right="216"/>
              <w:rPr>
                <w:rStyle w:val="FontStyle100"/>
              </w:rPr>
            </w:pPr>
            <w:r w:rsidRPr="00B83012">
              <w:rPr>
                <w:rStyle w:val="FontStyle100"/>
              </w:rPr>
              <w:t xml:space="preserve">2 próbki z każdego pasa ruchu o powierzchni do </w:t>
            </w:r>
            <w:smartTag w:uri="urn:schemas-microsoft-com:office:smarttags" w:element="metricconverter">
              <w:smartTagPr>
                <w:attr w:name="ProductID" w:val="3000 m2"/>
              </w:smartTagPr>
              <w:r w:rsidRPr="00B83012">
                <w:rPr>
                  <w:rStyle w:val="FontStyle100"/>
                </w:rPr>
                <w:t>3000 m</w:t>
              </w:r>
              <w:r w:rsidRPr="00B83012">
                <w:rPr>
                  <w:rStyle w:val="FontStyle100"/>
                  <w:vertAlign w:val="superscript"/>
                </w:rPr>
                <w:t>2</w:t>
              </w:r>
            </w:smartTag>
            <w:r w:rsidRPr="00B83012">
              <w:rPr>
                <w:rStyle w:val="FontStyle100"/>
              </w:rPr>
              <w:t>, za wyjątkiem obiektów mostowych</w:t>
            </w:r>
          </w:p>
        </w:tc>
      </w:tr>
    </w:tbl>
    <w:p w:rsidR="004F51EC" w:rsidRPr="00B83012" w:rsidRDefault="004F51EC" w:rsidP="004F51EC">
      <w:pPr>
        <w:pStyle w:val="Style55"/>
        <w:widowControl/>
        <w:spacing w:before="58" w:line="276" w:lineRule="auto"/>
        <w:rPr>
          <w:rStyle w:val="FontStyle100"/>
          <w:sz w:val="20"/>
          <w:szCs w:val="20"/>
        </w:rPr>
      </w:pP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Zawartość asfaltu</w:t>
      </w:r>
    </w:p>
    <w:p w:rsidR="004F51EC" w:rsidRPr="00B83012" w:rsidRDefault="004F51EC" w:rsidP="00EE43EB">
      <w:pPr>
        <w:rPr>
          <w:rStyle w:val="FontStyle100"/>
          <w:sz w:val="20"/>
          <w:szCs w:val="20"/>
        </w:rPr>
      </w:pPr>
      <w:r w:rsidRPr="00B83012">
        <w:rPr>
          <w:rStyle w:val="FontStyle100"/>
          <w:sz w:val="20"/>
          <w:szCs w:val="20"/>
        </w:rPr>
        <w:t>Z częstotliwością podaną w tablicy 8 należy kontrolować zawartość asfaltu.</w:t>
      </w:r>
    </w:p>
    <w:p w:rsidR="004F51EC" w:rsidRPr="00B83012" w:rsidRDefault="004F51EC" w:rsidP="00EE43EB">
      <w:pPr>
        <w:rPr>
          <w:rStyle w:val="FontStyle100"/>
          <w:sz w:val="20"/>
          <w:szCs w:val="20"/>
        </w:rPr>
      </w:pPr>
      <w:r w:rsidRPr="00B83012">
        <w:rPr>
          <w:rStyle w:val="FontStyle100"/>
          <w:sz w:val="20"/>
          <w:szCs w:val="20"/>
        </w:rPr>
        <w:t>Zawartość rozpuszczalnego lepiszcza z każdej próbki pobranej z mieszanki mineralno-asfaltowej nie może odbiegać od wartości projektowanej, z uwzględnieniem podanych dopuszczalnych odchyłek ± 40[%m/m].</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Uziarnienie mieszanki mineralnej</w:t>
      </w:r>
    </w:p>
    <w:p w:rsidR="004F51EC" w:rsidRPr="00B83012" w:rsidRDefault="004F51EC" w:rsidP="00EE43EB">
      <w:pPr>
        <w:rPr>
          <w:rStyle w:val="FontStyle100"/>
          <w:sz w:val="20"/>
          <w:szCs w:val="20"/>
        </w:rPr>
      </w:pPr>
      <w:r w:rsidRPr="00B83012">
        <w:rPr>
          <w:rStyle w:val="FontStyle100"/>
          <w:sz w:val="20"/>
          <w:szCs w:val="20"/>
        </w:rPr>
        <w:t>Uziarnienie każdej próbki pobranej z luźnej mieszanki mineralno-asfaltowej nie może odbiegać od wartości projektowanej, z uwzględnieniem dopuszczalnych odchyłek, w zależności od liczby wyników badań. W wypadku wymagań dotyczących uziarnienia, wyrażonych jako którekolwiek z:</w:t>
      </w:r>
    </w:p>
    <w:p w:rsidR="004F51EC" w:rsidRPr="00B83012" w:rsidRDefault="004F51EC" w:rsidP="00CA4A75">
      <w:pPr>
        <w:pStyle w:val="Akapitzlist"/>
        <w:numPr>
          <w:ilvl w:val="0"/>
          <w:numId w:val="234"/>
        </w:numPr>
        <w:rPr>
          <w:rStyle w:val="FontStyle100"/>
          <w:sz w:val="20"/>
          <w:szCs w:val="20"/>
        </w:rPr>
      </w:pPr>
      <w:r w:rsidRPr="00B83012">
        <w:rPr>
          <w:rStyle w:val="FontStyle100"/>
          <w:sz w:val="20"/>
          <w:szCs w:val="20"/>
        </w:rPr>
        <w:t xml:space="preserve">zawartość kruszywa o wymiarze &lt; </w:t>
      </w:r>
      <w:smartTag w:uri="urn:schemas-microsoft-com:office:smarttags" w:element="metricconverter">
        <w:smartTagPr>
          <w:attr w:name="ProductID" w:val="0,063 mm"/>
        </w:smartTagPr>
        <w:r w:rsidRPr="00B83012">
          <w:rPr>
            <w:rStyle w:val="FontStyle100"/>
            <w:sz w:val="20"/>
            <w:szCs w:val="20"/>
          </w:rPr>
          <w:t>0,063 mm</w:t>
        </w:r>
      </w:smartTag>
      <w:r w:rsidRPr="00B83012">
        <w:rPr>
          <w:rStyle w:val="FontStyle100"/>
          <w:sz w:val="20"/>
          <w:szCs w:val="20"/>
        </w:rPr>
        <w:t>,</w:t>
      </w:r>
    </w:p>
    <w:p w:rsidR="004F51EC" w:rsidRPr="00B83012" w:rsidRDefault="004F51EC" w:rsidP="00CA4A75">
      <w:pPr>
        <w:pStyle w:val="Akapitzlist"/>
        <w:numPr>
          <w:ilvl w:val="0"/>
          <w:numId w:val="234"/>
        </w:numPr>
        <w:rPr>
          <w:rStyle w:val="FontStyle100"/>
          <w:sz w:val="20"/>
          <w:szCs w:val="20"/>
        </w:rPr>
      </w:pPr>
      <w:r w:rsidRPr="00B83012">
        <w:rPr>
          <w:rStyle w:val="FontStyle100"/>
          <w:sz w:val="20"/>
          <w:szCs w:val="20"/>
        </w:rPr>
        <w:t xml:space="preserve">zawartość kruszywa o wymiarze &lt; </w:t>
      </w:r>
      <w:smartTag w:uri="urn:schemas-microsoft-com:office:smarttags" w:element="metricconverter">
        <w:smartTagPr>
          <w:attr w:name="ProductID" w:val="0,125 mm"/>
        </w:smartTagPr>
        <w:r w:rsidRPr="00B83012">
          <w:rPr>
            <w:rStyle w:val="FontStyle100"/>
            <w:sz w:val="20"/>
            <w:szCs w:val="20"/>
          </w:rPr>
          <w:t>0,125 mm</w:t>
        </w:r>
      </w:smartTag>
      <w:r w:rsidRPr="00B83012">
        <w:rPr>
          <w:rStyle w:val="FontStyle100"/>
          <w:sz w:val="20"/>
          <w:szCs w:val="20"/>
        </w:rPr>
        <w:t>,</w:t>
      </w:r>
    </w:p>
    <w:p w:rsidR="004F51EC" w:rsidRPr="00B83012" w:rsidRDefault="004F51EC" w:rsidP="00CA4A75">
      <w:pPr>
        <w:pStyle w:val="Akapitzlist"/>
        <w:numPr>
          <w:ilvl w:val="0"/>
          <w:numId w:val="234"/>
        </w:numPr>
        <w:rPr>
          <w:rStyle w:val="FontStyle100"/>
          <w:sz w:val="20"/>
          <w:szCs w:val="20"/>
        </w:rPr>
      </w:pPr>
      <w:r w:rsidRPr="00B83012">
        <w:rPr>
          <w:rStyle w:val="FontStyle100"/>
          <w:sz w:val="20"/>
          <w:szCs w:val="20"/>
        </w:rPr>
        <w:t xml:space="preserve">zawartość kruszywa drobnego o wymiarze od </w:t>
      </w:r>
      <w:smartTag w:uri="urn:schemas-microsoft-com:office:smarttags" w:element="metricconverter">
        <w:smartTagPr>
          <w:attr w:name="ProductID" w:val="0,063 mm"/>
        </w:smartTagPr>
        <w:r w:rsidRPr="00B83012">
          <w:rPr>
            <w:rStyle w:val="FontStyle100"/>
            <w:sz w:val="20"/>
            <w:szCs w:val="20"/>
          </w:rPr>
          <w:t>0,063 mm</w:t>
        </w:r>
      </w:smartTag>
      <w:r w:rsidRPr="00B83012">
        <w:rPr>
          <w:rStyle w:val="FontStyle100"/>
          <w:sz w:val="20"/>
          <w:szCs w:val="20"/>
        </w:rPr>
        <w:t xml:space="preserve"> do </w:t>
      </w:r>
      <w:smartTag w:uri="urn:schemas-microsoft-com:office:smarttags" w:element="metricconverter">
        <w:smartTagPr>
          <w:attr w:name="ProductID" w:val="2 mm"/>
        </w:smartTagPr>
        <w:r w:rsidRPr="00B83012">
          <w:rPr>
            <w:rStyle w:val="FontStyle100"/>
            <w:sz w:val="20"/>
            <w:szCs w:val="20"/>
          </w:rPr>
          <w:t>2 mm</w:t>
        </w:r>
      </w:smartTag>
      <w:r w:rsidRPr="00B83012">
        <w:rPr>
          <w:rStyle w:val="FontStyle100"/>
          <w:sz w:val="20"/>
          <w:szCs w:val="20"/>
        </w:rPr>
        <w:t>,</w:t>
      </w:r>
    </w:p>
    <w:p w:rsidR="004F51EC" w:rsidRPr="00B83012" w:rsidRDefault="004F51EC" w:rsidP="00CA4A75">
      <w:pPr>
        <w:pStyle w:val="Akapitzlist"/>
        <w:numPr>
          <w:ilvl w:val="0"/>
          <w:numId w:val="234"/>
        </w:numPr>
        <w:rPr>
          <w:rStyle w:val="FontStyle100"/>
          <w:sz w:val="20"/>
          <w:szCs w:val="20"/>
        </w:rPr>
      </w:pPr>
      <w:r w:rsidRPr="00B83012">
        <w:rPr>
          <w:rStyle w:val="FontStyle100"/>
          <w:sz w:val="20"/>
          <w:szCs w:val="20"/>
        </w:rPr>
        <w:t xml:space="preserve">zawartość kruszywa grubego o wymiarze &gt; </w:t>
      </w:r>
      <w:smartTag w:uri="urn:schemas-microsoft-com:office:smarttags" w:element="metricconverter">
        <w:smartTagPr>
          <w:attr w:name="ProductID" w:val="2 mm"/>
        </w:smartTagPr>
        <w:r w:rsidRPr="00B83012">
          <w:rPr>
            <w:rStyle w:val="FontStyle100"/>
            <w:sz w:val="20"/>
            <w:szCs w:val="20"/>
          </w:rPr>
          <w:t>2 mm</w:t>
        </w:r>
      </w:smartTag>
      <w:r w:rsidRPr="00B83012">
        <w:rPr>
          <w:rStyle w:val="FontStyle100"/>
          <w:sz w:val="20"/>
          <w:szCs w:val="20"/>
        </w:rPr>
        <w:t>,</w:t>
      </w:r>
    </w:p>
    <w:p w:rsidR="004F51EC" w:rsidRPr="00B83012" w:rsidRDefault="004F51EC" w:rsidP="00CA4A75">
      <w:pPr>
        <w:pStyle w:val="Akapitzlist"/>
        <w:numPr>
          <w:ilvl w:val="0"/>
          <w:numId w:val="234"/>
        </w:numPr>
        <w:rPr>
          <w:rStyle w:val="FontStyle100"/>
          <w:sz w:val="20"/>
          <w:szCs w:val="20"/>
        </w:rPr>
      </w:pPr>
      <w:r w:rsidRPr="00B83012">
        <w:rPr>
          <w:rStyle w:val="FontStyle100"/>
          <w:sz w:val="20"/>
          <w:szCs w:val="20"/>
        </w:rPr>
        <w:t>zawartość ziaren grubych,</w:t>
      </w:r>
    </w:p>
    <w:p w:rsidR="004F51EC" w:rsidRPr="00B83012" w:rsidRDefault="004F51EC" w:rsidP="00EE43EB">
      <w:pPr>
        <w:rPr>
          <w:rStyle w:val="FontStyle100"/>
          <w:sz w:val="20"/>
          <w:szCs w:val="20"/>
        </w:rPr>
      </w:pPr>
      <w:r w:rsidRPr="00B83012">
        <w:rPr>
          <w:rStyle w:val="FontStyle100"/>
          <w:sz w:val="20"/>
          <w:szCs w:val="20"/>
        </w:rPr>
        <w:t>to żadna próbka nie może wykazywać uziarnienia odbiegającego o więcej niż wartość dopuszczalnych odchyłek podanych w p.p.a-d.</w:t>
      </w:r>
    </w:p>
    <w:p w:rsidR="004F51EC" w:rsidRPr="00B83012" w:rsidRDefault="004F51EC" w:rsidP="00EE43EB">
      <w:pPr>
        <w:rPr>
          <w:rStyle w:val="FontStyle100"/>
          <w:sz w:val="20"/>
          <w:szCs w:val="20"/>
        </w:rPr>
      </w:pPr>
      <w:r w:rsidRPr="00B83012">
        <w:rPr>
          <w:rStyle w:val="FontStyle100"/>
          <w:sz w:val="20"/>
          <w:szCs w:val="20"/>
        </w:rPr>
        <w:t>Wymagania dotyczące udziału kruszywa grubego, drobnego i wypełniacza powinny być spełnione jednocześnie.</w:t>
      </w:r>
    </w:p>
    <w:p w:rsidR="004F51EC" w:rsidRPr="00B83012" w:rsidRDefault="004F51EC" w:rsidP="00CA4A75">
      <w:pPr>
        <w:pStyle w:val="Akapitzlist"/>
        <w:numPr>
          <w:ilvl w:val="0"/>
          <w:numId w:val="235"/>
        </w:numPr>
        <w:rPr>
          <w:rStyle w:val="FontStyle99"/>
          <w:sz w:val="20"/>
          <w:szCs w:val="20"/>
        </w:rPr>
      </w:pPr>
      <w:r w:rsidRPr="00B83012">
        <w:rPr>
          <w:rStyle w:val="FontStyle100"/>
          <w:sz w:val="20"/>
          <w:szCs w:val="20"/>
        </w:rPr>
        <w:t xml:space="preserve">Dopuszczalne odchyłki dotyczące pojedynczego wyniku badania i średniej arytmetycznej wyników badań zawartości kruszywa o wymiarze &lt; </w:t>
      </w:r>
      <w:smartTag w:uri="urn:schemas-microsoft-com:office:smarttags" w:element="metricconverter">
        <w:smartTagPr>
          <w:attr w:name="ProductID" w:val="0,063 mm"/>
        </w:smartTagPr>
        <w:r w:rsidRPr="00B83012">
          <w:rPr>
            <w:rStyle w:val="FontStyle100"/>
            <w:sz w:val="20"/>
            <w:szCs w:val="20"/>
          </w:rPr>
          <w:t>0,063 mm</w:t>
        </w:r>
      </w:smartTag>
      <w:r w:rsidRPr="00B83012">
        <w:rPr>
          <w:rStyle w:val="FontStyle100"/>
          <w:sz w:val="20"/>
          <w:szCs w:val="20"/>
        </w:rPr>
        <w:t xml:space="preserve"> mogą wynosić ± 2,4[% (m/m)]</w:t>
      </w:r>
    </w:p>
    <w:p w:rsidR="004F51EC" w:rsidRPr="00B83012" w:rsidRDefault="004F51EC" w:rsidP="00CA4A75">
      <w:pPr>
        <w:pStyle w:val="Akapitzlist"/>
        <w:numPr>
          <w:ilvl w:val="0"/>
          <w:numId w:val="235"/>
        </w:numPr>
        <w:rPr>
          <w:rStyle w:val="FontStyle99"/>
          <w:sz w:val="20"/>
          <w:szCs w:val="20"/>
        </w:rPr>
      </w:pPr>
      <w:r w:rsidRPr="00B83012">
        <w:rPr>
          <w:rStyle w:val="FontStyle100"/>
          <w:sz w:val="20"/>
          <w:szCs w:val="20"/>
        </w:rPr>
        <w:t xml:space="preserve">Dopuszczalne odchyłki dotyczące pojedynczego wyniku badania i średniej arytmetycznej wyników badań zawartości kruszywa o wymiarze &lt; </w:t>
      </w:r>
      <w:smartTag w:uri="urn:schemas-microsoft-com:office:smarttags" w:element="metricconverter">
        <w:smartTagPr>
          <w:attr w:name="ProductID" w:val="0,125 mm"/>
        </w:smartTagPr>
        <w:r w:rsidRPr="00B83012">
          <w:rPr>
            <w:rStyle w:val="FontStyle100"/>
            <w:sz w:val="20"/>
            <w:szCs w:val="20"/>
          </w:rPr>
          <w:t>0,125 mm</w:t>
        </w:r>
      </w:smartTag>
      <w:r w:rsidRPr="00B83012">
        <w:rPr>
          <w:rStyle w:val="FontStyle100"/>
          <w:sz w:val="20"/>
          <w:szCs w:val="20"/>
        </w:rPr>
        <w:t xml:space="preserve"> mogą wynosić ± 3,3 [% (m/m)]</w:t>
      </w:r>
    </w:p>
    <w:p w:rsidR="004F51EC" w:rsidRPr="00B83012" w:rsidRDefault="004F51EC" w:rsidP="00CA4A75">
      <w:pPr>
        <w:pStyle w:val="Akapitzlist"/>
        <w:numPr>
          <w:ilvl w:val="0"/>
          <w:numId w:val="235"/>
        </w:numPr>
        <w:rPr>
          <w:rStyle w:val="FontStyle99"/>
          <w:sz w:val="20"/>
          <w:szCs w:val="20"/>
        </w:rPr>
      </w:pPr>
      <w:r w:rsidRPr="00B83012">
        <w:rPr>
          <w:rStyle w:val="FontStyle100"/>
          <w:sz w:val="20"/>
          <w:szCs w:val="20"/>
        </w:rPr>
        <w:t xml:space="preserve">Dopuszczalne odchyłki dotyczące pojedynczego wyniku badania i średniej arytmetycznej wyników badań zawartości kruszywa drobnego o wymiarze od </w:t>
      </w:r>
      <w:smartTag w:uri="urn:schemas-microsoft-com:office:smarttags" w:element="metricconverter">
        <w:smartTagPr>
          <w:attr w:name="ProductID" w:val="0,063 mm"/>
        </w:smartTagPr>
        <w:r w:rsidRPr="00B83012">
          <w:rPr>
            <w:rStyle w:val="FontStyle100"/>
            <w:sz w:val="20"/>
            <w:szCs w:val="20"/>
          </w:rPr>
          <w:t>0,063 mm</w:t>
        </w:r>
      </w:smartTag>
      <w:r w:rsidRPr="00B83012">
        <w:rPr>
          <w:rStyle w:val="FontStyle100"/>
          <w:sz w:val="20"/>
          <w:szCs w:val="20"/>
        </w:rPr>
        <w:t xml:space="preserve"> do </w:t>
      </w:r>
      <w:smartTag w:uri="urn:schemas-microsoft-com:office:smarttags" w:element="metricconverter">
        <w:smartTagPr>
          <w:attr w:name="ProductID" w:val="2 mm"/>
        </w:smartTagPr>
        <w:r w:rsidRPr="00B83012">
          <w:rPr>
            <w:rStyle w:val="FontStyle100"/>
            <w:sz w:val="20"/>
            <w:szCs w:val="20"/>
          </w:rPr>
          <w:t>2 mm</w:t>
        </w:r>
      </w:smartTag>
      <w:r w:rsidRPr="00B83012">
        <w:rPr>
          <w:rStyle w:val="FontStyle100"/>
          <w:sz w:val="20"/>
          <w:szCs w:val="20"/>
        </w:rPr>
        <w:t xml:space="preserve"> mogą wynosić ±5,0 [% (m/m)]</w:t>
      </w:r>
    </w:p>
    <w:p w:rsidR="004F51EC" w:rsidRPr="00B83012" w:rsidRDefault="004F51EC" w:rsidP="00CA4A75">
      <w:pPr>
        <w:pStyle w:val="Akapitzlist"/>
        <w:numPr>
          <w:ilvl w:val="0"/>
          <w:numId w:val="235"/>
        </w:numPr>
        <w:rPr>
          <w:rStyle w:val="FontStyle100"/>
          <w:sz w:val="20"/>
          <w:szCs w:val="20"/>
        </w:rPr>
      </w:pPr>
      <w:r w:rsidRPr="00B83012">
        <w:rPr>
          <w:rStyle w:val="FontStyle100"/>
          <w:sz w:val="20"/>
          <w:szCs w:val="20"/>
        </w:rPr>
        <w:t xml:space="preserve">Dopuszczalne odchyłki dotyczące pojedynczego wyniku badania i średniej arytmetycznej wyników badań zawartości kruszywa grubego o wymiarze &gt; </w:t>
      </w:r>
      <w:smartTag w:uri="urn:schemas-microsoft-com:office:smarttags" w:element="metricconverter">
        <w:smartTagPr>
          <w:attr w:name="ProductID" w:val="2 mm"/>
        </w:smartTagPr>
        <w:r w:rsidRPr="00B83012">
          <w:rPr>
            <w:rStyle w:val="FontStyle100"/>
            <w:sz w:val="20"/>
            <w:szCs w:val="20"/>
          </w:rPr>
          <w:t>2 mm</w:t>
        </w:r>
      </w:smartTag>
      <w:r w:rsidRPr="00B83012">
        <w:rPr>
          <w:rStyle w:val="FontStyle100"/>
          <w:sz w:val="20"/>
          <w:szCs w:val="20"/>
        </w:rPr>
        <w:t xml:space="preserve"> mogą wynosić ±5,0 [% (m/m)</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Właściwości mieszanki mineralno -asfaltowej</w:t>
      </w:r>
    </w:p>
    <w:p w:rsidR="004F51EC" w:rsidRPr="00B83012" w:rsidRDefault="004F51EC" w:rsidP="00141CC6">
      <w:pPr>
        <w:rPr>
          <w:rStyle w:val="FontStyle100"/>
          <w:sz w:val="20"/>
          <w:szCs w:val="20"/>
        </w:rPr>
      </w:pPr>
      <w:r w:rsidRPr="00B83012">
        <w:rPr>
          <w:rStyle w:val="FontStyle100"/>
          <w:sz w:val="20"/>
          <w:szCs w:val="20"/>
        </w:rPr>
        <w:t>Z częstotliwością podaną w tablicy 8 należy określać wolną przestrzeń w próbkach Marshalla.</w:t>
      </w:r>
      <w:r w:rsidRPr="00B83012">
        <w:rPr>
          <w:rStyle w:val="FontStyle100"/>
          <w:sz w:val="20"/>
          <w:szCs w:val="20"/>
        </w:rPr>
        <w:br/>
        <w:t>Zawartość wolnych przestrzeni nie może przekroczyć wartości podanych w tabeli 7 o więcej niż:</w:t>
      </w:r>
    </w:p>
    <w:p w:rsidR="004F51EC" w:rsidRPr="00B83012" w:rsidRDefault="004F51EC" w:rsidP="00141CC6">
      <w:pPr>
        <w:rPr>
          <w:rStyle w:val="FontStyle100"/>
          <w:sz w:val="20"/>
          <w:szCs w:val="20"/>
        </w:rPr>
      </w:pPr>
      <w:r w:rsidRPr="00B83012">
        <w:rPr>
          <w:rStyle w:val="FontStyle100"/>
          <w:sz w:val="20"/>
          <w:szCs w:val="20"/>
        </w:rPr>
        <w:lastRenderedPageBreak/>
        <w:t>- AC S 1,5 % (v/v).</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Pomiar grubości warstwy</w:t>
      </w:r>
    </w:p>
    <w:p w:rsidR="004F51EC" w:rsidRPr="00B83012" w:rsidRDefault="004F51EC" w:rsidP="00141CC6">
      <w:pPr>
        <w:rPr>
          <w:rStyle w:val="FontStyle100"/>
          <w:sz w:val="20"/>
          <w:szCs w:val="20"/>
        </w:rPr>
      </w:pPr>
      <w:r w:rsidRPr="00B83012">
        <w:rPr>
          <w:rStyle w:val="FontStyle100"/>
          <w:sz w:val="20"/>
          <w:szCs w:val="20"/>
        </w:rPr>
        <w:t>Grubości wykonanej warstwy należy określać z częstotliwością podaną w tablicy 8.</w:t>
      </w:r>
    </w:p>
    <w:p w:rsidR="004F51EC" w:rsidRPr="00B83012" w:rsidRDefault="004F51EC" w:rsidP="00141CC6">
      <w:pPr>
        <w:rPr>
          <w:rStyle w:val="FontStyle100"/>
          <w:sz w:val="20"/>
          <w:szCs w:val="20"/>
        </w:rPr>
      </w:pPr>
      <w:r w:rsidRPr="00B83012">
        <w:rPr>
          <w:rStyle w:val="FontStyle100"/>
          <w:sz w:val="20"/>
          <w:szCs w:val="20"/>
        </w:rPr>
        <w:t>Grubość wykonanej warstwy oraz ilość wbudowanego materiału na określoną powierzchnię mogą odbiegać od projektowanej o &lt; 10 %.</w:t>
      </w:r>
    </w:p>
    <w:p w:rsidR="004F51EC" w:rsidRPr="00B83012" w:rsidRDefault="004F51EC" w:rsidP="00141CC6">
      <w:pPr>
        <w:rPr>
          <w:rStyle w:val="FontStyle99"/>
          <w:b w:val="0"/>
          <w:bCs w:val="0"/>
          <w:sz w:val="20"/>
          <w:szCs w:val="20"/>
        </w:rPr>
      </w:pPr>
      <w:r w:rsidRPr="00B83012">
        <w:rPr>
          <w:rStyle w:val="FontStyle100"/>
          <w:sz w:val="20"/>
          <w:szCs w:val="20"/>
        </w:rPr>
        <w:t>Za grubość warstwy przyjmuje się średnią arytmetyczną wszystkich pojedynczych oznaczeń grubości warstwy na całym odcinku budowy.</w:t>
      </w:r>
    </w:p>
    <w:p w:rsidR="004F51EC" w:rsidRPr="00B83012" w:rsidRDefault="004F51EC" w:rsidP="00684D87">
      <w:pPr>
        <w:pStyle w:val="Nagwek1"/>
        <w:rPr>
          <w:rStyle w:val="FontStyle99"/>
          <w:rFonts w:cstheme="majorBidi"/>
          <w:b/>
          <w:bCs w:val="0"/>
          <w:sz w:val="24"/>
          <w:szCs w:val="20"/>
        </w:rPr>
      </w:pPr>
      <w:r w:rsidRPr="00B83012">
        <w:rPr>
          <w:rStyle w:val="FontStyle99"/>
          <w:rFonts w:cstheme="majorBidi"/>
          <w:b/>
          <w:bCs w:val="0"/>
          <w:sz w:val="24"/>
          <w:szCs w:val="20"/>
        </w:rPr>
        <w:t>SPRZĘT</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Sprzęt stosowany do wykonania robót</w:t>
      </w:r>
    </w:p>
    <w:p w:rsidR="004F51EC" w:rsidRPr="00B83012" w:rsidRDefault="004F51EC" w:rsidP="00D1666F">
      <w:pPr>
        <w:rPr>
          <w:rStyle w:val="FontStyle100"/>
          <w:sz w:val="20"/>
          <w:szCs w:val="20"/>
        </w:rPr>
      </w:pPr>
      <w:r w:rsidRPr="00B83012">
        <w:rPr>
          <w:rStyle w:val="FontStyle100"/>
          <w:sz w:val="20"/>
          <w:szCs w:val="20"/>
        </w:rPr>
        <w:t>Do wbudowania i zagęszczenia mieszanki mineralno -asfaltowej należy stosować :</w:t>
      </w:r>
    </w:p>
    <w:p w:rsidR="004F51EC" w:rsidRPr="00B83012" w:rsidRDefault="004F51EC" w:rsidP="00CA4A75">
      <w:pPr>
        <w:pStyle w:val="Akapitzlist"/>
        <w:numPr>
          <w:ilvl w:val="0"/>
          <w:numId w:val="233"/>
        </w:numPr>
        <w:rPr>
          <w:rStyle w:val="FontStyle100"/>
          <w:sz w:val="20"/>
          <w:szCs w:val="20"/>
        </w:rPr>
      </w:pPr>
      <w:r w:rsidRPr="00B83012">
        <w:rPr>
          <w:rStyle w:val="FontStyle100"/>
          <w:sz w:val="20"/>
          <w:szCs w:val="20"/>
        </w:rPr>
        <w:t>wytwórnia (otaczarka) o mieszaniu cyklicznym lub ciągłym, z automatycznym komputerowym sterowaniem produkcji, do wytwarzania mieszanek mineralno -asfaltowych,</w:t>
      </w:r>
    </w:p>
    <w:p w:rsidR="004F51EC" w:rsidRPr="00B83012" w:rsidRDefault="004F51EC" w:rsidP="00CA4A75">
      <w:pPr>
        <w:pStyle w:val="Akapitzlist"/>
        <w:numPr>
          <w:ilvl w:val="0"/>
          <w:numId w:val="233"/>
        </w:numPr>
        <w:rPr>
          <w:rStyle w:val="FontStyle100"/>
          <w:sz w:val="20"/>
          <w:szCs w:val="20"/>
        </w:rPr>
      </w:pPr>
      <w:r w:rsidRPr="00B83012">
        <w:rPr>
          <w:rStyle w:val="FontStyle100"/>
          <w:sz w:val="20"/>
          <w:szCs w:val="20"/>
        </w:rPr>
        <w:t xml:space="preserve">rozkładarki, z elektronicznym układem sterowania grubością wbudowanej warstwy oraz posiadające urządzenia do podgrzewania spoiny podłużnej; </w:t>
      </w:r>
    </w:p>
    <w:p w:rsidR="004F51EC" w:rsidRPr="00B83012" w:rsidRDefault="004F51EC" w:rsidP="00CA4A75">
      <w:pPr>
        <w:pStyle w:val="Akapitzlist"/>
        <w:numPr>
          <w:ilvl w:val="0"/>
          <w:numId w:val="233"/>
        </w:numPr>
        <w:rPr>
          <w:rStyle w:val="FontStyle100"/>
          <w:sz w:val="20"/>
          <w:szCs w:val="20"/>
        </w:rPr>
      </w:pPr>
      <w:r w:rsidRPr="00B83012">
        <w:rPr>
          <w:rStyle w:val="FontStyle100"/>
          <w:sz w:val="20"/>
          <w:szCs w:val="20"/>
        </w:rPr>
        <w:t xml:space="preserve">walce stalowe wibracyjne - średnie i ciężkie, wyposażone w urządzenia do zraszania walców wodą, </w:t>
      </w:r>
    </w:p>
    <w:p w:rsidR="004F51EC" w:rsidRPr="00B83012" w:rsidRDefault="004F51EC" w:rsidP="00CA4A75">
      <w:pPr>
        <w:pStyle w:val="Akapitzlist"/>
        <w:numPr>
          <w:ilvl w:val="0"/>
          <w:numId w:val="233"/>
        </w:numPr>
        <w:rPr>
          <w:rStyle w:val="FontStyle100"/>
          <w:sz w:val="20"/>
          <w:szCs w:val="20"/>
        </w:rPr>
      </w:pPr>
      <w:r w:rsidRPr="00B83012">
        <w:rPr>
          <w:rStyle w:val="FontStyle100"/>
          <w:sz w:val="20"/>
          <w:szCs w:val="20"/>
        </w:rPr>
        <w:t xml:space="preserve">walce ogumione o regulowanym ciśnieniu w oponach, </w:t>
      </w:r>
    </w:p>
    <w:p w:rsidR="004F51EC" w:rsidRPr="00B83012" w:rsidRDefault="004F51EC" w:rsidP="00CA4A75">
      <w:pPr>
        <w:pStyle w:val="Akapitzlist"/>
        <w:numPr>
          <w:ilvl w:val="0"/>
          <w:numId w:val="233"/>
        </w:numPr>
        <w:rPr>
          <w:rStyle w:val="FontStyle100"/>
          <w:sz w:val="20"/>
          <w:szCs w:val="20"/>
        </w:rPr>
      </w:pPr>
      <w:r w:rsidRPr="00B83012">
        <w:rPr>
          <w:rStyle w:val="FontStyle100"/>
          <w:sz w:val="20"/>
          <w:szCs w:val="20"/>
        </w:rPr>
        <w:t xml:space="preserve">szczotki mechaniczne i/lub inne urządzenia czyszczące, </w:t>
      </w:r>
    </w:p>
    <w:p w:rsidR="004F51EC" w:rsidRPr="00B83012" w:rsidRDefault="004F51EC" w:rsidP="00CA4A75">
      <w:pPr>
        <w:pStyle w:val="Akapitzlist"/>
        <w:numPr>
          <w:ilvl w:val="0"/>
          <w:numId w:val="233"/>
        </w:numPr>
        <w:rPr>
          <w:rStyle w:val="FontStyle100"/>
          <w:sz w:val="20"/>
          <w:szCs w:val="20"/>
        </w:rPr>
      </w:pPr>
      <w:r w:rsidRPr="00B83012">
        <w:rPr>
          <w:rStyle w:val="FontStyle100"/>
          <w:sz w:val="20"/>
          <w:szCs w:val="20"/>
        </w:rPr>
        <w:t>samochody samowyładowcze z przykryciem brezentowym lub termosami, n)sprzęt drobny.</w:t>
      </w:r>
    </w:p>
    <w:p w:rsidR="004F51EC" w:rsidRPr="00B83012" w:rsidRDefault="004F51EC" w:rsidP="00684D87">
      <w:pPr>
        <w:pStyle w:val="Nagwek1"/>
        <w:rPr>
          <w:rStyle w:val="FontStyle99"/>
          <w:rFonts w:cstheme="majorBidi"/>
          <w:b/>
          <w:bCs w:val="0"/>
          <w:sz w:val="24"/>
          <w:szCs w:val="20"/>
        </w:rPr>
      </w:pPr>
      <w:r w:rsidRPr="00B83012">
        <w:rPr>
          <w:rStyle w:val="FontStyle99"/>
          <w:rFonts w:cstheme="majorBidi"/>
          <w:b/>
          <w:bCs w:val="0"/>
          <w:sz w:val="24"/>
          <w:szCs w:val="20"/>
        </w:rPr>
        <w:t>TRANSPORT</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Transport kruszywa</w:t>
      </w:r>
    </w:p>
    <w:p w:rsidR="004F51EC" w:rsidRPr="00B83012" w:rsidRDefault="004F51EC" w:rsidP="00D1666F">
      <w:pPr>
        <w:rPr>
          <w:rStyle w:val="FontStyle100"/>
          <w:sz w:val="20"/>
          <w:szCs w:val="20"/>
        </w:rPr>
      </w:pPr>
      <w:r w:rsidRPr="00B83012">
        <w:rPr>
          <w:rStyle w:val="FontStyle100"/>
          <w:sz w:val="20"/>
          <w:szCs w:val="20"/>
        </w:rPr>
        <w:t>Kruszywo można przewozić dowolnymi środkami transportu w warunkach zabezpieczających je przed zanieczyszczeniem i zmieszaniem z innymi rodzajami lub frakcjami kruszywa.</w:t>
      </w:r>
    </w:p>
    <w:p w:rsidR="004F51EC" w:rsidRPr="00B83012" w:rsidRDefault="004F51EC" w:rsidP="00684D87">
      <w:pPr>
        <w:pStyle w:val="Nagwek2"/>
      </w:pPr>
      <w:r w:rsidRPr="00B83012">
        <w:rPr>
          <w:rStyle w:val="FontStyle99"/>
          <w:rFonts w:cstheme="majorBidi"/>
          <w:b/>
          <w:bCs/>
          <w:sz w:val="22"/>
          <w:szCs w:val="20"/>
        </w:rPr>
        <w:t>Transport wypełniacza</w:t>
      </w:r>
    </w:p>
    <w:p w:rsidR="004F51EC" w:rsidRPr="00B83012" w:rsidRDefault="004F51EC" w:rsidP="00203F9D">
      <w:pPr>
        <w:rPr>
          <w:rStyle w:val="FontStyle100"/>
          <w:sz w:val="20"/>
          <w:szCs w:val="20"/>
        </w:rPr>
      </w:pPr>
      <w:r w:rsidRPr="00B83012">
        <w:rPr>
          <w:rStyle w:val="FontStyle100"/>
          <w:sz w:val="20"/>
          <w:szCs w:val="20"/>
        </w:rPr>
        <w:t>Wypełniacz należy przewozić luzem w odpowiednich cysternach przystosowanych do transportu materiałów sypkich, umożliwiających rozładunek pneumatyczny. W czasie przeładunku oraz transportu wypełniacz należy chronić przed zawilgoceniem, zbryleniem i zanieczyszczeniem.</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Transport asfaltu</w:t>
      </w:r>
    </w:p>
    <w:p w:rsidR="004F51EC" w:rsidRPr="00B83012" w:rsidRDefault="004F51EC" w:rsidP="00203F9D">
      <w:pPr>
        <w:rPr>
          <w:rStyle w:val="FontStyle100"/>
          <w:sz w:val="20"/>
          <w:szCs w:val="20"/>
        </w:rPr>
      </w:pPr>
      <w:r w:rsidRPr="00B83012">
        <w:rPr>
          <w:rStyle w:val="FontStyle100"/>
          <w:sz w:val="20"/>
          <w:szCs w:val="20"/>
        </w:rPr>
        <w:t>Asfalt należy przewozić izolowanymi termicznie cysternami wyposażonymi w instalacje umożliwiające podłączenie cystern do urządzeń grzewczych lub wyposażonymi we własne urządzenia grzewcze.</w:t>
      </w:r>
    </w:p>
    <w:p w:rsidR="004F51EC" w:rsidRPr="00B83012" w:rsidRDefault="004F51EC" w:rsidP="00684D87">
      <w:pPr>
        <w:pStyle w:val="Nagwek2"/>
        <w:rPr>
          <w:rStyle w:val="FontStyle99"/>
          <w:rFonts w:cstheme="majorBidi"/>
          <w:b/>
          <w:bCs/>
          <w:sz w:val="22"/>
          <w:szCs w:val="20"/>
        </w:rPr>
      </w:pPr>
      <w:r w:rsidRPr="00B83012">
        <w:rPr>
          <w:rStyle w:val="FontStyle99"/>
          <w:sz w:val="20"/>
          <w:szCs w:val="20"/>
        </w:rPr>
        <w:t xml:space="preserve"> </w:t>
      </w:r>
      <w:r w:rsidRPr="00B83012">
        <w:rPr>
          <w:rStyle w:val="FontStyle99"/>
          <w:rFonts w:cstheme="majorBidi"/>
          <w:b/>
          <w:bCs/>
          <w:sz w:val="22"/>
          <w:szCs w:val="20"/>
        </w:rPr>
        <w:t>Transport mieszanki betonu asfaltowego.</w:t>
      </w:r>
    </w:p>
    <w:p w:rsidR="004F51EC" w:rsidRPr="00B83012" w:rsidRDefault="004F51EC" w:rsidP="00203F9D">
      <w:pPr>
        <w:rPr>
          <w:rStyle w:val="FontStyle100"/>
          <w:sz w:val="20"/>
          <w:szCs w:val="20"/>
        </w:rPr>
      </w:pPr>
      <w:r w:rsidRPr="00B83012">
        <w:rPr>
          <w:rStyle w:val="FontStyle100"/>
          <w:sz w:val="20"/>
          <w:szCs w:val="20"/>
        </w:rPr>
        <w:t>Mieszankę betonu asfaltowego należy przewozić pojazdami samowyładowczymi wyposażonymi w pokrowce brezentowe</w:t>
      </w:r>
    </w:p>
    <w:p w:rsidR="004F51EC" w:rsidRPr="00B83012" w:rsidRDefault="004F51EC" w:rsidP="00203F9D">
      <w:pPr>
        <w:rPr>
          <w:rStyle w:val="FontStyle100"/>
          <w:sz w:val="20"/>
          <w:szCs w:val="20"/>
        </w:rPr>
      </w:pPr>
      <w:r w:rsidRPr="00B83012">
        <w:rPr>
          <w:rStyle w:val="FontStyle100"/>
          <w:sz w:val="20"/>
          <w:szCs w:val="20"/>
        </w:rPr>
        <w:t>W czasie transportu mieszanka powinna być przykryta pokrowcem.</w:t>
      </w:r>
    </w:p>
    <w:p w:rsidR="004F51EC" w:rsidRPr="00B83012" w:rsidRDefault="004F51EC" w:rsidP="00203F9D">
      <w:pPr>
        <w:rPr>
          <w:rStyle w:val="FontStyle100"/>
          <w:sz w:val="20"/>
          <w:szCs w:val="20"/>
        </w:rPr>
      </w:pPr>
      <w:r w:rsidRPr="00B83012">
        <w:rPr>
          <w:rStyle w:val="FontStyle100"/>
          <w:sz w:val="20"/>
          <w:szCs w:val="20"/>
        </w:rPr>
        <w:t>Czas transportu od załadunku do rozładunku nie powinien przekraczać 2 godzin z jednoczesnym spełnieniem warunku zachowania temperatury wbudowania.</w:t>
      </w:r>
    </w:p>
    <w:p w:rsidR="004F51EC" w:rsidRPr="00B83012" w:rsidRDefault="004F51EC" w:rsidP="00203F9D">
      <w:pPr>
        <w:rPr>
          <w:rStyle w:val="FontStyle100"/>
          <w:sz w:val="20"/>
          <w:szCs w:val="20"/>
        </w:rPr>
      </w:pPr>
      <w:r w:rsidRPr="00B83012">
        <w:rPr>
          <w:rStyle w:val="FontStyle100"/>
          <w:sz w:val="20"/>
          <w:szCs w:val="20"/>
        </w:rPr>
        <w:t>W wyładowywanej do kosza układarki mieszance nie powinny znajdować się grubsze bryły skawalonej (nadmiernie wystudzonej) mieszanki.</w:t>
      </w:r>
    </w:p>
    <w:p w:rsidR="004F51EC" w:rsidRPr="00B83012" w:rsidRDefault="004F51EC" w:rsidP="00203F9D">
      <w:pPr>
        <w:rPr>
          <w:rStyle w:val="FontStyle100"/>
          <w:sz w:val="20"/>
          <w:szCs w:val="20"/>
        </w:rPr>
      </w:pPr>
      <w:r w:rsidRPr="00B83012">
        <w:rPr>
          <w:rStyle w:val="FontStyle100"/>
          <w:sz w:val="20"/>
          <w:szCs w:val="20"/>
        </w:rPr>
        <w:t>Zaleca się stosowanie samochodów-termosów z podwójnymi ścianami skrzyni wyposażonej w system ogrzewczy.</w:t>
      </w:r>
    </w:p>
    <w:p w:rsidR="004F51EC" w:rsidRPr="00B83012" w:rsidRDefault="004F51EC" w:rsidP="00684D87">
      <w:pPr>
        <w:pStyle w:val="Nagwek1"/>
        <w:rPr>
          <w:rStyle w:val="FontStyle99"/>
          <w:rFonts w:cstheme="majorBidi"/>
          <w:b/>
          <w:bCs w:val="0"/>
          <w:sz w:val="24"/>
          <w:szCs w:val="20"/>
        </w:rPr>
      </w:pPr>
      <w:r w:rsidRPr="00B83012">
        <w:rPr>
          <w:rStyle w:val="FontStyle99"/>
          <w:rFonts w:cstheme="majorBidi"/>
          <w:b/>
          <w:bCs w:val="0"/>
          <w:sz w:val="24"/>
          <w:szCs w:val="20"/>
        </w:rPr>
        <w:lastRenderedPageBreak/>
        <w:t>Wykonanie Robót</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Opracowanie recepty laboratoryjnej</w:t>
      </w:r>
    </w:p>
    <w:p w:rsidR="00D1666F" w:rsidRPr="00B83012" w:rsidRDefault="004F51EC" w:rsidP="00D1666F">
      <w:pPr>
        <w:rPr>
          <w:rStyle w:val="FontStyle100"/>
          <w:sz w:val="20"/>
          <w:szCs w:val="20"/>
        </w:rPr>
      </w:pPr>
      <w:r w:rsidRPr="00B83012">
        <w:rPr>
          <w:rStyle w:val="FontStyle100"/>
          <w:sz w:val="20"/>
          <w:szCs w:val="20"/>
        </w:rPr>
        <w:t xml:space="preserve">Wykonawca przygotuje receptę laboratoryjną na mieszankę betonu asfaltowego, którą przedstawi Inspektorowi nadzoru do akceptacji wraz z wynikami badań wszystkich materiałów wchodzących w skład mieszanki. Projektowanie składu mieszanki mineralno-asfaltowej polega na: </w:t>
      </w:r>
    </w:p>
    <w:p w:rsidR="00D1666F" w:rsidRPr="00B83012" w:rsidRDefault="004F51EC" w:rsidP="00CA4A75">
      <w:pPr>
        <w:pStyle w:val="Akapitzlist"/>
        <w:numPr>
          <w:ilvl w:val="0"/>
          <w:numId w:val="232"/>
        </w:numPr>
        <w:rPr>
          <w:rStyle w:val="FontStyle100"/>
          <w:sz w:val="20"/>
          <w:szCs w:val="20"/>
        </w:rPr>
      </w:pPr>
      <w:r w:rsidRPr="00B83012">
        <w:rPr>
          <w:rStyle w:val="FontStyle100"/>
          <w:sz w:val="20"/>
          <w:szCs w:val="20"/>
        </w:rPr>
        <w:t xml:space="preserve">m)doborze składników mieszanki mineralnej, </w:t>
      </w:r>
    </w:p>
    <w:p w:rsidR="004F51EC" w:rsidRPr="00B83012" w:rsidRDefault="004F51EC" w:rsidP="00CA4A75">
      <w:pPr>
        <w:pStyle w:val="Akapitzlist"/>
        <w:numPr>
          <w:ilvl w:val="0"/>
          <w:numId w:val="232"/>
        </w:numPr>
        <w:rPr>
          <w:rStyle w:val="FontStyle100"/>
          <w:sz w:val="20"/>
          <w:szCs w:val="20"/>
        </w:rPr>
      </w:pPr>
      <w:r w:rsidRPr="00B83012">
        <w:rPr>
          <w:rStyle w:val="FontStyle100"/>
          <w:sz w:val="20"/>
          <w:szCs w:val="20"/>
        </w:rPr>
        <w:t>n)doborze optymalnej ilości asfaltu,</w:t>
      </w:r>
    </w:p>
    <w:p w:rsidR="004F51EC" w:rsidRPr="00B83012" w:rsidRDefault="004F51EC" w:rsidP="00CA4A75">
      <w:pPr>
        <w:pStyle w:val="Akapitzlist"/>
        <w:numPr>
          <w:ilvl w:val="0"/>
          <w:numId w:val="232"/>
        </w:numPr>
        <w:rPr>
          <w:rStyle w:val="FontStyle100"/>
          <w:sz w:val="20"/>
          <w:szCs w:val="20"/>
        </w:rPr>
      </w:pPr>
      <w:r w:rsidRPr="00B83012">
        <w:rPr>
          <w:rStyle w:val="FontStyle100"/>
          <w:sz w:val="20"/>
          <w:szCs w:val="20"/>
        </w:rPr>
        <w:t>o)określeniu właściwości mieszanki mineralno-asfaltowej i porównaniu uzyskanych wyników z wymaganiami podanymi w SST.</w:t>
      </w:r>
    </w:p>
    <w:p w:rsidR="004F51EC" w:rsidRPr="00B83012" w:rsidRDefault="004F51EC" w:rsidP="00D1666F">
      <w:pPr>
        <w:rPr>
          <w:rStyle w:val="FontStyle100"/>
          <w:sz w:val="20"/>
          <w:szCs w:val="20"/>
        </w:rPr>
      </w:pPr>
      <w:r w:rsidRPr="00B83012">
        <w:rPr>
          <w:rStyle w:val="FontStyle100"/>
          <w:sz w:val="20"/>
          <w:szCs w:val="20"/>
        </w:rPr>
        <w:t>Krzywa uziarnienia mieszanki mineralnej powinna mieścić się w obszarze wyznaczonym przez krzywe</w:t>
      </w:r>
    </w:p>
    <w:p w:rsidR="004F51EC" w:rsidRPr="00B83012" w:rsidRDefault="004F51EC" w:rsidP="00D1666F">
      <w:pPr>
        <w:rPr>
          <w:rStyle w:val="FontStyle99"/>
          <w:rFonts w:ascii="Bookman Old Style" w:hAnsi="Bookman Old Style" w:cs="Bookman Old Style"/>
          <w:b w:val="0"/>
          <w:bCs w:val="0"/>
          <w:position w:val="-2"/>
          <w:szCs w:val="20"/>
        </w:rPr>
      </w:pPr>
      <w:r w:rsidRPr="00B83012">
        <w:rPr>
          <w:rStyle w:val="FontStyle100"/>
          <w:rFonts w:ascii="Bookman Old Style" w:hAnsi="Bookman Old Style" w:cs="Bookman Old Style"/>
          <w:position w:val="-2"/>
          <w:szCs w:val="20"/>
        </w:rPr>
        <w:t>f</w:t>
      </w:r>
      <w:r w:rsidRPr="00B83012">
        <w:rPr>
          <w:rStyle w:val="FontStyle100"/>
          <w:sz w:val="20"/>
          <w:szCs w:val="20"/>
        </w:rPr>
        <w:t>oniczne. rzędne krzywych granicznych mieszanki mineralnej do wykonania warstwy ścieralnej dla AC 11S podano w tablicy 4 niniejszej  SST.</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Przygotowanie podłoża</w:t>
      </w:r>
    </w:p>
    <w:p w:rsidR="004F51EC" w:rsidRPr="00B83012" w:rsidRDefault="004F51EC" w:rsidP="00FA1EC1">
      <w:pPr>
        <w:rPr>
          <w:rStyle w:val="FontStyle100"/>
          <w:sz w:val="20"/>
          <w:szCs w:val="20"/>
        </w:rPr>
      </w:pPr>
      <w:r w:rsidRPr="00B83012">
        <w:rPr>
          <w:rStyle w:val="FontStyle100"/>
          <w:sz w:val="20"/>
          <w:szCs w:val="20"/>
        </w:rPr>
        <w:t>Podłoże pod warstwę nawierzchni z betonu asfaltowego powinno być na całej powierzchni:</w:t>
      </w:r>
    </w:p>
    <w:p w:rsidR="004F51EC" w:rsidRPr="00B83012" w:rsidRDefault="004F51EC" w:rsidP="00CA4A75">
      <w:pPr>
        <w:pStyle w:val="Akapitzlist"/>
        <w:numPr>
          <w:ilvl w:val="0"/>
          <w:numId w:val="231"/>
        </w:numPr>
        <w:rPr>
          <w:rStyle w:val="FontStyle100"/>
          <w:sz w:val="20"/>
          <w:szCs w:val="20"/>
        </w:rPr>
      </w:pPr>
      <w:r w:rsidRPr="00B83012">
        <w:rPr>
          <w:rStyle w:val="FontStyle100"/>
          <w:sz w:val="20"/>
          <w:szCs w:val="20"/>
        </w:rPr>
        <w:t>ustabilizowane i nośne,</w:t>
      </w:r>
    </w:p>
    <w:p w:rsidR="004F51EC" w:rsidRPr="00B83012" w:rsidRDefault="004F51EC" w:rsidP="00CA4A75">
      <w:pPr>
        <w:pStyle w:val="Akapitzlist"/>
        <w:numPr>
          <w:ilvl w:val="0"/>
          <w:numId w:val="231"/>
        </w:numPr>
        <w:rPr>
          <w:rStyle w:val="FontStyle100"/>
          <w:sz w:val="20"/>
          <w:szCs w:val="20"/>
        </w:rPr>
      </w:pPr>
      <w:r w:rsidRPr="00B83012">
        <w:rPr>
          <w:rStyle w:val="FontStyle100"/>
          <w:sz w:val="20"/>
          <w:szCs w:val="20"/>
        </w:rPr>
        <w:t>czyste, bez zanieczyszczenia lub pozostałości luźnego kruszywa, chropowata</w:t>
      </w:r>
    </w:p>
    <w:p w:rsidR="004F51EC" w:rsidRPr="00B83012" w:rsidRDefault="004F51EC" w:rsidP="00CA4A75">
      <w:pPr>
        <w:pStyle w:val="Akapitzlist"/>
        <w:numPr>
          <w:ilvl w:val="0"/>
          <w:numId w:val="231"/>
        </w:numPr>
        <w:rPr>
          <w:rStyle w:val="FontStyle100"/>
          <w:sz w:val="20"/>
          <w:szCs w:val="20"/>
        </w:rPr>
      </w:pPr>
      <w:r w:rsidRPr="00B83012">
        <w:rPr>
          <w:rStyle w:val="FontStyle100"/>
          <w:sz w:val="20"/>
          <w:szCs w:val="20"/>
        </w:rPr>
        <w:t>wyprofilowane, równe i bez kolein.</w:t>
      </w:r>
    </w:p>
    <w:p w:rsidR="004F51EC" w:rsidRPr="00B83012" w:rsidRDefault="004F51EC" w:rsidP="00FA1EC1">
      <w:pPr>
        <w:rPr>
          <w:rStyle w:val="FontStyle99"/>
          <w:sz w:val="20"/>
          <w:szCs w:val="20"/>
        </w:rPr>
      </w:pPr>
      <w:r w:rsidRPr="00B83012">
        <w:rPr>
          <w:rStyle w:val="FontStyle99"/>
          <w:b w:val="0"/>
          <w:sz w:val="20"/>
          <w:szCs w:val="20"/>
        </w:rPr>
        <w:t>Do złączania warstw konstrukcji nawierzchni (warstwa istniejącej nawierzchni z warstwą ścieralną) należy stosować kationowe emulsje asfaltowe zgodnie z warunkami określonymi w SST Skropienie i oczyszczenie pkt 2.2 Emulsję asfaltową można składować w opakowaniach transportowych lub w stacjonarnych zbiornikach pionowych  z  nalewaniem  od  dna.  Nie  należy  nalewać  emulsji  do  opakowań  i zbiorników zanieczyszczonych materiałami mineralnymi</w:t>
      </w:r>
      <w:r w:rsidRPr="00B83012">
        <w:rPr>
          <w:rStyle w:val="FontStyle99"/>
          <w:sz w:val="20"/>
          <w:szCs w:val="20"/>
        </w:rPr>
        <w:t>.</w:t>
      </w:r>
    </w:p>
    <w:p w:rsidR="004F51EC" w:rsidRPr="00B83012" w:rsidRDefault="004F51EC" w:rsidP="00684D87">
      <w:pPr>
        <w:pStyle w:val="Nagwek2"/>
        <w:rPr>
          <w:rStyle w:val="FontStyle99"/>
          <w:rFonts w:cstheme="majorBidi"/>
          <w:b/>
          <w:bCs/>
          <w:sz w:val="22"/>
          <w:szCs w:val="20"/>
        </w:rPr>
      </w:pPr>
      <w:r w:rsidRPr="00B83012">
        <w:rPr>
          <w:rStyle w:val="FontStyle99"/>
          <w:sz w:val="20"/>
          <w:szCs w:val="20"/>
        </w:rPr>
        <w:t xml:space="preserve"> </w:t>
      </w:r>
      <w:r w:rsidRPr="00B83012">
        <w:rPr>
          <w:rStyle w:val="FontStyle99"/>
          <w:rFonts w:cstheme="majorBidi"/>
          <w:b/>
          <w:bCs/>
          <w:sz w:val="22"/>
          <w:szCs w:val="20"/>
        </w:rPr>
        <w:t>Warunki przystąpienia do robót</w:t>
      </w:r>
    </w:p>
    <w:p w:rsidR="004F51EC" w:rsidRPr="00B83012" w:rsidRDefault="004F51EC" w:rsidP="00FA1EC1">
      <w:pPr>
        <w:rPr>
          <w:rStyle w:val="FontStyle100"/>
          <w:sz w:val="20"/>
          <w:szCs w:val="20"/>
        </w:rPr>
      </w:pPr>
      <w:r w:rsidRPr="00B83012">
        <w:rPr>
          <w:rStyle w:val="FontStyle100"/>
          <w:sz w:val="20"/>
          <w:szCs w:val="20"/>
        </w:rPr>
        <w:t xml:space="preserve">Warstwa ścieralna nawierzchni z betonu asfaltowego może być układana, gdy temperatura otoczenia nie jest niższa niż: </w:t>
      </w:r>
      <w:smartTag w:uri="urn:schemas-microsoft-com:office:smarttags" w:element="metricconverter">
        <w:smartTagPr>
          <w:attr w:name="ProductID" w:val="0ﾰC"/>
        </w:smartTagPr>
        <w:r w:rsidRPr="00B83012">
          <w:rPr>
            <w:rStyle w:val="FontStyle100"/>
            <w:sz w:val="20"/>
            <w:szCs w:val="20"/>
          </w:rPr>
          <w:t>0°C</w:t>
        </w:r>
      </w:smartTag>
      <w:r w:rsidRPr="00B83012">
        <w:rPr>
          <w:rStyle w:val="FontStyle100"/>
          <w:sz w:val="20"/>
          <w:szCs w:val="20"/>
        </w:rPr>
        <w:t xml:space="preserve"> przed przystąpieniem do robót i +</w:t>
      </w:r>
      <w:smartTag w:uri="urn:schemas-microsoft-com:office:smarttags" w:element="metricconverter">
        <w:smartTagPr>
          <w:attr w:name="ProductID" w:val="5ﾰC"/>
        </w:smartTagPr>
        <w:r w:rsidRPr="00B83012">
          <w:rPr>
            <w:rStyle w:val="FontStyle100"/>
            <w:sz w:val="20"/>
            <w:szCs w:val="20"/>
          </w:rPr>
          <w:t>5°C</w:t>
        </w:r>
      </w:smartTag>
      <w:r w:rsidRPr="00B83012">
        <w:rPr>
          <w:rStyle w:val="FontStyle100"/>
          <w:sz w:val="20"/>
          <w:szCs w:val="20"/>
        </w:rPr>
        <w:t xml:space="preserve"> w czasie robót.</w:t>
      </w:r>
    </w:p>
    <w:p w:rsidR="004F51EC" w:rsidRPr="00B83012" w:rsidRDefault="004F51EC" w:rsidP="00FA1EC1">
      <w:pPr>
        <w:rPr>
          <w:rStyle w:val="FontStyle100"/>
          <w:sz w:val="20"/>
          <w:szCs w:val="20"/>
        </w:rPr>
      </w:pPr>
      <w:r w:rsidRPr="00B83012">
        <w:rPr>
          <w:rStyle w:val="FontStyle100"/>
          <w:sz w:val="20"/>
          <w:szCs w:val="20"/>
        </w:rPr>
        <w:t>Nie wolno wbudowywać betonu asfaltowego, gdy na podłożu tworzy się zamknięty film wodny.</w:t>
      </w:r>
    </w:p>
    <w:p w:rsidR="004F51EC" w:rsidRPr="00B83012" w:rsidRDefault="004F51EC" w:rsidP="00FA1EC1">
      <w:pPr>
        <w:rPr>
          <w:rStyle w:val="FontStyle100"/>
          <w:sz w:val="20"/>
          <w:szCs w:val="20"/>
        </w:rPr>
      </w:pPr>
      <w:r w:rsidRPr="00B83012">
        <w:rPr>
          <w:rStyle w:val="FontStyle100"/>
          <w:sz w:val="20"/>
          <w:szCs w:val="20"/>
        </w:rPr>
        <w:t>Temperatura powietrza powinna być mierzona co najmniej 3 razy dziennie: przed przystąpieniem do robót oraz podczas ich wykonywania w okresach równomiernie rozłożonych w planowanym czasie realizacji dziennej działki roboczej.</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Wbudowanie mieszanki mineralno -asfaltowej</w:t>
      </w:r>
    </w:p>
    <w:p w:rsidR="004F51EC" w:rsidRPr="00B83012" w:rsidRDefault="004F51EC" w:rsidP="00FA1EC1">
      <w:pPr>
        <w:rPr>
          <w:rStyle w:val="FontStyle100"/>
          <w:sz w:val="20"/>
          <w:szCs w:val="20"/>
        </w:rPr>
      </w:pPr>
      <w:r w:rsidRPr="00B83012">
        <w:rPr>
          <w:rStyle w:val="FontStyle100"/>
          <w:sz w:val="20"/>
          <w:szCs w:val="20"/>
        </w:rPr>
        <w:t xml:space="preserve">Mieszanka mineralno- asfaltowa powinna być wbudowywana rozkładarką wyposażoną w układ automatycznego sterowania grubości warstwy i utrzymywania niwelety . </w:t>
      </w:r>
    </w:p>
    <w:p w:rsidR="004F51EC" w:rsidRPr="00B83012" w:rsidRDefault="004F51EC" w:rsidP="00FA1EC1">
      <w:pPr>
        <w:rPr>
          <w:rStyle w:val="FontStyle100"/>
          <w:sz w:val="20"/>
          <w:szCs w:val="20"/>
        </w:rPr>
      </w:pPr>
      <w:r w:rsidRPr="00B83012">
        <w:rPr>
          <w:rStyle w:val="FontStyle100"/>
          <w:sz w:val="20"/>
          <w:szCs w:val="20"/>
        </w:rPr>
        <w:t xml:space="preserve">W miejscach niedostępnych dla sprzętu dopuszcza się wbudowywanie ręczne. Grubość wykonywanej warstwy powinna być sprawdzana co </w:t>
      </w:r>
      <w:smartTag w:uri="urn:schemas-microsoft-com:office:smarttags" w:element="metricconverter">
        <w:smartTagPr>
          <w:attr w:name="ProductID" w:val="25 m"/>
        </w:smartTagPr>
        <w:r w:rsidRPr="00B83012">
          <w:rPr>
            <w:rStyle w:val="FontStyle100"/>
            <w:sz w:val="20"/>
            <w:szCs w:val="20"/>
          </w:rPr>
          <w:t>25 m</w:t>
        </w:r>
      </w:smartTag>
      <w:r w:rsidRPr="00B83012">
        <w:rPr>
          <w:rStyle w:val="FontStyle100"/>
          <w:sz w:val="20"/>
          <w:szCs w:val="20"/>
        </w:rPr>
        <w:t>, co najmniej 3 miejscach (osi i przy brzegach warstwy).</w:t>
      </w:r>
    </w:p>
    <w:p w:rsidR="004F51EC" w:rsidRPr="00B83012" w:rsidRDefault="004F51EC" w:rsidP="00FA1EC1">
      <w:pPr>
        <w:rPr>
          <w:rStyle w:val="FontStyle100"/>
          <w:sz w:val="20"/>
          <w:szCs w:val="20"/>
        </w:rPr>
      </w:pPr>
      <w:r w:rsidRPr="00B83012">
        <w:rPr>
          <w:rStyle w:val="FontStyle100"/>
          <w:sz w:val="20"/>
          <w:szCs w:val="20"/>
        </w:rPr>
        <w:t>Temperatura mieszanki dostarczonej na miejsce wbudowania nie powinna być niższa niż:</w:t>
      </w:r>
    </w:p>
    <w:p w:rsidR="004F51EC" w:rsidRPr="00B83012" w:rsidRDefault="004F51EC" w:rsidP="00CA4A75">
      <w:pPr>
        <w:pStyle w:val="Akapitzlist"/>
        <w:numPr>
          <w:ilvl w:val="0"/>
          <w:numId w:val="230"/>
        </w:numPr>
        <w:rPr>
          <w:rStyle w:val="FontStyle100"/>
          <w:sz w:val="20"/>
          <w:szCs w:val="20"/>
        </w:rPr>
      </w:pPr>
      <w:r w:rsidRPr="00B83012">
        <w:rPr>
          <w:rStyle w:val="FontStyle100"/>
          <w:sz w:val="20"/>
          <w:szCs w:val="20"/>
        </w:rPr>
        <w:t xml:space="preserve">dla mieszanki z asfaltu D 50/70 : </w:t>
      </w:r>
      <w:smartTag w:uri="urn:schemas-microsoft-com:office:smarttags" w:element="metricconverter">
        <w:smartTagPr>
          <w:attr w:name="ProductID" w:val="155ﾰC"/>
        </w:smartTagPr>
        <w:r w:rsidRPr="00B83012">
          <w:rPr>
            <w:rStyle w:val="FontStyle100"/>
            <w:sz w:val="20"/>
            <w:szCs w:val="20"/>
          </w:rPr>
          <w:t>155°C</w:t>
        </w:r>
      </w:smartTag>
      <w:r w:rsidRPr="00B83012">
        <w:rPr>
          <w:rStyle w:val="FontStyle100"/>
          <w:sz w:val="20"/>
          <w:szCs w:val="20"/>
        </w:rPr>
        <w:t>.</w:t>
      </w:r>
    </w:p>
    <w:p w:rsidR="004F51EC" w:rsidRPr="00B83012" w:rsidRDefault="004F51EC" w:rsidP="00FA1EC1">
      <w:pPr>
        <w:rPr>
          <w:rStyle w:val="FontStyle100"/>
          <w:sz w:val="20"/>
          <w:szCs w:val="20"/>
        </w:rPr>
      </w:pPr>
      <w:r w:rsidRPr="00B83012">
        <w:rPr>
          <w:rStyle w:val="FontStyle100"/>
          <w:sz w:val="20"/>
          <w:szCs w:val="20"/>
        </w:rPr>
        <w:t>Warstwy wałowane powinny być równomiernie zagęszczone ciężkimi walcami drogowymi. Do warstw z betonu asfaltowego należy stosować walce drogowe stalowe gładkie z możliwością wibracji, oscylacji lub walce ogumione.</w:t>
      </w:r>
    </w:p>
    <w:p w:rsidR="004F51EC" w:rsidRPr="00B83012" w:rsidRDefault="004F51EC" w:rsidP="00FA1EC1">
      <w:pPr>
        <w:rPr>
          <w:rStyle w:val="FontStyle100"/>
          <w:sz w:val="20"/>
          <w:szCs w:val="20"/>
        </w:rPr>
      </w:pPr>
      <w:r w:rsidRPr="00B83012">
        <w:rPr>
          <w:rStyle w:val="FontStyle100"/>
          <w:sz w:val="20"/>
          <w:szCs w:val="20"/>
        </w:rPr>
        <w:t>Wskaźnik zagęszczenia dla warstwy ścieralnej AC 11 S &gt;, = 97%.</w:t>
      </w:r>
    </w:p>
    <w:p w:rsidR="004F51EC" w:rsidRPr="00B83012" w:rsidRDefault="004F51EC" w:rsidP="00FA1EC1">
      <w:pPr>
        <w:rPr>
          <w:rStyle w:val="FontStyle100"/>
          <w:sz w:val="20"/>
          <w:szCs w:val="20"/>
        </w:rPr>
      </w:pPr>
      <w:r w:rsidRPr="00B83012">
        <w:rPr>
          <w:rStyle w:val="FontStyle100"/>
          <w:sz w:val="20"/>
          <w:szCs w:val="20"/>
        </w:rPr>
        <w:t>Dopuszczenie wykonanej warstwy asfaltowej na gorąco do ruchu może nastąpić po jej schłodzeniu do temperatury zapewniającej jej odporność na deformacje trwałe.</w:t>
      </w:r>
    </w:p>
    <w:p w:rsidR="004F51EC" w:rsidRPr="00B83012" w:rsidRDefault="004F51EC" w:rsidP="004F51EC">
      <w:pPr>
        <w:pStyle w:val="Nagwek2"/>
        <w:rPr>
          <w:szCs w:val="20"/>
        </w:rPr>
      </w:pPr>
      <w:r w:rsidRPr="00B83012">
        <w:rPr>
          <w:rStyle w:val="FontStyle99"/>
          <w:rFonts w:cstheme="majorBidi"/>
          <w:b/>
          <w:bCs/>
          <w:sz w:val="22"/>
          <w:szCs w:val="20"/>
        </w:rPr>
        <w:t>Połączenia technologiczne</w:t>
      </w:r>
    </w:p>
    <w:p w:rsidR="004F51EC" w:rsidRPr="00B83012" w:rsidRDefault="004F51EC" w:rsidP="004F51EC">
      <w:pPr>
        <w:rPr>
          <w:rFonts w:cstheme="majorBidi"/>
          <w:szCs w:val="20"/>
        </w:rPr>
      </w:pPr>
      <w:r w:rsidRPr="00B83012">
        <w:rPr>
          <w:rStyle w:val="FontStyle99"/>
          <w:rFonts w:cstheme="majorBidi"/>
          <w:b w:val="0"/>
          <w:bCs w:val="0"/>
          <w:sz w:val="20"/>
          <w:szCs w:val="20"/>
        </w:rPr>
        <w:t>Wśród połączeń technologicznych wyróżnia się;</w:t>
      </w:r>
    </w:p>
    <w:p w:rsidR="004F51EC" w:rsidRPr="00B83012" w:rsidRDefault="004F51EC" w:rsidP="00CA4A75">
      <w:pPr>
        <w:pStyle w:val="Akapitzlist"/>
        <w:numPr>
          <w:ilvl w:val="0"/>
          <w:numId w:val="223"/>
        </w:numPr>
        <w:rPr>
          <w:rStyle w:val="FontStyle100"/>
          <w:sz w:val="20"/>
          <w:szCs w:val="20"/>
        </w:rPr>
      </w:pPr>
      <w:r w:rsidRPr="00B83012">
        <w:rPr>
          <w:rStyle w:val="FontStyle100"/>
          <w:sz w:val="20"/>
          <w:szCs w:val="20"/>
        </w:rPr>
        <w:t>złącza podłużne i poprzeczne (połączenia tego samego materiału wykonywanego w różnym czasie),</w:t>
      </w:r>
    </w:p>
    <w:p w:rsidR="004F51EC" w:rsidRPr="00B83012" w:rsidRDefault="004F51EC" w:rsidP="00CA4A75">
      <w:pPr>
        <w:pStyle w:val="Akapitzlist"/>
        <w:numPr>
          <w:ilvl w:val="0"/>
          <w:numId w:val="223"/>
        </w:numPr>
        <w:rPr>
          <w:rStyle w:val="FontStyle100"/>
          <w:sz w:val="20"/>
          <w:szCs w:val="20"/>
        </w:rPr>
      </w:pPr>
      <w:r w:rsidRPr="00B83012">
        <w:rPr>
          <w:rStyle w:val="FontStyle100"/>
          <w:sz w:val="20"/>
          <w:szCs w:val="20"/>
        </w:rPr>
        <w:lastRenderedPageBreak/>
        <w:t>spoiny (połączenia różnych materiałów, np. asfaltu lanego i betonu asfaltowego oraz warstwy asfaltowej z urządzeniami obcymi w nawierzchni lub ją ograniczającymi).</w:t>
      </w:r>
    </w:p>
    <w:p w:rsidR="00FA1EC1" w:rsidRPr="00B83012" w:rsidRDefault="00FA1EC1" w:rsidP="00FA1EC1">
      <w:pPr>
        <w:pStyle w:val="Akapitzlist"/>
        <w:ind w:left="1077"/>
        <w:rPr>
          <w:rStyle w:val="FontStyle100"/>
          <w:sz w:val="20"/>
          <w:szCs w:val="20"/>
        </w:rPr>
      </w:pPr>
    </w:p>
    <w:p w:rsidR="004F51EC" w:rsidRPr="00B83012" w:rsidRDefault="004F51EC" w:rsidP="00FA1EC1">
      <w:pPr>
        <w:rPr>
          <w:rStyle w:val="FontStyle100"/>
          <w:sz w:val="20"/>
          <w:szCs w:val="20"/>
        </w:rPr>
      </w:pPr>
      <w:r w:rsidRPr="00B83012">
        <w:rPr>
          <w:rStyle w:val="FontStyle100"/>
          <w:sz w:val="20"/>
          <w:szCs w:val="20"/>
        </w:rPr>
        <w:t>Połączenia technologiczne powinny być jednorodne i szczelne.</w:t>
      </w:r>
    </w:p>
    <w:p w:rsidR="004F51EC" w:rsidRPr="00B83012" w:rsidRDefault="004F51EC" w:rsidP="00FA1EC1">
      <w:pPr>
        <w:rPr>
          <w:rStyle w:val="FontStyle100"/>
          <w:sz w:val="20"/>
          <w:szCs w:val="20"/>
        </w:rPr>
      </w:pPr>
      <w:r w:rsidRPr="00B83012">
        <w:rPr>
          <w:rStyle w:val="FontStyle100"/>
          <w:sz w:val="20"/>
          <w:szCs w:val="20"/>
        </w:rPr>
        <w:t>Złącza podłużnego nie można umiejscawiać w śladach kół. Należy unikać umiejscawiania złączy w obszarze poziomego oznakowania jezdni.</w:t>
      </w:r>
    </w:p>
    <w:p w:rsidR="004F51EC" w:rsidRPr="00B83012" w:rsidRDefault="004F51EC" w:rsidP="00FA1EC1">
      <w:pPr>
        <w:rPr>
          <w:rStyle w:val="FontStyle100"/>
          <w:sz w:val="20"/>
          <w:szCs w:val="20"/>
        </w:rPr>
      </w:pPr>
      <w:r w:rsidRPr="00B83012">
        <w:rPr>
          <w:rStyle w:val="FontStyle100"/>
          <w:sz w:val="20"/>
          <w:szCs w:val="20"/>
        </w:rPr>
        <w:t>Złącza poprzeczne między działkami roboczymi układanych pasów kolejnych warstw technologicznych należy przesunąć względem siebie o co najmniej 2m w kierunku podłużnym osi jezdni.</w:t>
      </w:r>
    </w:p>
    <w:p w:rsidR="004F51EC" w:rsidRPr="00B83012" w:rsidRDefault="004F51EC" w:rsidP="00FA1EC1">
      <w:pPr>
        <w:rPr>
          <w:rStyle w:val="FontStyle100"/>
          <w:sz w:val="20"/>
          <w:szCs w:val="20"/>
        </w:rPr>
      </w:pPr>
      <w:r w:rsidRPr="00B83012">
        <w:rPr>
          <w:rStyle w:val="FontStyle100"/>
          <w:sz w:val="20"/>
          <w:szCs w:val="20"/>
        </w:rPr>
        <w:t>Wcześniej wykonany pas warstw technologicznej powinien mieć wyprofilowaną krawędź, równomiernie zagęszczoną, bez pęknięć. Krawędź ta nie może być pionowa, lecz powinna być skośna. Najczęściej takie przygotowanie krawędzi polega na odcięciu wąskiego pasa wzdłuż krawędzi ciepłej warstwy.</w:t>
      </w:r>
    </w:p>
    <w:p w:rsidR="004F51EC" w:rsidRPr="00B83012" w:rsidRDefault="004F51EC" w:rsidP="00684D87">
      <w:pPr>
        <w:pStyle w:val="Nagwek3"/>
        <w:rPr>
          <w:rStyle w:val="FontStyle99"/>
          <w:rFonts w:cstheme="majorBidi"/>
          <w:b/>
          <w:bCs/>
          <w:sz w:val="20"/>
          <w:szCs w:val="20"/>
        </w:rPr>
      </w:pPr>
      <w:r w:rsidRPr="00B83012">
        <w:rPr>
          <w:rStyle w:val="FontStyle99"/>
          <w:rFonts w:cstheme="majorBidi"/>
          <w:b/>
          <w:bCs/>
          <w:sz w:val="20"/>
          <w:szCs w:val="20"/>
        </w:rPr>
        <w:t>Zakończenie działki roboczej</w:t>
      </w:r>
    </w:p>
    <w:p w:rsidR="004F51EC" w:rsidRPr="00B83012" w:rsidRDefault="004F51EC" w:rsidP="00FA1EC1">
      <w:pPr>
        <w:rPr>
          <w:rStyle w:val="FontStyle100"/>
          <w:sz w:val="20"/>
          <w:szCs w:val="20"/>
        </w:rPr>
      </w:pPr>
      <w:r w:rsidRPr="00B83012">
        <w:rPr>
          <w:rStyle w:val="FontStyle100"/>
          <w:sz w:val="20"/>
          <w:szCs w:val="20"/>
        </w:rPr>
        <w:t xml:space="preserve">Zakończenie działki roboczej wystąpienia przerw w układaniu pasa warstwy technologicznej na czas, po którym temperatura mieszanki mineralno - asfaltowej obniży się poza dopuszczalną granicę. W takim wypadku wykonywanie warstwy technologicznej z mieszanek wałowanych należ poprzedzić usunięciem ułożonego wcześniej pasa o długości do </w:t>
      </w:r>
      <w:smartTag w:uri="urn:schemas-microsoft-com:office:smarttags" w:element="metricconverter">
        <w:smartTagPr>
          <w:attr w:name="ProductID" w:val="3 m"/>
        </w:smartTagPr>
        <w:r w:rsidRPr="00B83012">
          <w:rPr>
            <w:rStyle w:val="FontStyle100"/>
            <w:sz w:val="20"/>
            <w:szCs w:val="20"/>
          </w:rPr>
          <w:t>3 m</w:t>
        </w:r>
      </w:smartTag>
      <w:r w:rsidRPr="00B83012">
        <w:rPr>
          <w:rStyle w:val="FontStyle100"/>
          <w:sz w:val="20"/>
          <w:szCs w:val="20"/>
        </w:rPr>
        <w:t xml:space="preserve">. Należy usunąć fragment pasa na całej jego grubości. Na tak powstałą krawędź należy nanieść lepiszcze lub inny materiał do złącz, w ilości co najmniej 50g na </w:t>
      </w:r>
      <w:smartTag w:uri="urn:schemas-microsoft-com:office:smarttags" w:element="metricconverter">
        <w:smartTagPr>
          <w:attr w:name="ProductID" w:val="1 cm"/>
        </w:smartTagPr>
        <w:r w:rsidRPr="00B83012">
          <w:rPr>
            <w:rStyle w:val="FontStyle100"/>
            <w:sz w:val="20"/>
            <w:szCs w:val="20"/>
          </w:rPr>
          <w:t>1 cm</w:t>
        </w:r>
      </w:smartTag>
      <w:r w:rsidRPr="00B83012">
        <w:rPr>
          <w:rStyle w:val="FontStyle100"/>
          <w:sz w:val="20"/>
          <w:szCs w:val="20"/>
        </w:rPr>
        <w:t xml:space="preserve"> grubości warstwy na </w:t>
      </w:r>
      <w:smartTag w:uri="urn:schemas-microsoft-com:office:smarttags" w:element="metricconverter">
        <w:smartTagPr>
          <w:attr w:name="ProductID" w:val="1 metr"/>
        </w:smartTagPr>
        <w:r w:rsidRPr="00B83012">
          <w:rPr>
            <w:rStyle w:val="FontStyle100"/>
            <w:sz w:val="20"/>
            <w:szCs w:val="20"/>
          </w:rPr>
          <w:t>1 metr</w:t>
        </w:r>
      </w:smartTag>
      <w:r w:rsidRPr="00B83012">
        <w:rPr>
          <w:rStyle w:val="FontStyle100"/>
          <w:sz w:val="20"/>
          <w:szCs w:val="20"/>
        </w:rPr>
        <w:t xml:space="preserve"> bieżący krawędzi.</w:t>
      </w:r>
    </w:p>
    <w:p w:rsidR="004F51EC" w:rsidRPr="00B83012" w:rsidRDefault="004F51EC" w:rsidP="00684D87">
      <w:pPr>
        <w:pStyle w:val="Nagwek3"/>
        <w:rPr>
          <w:rStyle w:val="FontStyle99"/>
          <w:rFonts w:cstheme="majorBidi"/>
          <w:b/>
          <w:bCs/>
          <w:sz w:val="20"/>
          <w:szCs w:val="20"/>
        </w:rPr>
      </w:pPr>
      <w:r w:rsidRPr="00B83012">
        <w:rPr>
          <w:rStyle w:val="FontStyle99"/>
          <w:rFonts w:cstheme="majorBidi"/>
          <w:b/>
          <w:bCs/>
          <w:sz w:val="20"/>
          <w:szCs w:val="20"/>
        </w:rPr>
        <w:t>Spoiny</w:t>
      </w:r>
    </w:p>
    <w:p w:rsidR="004F51EC" w:rsidRPr="00B83012" w:rsidRDefault="004F51EC" w:rsidP="00FA1EC1">
      <w:pPr>
        <w:rPr>
          <w:rStyle w:val="FontStyle100"/>
          <w:sz w:val="20"/>
          <w:szCs w:val="20"/>
        </w:rPr>
      </w:pPr>
      <w:r w:rsidRPr="00B83012">
        <w:rPr>
          <w:rStyle w:val="FontStyle100"/>
          <w:sz w:val="20"/>
          <w:szCs w:val="20"/>
        </w:rPr>
        <w:t>Spoiny wykonywane są w przypadku połączeń warstw wiążącej i ścieralnej z urządzeniami w nawierzchni lub ją ograniczającymi.</w:t>
      </w:r>
    </w:p>
    <w:p w:rsidR="004F51EC" w:rsidRPr="00B83012" w:rsidRDefault="004F51EC" w:rsidP="00FA1EC1">
      <w:pPr>
        <w:rPr>
          <w:rStyle w:val="FontStyle100"/>
          <w:sz w:val="20"/>
          <w:szCs w:val="20"/>
        </w:rPr>
      </w:pPr>
      <w:r w:rsidRPr="00B83012">
        <w:rPr>
          <w:rStyle w:val="FontStyle100"/>
          <w:sz w:val="20"/>
          <w:szCs w:val="20"/>
        </w:rPr>
        <w:t xml:space="preserve">Spoiny wykonuje się z materiałów termoplastycznych (taśmy, pasty itp.). Grubość materiału termoplastycznego do spoiny powinna wynosić nie mniej niż </w:t>
      </w:r>
      <w:smartTag w:uri="urn:schemas-microsoft-com:office:smarttags" w:element="metricconverter">
        <w:smartTagPr>
          <w:attr w:name="ProductID" w:val="15 mm"/>
        </w:smartTagPr>
        <w:r w:rsidRPr="00B83012">
          <w:rPr>
            <w:rStyle w:val="FontStyle100"/>
            <w:sz w:val="20"/>
            <w:szCs w:val="20"/>
          </w:rPr>
          <w:t>15 mm</w:t>
        </w:r>
      </w:smartTag>
      <w:r w:rsidRPr="00B83012">
        <w:rPr>
          <w:rStyle w:val="FontStyle100"/>
          <w:sz w:val="20"/>
          <w:szCs w:val="20"/>
        </w:rPr>
        <w:t xml:space="preserve"> przy grubości warstwy technologicznej większej niż </w:t>
      </w:r>
      <w:smartTag w:uri="urn:schemas-microsoft-com:office:smarttags" w:element="metricconverter">
        <w:smartTagPr>
          <w:attr w:name="ProductID" w:val="2,5 cm"/>
        </w:smartTagPr>
        <w:r w:rsidRPr="00B83012">
          <w:rPr>
            <w:rStyle w:val="FontStyle100"/>
            <w:sz w:val="20"/>
            <w:szCs w:val="20"/>
          </w:rPr>
          <w:t>2,5 cm</w:t>
        </w:r>
      </w:smartTag>
      <w:r w:rsidRPr="00B83012">
        <w:rPr>
          <w:rStyle w:val="FontStyle100"/>
          <w:sz w:val="20"/>
          <w:szCs w:val="20"/>
        </w:rPr>
        <w:t>.</w:t>
      </w:r>
    </w:p>
    <w:p w:rsidR="004F51EC" w:rsidRPr="00B83012" w:rsidRDefault="004F51EC" w:rsidP="00684D87">
      <w:pPr>
        <w:pStyle w:val="Nagwek3"/>
        <w:rPr>
          <w:rStyle w:val="FontStyle99"/>
          <w:rFonts w:cstheme="majorBidi"/>
          <w:b/>
          <w:bCs/>
          <w:sz w:val="20"/>
          <w:szCs w:val="20"/>
        </w:rPr>
      </w:pPr>
      <w:r w:rsidRPr="00B83012">
        <w:rPr>
          <w:rStyle w:val="FontStyle99"/>
          <w:rFonts w:cstheme="majorBidi"/>
          <w:b/>
          <w:bCs/>
          <w:sz w:val="20"/>
          <w:szCs w:val="20"/>
        </w:rPr>
        <w:t>Krawędzie</w:t>
      </w:r>
    </w:p>
    <w:p w:rsidR="004F51EC" w:rsidRPr="00B83012" w:rsidRDefault="004F51EC" w:rsidP="00FA1EC1">
      <w:pPr>
        <w:rPr>
          <w:rStyle w:val="FontStyle100"/>
          <w:sz w:val="20"/>
          <w:szCs w:val="20"/>
        </w:rPr>
      </w:pPr>
      <w:r w:rsidRPr="00B83012">
        <w:rPr>
          <w:rStyle w:val="FontStyle100"/>
          <w:sz w:val="20"/>
          <w:szCs w:val="20"/>
        </w:rPr>
        <w:t>W wypadku warstw nawierzchni z mieszanki wałowanej bez urządzeń ograniczających ją (np. krawężników) krawędziom należy nadać spadki o nachyleniu nie większym niż 2:1, a za pomocą odpowiednich środków technicznych (np. zamontowanych na walcu drogowym elementów wykańczających) wykonać krawędzie w linii prostej i docisnąć równomiernie na całej długości.</w:t>
      </w:r>
    </w:p>
    <w:p w:rsidR="004F51EC" w:rsidRPr="00B83012" w:rsidRDefault="004F51EC" w:rsidP="00FA1EC1">
      <w:pPr>
        <w:rPr>
          <w:rStyle w:val="FontStyle100"/>
          <w:sz w:val="20"/>
          <w:szCs w:val="20"/>
        </w:rPr>
      </w:pPr>
      <w:r w:rsidRPr="00B83012">
        <w:rPr>
          <w:rStyle w:val="FontStyle100"/>
          <w:sz w:val="20"/>
          <w:szCs w:val="20"/>
        </w:rPr>
        <w:t>Po wykonaniu nawierzchni asfaltowej o jednostronnym nachyleniu jezdni należy uszczelnić krawędź położoną wyżej, a w strefie zmiany przechyłki - obie krawędzie. W tym celu boczną powierzchnię krawędzi należy pokryć gorącym lepiszczem w ilości 4,0 kg/m2. Lepiszcze powinno być naniesione odpowiednio szybko tak, aby krawędzie nie uległy zabrudzeniu. Niżej położona krawędź (z wyjątkiem strefy zmiany przechyłki) powinna pozostać nieuszczelniona. Krawędź kolejnych warstw może być uszczelniona jednocześni, jeżeli kolejne warstwy układane są bezpośrednio jedna po drugiej oraz jeżeli zabezpieczy się krawędzie przed zanieczyszczeniem.</w:t>
      </w:r>
    </w:p>
    <w:p w:rsidR="004F51EC" w:rsidRPr="00B83012" w:rsidRDefault="004F51EC" w:rsidP="00FA1EC1">
      <w:pPr>
        <w:rPr>
          <w:rStyle w:val="FontStyle100"/>
          <w:sz w:val="20"/>
          <w:szCs w:val="20"/>
        </w:rPr>
      </w:pPr>
      <w:r w:rsidRPr="00B83012">
        <w:rPr>
          <w:rStyle w:val="FontStyle100"/>
          <w:sz w:val="20"/>
          <w:szCs w:val="20"/>
        </w:rPr>
        <w:t xml:space="preserve">Jeżeli krawędź położona wyżej jest uszczelniana warstwowo, to przylegającą powierzchnię odsadzki danej warstwy należy również uszczelnić na szerokości co najmniej </w:t>
      </w:r>
      <w:smartTag w:uri="urn:schemas-microsoft-com:office:smarttags" w:element="metricconverter">
        <w:smartTagPr>
          <w:attr w:name="ProductID" w:val="10 cm"/>
        </w:smartTagPr>
        <w:r w:rsidRPr="00B83012">
          <w:rPr>
            <w:rStyle w:val="FontStyle100"/>
            <w:sz w:val="20"/>
            <w:szCs w:val="20"/>
          </w:rPr>
          <w:t>10 cm</w:t>
        </w:r>
      </w:smartTag>
      <w:r w:rsidRPr="00B83012">
        <w:rPr>
          <w:rStyle w:val="FontStyle100"/>
          <w:sz w:val="20"/>
          <w:szCs w:val="20"/>
        </w:rPr>
        <w:t>.</w:t>
      </w:r>
    </w:p>
    <w:p w:rsidR="004F51EC" w:rsidRPr="00B83012" w:rsidRDefault="004F51EC" w:rsidP="00FA1EC1">
      <w:pPr>
        <w:rPr>
          <w:rStyle w:val="FontStyle100"/>
          <w:sz w:val="20"/>
          <w:szCs w:val="20"/>
        </w:rPr>
      </w:pPr>
      <w:r w:rsidRPr="00B83012">
        <w:rPr>
          <w:rStyle w:val="FontStyle100"/>
          <w:sz w:val="20"/>
          <w:szCs w:val="20"/>
        </w:rPr>
        <w:t>W wypadku nakładania warstwy na nawierzchnię przeznaczoną do ruchu należy odpowiednio ukształtować krawędź nakładanej warstwy, łączącej z niższą warstwą, aby załagodzić wjazd z niższej warstwy na wyższą.</w:t>
      </w:r>
    </w:p>
    <w:p w:rsidR="004F51EC" w:rsidRPr="00B83012" w:rsidRDefault="004F51EC" w:rsidP="00684D87">
      <w:pPr>
        <w:pStyle w:val="Nagwek1"/>
        <w:rPr>
          <w:rStyle w:val="FontStyle99"/>
          <w:rFonts w:cstheme="majorBidi"/>
          <w:b/>
          <w:bCs w:val="0"/>
          <w:sz w:val="24"/>
          <w:szCs w:val="20"/>
        </w:rPr>
      </w:pPr>
      <w:r w:rsidRPr="00B83012">
        <w:rPr>
          <w:rStyle w:val="FontStyle99"/>
          <w:rFonts w:cstheme="majorBidi"/>
          <w:b/>
          <w:bCs w:val="0"/>
          <w:sz w:val="24"/>
          <w:szCs w:val="20"/>
        </w:rPr>
        <w:t>KONTROLA JAKOŚCI ROBÓT</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Badania przed przystąpieniem do robót</w:t>
      </w:r>
    </w:p>
    <w:p w:rsidR="004F51EC" w:rsidRPr="00B83012" w:rsidRDefault="004F51EC" w:rsidP="00FA1EC1">
      <w:pPr>
        <w:rPr>
          <w:rStyle w:val="FontStyle100"/>
          <w:sz w:val="20"/>
          <w:szCs w:val="20"/>
        </w:rPr>
      </w:pPr>
      <w:r w:rsidRPr="00B83012">
        <w:rPr>
          <w:rStyle w:val="FontStyle100"/>
          <w:sz w:val="20"/>
          <w:szCs w:val="20"/>
        </w:rPr>
        <w:t>Przed przystąpieniem do robót Wykonawca powinien:</w:t>
      </w:r>
    </w:p>
    <w:p w:rsidR="004F51EC" w:rsidRPr="00B83012" w:rsidRDefault="004F51EC" w:rsidP="00CA4A75">
      <w:pPr>
        <w:pStyle w:val="Akapitzlist"/>
        <w:numPr>
          <w:ilvl w:val="0"/>
          <w:numId w:val="225"/>
        </w:numPr>
        <w:rPr>
          <w:rStyle w:val="FontStyle100"/>
          <w:sz w:val="20"/>
          <w:szCs w:val="20"/>
        </w:rPr>
      </w:pPr>
      <w:r w:rsidRPr="00B83012">
        <w:rPr>
          <w:rStyle w:val="FontStyle100"/>
          <w:sz w:val="20"/>
          <w:szCs w:val="20"/>
        </w:rPr>
        <w:t xml:space="preserve">uzyskać wymagane dokumenty, dopuszczające wyroby budowlane do obrotu i powszechnego </w:t>
      </w:r>
      <w:r w:rsidRPr="00B83012">
        <w:rPr>
          <w:rStyle w:val="FontStyle100"/>
          <w:sz w:val="20"/>
          <w:szCs w:val="20"/>
        </w:rPr>
        <w:lastRenderedPageBreak/>
        <w:t>stosowania (np. stwierdzenie o oznakowaniu materiału znakiem CE lub znakiem budowlanym B, certyfikat zgodności, deklarację zgodności, aprobatę techniczną, ew. badania materiałów wykonane przez dostawców itp.),</w:t>
      </w:r>
    </w:p>
    <w:p w:rsidR="004F51EC" w:rsidRPr="00B83012" w:rsidRDefault="004F51EC" w:rsidP="00CA4A75">
      <w:pPr>
        <w:pStyle w:val="Akapitzlist"/>
        <w:numPr>
          <w:ilvl w:val="0"/>
          <w:numId w:val="225"/>
        </w:numPr>
        <w:rPr>
          <w:rStyle w:val="FontStyle100"/>
          <w:sz w:val="20"/>
          <w:szCs w:val="20"/>
        </w:rPr>
      </w:pPr>
      <w:r w:rsidRPr="00B83012">
        <w:rPr>
          <w:rStyle w:val="FontStyle100"/>
          <w:sz w:val="20"/>
          <w:szCs w:val="20"/>
        </w:rPr>
        <w:t>ew. wykonać własne badania właściwości materiałów przeznaczonych do wykonania robót, określone przez Inżyniera.</w:t>
      </w:r>
    </w:p>
    <w:p w:rsidR="004F51EC" w:rsidRPr="00B83012" w:rsidRDefault="004F51EC" w:rsidP="00FA1EC1">
      <w:pPr>
        <w:rPr>
          <w:rStyle w:val="FontStyle100"/>
          <w:sz w:val="20"/>
          <w:szCs w:val="20"/>
        </w:rPr>
      </w:pPr>
      <w:r w:rsidRPr="00B83012">
        <w:rPr>
          <w:rStyle w:val="FontStyle100"/>
          <w:sz w:val="20"/>
          <w:szCs w:val="20"/>
        </w:rPr>
        <w:t xml:space="preserve">Wszystkie dokumenty oraz wyniki badań Wykonawca przedstawia Inżynierowi do akceptacji. </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Badania w czasie robót</w:t>
      </w:r>
    </w:p>
    <w:p w:rsidR="004F51EC" w:rsidRPr="00B83012" w:rsidRDefault="004F51EC" w:rsidP="00684D87">
      <w:pPr>
        <w:pStyle w:val="Nagwek3"/>
        <w:rPr>
          <w:rStyle w:val="FontStyle99"/>
          <w:rFonts w:cstheme="majorBidi"/>
          <w:b/>
          <w:bCs/>
          <w:sz w:val="20"/>
          <w:szCs w:val="20"/>
        </w:rPr>
      </w:pPr>
      <w:r w:rsidRPr="00B83012">
        <w:rPr>
          <w:rStyle w:val="FontStyle100"/>
          <w:rFonts w:cstheme="majorBidi"/>
          <w:sz w:val="20"/>
          <w:szCs w:val="20"/>
        </w:rPr>
        <w:t>Uwagi ogólne</w:t>
      </w:r>
    </w:p>
    <w:p w:rsidR="004F51EC" w:rsidRPr="00B83012" w:rsidRDefault="004F51EC" w:rsidP="00FA1EC1">
      <w:pPr>
        <w:rPr>
          <w:rStyle w:val="FontStyle100"/>
          <w:sz w:val="20"/>
          <w:szCs w:val="20"/>
        </w:rPr>
      </w:pPr>
      <w:r w:rsidRPr="00B83012">
        <w:rPr>
          <w:rStyle w:val="FontStyle100"/>
          <w:sz w:val="20"/>
          <w:szCs w:val="20"/>
        </w:rPr>
        <w:t>Badania dzielą się na:</w:t>
      </w:r>
    </w:p>
    <w:p w:rsidR="004F51EC" w:rsidRPr="00B83012" w:rsidRDefault="004F51EC" w:rsidP="00CA4A75">
      <w:pPr>
        <w:pStyle w:val="Akapitzlist"/>
        <w:numPr>
          <w:ilvl w:val="0"/>
          <w:numId w:val="224"/>
        </w:numPr>
        <w:rPr>
          <w:rStyle w:val="FontStyle100"/>
          <w:sz w:val="20"/>
          <w:szCs w:val="20"/>
        </w:rPr>
      </w:pPr>
      <w:r w:rsidRPr="00B83012">
        <w:rPr>
          <w:rStyle w:val="FontStyle100"/>
          <w:sz w:val="20"/>
          <w:szCs w:val="20"/>
        </w:rPr>
        <w:t>badania wykonawcy (w ramach własnego nadzoru),</w:t>
      </w:r>
    </w:p>
    <w:p w:rsidR="004F51EC" w:rsidRPr="00B83012" w:rsidRDefault="004F51EC" w:rsidP="00CA4A75">
      <w:pPr>
        <w:pStyle w:val="Akapitzlist"/>
        <w:numPr>
          <w:ilvl w:val="0"/>
          <w:numId w:val="224"/>
        </w:numPr>
        <w:rPr>
          <w:rStyle w:val="FontStyle100"/>
          <w:sz w:val="20"/>
          <w:szCs w:val="20"/>
        </w:rPr>
      </w:pPr>
      <w:r w:rsidRPr="00B83012">
        <w:rPr>
          <w:rStyle w:val="FontStyle100"/>
          <w:sz w:val="20"/>
          <w:szCs w:val="20"/>
        </w:rPr>
        <w:t>badania kontrolne (w ramach nadzoru zleceniodawcy - Inżyniera).</w:t>
      </w:r>
    </w:p>
    <w:p w:rsidR="004F51EC" w:rsidRPr="00B83012" w:rsidRDefault="004F51EC" w:rsidP="00684D87">
      <w:pPr>
        <w:pStyle w:val="Nagwek3"/>
        <w:rPr>
          <w:rStyle w:val="FontStyle99"/>
          <w:rFonts w:cstheme="majorBidi"/>
          <w:b/>
          <w:bCs/>
          <w:sz w:val="20"/>
          <w:szCs w:val="20"/>
        </w:rPr>
      </w:pPr>
      <w:r w:rsidRPr="00B83012">
        <w:rPr>
          <w:rStyle w:val="FontStyle100"/>
          <w:rFonts w:cstheme="majorBidi"/>
          <w:sz w:val="20"/>
          <w:szCs w:val="20"/>
        </w:rPr>
        <w:t>Badania Wykonawcy</w:t>
      </w:r>
    </w:p>
    <w:p w:rsidR="004F51EC" w:rsidRPr="00B83012" w:rsidRDefault="004F51EC" w:rsidP="00FA1EC1">
      <w:pPr>
        <w:rPr>
          <w:rStyle w:val="FontStyle100"/>
          <w:sz w:val="20"/>
          <w:szCs w:val="20"/>
        </w:rPr>
      </w:pPr>
      <w:r w:rsidRPr="00B83012">
        <w:rPr>
          <w:rStyle w:val="FontStyle100"/>
          <w:sz w:val="20"/>
          <w:szCs w:val="20"/>
        </w:rPr>
        <w:t>Badania kontrolne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4F51EC" w:rsidRPr="00B83012" w:rsidRDefault="004F51EC" w:rsidP="00FA1EC1">
      <w:pPr>
        <w:rPr>
          <w:rStyle w:val="FontStyle100"/>
          <w:sz w:val="20"/>
          <w:szCs w:val="20"/>
        </w:rPr>
      </w:pPr>
      <w:r w:rsidRPr="00B83012">
        <w:rPr>
          <w:rStyle w:val="FontStyle100"/>
          <w:sz w:val="20"/>
          <w:szCs w:val="20"/>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4F51EC" w:rsidRPr="00B83012" w:rsidRDefault="004F51EC" w:rsidP="00FA1EC1">
      <w:pPr>
        <w:rPr>
          <w:rStyle w:val="FontStyle100"/>
          <w:sz w:val="20"/>
          <w:szCs w:val="20"/>
        </w:rPr>
      </w:pPr>
      <w:r w:rsidRPr="00B83012">
        <w:rPr>
          <w:rStyle w:val="FontStyle100"/>
          <w:sz w:val="20"/>
          <w:szCs w:val="20"/>
        </w:rPr>
        <w:t>Wyniki badań Wykonawcy należy przekazywać Inżynierowi na jego żądanie. Inżynier może zdecydować o dokonaniu odbioru na podstawie badań Wykonawcy. W razie zastrzeżeń Inżynier może przeprowadzić badania kontrolne według pktu 6.3.3.</w:t>
      </w:r>
    </w:p>
    <w:p w:rsidR="004F51EC" w:rsidRPr="00B83012" w:rsidRDefault="004F51EC" w:rsidP="00FA1EC1">
      <w:pPr>
        <w:rPr>
          <w:rStyle w:val="FontStyle100"/>
          <w:sz w:val="20"/>
          <w:szCs w:val="20"/>
        </w:rPr>
      </w:pPr>
      <w:r w:rsidRPr="00B83012">
        <w:rPr>
          <w:rStyle w:val="FontStyle100"/>
          <w:sz w:val="20"/>
          <w:szCs w:val="20"/>
        </w:rPr>
        <w:t>Zakres badań Wykonawcy związany z wykonywaniem nawierzchni:</w:t>
      </w:r>
    </w:p>
    <w:p w:rsidR="004F51EC" w:rsidRPr="00B83012" w:rsidRDefault="004F51EC" w:rsidP="00CA4A75">
      <w:pPr>
        <w:pStyle w:val="Akapitzlist"/>
        <w:numPr>
          <w:ilvl w:val="0"/>
          <w:numId w:val="226"/>
        </w:numPr>
        <w:rPr>
          <w:rStyle w:val="FontStyle100"/>
          <w:sz w:val="20"/>
          <w:szCs w:val="20"/>
        </w:rPr>
      </w:pPr>
      <w:r w:rsidRPr="00B83012">
        <w:rPr>
          <w:rStyle w:val="FontStyle100"/>
          <w:sz w:val="20"/>
          <w:szCs w:val="20"/>
        </w:rPr>
        <w:t>pomiar temperatury powietrza,</w:t>
      </w:r>
    </w:p>
    <w:p w:rsidR="004F51EC" w:rsidRPr="00B83012" w:rsidRDefault="004F51EC" w:rsidP="00CA4A75">
      <w:pPr>
        <w:pStyle w:val="Akapitzlist"/>
        <w:numPr>
          <w:ilvl w:val="0"/>
          <w:numId w:val="226"/>
        </w:numPr>
        <w:rPr>
          <w:rStyle w:val="FontStyle100"/>
          <w:sz w:val="20"/>
          <w:szCs w:val="20"/>
        </w:rPr>
      </w:pPr>
      <w:r w:rsidRPr="00B83012">
        <w:rPr>
          <w:rStyle w:val="FontStyle100"/>
          <w:sz w:val="20"/>
          <w:szCs w:val="20"/>
        </w:rPr>
        <w:t>pomiar temperatury mieszanki mineralno- asfaltowej podczas wykonywania nawierzchni (wg PN-EN 12697-13 ),</w:t>
      </w:r>
    </w:p>
    <w:p w:rsidR="004F51EC" w:rsidRPr="00B83012" w:rsidRDefault="004F51EC" w:rsidP="00CA4A75">
      <w:pPr>
        <w:pStyle w:val="Akapitzlist"/>
        <w:numPr>
          <w:ilvl w:val="0"/>
          <w:numId w:val="226"/>
        </w:numPr>
        <w:rPr>
          <w:rStyle w:val="FontStyle100"/>
          <w:sz w:val="20"/>
          <w:szCs w:val="20"/>
        </w:rPr>
      </w:pPr>
      <w:r w:rsidRPr="00B83012">
        <w:rPr>
          <w:rStyle w:val="FontStyle100"/>
          <w:sz w:val="20"/>
          <w:szCs w:val="20"/>
        </w:rPr>
        <w:t>ocena wizualna mieszanki mineralno-asfaltowej,</w:t>
      </w:r>
    </w:p>
    <w:p w:rsidR="004F51EC" w:rsidRPr="00B83012" w:rsidRDefault="004F51EC" w:rsidP="00CA4A75">
      <w:pPr>
        <w:pStyle w:val="Akapitzlist"/>
        <w:numPr>
          <w:ilvl w:val="0"/>
          <w:numId w:val="226"/>
        </w:numPr>
        <w:rPr>
          <w:rStyle w:val="FontStyle100"/>
          <w:sz w:val="20"/>
          <w:szCs w:val="20"/>
        </w:rPr>
      </w:pPr>
      <w:r w:rsidRPr="00B83012">
        <w:rPr>
          <w:rStyle w:val="FontStyle100"/>
          <w:sz w:val="20"/>
          <w:szCs w:val="20"/>
        </w:rPr>
        <w:t>wykaz ilości materiałów lub grubości wykonanej warstwy,</w:t>
      </w:r>
    </w:p>
    <w:p w:rsidR="004F51EC" w:rsidRPr="00B83012" w:rsidRDefault="004F51EC" w:rsidP="00CA4A75">
      <w:pPr>
        <w:pStyle w:val="Akapitzlist"/>
        <w:numPr>
          <w:ilvl w:val="0"/>
          <w:numId w:val="226"/>
        </w:numPr>
        <w:rPr>
          <w:rStyle w:val="FontStyle100"/>
          <w:sz w:val="20"/>
          <w:szCs w:val="20"/>
        </w:rPr>
      </w:pPr>
      <w:r w:rsidRPr="00B83012">
        <w:rPr>
          <w:rStyle w:val="FontStyle100"/>
          <w:sz w:val="20"/>
          <w:szCs w:val="20"/>
        </w:rPr>
        <w:t>ocena wizualna jednorodności powierzchni warstwy,</w:t>
      </w:r>
    </w:p>
    <w:p w:rsidR="004F51EC" w:rsidRPr="00B83012" w:rsidRDefault="004F51EC" w:rsidP="00CA4A75">
      <w:pPr>
        <w:pStyle w:val="Akapitzlist"/>
        <w:numPr>
          <w:ilvl w:val="0"/>
          <w:numId w:val="226"/>
        </w:numPr>
        <w:rPr>
          <w:rFonts w:cs="Times New Roman"/>
          <w:szCs w:val="20"/>
        </w:rPr>
      </w:pPr>
      <w:r w:rsidRPr="00B83012">
        <w:rPr>
          <w:rStyle w:val="FontStyle100"/>
          <w:sz w:val="20"/>
          <w:szCs w:val="20"/>
        </w:rPr>
        <w:t>ocena wizualna jakości wykonania połączeń technologicznych.</w:t>
      </w:r>
    </w:p>
    <w:p w:rsidR="004F51EC" w:rsidRPr="00B83012" w:rsidRDefault="004F51EC" w:rsidP="00684D87">
      <w:pPr>
        <w:pStyle w:val="Nagwek3"/>
        <w:rPr>
          <w:rStyle w:val="FontStyle99"/>
          <w:rFonts w:cstheme="majorBidi"/>
          <w:b/>
          <w:bCs/>
          <w:sz w:val="20"/>
          <w:szCs w:val="20"/>
        </w:rPr>
      </w:pPr>
      <w:r w:rsidRPr="00B83012">
        <w:rPr>
          <w:rStyle w:val="FontStyle100"/>
          <w:rFonts w:cstheme="majorBidi"/>
          <w:sz w:val="20"/>
          <w:szCs w:val="20"/>
        </w:rPr>
        <w:t>Badania kontrolne</w:t>
      </w:r>
    </w:p>
    <w:p w:rsidR="004F51EC" w:rsidRPr="00B83012" w:rsidRDefault="004F51EC" w:rsidP="00FA1EC1">
      <w:pPr>
        <w:rPr>
          <w:rStyle w:val="FontStyle100"/>
          <w:sz w:val="20"/>
          <w:szCs w:val="20"/>
        </w:rPr>
      </w:pPr>
      <w:r w:rsidRPr="00B83012">
        <w:t>Badania kontrolne są badaniami Inżyniera, których celem jest sprawdzenie, czy jakość materiałów budowlanych (mieszanek mineralno- 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r w:rsidRPr="00B83012">
        <w:rPr>
          <w:rStyle w:val="FontStyle100"/>
          <w:sz w:val="20"/>
          <w:szCs w:val="20"/>
        </w:rPr>
        <w:t>.</w:t>
      </w:r>
    </w:p>
    <w:p w:rsidR="004F51EC" w:rsidRPr="00B83012" w:rsidRDefault="004F51EC" w:rsidP="00684D87">
      <w:pPr>
        <w:pStyle w:val="Nagwek3"/>
        <w:rPr>
          <w:rStyle w:val="FontStyle99"/>
          <w:rFonts w:cstheme="majorBidi"/>
          <w:b/>
          <w:bCs/>
          <w:sz w:val="20"/>
          <w:szCs w:val="20"/>
        </w:rPr>
      </w:pPr>
      <w:r w:rsidRPr="00B83012">
        <w:rPr>
          <w:rStyle w:val="FontStyle100"/>
          <w:rFonts w:cstheme="majorBidi"/>
          <w:sz w:val="20"/>
          <w:szCs w:val="20"/>
        </w:rPr>
        <w:t>Badania kontrolne dodatkowe</w:t>
      </w:r>
    </w:p>
    <w:p w:rsidR="004F51EC" w:rsidRPr="00B83012" w:rsidRDefault="004F51EC" w:rsidP="00FA1EC1">
      <w:pPr>
        <w:rPr>
          <w:rStyle w:val="FontStyle100"/>
          <w:sz w:val="20"/>
          <w:szCs w:val="20"/>
        </w:rPr>
      </w:pPr>
      <w:r w:rsidRPr="00B83012">
        <w:rPr>
          <w:rStyle w:val="FontStyle100"/>
          <w:sz w:val="20"/>
          <w:szCs w:val="20"/>
        </w:rPr>
        <w:t>W wypadku uznania, że jeden z wyników badań kontrolnych nie jest reprezentatywny dla ocenianego odcinka budowy, Wykonawca ma prawo żądać przeprowadzenia badań kontrolnych dodatkowych.</w:t>
      </w:r>
    </w:p>
    <w:p w:rsidR="004F51EC" w:rsidRPr="00B83012" w:rsidRDefault="004F51EC" w:rsidP="00FA1EC1">
      <w:pPr>
        <w:rPr>
          <w:rStyle w:val="FontStyle100"/>
          <w:sz w:val="20"/>
          <w:szCs w:val="20"/>
        </w:rPr>
      </w:pPr>
      <w:r w:rsidRPr="00B83012">
        <w:rPr>
          <w:rStyle w:val="FontStyle100"/>
          <w:sz w:val="20"/>
          <w:szCs w:val="20"/>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4F51EC" w:rsidRPr="00B83012" w:rsidRDefault="004F51EC" w:rsidP="00FA1EC1">
      <w:pPr>
        <w:rPr>
          <w:rStyle w:val="FontStyle100"/>
          <w:sz w:val="20"/>
          <w:szCs w:val="20"/>
        </w:rPr>
      </w:pPr>
      <w:r w:rsidRPr="00B83012">
        <w:rPr>
          <w:rStyle w:val="FontStyle100"/>
          <w:sz w:val="20"/>
          <w:szCs w:val="20"/>
        </w:rPr>
        <w:t>Do odbioru uwzględniane są wyniki badań kontrolnych i badań kontrolnych dodatkowych do wyznaczonych odcinków częściowych.</w:t>
      </w:r>
    </w:p>
    <w:p w:rsidR="004F51EC" w:rsidRPr="00B83012" w:rsidRDefault="004F51EC" w:rsidP="00FA1EC1">
      <w:pPr>
        <w:rPr>
          <w:rStyle w:val="FontStyle100"/>
          <w:sz w:val="20"/>
          <w:szCs w:val="20"/>
        </w:rPr>
      </w:pPr>
      <w:r w:rsidRPr="00B83012">
        <w:rPr>
          <w:rStyle w:val="FontStyle100"/>
          <w:sz w:val="20"/>
          <w:szCs w:val="20"/>
        </w:rPr>
        <w:t>Koszty badań kontrolnych dodatkowych zażądanych przez Wykonawcę ponosi Wykonawca.</w:t>
      </w:r>
    </w:p>
    <w:p w:rsidR="004F51EC" w:rsidRPr="00B83012" w:rsidRDefault="004F51EC" w:rsidP="00684D87">
      <w:pPr>
        <w:pStyle w:val="Nagwek3"/>
        <w:rPr>
          <w:rStyle w:val="FontStyle99"/>
          <w:rFonts w:cstheme="majorBidi"/>
          <w:b/>
          <w:bCs/>
          <w:sz w:val="20"/>
          <w:szCs w:val="20"/>
        </w:rPr>
      </w:pPr>
      <w:r w:rsidRPr="00B83012">
        <w:rPr>
          <w:rStyle w:val="FontStyle100"/>
          <w:rFonts w:cstheme="majorBidi"/>
          <w:sz w:val="20"/>
          <w:szCs w:val="20"/>
        </w:rPr>
        <w:lastRenderedPageBreak/>
        <w:t>Badania arbitrażowe</w:t>
      </w:r>
    </w:p>
    <w:p w:rsidR="004F51EC" w:rsidRPr="00B83012" w:rsidRDefault="004F51EC" w:rsidP="00FA1EC1">
      <w:pPr>
        <w:rPr>
          <w:rStyle w:val="FontStyle100"/>
          <w:sz w:val="20"/>
          <w:szCs w:val="20"/>
        </w:rPr>
      </w:pPr>
      <w:r w:rsidRPr="00B83012">
        <w:rPr>
          <w:rStyle w:val="FontStyle100"/>
          <w:sz w:val="20"/>
          <w:szCs w:val="20"/>
        </w:rPr>
        <w:t>Badania arbitrażowe są powtórzeniem badań kontrolnych, co do których istnieją uzasadnione wątpliwości ze strony Inżyniera lub Wykonawcy (np. na podstawie własnych badań).</w:t>
      </w:r>
    </w:p>
    <w:p w:rsidR="004F51EC" w:rsidRPr="00B83012" w:rsidRDefault="004F51EC" w:rsidP="00FA1EC1">
      <w:pPr>
        <w:rPr>
          <w:rStyle w:val="FontStyle100"/>
          <w:sz w:val="20"/>
          <w:szCs w:val="20"/>
        </w:rPr>
      </w:pPr>
      <w:r w:rsidRPr="00B83012">
        <w:rPr>
          <w:rStyle w:val="FontStyle100"/>
          <w:sz w:val="20"/>
          <w:szCs w:val="20"/>
        </w:rPr>
        <w:t>Badania arbitrażowe wykonuje na wniosek strony kontraktu niezależne laboratorium, które nie wykonywało badań kontrolnych.</w:t>
      </w:r>
    </w:p>
    <w:p w:rsidR="004F51EC" w:rsidRPr="00B83012" w:rsidRDefault="004F51EC" w:rsidP="00FA1EC1">
      <w:pPr>
        <w:rPr>
          <w:rStyle w:val="FontStyle100"/>
          <w:sz w:val="20"/>
          <w:szCs w:val="20"/>
        </w:rPr>
      </w:pPr>
      <w:r w:rsidRPr="00B83012">
        <w:rPr>
          <w:rStyle w:val="FontStyle100"/>
          <w:sz w:val="20"/>
          <w:szCs w:val="20"/>
        </w:rPr>
        <w:t>Koszty badań arbitrażowych wraz ze wszystkimi kosztami ubocznymi ponosi strona, na której niekorzyść przemawia wynik badania.</w:t>
      </w:r>
    </w:p>
    <w:p w:rsidR="004F51EC" w:rsidRPr="00B83012" w:rsidRDefault="004F51EC" w:rsidP="00FA1EC1">
      <w:pPr>
        <w:rPr>
          <w:rStyle w:val="FontStyle100"/>
          <w:sz w:val="20"/>
          <w:szCs w:val="20"/>
        </w:rPr>
      </w:pPr>
      <w:r w:rsidRPr="00B83012">
        <w:rPr>
          <w:rStyle w:val="FontStyle100"/>
          <w:sz w:val="20"/>
          <w:szCs w:val="20"/>
        </w:rPr>
        <w:t>Wniosek o przeprowadzenie badań arbitrażowych dotyczących zawartości wolnych przestrzeni lub wskaźnika zagęszczenia należy złożyć w ciągu 2 miesięcy od wpływu reklamacji ze strony Zamawiającego.</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Właściwości warstwy i nawierzchni oraz dopuszczalne odchyłki</w:t>
      </w:r>
    </w:p>
    <w:p w:rsidR="004F51EC" w:rsidRPr="00B83012" w:rsidRDefault="004F51EC" w:rsidP="00684D87">
      <w:pPr>
        <w:pStyle w:val="Nagwek3"/>
        <w:rPr>
          <w:rStyle w:val="FontStyle99"/>
          <w:rFonts w:cstheme="majorBidi"/>
          <w:b/>
          <w:bCs/>
          <w:sz w:val="20"/>
          <w:szCs w:val="20"/>
        </w:rPr>
      </w:pPr>
      <w:r w:rsidRPr="00B83012">
        <w:rPr>
          <w:rStyle w:val="FontStyle100"/>
          <w:rFonts w:cstheme="majorBidi"/>
          <w:sz w:val="20"/>
          <w:szCs w:val="20"/>
        </w:rPr>
        <w:t>Uwagi ogólne</w:t>
      </w:r>
    </w:p>
    <w:p w:rsidR="004F51EC" w:rsidRPr="00B83012" w:rsidRDefault="004F51EC" w:rsidP="00FA1EC1">
      <w:pPr>
        <w:rPr>
          <w:rStyle w:val="FontStyle100"/>
          <w:sz w:val="20"/>
          <w:szCs w:val="20"/>
        </w:rPr>
      </w:pPr>
      <w:r w:rsidRPr="00B83012">
        <w:rPr>
          <w:rStyle w:val="FontStyle100"/>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4F51EC" w:rsidRPr="00B83012" w:rsidRDefault="004F51EC" w:rsidP="00FA1EC1">
      <w:pPr>
        <w:rPr>
          <w:rStyle w:val="FontStyle100"/>
          <w:sz w:val="20"/>
          <w:szCs w:val="20"/>
        </w:rPr>
      </w:pPr>
      <w:r w:rsidRPr="00B83012">
        <w:rPr>
          <w:rStyle w:val="FontStyle100"/>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4F51EC" w:rsidRPr="00B83012" w:rsidRDefault="004F51EC" w:rsidP="00FA1EC1">
      <w:pPr>
        <w:rPr>
          <w:rStyle w:val="FontStyle100"/>
          <w:sz w:val="20"/>
          <w:szCs w:val="20"/>
        </w:rPr>
      </w:pPr>
      <w:r w:rsidRPr="00B83012">
        <w:rPr>
          <w:rStyle w:val="FontStyle100"/>
          <w:sz w:val="20"/>
          <w:szCs w:val="20"/>
        </w:rPr>
        <w:t>Dopuszczalne wartości odchyłek i tolerancje zawarte są w punkcie 2</w:t>
      </w:r>
    </w:p>
    <w:p w:rsidR="004F51EC" w:rsidRPr="00B83012" w:rsidRDefault="004F51EC" w:rsidP="004F51EC">
      <w:pPr>
        <w:pStyle w:val="Nagwek3"/>
        <w:rPr>
          <w:szCs w:val="20"/>
        </w:rPr>
      </w:pPr>
      <w:r w:rsidRPr="00B83012">
        <w:rPr>
          <w:rStyle w:val="FontStyle100"/>
          <w:rFonts w:cstheme="majorBidi"/>
          <w:sz w:val="20"/>
          <w:szCs w:val="20"/>
        </w:rPr>
        <w:t>Warstwa asfaltowa</w:t>
      </w:r>
    </w:p>
    <w:p w:rsidR="004F51EC" w:rsidRPr="00B83012" w:rsidRDefault="004F51EC" w:rsidP="00684D87">
      <w:pPr>
        <w:pStyle w:val="Nagwek4"/>
        <w:rPr>
          <w:rStyle w:val="FontStyle100"/>
          <w:rFonts w:cstheme="majorBidi"/>
          <w:sz w:val="20"/>
          <w:szCs w:val="20"/>
        </w:rPr>
      </w:pPr>
      <w:r w:rsidRPr="00B83012">
        <w:rPr>
          <w:rStyle w:val="FontStyle100"/>
          <w:rFonts w:cstheme="majorBidi"/>
          <w:sz w:val="20"/>
          <w:szCs w:val="20"/>
        </w:rPr>
        <w:t>Grubość warstwy oraz ilość materiału</w:t>
      </w:r>
    </w:p>
    <w:p w:rsidR="004F51EC" w:rsidRPr="00B83012" w:rsidRDefault="004F51EC" w:rsidP="00FA1EC1">
      <w:pPr>
        <w:rPr>
          <w:rStyle w:val="FontStyle100"/>
          <w:sz w:val="20"/>
          <w:szCs w:val="20"/>
        </w:rPr>
      </w:pPr>
      <w:r w:rsidRPr="00B83012">
        <w:rPr>
          <w:rStyle w:val="FontStyle100"/>
          <w:sz w:val="20"/>
          <w:szCs w:val="20"/>
        </w:rPr>
        <w:t>Grubość wykonanej warstwy oznaczana według PN-EN 12697-36 oraz ilość wbudowanego materiału na określoną powierzchnię (dotyczy przede wszystkim cienkich warstw) mogą odbiegać od projektu o ±10%.</w:t>
      </w:r>
    </w:p>
    <w:p w:rsidR="004F51EC" w:rsidRPr="00B83012" w:rsidRDefault="004F51EC" w:rsidP="00FA1EC1">
      <w:pPr>
        <w:rPr>
          <w:rStyle w:val="FontStyle100"/>
          <w:sz w:val="20"/>
          <w:szCs w:val="20"/>
        </w:rPr>
      </w:pPr>
      <w:r w:rsidRPr="00B83012">
        <w:rPr>
          <w:rStyle w:val="FontStyle100"/>
          <w:sz w:val="20"/>
          <w:szCs w:val="20"/>
        </w:rPr>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4F51EC" w:rsidRPr="00B83012" w:rsidRDefault="004F51EC" w:rsidP="00FA1EC1">
      <w:pPr>
        <w:rPr>
          <w:rStyle w:val="FontStyle100"/>
          <w:sz w:val="20"/>
          <w:szCs w:val="20"/>
        </w:rPr>
      </w:pPr>
      <w:r w:rsidRPr="00B83012">
        <w:rPr>
          <w:rStyle w:val="FontStyle100"/>
          <w:sz w:val="20"/>
          <w:szCs w:val="20"/>
        </w:rPr>
        <w:t>Za grubość warstwy lub warstw przyjmuje się średnią arytmetyczną wszystkich pojedynczych oznaczeń grubości warstwy na całym odcinku budowy lub odcinku częściowym.</w:t>
      </w:r>
    </w:p>
    <w:p w:rsidR="004F51EC" w:rsidRPr="00B83012" w:rsidRDefault="004F51EC" w:rsidP="00684D87">
      <w:pPr>
        <w:pStyle w:val="Nagwek4"/>
        <w:rPr>
          <w:rStyle w:val="FontStyle100"/>
          <w:rFonts w:cstheme="majorBidi"/>
          <w:sz w:val="20"/>
          <w:szCs w:val="20"/>
        </w:rPr>
      </w:pPr>
      <w:r w:rsidRPr="00B83012">
        <w:rPr>
          <w:rStyle w:val="FontStyle100"/>
          <w:rFonts w:cstheme="majorBidi"/>
          <w:sz w:val="20"/>
          <w:szCs w:val="20"/>
        </w:rPr>
        <w:t>Wskaźnik zagęszczenia warstwy</w:t>
      </w:r>
    </w:p>
    <w:p w:rsidR="004F51EC" w:rsidRPr="00B83012" w:rsidRDefault="004F51EC" w:rsidP="00FA1EC1">
      <w:pPr>
        <w:rPr>
          <w:rStyle w:val="FontStyle100"/>
          <w:sz w:val="20"/>
          <w:szCs w:val="20"/>
        </w:rPr>
      </w:pPr>
      <w:r w:rsidRPr="00B83012">
        <w:rPr>
          <w:rStyle w:val="FontStyle100"/>
          <w:sz w:val="20"/>
          <w:szCs w:val="20"/>
        </w:rPr>
        <w:t>Zagęszczenie wykonanej warstwy, wyrażone wskaźnikiem zagęszczenia winno wynosić &gt;97%.. Dotyczy to każdego pojedynczego oznaczenia danej właściwości.</w:t>
      </w:r>
    </w:p>
    <w:p w:rsidR="004F51EC" w:rsidRPr="00B83012" w:rsidRDefault="004F51EC" w:rsidP="00FA1EC1">
      <w:pPr>
        <w:rPr>
          <w:rStyle w:val="FontStyle100"/>
          <w:sz w:val="20"/>
          <w:szCs w:val="20"/>
        </w:rPr>
      </w:pPr>
      <w:r w:rsidRPr="00B83012">
        <w:rPr>
          <w:rStyle w:val="FontStyle100"/>
          <w:sz w:val="20"/>
          <w:szCs w:val="20"/>
        </w:rPr>
        <w:t>Określenie gęstości objętościowej należy wykonywać według PN-EN 12697-6.</w:t>
      </w:r>
    </w:p>
    <w:p w:rsidR="004F51EC" w:rsidRPr="00B83012" w:rsidRDefault="004F51EC" w:rsidP="00684D87">
      <w:pPr>
        <w:pStyle w:val="Nagwek4"/>
        <w:rPr>
          <w:rStyle w:val="FontStyle100"/>
          <w:rFonts w:cstheme="majorBidi"/>
          <w:sz w:val="20"/>
          <w:szCs w:val="20"/>
        </w:rPr>
      </w:pPr>
      <w:r w:rsidRPr="00B83012">
        <w:rPr>
          <w:rStyle w:val="FontStyle100"/>
          <w:rFonts w:cstheme="majorBidi"/>
          <w:sz w:val="20"/>
          <w:szCs w:val="20"/>
        </w:rPr>
        <w:t>Zawartość wolnych przestrzeni w nawierzchni</w:t>
      </w:r>
    </w:p>
    <w:p w:rsidR="004F51EC" w:rsidRPr="00B83012" w:rsidRDefault="004F51EC" w:rsidP="00FA1EC1">
      <w:pPr>
        <w:rPr>
          <w:rStyle w:val="FontStyle100"/>
          <w:sz w:val="20"/>
          <w:szCs w:val="20"/>
        </w:rPr>
      </w:pPr>
      <w:r w:rsidRPr="00B83012">
        <w:rPr>
          <w:rStyle w:val="FontStyle100"/>
          <w:sz w:val="20"/>
          <w:szCs w:val="20"/>
        </w:rPr>
        <w:t>Zawartość wolnych przestrzeni w próbce Marshalla z mieszanki mineralno-asfaltowej lub wyjątkowo powtórnie rozgrzanej próbki pobranej z nawierzchni, nie może wykroczyć poza wartości dopuszczalne 2,0 - 5,0 %(v/v).</w:t>
      </w:r>
    </w:p>
    <w:p w:rsidR="004F51EC" w:rsidRPr="00B83012" w:rsidRDefault="004F51EC" w:rsidP="00684D87">
      <w:pPr>
        <w:pStyle w:val="Nagwek4"/>
        <w:rPr>
          <w:szCs w:val="20"/>
        </w:rPr>
      </w:pPr>
      <w:r w:rsidRPr="00B83012">
        <w:rPr>
          <w:szCs w:val="20"/>
        </w:rPr>
        <w:t>Równość warstwy</w:t>
      </w:r>
    </w:p>
    <w:p w:rsidR="004F51EC" w:rsidRPr="00B83012" w:rsidRDefault="004F51EC" w:rsidP="00FA1EC1">
      <w:r w:rsidRPr="00B83012">
        <w:t xml:space="preserve">Nierówności podłużne i poprzeczne warstw z betonu asfaltowego  mierzone klinem  i łatą 4m  powinny być zgodne z Rozporządzenie Ministra Transportu I Gospodarki Morskiej z dnia 2 marca 1999 r w sprawie warunków technicznych, jakim powinny odpowiadać drogi publiczne i ich usytuowanie. (Dz. U. z dnia 14 maja 1999 r.) wraz z późiejszymi zmianami. </w:t>
      </w:r>
    </w:p>
    <w:p w:rsidR="004F51EC" w:rsidRPr="00B83012" w:rsidRDefault="004F51EC" w:rsidP="00FA1EC1">
      <w:r w:rsidRPr="00B83012">
        <w:t xml:space="preserve"> Równość podłużną należy mierzyć w srodku każdego pasa ruchuza pomocą łaty 4m i klina lub planografem. </w:t>
      </w:r>
    </w:p>
    <w:p w:rsidR="004F51EC" w:rsidRPr="00B83012" w:rsidRDefault="004F51EC" w:rsidP="00684D87">
      <w:pPr>
        <w:pStyle w:val="Nagwek4"/>
        <w:rPr>
          <w:szCs w:val="20"/>
        </w:rPr>
      </w:pPr>
      <w:r w:rsidRPr="00B83012">
        <w:rPr>
          <w:szCs w:val="20"/>
        </w:rPr>
        <w:lastRenderedPageBreak/>
        <w:t>Spadki poprzeczne warstwy</w:t>
      </w:r>
    </w:p>
    <w:p w:rsidR="004F51EC" w:rsidRPr="00B83012" w:rsidRDefault="004F51EC" w:rsidP="00FA1EC1">
      <w:pPr>
        <w:rPr>
          <w:rStyle w:val="FontStyle100"/>
          <w:rFonts w:cstheme="minorBidi"/>
          <w:sz w:val="20"/>
          <w:szCs w:val="20"/>
        </w:rPr>
      </w:pPr>
      <w:r w:rsidRPr="00B83012">
        <w:t xml:space="preserve">Spadki poprzeczne warstwy z betonu asfaltowego na odcinkach prostych powinny być zgodne z dokumentacją projektową, z tolerancją </w:t>
      </w:r>
      <w:r w:rsidRPr="00B83012">
        <w:sym w:font="Symbol" w:char="00B1"/>
      </w:r>
      <w:r w:rsidRPr="00B83012">
        <w:t xml:space="preserve"> 0,5 %.</w:t>
      </w:r>
    </w:p>
    <w:p w:rsidR="004F51EC" w:rsidRPr="00B83012" w:rsidRDefault="004F51EC" w:rsidP="00684D87">
      <w:pPr>
        <w:pStyle w:val="Nagwek1"/>
        <w:rPr>
          <w:rStyle w:val="FontStyle99"/>
          <w:rFonts w:cstheme="majorBidi"/>
          <w:b/>
          <w:bCs w:val="0"/>
          <w:sz w:val="24"/>
          <w:szCs w:val="20"/>
        </w:rPr>
      </w:pPr>
      <w:r w:rsidRPr="00B83012">
        <w:rPr>
          <w:rStyle w:val="FontStyle99"/>
          <w:rFonts w:cstheme="majorBidi"/>
          <w:b/>
          <w:bCs w:val="0"/>
          <w:sz w:val="24"/>
          <w:szCs w:val="20"/>
        </w:rPr>
        <w:t xml:space="preserve">OBMIAR ROBÓT </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Jednostka obmiarowa</w:t>
      </w:r>
    </w:p>
    <w:p w:rsidR="004F51EC" w:rsidRPr="00B83012" w:rsidRDefault="004F51EC" w:rsidP="00FA1EC1">
      <w:pPr>
        <w:rPr>
          <w:rStyle w:val="FontStyle100"/>
          <w:sz w:val="20"/>
          <w:szCs w:val="20"/>
        </w:rPr>
      </w:pPr>
      <w:r w:rsidRPr="00B83012">
        <w:rPr>
          <w:rStyle w:val="FontStyle100"/>
          <w:sz w:val="20"/>
          <w:szCs w:val="20"/>
        </w:rPr>
        <w:t>Jednostką obmiarową jest m</w:t>
      </w:r>
      <w:r w:rsidRPr="00B83012">
        <w:rPr>
          <w:rStyle w:val="FontStyle100"/>
          <w:sz w:val="20"/>
          <w:szCs w:val="20"/>
          <w:vertAlign w:val="superscript"/>
        </w:rPr>
        <w:t>2</w:t>
      </w:r>
      <w:r w:rsidRPr="00B83012">
        <w:rPr>
          <w:rStyle w:val="FontStyle100"/>
          <w:sz w:val="20"/>
          <w:szCs w:val="20"/>
        </w:rPr>
        <w:t xml:space="preserve"> (metr kwadratowy) wykonanej warstwy ścieralnej z betonu asfaltowego (AC).</w:t>
      </w:r>
    </w:p>
    <w:p w:rsidR="004F51EC" w:rsidRPr="00B83012" w:rsidRDefault="004F51EC" w:rsidP="00684D87">
      <w:pPr>
        <w:pStyle w:val="Nagwek1"/>
        <w:rPr>
          <w:rStyle w:val="FontStyle99"/>
          <w:rFonts w:cstheme="majorBidi"/>
          <w:b/>
          <w:bCs w:val="0"/>
          <w:sz w:val="24"/>
          <w:szCs w:val="20"/>
        </w:rPr>
      </w:pPr>
      <w:r w:rsidRPr="00B83012">
        <w:rPr>
          <w:rStyle w:val="FontStyle99"/>
          <w:rFonts w:cstheme="majorBidi"/>
          <w:b/>
          <w:bCs w:val="0"/>
          <w:sz w:val="24"/>
          <w:szCs w:val="20"/>
        </w:rPr>
        <w:t>ODBIÓR ROBÓT</w:t>
      </w:r>
    </w:p>
    <w:p w:rsidR="004F51EC" w:rsidRPr="00B83012" w:rsidRDefault="004F51EC" w:rsidP="00FA1EC1">
      <w:pPr>
        <w:rPr>
          <w:rStyle w:val="FontStyle100"/>
          <w:sz w:val="20"/>
          <w:szCs w:val="20"/>
        </w:rPr>
      </w:pPr>
      <w:r w:rsidRPr="00B83012">
        <w:rPr>
          <w:rStyle w:val="FontStyle100"/>
          <w:sz w:val="20"/>
          <w:szCs w:val="20"/>
        </w:rPr>
        <w:t>Roboty uznaje się za wykonane zgodnie z ST i wymaganiami Inżyniera, jeżeli wszystkie pomiary i badania z zachowaniem tolerancji według pktu 6 dały wyniki pozytywne.</w:t>
      </w:r>
    </w:p>
    <w:p w:rsidR="004F51EC" w:rsidRPr="00B83012" w:rsidRDefault="004F51EC" w:rsidP="00684D87">
      <w:pPr>
        <w:pStyle w:val="Nagwek1"/>
        <w:rPr>
          <w:rStyle w:val="FontStyle99"/>
          <w:rFonts w:cstheme="majorBidi"/>
          <w:b/>
          <w:bCs w:val="0"/>
          <w:sz w:val="24"/>
          <w:szCs w:val="20"/>
        </w:rPr>
      </w:pPr>
      <w:r w:rsidRPr="00B83012">
        <w:rPr>
          <w:rStyle w:val="FontStyle99"/>
          <w:rFonts w:cstheme="majorBidi"/>
          <w:b/>
          <w:bCs w:val="0"/>
          <w:sz w:val="24"/>
          <w:szCs w:val="20"/>
        </w:rPr>
        <w:t xml:space="preserve">PODSTAWA PŁATNOŚCI </w:t>
      </w:r>
    </w:p>
    <w:p w:rsidR="004F51EC" w:rsidRPr="00B83012" w:rsidRDefault="004F51EC" w:rsidP="00684D87">
      <w:pPr>
        <w:pStyle w:val="Nagwek2"/>
        <w:rPr>
          <w:rStyle w:val="FontStyle99"/>
          <w:rFonts w:cstheme="majorBidi"/>
          <w:b/>
          <w:bCs/>
          <w:sz w:val="22"/>
          <w:szCs w:val="20"/>
        </w:rPr>
      </w:pPr>
      <w:r w:rsidRPr="00B83012">
        <w:rPr>
          <w:rStyle w:val="FontStyle99"/>
          <w:rFonts w:cstheme="majorBidi"/>
          <w:b/>
          <w:bCs/>
          <w:sz w:val="22"/>
          <w:szCs w:val="20"/>
        </w:rPr>
        <w:t>Cena jednostki obmiarowej</w:t>
      </w:r>
    </w:p>
    <w:p w:rsidR="004F51EC" w:rsidRPr="00B83012" w:rsidRDefault="004F51EC" w:rsidP="00FA1EC1">
      <w:pPr>
        <w:rPr>
          <w:rStyle w:val="FontStyle100"/>
          <w:sz w:val="20"/>
          <w:szCs w:val="20"/>
        </w:rPr>
      </w:pPr>
      <w:r w:rsidRPr="00B83012">
        <w:rPr>
          <w:rStyle w:val="FontStyle100"/>
          <w:sz w:val="20"/>
          <w:szCs w:val="20"/>
        </w:rPr>
        <w:t xml:space="preserve">Cena wykonania </w:t>
      </w:r>
      <w:smartTag w:uri="urn:schemas-microsoft-com:office:smarttags" w:element="metricconverter">
        <w:smartTagPr>
          <w:attr w:name="ProductID" w:val="1 m2"/>
        </w:smartTagPr>
        <w:r w:rsidRPr="00B83012">
          <w:rPr>
            <w:rStyle w:val="FontStyle100"/>
            <w:sz w:val="20"/>
            <w:szCs w:val="20"/>
          </w:rPr>
          <w:t>1 m</w:t>
        </w:r>
        <w:r w:rsidRPr="00B83012">
          <w:rPr>
            <w:rStyle w:val="FontStyle100"/>
            <w:sz w:val="20"/>
            <w:szCs w:val="20"/>
            <w:vertAlign w:val="superscript"/>
          </w:rPr>
          <w:t>2</w:t>
        </w:r>
      </w:smartTag>
      <w:r w:rsidRPr="00B83012">
        <w:rPr>
          <w:rStyle w:val="FontStyle100"/>
          <w:sz w:val="20"/>
          <w:szCs w:val="20"/>
        </w:rPr>
        <w:t xml:space="preserve"> warstwy ścieralnej z betonu asfaltowego (AC8/S) obejmuje:</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prace pomiarowe i roboty przygotowawcze,</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oznakowanie robót,</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oczyszczenie i skropienie podłoża,</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 xml:space="preserve">zakup i dostarczenie niezbędnych czynników produkcji </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dostarczenie materiałów i sprzętu,</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opracowanie recepty laboratoryjnej,</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wykonanie próby technologicznej i odcinka próbnego,</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wyprodukowanie mieszanki betonu asfaltowego i jej transport na miejsce wbudowania,</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posmarowanie lepiszczem lub pokrycie taśmą asfaltową krawędzi urządzeń obcych i krawężników,</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rozłożenie i zagęszczeni</w:t>
      </w:r>
      <w:r w:rsidR="00FA1EC1" w:rsidRPr="00B83012">
        <w:rPr>
          <w:rStyle w:val="FontStyle100"/>
          <w:sz w:val="20"/>
          <w:szCs w:val="20"/>
        </w:rPr>
        <w:t xml:space="preserve">e mieszanki betonu asfaltowego, </w:t>
      </w:r>
      <w:r w:rsidRPr="00B83012">
        <w:rPr>
          <w:rStyle w:val="FontStyle100"/>
          <w:sz w:val="20"/>
          <w:szCs w:val="20"/>
        </w:rPr>
        <w:t>obcięcie krawędzi i posmarowanie lepiszczem,</w:t>
      </w:r>
    </w:p>
    <w:p w:rsidR="004F51EC" w:rsidRPr="00B83012" w:rsidRDefault="004F51EC" w:rsidP="00CA4A75">
      <w:pPr>
        <w:pStyle w:val="Akapitzlist"/>
        <w:numPr>
          <w:ilvl w:val="0"/>
          <w:numId w:val="227"/>
        </w:numPr>
        <w:rPr>
          <w:rStyle w:val="FontStyle100"/>
          <w:sz w:val="20"/>
          <w:szCs w:val="20"/>
        </w:rPr>
      </w:pPr>
      <w:r w:rsidRPr="00B83012">
        <w:rPr>
          <w:rStyle w:val="FontStyle100"/>
          <w:sz w:val="20"/>
          <w:szCs w:val="20"/>
        </w:rPr>
        <w:t xml:space="preserve">przeprowadzenie pomiarów i badań wymaganych w specyfikacji technicznej, </w:t>
      </w:r>
    </w:p>
    <w:p w:rsidR="004F51EC" w:rsidRPr="00B83012" w:rsidRDefault="004F51EC" w:rsidP="00CA4A75">
      <w:pPr>
        <w:pStyle w:val="Akapitzlist"/>
        <w:numPr>
          <w:ilvl w:val="0"/>
          <w:numId w:val="227"/>
        </w:numPr>
        <w:rPr>
          <w:rStyle w:val="FontStyle99"/>
          <w:b w:val="0"/>
          <w:bCs w:val="0"/>
          <w:sz w:val="20"/>
          <w:szCs w:val="20"/>
        </w:rPr>
      </w:pPr>
      <w:r w:rsidRPr="00B83012">
        <w:rPr>
          <w:rStyle w:val="FontStyle100"/>
          <w:sz w:val="20"/>
          <w:szCs w:val="20"/>
        </w:rPr>
        <w:t>odwiezienie sprzętu.</w:t>
      </w:r>
    </w:p>
    <w:p w:rsidR="004F51EC" w:rsidRPr="00B83012" w:rsidRDefault="004F51EC" w:rsidP="00684D87">
      <w:pPr>
        <w:pStyle w:val="Nagwek1"/>
        <w:rPr>
          <w:rFonts w:eastAsia="Calibri"/>
        </w:rPr>
      </w:pPr>
      <w:r w:rsidRPr="00B83012">
        <w:rPr>
          <w:rFonts w:eastAsia="Calibri"/>
        </w:rPr>
        <w:t>PRZEPISY ZWIAZANE</w:t>
      </w:r>
    </w:p>
    <w:p w:rsidR="004F51EC" w:rsidRPr="00B83012" w:rsidRDefault="004F51EC" w:rsidP="00684D87">
      <w:pPr>
        <w:pStyle w:val="Nagwek2"/>
        <w:rPr>
          <w:rFonts w:eastAsia="Calibri"/>
        </w:rPr>
      </w:pPr>
      <w:r w:rsidRPr="00B83012">
        <w:rPr>
          <w:rFonts w:eastAsia="Calibri"/>
        </w:rPr>
        <w:t>Ogólne specyfikacje techniczne (ST)</w:t>
      </w:r>
    </w:p>
    <w:p w:rsidR="004F51EC" w:rsidRPr="00B83012" w:rsidRDefault="004F51EC" w:rsidP="004F51EC">
      <w:pPr>
        <w:rPr>
          <w:rFonts w:eastAsia="Calibri"/>
          <w:szCs w:val="20"/>
        </w:rPr>
      </w:pPr>
      <w:r w:rsidRPr="00B83012">
        <w:rPr>
          <w:rFonts w:eastAsia="Calibri"/>
          <w:szCs w:val="20"/>
        </w:rPr>
        <w:t>1. D-M-00.00.00 Wymagania ogólne</w:t>
      </w:r>
    </w:p>
    <w:p w:rsidR="004F51EC" w:rsidRPr="00B83012" w:rsidRDefault="004F51EC" w:rsidP="00684D87">
      <w:pPr>
        <w:pStyle w:val="Nagwek2"/>
        <w:rPr>
          <w:rFonts w:eastAsia="Calibri"/>
        </w:rPr>
      </w:pPr>
      <w:r w:rsidRPr="00B83012">
        <w:rPr>
          <w:rFonts w:eastAsia="Calibri"/>
        </w:rPr>
        <w:t>Normy</w:t>
      </w:r>
    </w:p>
    <w:p w:rsidR="004F51EC" w:rsidRPr="00B83012" w:rsidRDefault="004F51EC" w:rsidP="00FA1EC1">
      <w:r w:rsidRPr="00B83012">
        <w:t xml:space="preserve">Wg  SST 05.03.05.19 </w:t>
      </w:r>
    </w:p>
    <w:p w:rsidR="004F51EC" w:rsidRPr="00B83012" w:rsidRDefault="004F51EC" w:rsidP="00684D87">
      <w:pPr>
        <w:pStyle w:val="Nagwek2"/>
        <w:rPr>
          <w:rFonts w:eastAsia="Calibri"/>
        </w:rPr>
      </w:pPr>
      <w:r w:rsidRPr="00B83012">
        <w:rPr>
          <w:rFonts w:eastAsia="Calibri"/>
        </w:rPr>
        <w:t>Wymagania techniczne (rekomendowane przez Ministra Infrastruktury)</w:t>
      </w:r>
    </w:p>
    <w:p w:rsidR="004F51EC" w:rsidRPr="00B83012" w:rsidRDefault="004F51EC" w:rsidP="00CA4A75">
      <w:pPr>
        <w:pStyle w:val="Akapitzlist"/>
        <w:numPr>
          <w:ilvl w:val="0"/>
          <w:numId w:val="229"/>
        </w:numPr>
      </w:pPr>
      <w:r w:rsidRPr="00B83012">
        <w:t>WT-1 Kruszywa 2008. Kruszywa do mieszanek mineralno-asfaltowych i powierzchniowych utrwale</w:t>
      </w:r>
      <w:r w:rsidRPr="00B83012">
        <w:rPr>
          <w:rFonts w:eastAsia="TTE1D11260t00"/>
        </w:rPr>
        <w:t xml:space="preserve">ń </w:t>
      </w:r>
      <w:r w:rsidRPr="00B83012">
        <w:t>na drogach publicznych, Warszawa 2008</w:t>
      </w:r>
    </w:p>
    <w:p w:rsidR="004F51EC" w:rsidRPr="00B83012" w:rsidRDefault="004F51EC" w:rsidP="00CA4A75">
      <w:pPr>
        <w:pStyle w:val="Akapitzlist"/>
        <w:numPr>
          <w:ilvl w:val="0"/>
          <w:numId w:val="229"/>
        </w:numPr>
      </w:pPr>
      <w:r w:rsidRPr="00B83012">
        <w:t>WT-2 Nawierzchnie asfaltowe 2008. Nawierzchnie asfaltowe na drogach publicznych, Warszawa 2008</w:t>
      </w:r>
    </w:p>
    <w:p w:rsidR="004F51EC" w:rsidRPr="00B83012" w:rsidRDefault="004F51EC" w:rsidP="00CA4A75">
      <w:pPr>
        <w:pStyle w:val="Akapitzlist"/>
        <w:numPr>
          <w:ilvl w:val="0"/>
          <w:numId w:val="229"/>
        </w:numPr>
        <w:rPr>
          <w:rStyle w:val="FontStyle99"/>
          <w:sz w:val="20"/>
          <w:szCs w:val="20"/>
        </w:rPr>
      </w:pPr>
      <w:r w:rsidRPr="00B83012">
        <w:t>WT-3 Emulsje asfaltowe 2009. Kationowe emulsje asfaltowe na drogach publicznych, Warszawa 2009</w:t>
      </w:r>
    </w:p>
    <w:p w:rsidR="004F51EC" w:rsidRPr="00B83012" w:rsidRDefault="004F51EC" w:rsidP="00684D87">
      <w:pPr>
        <w:pStyle w:val="Nagwek2"/>
        <w:rPr>
          <w:rFonts w:eastAsia="Calibri"/>
        </w:rPr>
      </w:pPr>
      <w:r w:rsidRPr="00B83012">
        <w:rPr>
          <w:rFonts w:eastAsia="Calibri"/>
        </w:rPr>
        <w:lastRenderedPageBreak/>
        <w:t>Inne dokumenty</w:t>
      </w:r>
    </w:p>
    <w:p w:rsidR="004F51EC" w:rsidRPr="00B83012" w:rsidRDefault="004F51EC" w:rsidP="00CA4A75">
      <w:pPr>
        <w:pStyle w:val="Akapitzlist"/>
        <w:numPr>
          <w:ilvl w:val="0"/>
          <w:numId w:val="228"/>
        </w:numPr>
      </w:pPr>
      <w:r w:rsidRPr="00B83012">
        <w:t>Rozporz</w:t>
      </w:r>
      <w:r w:rsidRPr="00B83012">
        <w:rPr>
          <w:rFonts w:eastAsia="TTE1D11260t00"/>
        </w:rPr>
        <w:t>ą</w:t>
      </w:r>
      <w:r w:rsidRPr="00B83012">
        <w:t>dzenie Ministra Transportu i Gospodarki Morskiej z dnia 2 marca 1999 r. w sprawie warunków technicznych, jakim powinny odpowiada</w:t>
      </w:r>
      <w:r w:rsidRPr="00B83012">
        <w:rPr>
          <w:rFonts w:eastAsia="TTE1D11260t00"/>
        </w:rPr>
        <w:t xml:space="preserve">ć </w:t>
      </w:r>
      <w:r w:rsidRPr="00B83012">
        <w:t>drogi publiczne i ich usytuowanie (Dz. U. nr 43, poz. 430)</w:t>
      </w:r>
    </w:p>
    <w:p w:rsidR="004F51EC" w:rsidRPr="00B83012" w:rsidRDefault="004F51EC" w:rsidP="00CA4A75">
      <w:pPr>
        <w:pStyle w:val="Akapitzlist"/>
        <w:numPr>
          <w:ilvl w:val="0"/>
          <w:numId w:val="228"/>
        </w:numPr>
      </w:pPr>
      <w:r w:rsidRPr="00B83012">
        <w:t>Katalog typowych konstrukcji nawierzchni podatnych i półsztywnych. Generalna Dyrekcja Dróg Publicznych – Instytut Badawczy Dróg i Mostów, Warszawa 1997</w:t>
      </w:r>
    </w:p>
    <w:p w:rsidR="004F51EC" w:rsidRPr="00B83012" w:rsidRDefault="004F51EC" w:rsidP="004F51EC"/>
    <w:p w:rsidR="00703377" w:rsidRPr="00B83012" w:rsidRDefault="004F51EC" w:rsidP="004F51EC">
      <w:pPr>
        <w:rPr>
          <w:szCs w:val="20"/>
        </w:rPr>
      </w:pPr>
      <w:r w:rsidRPr="00B83012">
        <w:br w:type="page"/>
      </w:r>
    </w:p>
    <w:p w:rsidR="005A53FC" w:rsidRPr="00B83012" w:rsidRDefault="005A53FC" w:rsidP="001E6279">
      <w:pPr>
        <w:pStyle w:val="StylLegenda"/>
      </w:pPr>
    </w:p>
    <w:p w:rsidR="001E6279" w:rsidRPr="00B83012" w:rsidRDefault="001E6279" w:rsidP="001E6279">
      <w:pPr>
        <w:pStyle w:val="StylLegenda"/>
      </w:pPr>
      <w:r w:rsidRPr="00B83012">
        <w:lastRenderedPageBreak/>
        <w:t>SZCZEGÓŁOWA SPECYFIKACJA TECHNICZNA</w:t>
      </w:r>
    </w:p>
    <w:p w:rsidR="001E6279" w:rsidRPr="00B83012" w:rsidRDefault="001E6279" w:rsidP="001E6279">
      <w:pPr>
        <w:pStyle w:val="Kody"/>
      </w:pPr>
      <w:bookmarkStart w:id="2364" w:name="_Toc257728435"/>
      <w:bookmarkStart w:id="2365" w:name="_Toc290027695"/>
      <w:bookmarkStart w:id="2366" w:name="_Toc380392329"/>
      <w:bookmarkStart w:id="2367" w:name="_Toc385016983"/>
      <w:bookmarkStart w:id="2368" w:name="_Toc448350276"/>
      <w:bookmarkStart w:id="2369" w:name="_Toc448350366"/>
      <w:bookmarkStart w:id="2370" w:name="_Toc326574682"/>
      <w:r w:rsidRPr="00B83012">
        <w:t>D 05.03.05.13</w:t>
      </w:r>
      <w:r w:rsidRPr="00B83012">
        <w:tab/>
        <w:t xml:space="preserve">WYKONANIE WARSTWY WIĄŻĄCEJ </w:t>
      </w:r>
      <w:bookmarkEnd w:id="2364"/>
      <w:bookmarkEnd w:id="2365"/>
      <w:r w:rsidRPr="00B83012">
        <w:t>AC WMS 16 W</w:t>
      </w:r>
      <w:bookmarkEnd w:id="2366"/>
      <w:bookmarkEnd w:id="2367"/>
      <w:bookmarkEnd w:id="2368"/>
      <w:bookmarkEnd w:id="2369"/>
      <w:r w:rsidRPr="00B83012">
        <w:t xml:space="preserve">   </w:t>
      </w:r>
      <w:bookmarkEnd w:id="2370"/>
    </w:p>
    <w:p w:rsidR="001E6279" w:rsidRPr="00B83012" w:rsidRDefault="001E6279" w:rsidP="001E6279">
      <w:pPr>
        <w:ind w:right="-9"/>
        <w:rPr>
          <w:b/>
          <w:szCs w:val="20"/>
        </w:rPr>
      </w:pPr>
    </w:p>
    <w:p w:rsidR="001E6279" w:rsidRPr="00B83012" w:rsidRDefault="001E6279" w:rsidP="00CD2591">
      <w:pPr>
        <w:pStyle w:val="Nagwek1"/>
        <w:numPr>
          <w:ilvl w:val="0"/>
          <w:numId w:val="106"/>
        </w:numPr>
      </w:pPr>
      <w:r w:rsidRPr="00B83012">
        <w:t>WSTĘP</w:t>
      </w:r>
    </w:p>
    <w:p w:rsidR="001E6279" w:rsidRPr="00B83012" w:rsidRDefault="001E6279" w:rsidP="00AD4B99">
      <w:pPr>
        <w:pStyle w:val="Nagwek2"/>
      </w:pPr>
      <w:r w:rsidRPr="00B83012">
        <w:t>Przedmiot STWiORB</w:t>
      </w:r>
    </w:p>
    <w:p w:rsidR="001E6279" w:rsidRPr="00B83012" w:rsidRDefault="001E6279" w:rsidP="001E6279">
      <w:pPr>
        <w:ind w:firstLine="709"/>
      </w:pPr>
      <w:r w:rsidRPr="00B83012">
        <w:rPr>
          <w:szCs w:val="20"/>
        </w:rPr>
        <w:t>Przedmiotem niniejszej szczegółowej specyfikacji technicznej są wymagania dotyczące wykonania</w:t>
      </w:r>
      <w:r w:rsidRPr="00B83012">
        <w:rPr>
          <w:szCs w:val="20"/>
        </w:rPr>
        <w:br/>
        <w:t xml:space="preserve">i odbioru robót związanych z wykonywaniem warstw konstrukcji nawierzchni z betonu asfaltowego o wysokim module sztywności – AC WMS 16 W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1E6279" w:rsidRPr="00B83012" w:rsidRDefault="001E6279" w:rsidP="001E6279">
      <w:pPr>
        <w:pStyle w:val="normal"/>
        <w:ind w:firstLine="709"/>
      </w:pPr>
    </w:p>
    <w:p w:rsidR="001E6279" w:rsidRPr="00B83012" w:rsidRDefault="001E6279" w:rsidP="00AD4B99">
      <w:pPr>
        <w:pStyle w:val="Nagwek2"/>
      </w:pPr>
      <w:r w:rsidRPr="00B83012">
        <w:t>Zakres stosowania STWiORB.</w:t>
      </w:r>
    </w:p>
    <w:p w:rsidR="001E6279" w:rsidRPr="00B83012" w:rsidRDefault="001E6279" w:rsidP="001E6279">
      <w:pPr>
        <w:rPr>
          <w:szCs w:val="20"/>
        </w:rPr>
      </w:pPr>
      <w:r w:rsidRPr="00B83012">
        <w:rPr>
          <w:szCs w:val="20"/>
        </w:rPr>
        <w:tab/>
        <w:t>Specyfikacja techniczna wykonania i odbioru robót budowlanych jest stosowana jako dokument przetargowy i kontraktowy przy zlecaniu i realizacji robót wymienionych w pkt. 1.1.</w:t>
      </w:r>
    </w:p>
    <w:p w:rsidR="001E6279" w:rsidRPr="00B83012" w:rsidRDefault="001E6279" w:rsidP="00AD4B99">
      <w:pPr>
        <w:pStyle w:val="Nagwek2"/>
      </w:pPr>
      <w:r w:rsidRPr="00B83012">
        <w:t>Zakres robót objętych STWiORB.</w:t>
      </w:r>
    </w:p>
    <w:p w:rsidR="001E6279" w:rsidRPr="00B83012" w:rsidRDefault="001E6279" w:rsidP="001E6279">
      <w:pPr>
        <w:ind w:firstLine="709"/>
        <w:rPr>
          <w:szCs w:val="20"/>
        </w:rPr>
      </w:pPr>
      <w:r w:rsidRPr="00B83012">
        <w:rPr>
          <w:szCs w:val="20"/>
        </w:rPr>
        <w:t>Ustalenia zawarte w niniejszej specyfikacji dotyczą zasad prowadzenia</w:t>
      </w:r>
      <w:r w:rsidR="00141CC6" w:rsidRPr="00B83012">
        <w:rPr>
          <w:szCs w:val="20"/>
        </w:rPr>
        <w:t xml:space="preserve"> robót związanych z wykonaniem </w:t>
      </w:r>
      <w:r w:rsidRPr="00B83012">
        <w:rPr>
          <w:szCs w:val="20"/>
        </w:rPr>
        <w:t>i odbiorem warstwy wiążącej z AC WMS 16 W na drodze o KR 3 klasy Z wg WT-</w:t>
      </w:r>
      <w:r w:rsidR="00141CC6" w:rsidRPr="00B83012">
        <w:rPr>
          <w:szCs w:val="20"/>
        </w:rPr>
        <w:t xml:space="preserve">2 Nawierzchnie asfaltowe 2010, </w:t>
      </w:r>
      <w:r w:rsidRPr="00B83012">
        <w:rPr>
          <w:szCs w:val="20"/>
        </w:rPr>
        <w:t xml:space="preserve">o grubości 6 cm oraz profilowo-wiążącej wprowadzanej stopniowo do grubości max. 8cm dla zadania: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1E6279" w:rsidRPr="00B83012" w:rsidRDefault="001E6279" w:rsidP="001E6279">
      <w:pPr>
        <w:ind w:firstLine="709"/>
        <w:rPr>
          <w:szCs w:val="20"/>
        </w:rPr>
      </w:pPr>
      <w:r w:rsidRPr="00B83012">
        <w:rPr>
          <w:szCs w:val="20"/>
        </w:rPr>
        <w:t>Przed przystąpieniem do wykonania robót Inżynier sprawdzi zgodność przedstawionej przez Wykonawcę propozycji sprzętowej z wymaganiami niniejszej STWiORB.</w:t>
      </w:r>
    </w:p>
    <w:p w:rsidR="001E6279" w:rsidRPr="00B83012" w:rsidRDefault="001E6279" w:rsidP="001E6279">
      <w:pPr>
        <w:ind w:firstLine="709"/>
        <w:rPr>
          <w:szCs w:val="20"/>
        </w:rPr>
      </w:pPr>
      <w:r w:rsidRPr="00B83012">
        <w:rPr>
          <w:szCs w:val="20"/>
        </w:rPr>
        <w:t>Dokładana lokalizacja usytuowania warstw podana jest w dokumentacji projektowej.</w:t>
      </w:r>
    </w:p>
    <w:p w:rsidR="001E6279" w:rsidRPr="00B83012" w:rsidRDefault="001E6279" w:rsidP="00AD4B99">
      <w:pPr>
        <w:ind w:firstLine="709"/>
        <w:rPr>
          <w:szCs w:val="20"/>
        </w:rPr>
      </w:pPr>
      <w:r w:rsidRPr="00B83012">
        <w:rPr>
          <w:szCs w:val="20"/>
        </w:rPr>
        <w:t>Wykonawca Robót zobowiązany jest prowadzić Zakładową Kontrolę Produkcji (ZKP), zgodnie z PN-EN 13108-21.</w:t>
      </w:r>
    </w:p>
    <w:p w:rsidR="001E6279" w:rsidRPr="00B83012" w:rsidRDefault="001E6279" w:rsidP="001E6279">
      <w:pPr>
        <w:rPr>
          <w:szCs w:val="20"/>
        </w:rPr>
      </w:pPr>
    </w:p>
    <w:p w:rsidR="001E6279" w:rsidRPr="00B83012" w:rsidRDefault="001E6279" w:rsidP="001E6279">
      <w:pPr>
        <w:pStyle w:val="Nagwek2"/>
      </w:pPr>
      <w:r w:rsidRPr="00B83012">
        <w:t>Określenia podstawowe.</w:t>
      </w:r>
    </w:p>
    <w:p w:rsidR="001E6279" w:rsidRPr="00B83012" w:rsidRDefault="001E6279" w:rsidP="005C74D6">
      <w:pPr>
        <w:pStyle w:val="normal"/>
        <w:numPr>
          <w:ilvl w:val="2"/>
          <w:numId w:val="42"/>
        </w:numPr>
      </w:pPr>
      <w:r w:rsidRPr="00B83012">
        <w:t xml:space="preserve">Nawierzchnia  - Konstrukcja składająca się z jednej lub kilku warstwa służąca do przejmowania i rozkładania obciążeń od ruchu pojazdów na podłoże </w:t>
      </w:r>
    </w:p>
    <w:p w:rsidR="001E6279" w:rsidRPr="00B83012" w:rsidRDefault="001E6279" w:rsidP="005C74D6">
      <w:pPr>
        <w:pStyle w:val="normal"/>
        <w:numPr>
          <w:ilvl w:val="2"/>
          <w:numId w:val="42"/>
        </w:numPr>
      </w:pPr>
      <w:r w:rsidRPr="00B83012">
        <w:t xml:space="preserve">Warstwa wiążąca  - Warstwa nawierzchni między warstwą ścieralną , a podbudową </w:t>
      </w:r>
    </w:p>
    <w:p w:rsidR="001E6279" w:rsidRPr="00B83012" w:rsidRDefault="001E6279" w:rsidP="005C74D6">
      <w:pPr>
        <w:pStyle w:val="normal"/>
        <w:numPr>
          <w:ilvl w:val="2"/>
          <w:numId w:val="42"/>
        </w:numPr>
      </w:pPr>
      <w:r w:rsidRPr="00B83012">
        <w:t>Podbudowa  - Główny element konstrukcyjny nawierzchni .</w:t>
      </w:r>
    </w:p>
    <w:p w:rsidR="001E6279" w:rsidRPr="00B83012" w:rsidRDefault="001E6279" w:rsidP="005C74D6">
      <w:pPr>
        <w:pStyle w:val="normal"/>
        <w:numPr>
          <w:ilvl w:val="2"/>
          <w:numId w:val="42"/>
        </w:numPr>
      </w:pPr>
      <w:r w:rsidRPr="00B83012">
        <w:t xml:space="preserve">Mieszanka mineralno asfaltowa  - Mieszanka kruszyw i lepiszcza asfaltowego </w:t>
      </w:r>
    </w:p>
    <w:p w:rsidR="001E6279" w:rsidRPr="00B83012" w:rsidRDefault="001E6279" w:rsidP="005C74D6">
      <w:pPr>
        <w:pStyle w:val="normal"/>
        <w:numPr>
          <w:ilvl w:val="2"/>
          <w:numId w:val="42"/>
        </w:numPr>
      </w:pPr>
      <w:r w:rsidRPr="00B83012">
        <w:t>Wymiar mieszanki mineralno – asfaltowej  -  określenie mieszanki mineralno –asfaltowej wyróżniające tę mieszankę ze zbioru mieszanek tego samego typu ze względu na największy wymiar kruszywa , np.  wymiar 8 lub 11.</w:t>
      </w:r>
    </w:p>
    <w:p w:rsidR="001E6279" w:rsidRPr="00B83012" w:rsidRDefault="001E6279" w:rsidP="005C74D6">
      <w:pPr>
        <w:pStyle w:val="normal"/>
        <w:numPr>
          <w:ilvl w:val="2"/>
          <w:numId w:val="42"/>
        </w:numPr>
      </w:pPr>
      <w:r w:rsidRPr="00B83012">
        <w:t xml:space="preserve">Mieszanka drobnoziarnista – Mieszanka mineralno –asfaltowe  w której  wymiar kruszywa D jest mniejszy niż </w:t>
      </w:r>
      <w:smartTag w:uri="urn:schemas-microsoft-com:office:smarttags" w:element="metricconverter">
        <w:smartTagPr>
          <w:attr w:name="ProductID" w:val="16 mm"/>
        </w:smartTagPr>
        <w:r w:rsidRPr="00B83012">
          <w:t>16 mm</w:t>
        </w:r>
      </w:smartTag>
      <w:r w:rsidRPr="00B83012">
        <w:t xml:space="preserve"> </w:t>
      </w:r>
    </w:p>
    <w:p w:rsidR="001E6279" w:rsidRPr="00B83012" w:rsidRDefault="001E6279" w:rsidP="005C74D6">
      <w:pPr>
        <w:pStyle w:val="normal"/>
        <w:numPr>
          <w:ilvl w:val="2"/>
          <w:numId w:val="42"/>
        </w:numPr>
      </w:pPr>
      <w:r w:rsidRPr="00B83012">
        <w:t xml:space="preserve">Mieszanka gruboziarnista – Mieszanka mineralno –asfaltowe  w której  wymiar kruszywa D nie jest mniejszy niż </w:t>
      </w:r>
      <w:smartTag w:uri="urn:schemas-microsoft-com:office:smarttags" w:element="metricconverter">
        <w:smartTagPr>
          <w:attr w:name="ProductID" w:val="16 mm"/>
        </w:smartTagPr>
        <w:r w:rsidRPr="00B83012">
          <w:t>16 mm</w:t>
        </w:r>
      </w:smartTag>
      <w:r w:rsidRPr="00B83012">
        <w:t xml:space="preserve"> </w:t>
      </w:r>
    </w:p>
    <w:p w:rsidR="001E6279" w:rsidRPr="00B83012" w:rsidRDefault="001E6279" w:rsidP="005C74D6">
      <w:pPr>
        <w:pStyle w:val="normal"/>
        <w:numPr>
          <w:ilvl w:val="2"/>
          <w:numId w:val="42"/>
        </w:numPr>
      </w:pPr>
      <w:r w:rsidRPr="00B83012">
        <w:t xml:space="preserve">Beton asfaltowy  - mieszanka mineralno – asfaltowa w której kruszywa o uziarnieniu ciągłym lub nieciągłym tworzy strukturę wzajemnie klinującą się. </w:t>
      </w:r>
    </w:p>
    <w:p w:rsidR="001E6279" w:rsidRPr="00B83012" w:rsidRDefault="001E6279" w:rsidP="005C74D6">
      <w:pPr>
        <w:pStyle w:val="normal"/>
        <w:numPr>
          <w:ilvl w:val="2"/>
          <w:numId w:val="42"/>
        </w:numPr>
      </w:pPr>
      <w:r w:rsidRPr="00B83012">
        <w:t xml:space="preserve"> Kategoria ruchu (KR) – obciążenie drogi ruchem samochodowym, wyrażone w osiach obliczeniowych   (100 kN) na obliczeniowy pas ruchu na dobę.</w:t>
      </w:r>
    </w:p>
    <w:p w:rsidR="001E6279" w:rsidRPr="00B83012" w:rsidRDefault="001E6279" w:rsidP="005C74D6">
      <w:pPr>
        <w:pStyle w:val="normal"/>
        <w:numPr>
          <w:ilvl w:val="2"/>
          <w:numId w:val="42"/>
        </w:numPr>
      </w:pPr>
      <w:r w:rsidRPr="00B83012">
        <w:t xml:space="preserve">Wymiar kruszywa  - Wielkość ziaren kruszywa określona przez dolny (d) i górny (D) wymiar sita </w:t>
      </w:r>
    </w:p>
    <w:p w:rsidR="001E6279" w:rsidRPr="00B83012" w:rsidRDefault="001E6279" w:rsidP="005C74D6">
      <w:pPr>
        <w:pStyle w:val="normal"/>
        <w:numPr>
          <w:ilvl w:val="2"/>
          <w:numId w:val="42"/>
        </w:numPr>
      </w:pPr>
      <w:r w:rsidRPr="00B83012">
        <w:t>Kruszyw grube  - kruszywo z ziaren o wymiarze :d&gt;=2mm i D&lt;=45mm.</w:t>
      </w:r>
    </w:p>
    <w:p w:rsidR="001E6279" w:rsidRPr="00B83012" w:rsidRDefault="001E6279" w:rsidP="005C74D6">
      <w:pPr>
        <w:pStyle w:val="normal"/>
        <w:numPr>
          <w:ilvl w:val="2"/>
          <w:numId w:val="42"/>
        </w:numPr>
      </w:pPr>
      <w:r w:rsidRPr="00B83012">
        <w:t>Kruszywo drobne – Kruszywo z ziaren o wymiarze D&lt;=mm którego większa część pozostaje na sicie 0,063mm.</w:t>
      </w:r>
    </w:p>
    <w:p w:rsidR="001E6279" w:rsidRPr="00B83012" w:rsidRDefault="001E6279" w:rsidP="005C74D6">
      <w:pPr>
        <w:pStyle w:val="normal"/>
        <w:numPr>
          <w:ilvl w:val="2"/>
          <w:numId w:val="42"/>
        </w:numPr>
      </w:pPr>
      <w:r w:rsidRPr="00B83012">
        <w:t>Pył – Kruszywo z ziaren przechodzących przez sito 0,063mm .</w:t>
      </w:r>
    </w:p>
    <w:p w:rsidR="001E6279" w:rsidRPr="00B83012" w:rsidRDefault="001E6279" w:rsidP="005C74D6">
      <w:pPr>
        <w:pStyle w:val="normal"/>
        <w:numPr>
          <w:ilvl w:val="2"/>
          <w:numId w:val="42"/>
        </w:numPr>
      </w:pPr>
      <w:r w:rsidRPr="00B83012">
        <w:lastRenderedPageBreak/>
        <w:t xml:space="preserve">Wypełniacz  - Kruszywo którego większa część przechodzi przez sito 0,063mm (Wypełniacz mieszany – Kruszywo które składa się wypełniacza pochodzenia mineralnego i wodorotlenku wapnia . Wypełniacz dodany  - wypełniacz pochodzenia mineralnego wyprodukowany oddzielnie </w:t>
      </w:r>
    </w:p>
    <w:p w:rsidR="001E6279" w:rsidRPr="00B83012" w:rsidRDefault="001E6279" w:rsidP="005C74D6">
      <w:pPr>
        <w:pStyle w:val="normal"/>
        <w:numPr>
          <w:ilvl w:val="2"/>
          <w:numId w:val="42"/>
        </w:numPr>
      </w:pPr>
      <w:r w:rsidRPr="00B83012">
        <w:t>Kationowa emulsja asfaltowa  - emulsja w której emulgator nadaje dodatnie ładunki cząstkom zdyspergowanego asfaltu .</w:t>
      </w:r>
    </w:p>
    <w:p w:rsidR="001E6279" w:rsidRPr="00B83012" w:rsidRDefault="001E6279" w:rsidP="005C74D6">
      <w:pPr>
        <w:pStyle w:val="normal"/>
        <w:numPr>
          <w:ilvl w:val="2"/>
          <w:numId w:val="42"/>
        </w:numPr>
      </w:pPr>
      <w:r w:rsidRPr="00B83012">
        <w:t>Symbole i skróty literowe :</w:t>
      </w:r>
    </w:p>
    <w:p w:rsidR="001E6279" w:rsidRPr="00B83012" w:rsidRDefault="001E6279" w:rsidP="001E6279">
      <w:pPr>
        <w:pStyle w:val="normal"/>
        <w:ind w:left="990"/>
      </w:pPr>
      <w:r w:rsidRPr="00B83012">
        <w:t xml:space="preserve">AC WMS  - Beton asfaltowy o wysokim module sztywności </w:t>
      </w:r>
    </w:p>
    <w:p w:rsidR="001E6279" w:rsidRPr="00B83012" w:rsidRDefault="001E6279" w:rsidP="001E6279">
      <w:pPr>
        <w:pStyle w:val="normal"/>
        <w:ind w:left="990"/>
      </w:pPr>
      <w:r w:rsidRPr="00B83012">
        <w:t xml:space="preserve"> PMB  - Polimeroasfalt</w:t>
      </w:r>
    </w:p>
    <w:p w:rsidR="001E6279" w:rsidRPr="00B83012" w:rsidRDefault="001E6279" w:rsidP="001E6279">
      <w:pPr>
        <w:pStyle w:val="normal"/>
        <w:ind w:left="990"/>
      </w:pPr>
      <w:r w:rsidRPr="00B83012">
        <w:t xml:space="preserve">D – górny wymiar sita przy określaniu wielkości ziaren kruszywa </w:t>
      </w:r>
    </w:p>
    <w:p w:rsidR="001E6279" w:rsidRPr="00B83012" w:rsidRDefault="001E6279" w:rsidP="001E6279">
      <w:pPr>
        <w:pStyle w:val="normal"/>
        <w:ind w:left="990"/>
      </w:pPr>
      <w:r w:rsidRPr="00B83012">
        <w:t>d -  dolny  wymiar sita przy określaniu wielkości ziaren kruszywa</w:t>
      </w:r>
    </w:p>
    <w:p w:rsidR="001E6279" w:rsidRPr="00B83012" w:rsidRDefault="001E6279" w:rsidP="001E6279">
      <w:pPr>
        <w:pStyle w:val="normal"/>
        <w:ind w:left="990"/>
      </w:pPr>
      <w:r w:rsidRPr="00B83012">
        <w:t xml:space="preserve">C – Kationowa emulsja asfaltowa </w:t>
      </w:r>
    </w:p>
    <w:p w:rsidR="001E6279" w:rsidRPr="00B83012" w:rsidRDefault="001E6279" w:rsidP="001E6279">
      <w:pPr>
        <w:pStyle w:val="normal"/>
        <w:ind w:left="990"/>
      </w:pPr>
      <w:r w:rsidRPr="00B83012">
        <w:t>NPD – Właściwość użytkowa nie określana (ang. )</w:t>
      </w:r>
    </w:p>
    <w:p w:rsidR="001E6279" w:rsidRPr="00B83012" w:rsidRDefault="001E6279" w:rsidP="00203F9D">
      <w:pPr>
        <w:pStyle w:val="normal"/>
        <w:ind w:left="990"/>
      </w:pPr>
      <w:r w:rsidRPr="00B83012">
        <w:t>TBR – do zadeklarowania (ang.)</w:t>
      </w:r>
    </w:p>
    <w:p w:rsidR="001E6279" w:rsidRPr="00B83012" w:rsidRDefault="001E6279" w:rsidP="00203F9D">
      <w:pPr>
        <w:pStyle w:val="Nagwek2"/>
      </w:pPr>
      <w:r w:rsidRPr="00B83012">
        <w:t>Ogólne wymagania dotyczące robót</w:t>
      </w:r>
    </w:p>
    <w:p w:rsidR="001E6279" w:rsidRPr="00B83012" w:rsidRDefault="001E6279" w:rsidP="001E6279">
      <w:pPr>
        <w:pStyle w:val="StylIwony"/>
        <w:widowControl w:val="0"/>
        <w:spacing w:before="0" w:after="0"/>
        <w:ind w:firstLine="709"/>
        <w:rPr>
          <w:rFonts w:ascii="Times New Roman" w:hAnsi="Times New Roman"/>
          <w:sz w:val="20"/>
        </w:rPr>
      </w:pPr>
      <w:r w:rsidRPr="00B83012">
        <w:rPr>
          <w:rFonts w:ascii="Times New Roman" w:hAnsi="Times New Roman"/>
          <w:sz w:val="20"/>
        </w:rPr>
        <w:t xml:space="preserve">Ogólne wymagania dotyczące robót podano w STWiORB D-M-00.00.00 „Wymagania ogólne” pkt 1.5. </w:t>
      </w:r>
    </w:p>
    <w:p w:rsidR="001E6279" w:rsidRPr="00B83012" w:rsidRDefault="001E6279" w:rsidP="00203F9D">
      <w:pPr>
        <w:pStyle w:val="StylIwony"/>
        <w:widowControl w:val="0"/>
        <w:spacing w:before="0" w:after="0"/>
        <w:ind w:firstLine="709"/>
        <w:rPr>
          <w:rFonts w:ascii="Times New Roman" w:hAnsi="Times New Roman"/>
          <w:sz w:val="20"/>
        </w:rPr>
      </w:pPr>
      <w:r w:rsidRPr="00B83012">
        <w:rPr>
          <w:rFonts w:ascii="Times New Roman" w:hAnsi="Times New Roman"/>
          <w:sz w:val="20"/>
        </w:rPr>
        <w:t xml:space="preserve">Wykonawca zobowiązany jest prowadzić Zakładową  Kontrole Produkcji (ZKP) zgodnie z PN-EN 13108-21 „Zakładowa Kontrola Produkcji” </w:t>
      </w:r>
    </w:p>
    <w:p w:rsidR="001E6279" w:rsidRPr="00B83012" w:rsidRDefault="001E6279" w:rsidP="00AD4B99">
      <w:pPr>
        <w:pStyle w:val="Nagwek1"/>
      </w:pPr>
      <w:r w:rsidRPr="00B83012">
        <w:t>MATERIAŁY</w:t>
      </w:r>
    </w:p>
    <w:p w:rsidR="001E6279" w:rsidRPr="00B83012" w:rsidRDefault="001E6279" w:rsidP="00AD4B99">
      <w:pPr>
        <w:pStyle w:val="Nagwek2"/>
      </w:pPr>
      <w:r w:rsidRPr="00B83012">
        <w:t>Ogólne wymagania dotyczące materiałów.</w:t>
      </w:r>
    </w:p>
    <w:p w:rsidR="001E6279" w:rsidRPr="00B83012" w:rsidRDefault="001E6279" w:rsidP="001E6279">
      <w:pPr>
        <w:widowControl w:val="0"/>
        <w:overflowPunct w:val="0"/>
        <w:autoSpaceDE w:val="0"/>
        <w:autoSpaceDN w:val="0"/>
        <w:adjustRightInd w:val="0"/>
        <w:outlineLvl w:val="1"/>
        <w:rPr>
          <w:szCs w:val="20"/>
        </w:rPr>
      </w:pPr>
      <w:r w:rsidRPr="00B83012">
        <w:rPr>
          <w:szCs w:val="20"/>
        </w:rPr>
        <w:t>Ogólne wymagania dotyczące materiałów, ich pozyskiwania i składowania, podano w STWiORB D-M-00.00.00 „Wymagania ogólne” pkt 2.</w:t>
      </w:r>
    </w:p>
    <w:p w:rsidR="001E6279" w:rsidRPr="00B83012" w:rsidRDefault="001E6279" w:rsidP="00AD4B99">
      <w:pPr>
        <w:widowControl w:val="0"/>
        <w:overflowPunct w:val="0"/>
        <w:autoSpaceDE w:val="0"/>
        <w:autoSpaceDN w:val="0"/>
        <w:adjustRightInd w:val="0"/>
        <w:ind w:firstLine="709"/>
        <w:outlineLvl w:val="1"/>
        <w:rPr>
          <w:szCs w:val="20"/>
        </w:rPr>
      </w:pPr>
      <w:r w:rsidRPr="00B83012">
        <w:rPr>
          <w:szCs w:val="20"/>
        </w:rPr>
        <w:t>Poszczególne rodzaje materiałów powinny pochodzić ze źródeł zatwierdzonych przez Inżyniera. Należy dążyć do zaopatrzenia się w materiały z jednego źródła. W przypadku zmiany pochodzenia materiału należy, po wykonaniu odpowiednich badań, opracować skorygowaną receptę.</w:t>
      </w:r>
    </w:p>
    <w:p w:rsidR="001E6279" w:rsidRPr="00B83012" w:rsidRDefault="001E6279" w:rsidP="00AD4B99">
      <w:pPr>
        <w:pStyle w:val="Nagwek2"/>
      </w:pPr>
      <w:r w:rsidRPr="00B83012">
        <w:t>Asfalt</w:t>
      </w:r>
    </w:p>
    <w:p w:rsidR="001E6279" w:rsidRPr="00B83012" w:rsidRDefault="001E6279" w:rsidP="001E6279">
      <w:pPr>
        <w:suppressAutoHyphens/>
        <w:spacing w:line="100" w:lineRule="atLeast"/>
        <w:ind w:left="360" w:hanging="360"/>
        <w:rPr>
          <w:rFonts w:eastAsia="Lucida Sans Unicode"/>
          <w:kern w:val="1"/>
          <w:szCs w:val="20"/>
          <w:lang w:eastAsia="ar-SA"/>
        </w:rPr>
      </w:pPr>
      <w:r w:rsidRPr="00B83012">
        <w:rPr>
          <w:rFonts w:eastAsia="Lucida Sans Unicode"/>
          <w:kern w:val="2"/>
          <w:szCs w:val="20"/>
          <w:lang w:eastAsia="ar-SA"/>
        </w:rPr>
        <w:t xml:space="preserve">Do mieszanki AC WMS 16 W należy stosować lepiszcze asfaltowe podane w Tablicy 1 - wg pkt. 8.2.4.1 w WT-2 Nawierzchnie asfaltowe 2010; spełniające wymagania PN-EN 12591 i </w:t>
      </w:r>
      <w:r w:rsidRPr="00B83012">
        <w:rPr>
          <w:rFonts w:eastAsia="Lucida Sans Unicode"/>
          <w:kern w:val="1"/>
          <w:szCs w:val="20"/>
          <w:lang w:eastAsia="ar-SA"/>
        </w:rPr>
        <w:t>PN-EN 14023.</w:t>
      </w:r>
    </w:p>
    <w:p w:rsidR="001E6279" w:rsidRPr="00B83012" w:rsidRDefault="001E6279" w:rsidP="001E6279">
      <w:pPr>
        <w:suppressAutoHyphens/>
        <w:spacing w:line="100" w:lineRule="atLeast"/>
        <w:ind w:left="360" w:hanging="360"/>
        <w:rPr>
          <w:rFonts w:eastAsia="Lucida Sans Unicode"/>
          <w:kern w:val="1"/>
          <w:szCs w:val="20"/>
          <w:lang w:eastAsia="ar-SA"/>
        </w:rPr>
      </w:pPr>
    </w:p>
    <w:p w:rsidR="001E6279" w:rsidRPr="00B83012" w:rsidRDefault="001E6279" w:rsidP="001E6279">
      <w:pPr>
        <w:suppressAutoHyphens/>
        <w:spacing w:line="100" w:lineRule="atLeast"/>
        <w:rPr>
          <w:rFonts w:eastAsia="Lucida Sans Unicode"/>
          <w:kern w:val="1"/>
          <w:szCs w:val="20"/>
          <w:lang w:eastAsia="ar-SA"/>
        </w:rPr>
      </w:pPr>
      <w:r w:rsidRPr="00B83012">
        <w:rPr>
          <w:rFonts w:eastAsia="Lucida Sans Unicode"/>
          <w:kern w:val="1"/>
          <w:szCs w:val="20"/>
          <w:lang w:eastAsia="ar-SA"/>
        </w:rPr>
        <w:t>Tablica 1 Lepiszcza asfaltowe do AC WMS 16W, KR3</w:t>
      </w:r>
    </w:p>
    <w:tbl>
      <w:tblPr>
        <w:tblW w:w="9108" w:type="dxa"/>
        <w:tblLook w:val="01E0"/>
      </w:tblPr>
      <w:tblGrid>
        <w:gridCol w:w="2235"/>
        <w:gridCol w:w="6873"/>
      </w:tblGrid>
      <w:tr w:rsidR="001E6279" w:rsidRPr="00B83012" w:rsidTr="00AD4B99">
        <w:trPr>
          <w:tblHeader/>
        </w:trPr>
        <w:tc>
          <w:tcPr>
            <w:tcW w:w="2235" w:type="dxa"/>
            <w:tcBorders>
              <w:top w:val="single" w:sz="4" w:space="0" w:color="auto"/>
              <w:left w:val="single" w:sz="4" w:space="0" w:color="auto"/>
              <w:bottom w:val="single" w:sz="4" w:space="0" w:color="auto"/>
              <w:right w:val="single" w:sz="4" w:space="0" w:color="auto"/>
            </w:tcBorders>
          </w:tcPr>
          <w:p w:rsidR="001E6279" w:rsidRPr="00B83012" w:rsidRDefault="001E6279" w:rsidP="00AD4B99">
            <w:pPr>
              <w:widowControl w:val="0"/>
              <w:suppressAutoHyphens/>
              <w:spacing w:line="100" w:lineRule="atLeast"/>
              <w:rPr>
                <w:kern w:val="1"/>
                <w:szCs w:val="20"/>
                <w:lang w:eastAsia="ar-SA"/>
              </w:rPr>
            </w:pPr>
            <w:r w:rsidRPr="00B83012">
              <w:rPr>
                <w:kern w:val="1"/>
                <w:szCs w:val="20"/>
                <w:lang w:eastAsia="ar-SA"/>
              </w:rPr>
              <w:t>Materiał</w:t>
            </w:r>
          </w:p>
        </w:tc>
        <w:tc>
          <w:tcPr>
            <w:tcW w:w="6873" w:type="dxa"/>
            <w:tcBorders>
              <w:top w:val="single" w:sz="4" w:space="0" w:color="auto"/>
              <w:left w:val="single" w:sz="4" w:space="0" w:color="auto"/>
              <w:bottom w:val="single" w:sz="4" w:space="0" w:color="auto"/>
              <w:right w:val="single" w:sz="4" w:space="0" w:color="auto"/>
            </w:tcBorders>
          </w:tcPr>
          <w:p w:rsidR="001E6279" w:rsidRPr="00B83012" w:rsidRDefault="001E6279" w:rsidP="00AD4B99">
            <w:pPr>
              <w:widowControl w:val="0"/>
              <w:suppressAutoHyphens/>
              <w:spacing w:line="100" w:lineRule="atLeast"/>
              <w:rPr>
                <w:kern w:val="1"/>
                <w:szCs w:val="20"/>
                <w:lang w:eastAsia="ar-SA"/>
              </w:rPr>
            </w:pPr>
            <w:r w:rsidRPr="00B83012">
              <w:rPr>
                <w:kern w:val="1"/>
                <w:szCs w:val="20"/>
                <w:lang w:eastAsia="ar-SA"/>
              </w:rPr>
              <w:t>AC WMS 16 W, KR3</w:t>
            </w:r>
          </w:p>
          <w:p w:rsidR="001E6279" w:rsidRPr="00B83012" w:rsidRDefault="001E6279" w:rsidP="00AD4B99">
            <w:pPr>
              <w:widowControl w:val="0"/>
              <w:suppressAutoHyphens/>
              <w:spacing w:line="100" w:lineRule="atLeast"/>
              <w:rPr>
                <w:kern w:val="1"/>
                <w:szCs w:val="20"/>
                <w:lang w:eastAsia="ar-SA"/>
              </w:rPr>
            </w:pPr>
          </w:p>
        </w:tc>
      </w:tr>
      <w:tr w:rsidR="001E6279" w:rsidRPr="00B83012" w:rsidTr="00AD4B99">
        <w:trPr>
          <w:trHeight w:val="1024"/>
        </w:trPr>
        <w:tc>
          <w:tcPr>
            <w:tcW w:w="2235" w:type="dxa"/>
            <w:tcBorders>
              <w:top w:val="single" w:sz="4" w:space="0" w:color="auto"/>
              <w:left w:val="single" w:sz="4" w:space="0" w:color="auto"/>
              <w:bottom w:val="single" w:sz="4" w:space="0" w:color="auto"/>
              <w:right w:val="single" w:sz="4" w:space="0" w:color="auto"/>
            </w:tcBorders>
          </w:tcPr>
          <w:p w:rsidR="001E6279" w:rsidRPr="00B83012" w:rsidRDefault="001E6279" w:rsidP="00AD4B99">
            <w:pPr>
              <w:widowControl w:val="0"/>
              <w:suppressAutoHyphens/>
              <w:spacing w:line="100" w:lineRule="atLeast"/>
              <w:rPr>
                <w:kern w:val="1"/>
                <w:szCs w:val="20"/>
                <w:lang w:eastAsia="ar-SA"/>
              </w:rPr>
            </w:pPr>
            <w:r w:rsidRPr="00B83012">
              <w:rPr>
                <w:kern w:val="1"/>
                <w:szCs w:val="20"/>
                <w:lang w:eastAsia="ar-SA"/>
              </w:rPr>
              <w:t xml:space="preserve">Lepiszcze asfaltowe </w:t>
            </w:r>
            <w:r w:rsidRPr="00B83012">
              <w:rPr>
                <w:kern w:val="1"/>
                <w:szCs w:val="20"/>
                <w:vertAlign w:val="superscript"/>
                <w:lang w:eastAsia="ar-SA"/>
              </w:rPr>
              <w:t>a</w:t>
            </w:r>
          </w:p>
        </w:tc>
        <w:tc>
          <w:tcPr>
            <w:tcW w:w="6873" w:type="dxa"/>
            <w:tcBorders>
              <w:top w:val="single" w:sz="4" w:space="0" w:color="auto"/>
              <w:left w:val="single" w:sz="4" w:space="0" w:color="auto"/>
              <w:bottom w:val="single" w:sz="4" w:space="0" w:color="auto"/>
              <w:right w:val="single" w:sz="4" w:space="0" w:color="auto"/>
            </w:tcBorders>
          </w:tcPr>
          <w:p w:rsidR="001E6279" w:rsidRPr="00B83012" w:rsidRDefault="001E6279" w:rsidP="00AD4B99">
            <w:pPr>
              <w:widowControl w:val="0"/>
              <w:suppressAutoHyphens/>
              <w:spacing w:line="100" w:lineRule="atLeast"/>
              <w:rPr>
                <w:kern w:val="1"/>
                <w:szCs w:val="20"/>
                <w:lang w:val="en-US" w:eastAsia="ar-SA"/>
              </w:rPr>
            </w:pPr>
            <w:r w:rsidRPr="00B83012">
              <w:rPr>
                <w:kern w:val="1"/>
                <w:szCs w:val="20"/>
                <w:lang w:val="en-US" w:eastAsia="ar-SA"/>
              </w:rPr>
              <w:t>PMB 25/55-60 wg PN-EN 14023</w:t>
            </w:r>
          </w:p>
        </w:tc>
      </w:tr>
      <w:tr w:rsidR="001E6279" w:rsidRPr="00B83012" w:rsidTr="00AD4B99">
        <w:tc>
          <w:tcPr>
            <w:tcW w:w="9108" w:type="dxa"/>
            <w:gridSpan w:val="2"/>
            <w:tcBorders>
              <w:top w:val="single" w:sz="4" w:space="0" w:color="auto"/>
              <w:left w:val="single" w:sz="4" w:space="0" w:color="auto"/>
              <w:bottom w:val="single" w:sz="4" w:space="0" w:color="auto"/>
              <w:right w:val="single" w:sz="4" w:space="0" w:color="auto"/>
            </w:tcBorders>
          </w:tcPr>
          <w:p w:rsidR="001E6279" w:rsidRPr="00B83012" w:rsidRDefault="001E6279" w:rsidP="00AD4B99">
            <w:pPr>
              <w:suppressAutoHyphens/>
              <w:spacing w:line="100" w:lineRule="atLeast"/>
              <w:rPr>
                <w:rFonts w:eastAsia="Lucida Sans Unicode" w:cs="font376"/>
                <w:kern w:val="1"/>
                <w:szCs w:val="20"/>
                <w:lang w:eastAsia="ar-SA"/>
              </w:rPr>
            </w:pPr>
            <w:r w:rsidRPr="00B83012">
              <w:rPr>
                <w:rFonts w:eastAsia="Lucida Sans Unicode" w:cs="font376"/>
                <w:kern w:val="1"/>
                <w:szCs w:val="20"/>
                <w:lang w:eastAsia="ar-SA"/>
              </w:rPr>
              <w:t>a). na podstawie aprobat technicznych mogą być stosowane także inne lepiszcza nienormowe (jednak wymaga to zgody Inżyniera oraz akceptacji Projektanta),</w:t>
            </w:r>
          </w:p>
          <w:p w:rsidR="001E6279" w:rsidRPr="00B83012" w:rsidRDefault="001E6279" w:rsidP="00AD4B99">
            <w:pPr>
              <w:suppressAutoHyphens/>
              <w:spacing w:line="100" w:lineRule="atLeast"/>
              <w:ind w:right="390"/>
              <w:rPr>
                <w:rFonts w:eastAsia="Lucida Sans Unicode" w:cs="font376"/>
                <w:kern w:val="1"/>
                <w:szCs w:val="20"/>
                <w:lang w:eastAsia="ar-SA"/>
              </w:rPr>
            </w:pPr>
            <w:r w:rsidRPr="00B83012">
              <w:rPr>
                <w:rFonts w:eastAsia="Lucida Sans Unicode" w:cs="font376"/>
                <w:kern w:val="1"/>
                <w:szCs w:val="20"/>
                <w:lang w:eastAsia="ar-SA"/>
              </w:rPr>
              <w:t>b). zalecana temperatura łamliwości lepiszcza nie mniej niż -5</w:t>
            </w:r>
            <w:r w:rsidRPr="00B83012">
              <w:rPr>
                <w:rFonts w:eastAsia="Lucida Sans Unicode" w:cs="font376"/>
                <w:kern w:val="1"/>
                <w:szCs w:val="20"/>
                <w:vertAlign w:val="superscript"/>
                <w:lang w:eastAsia="ar-SA"/>
              </w:rPr>
              <w:t>o</w:t>
            </w:r>
            <w:r w:rsidRPr="00B83012">
              <w:rPr>
                <w:rFonts w:eastAsia="Lucida Sans Unicode" w:cs="font376"/>
                <w:kern w:val="1"/>
                <w:szCs w:val="20"/>
                <w:lang w:eastAsia="ar-SA"/>
              </w:rPr>
              <w:t>C</w:t>
            </w:r>
          </w:p>
        </w:tc>
      </w:tr>
    </w:tbl>
    <w:p w:rsidR="001E6279" w:rsidRPr="00B83012" w:rsidRDefault="001E6279" w:rsidP="001E6279">
      <w:pPr>
        <w:suppressAutoHyphens/>
        <w:spacing w:line="100" w:lineRule="atLeast"/>
        <w:rPr>
          <w:rFonts w:eastAsia="Lucida Sans Unicode" w:cs="Calibri"/>
          <w:kern w:val="2"/>
          <w:szCs w:val="20"/>
          <w:lang w:eastAsia="ar-SA"/>
        </w:rPr>
      </w:pPr>
    </w:p>
    <w:p w:rsidR="001E6279" w:rsidRPr="00B83012" w:rsidRDefault="001E6279" w:rsidP="001E6279">
      <w:pPr>
        <w:suppressAutoHyphens/>
        <w:spacing w:line="100" w:lineRule="atLeast"/>
        <w:ind w:left="360" w:hanging="360"/>
        <w:rPr>
          <w:rFonts w:eastAsia="Lucida Sans Unicode"/>
          <w:kern w:val="2"/>
          <w:szCs w:val="20"/>
          <w:lang w:eastAsia="ar-SA"/>
        </w:rPr>
      </w:pPr>
      <w:r w:rsidRPr="00B83012">
        <w:rPr>
          <w:rFonts w:eastAsia="Lucida Sans Unicode"/>
          <w:kern w:val="2"/>
          <w:szCs w:val="20"/>
          <w:lang w:eastAsia="ar-SA"/>
        </w:rPr>
        <w:t>Asfalt powinien być składowany w zbiornikach, których konstrukcja i użyte do ich wykonania materiały wykluczają możliwość zanieczyszczenia asfaltu. Zbiorniki powinny być wyposażone w automatycznie sterowane urządzenia grzewcze  - olejowe, parowe lub elektryczne. Nie dopuszcza się  ogrzewania asfaltu otwartym ogniem. Zbiornik roboczy otaczarki powinien być izolowany termicznie, posiadać automatyczny system grzewczy zdolny do utrzymania zadanej temperatury z tolerancją ± 5oC oraz posiadać układ cyrkulacji asfaltu. Wylot rury powrotnej powinien znajdować się  w zbiorniku poniżej zwierciadła gorącego asfaltu.</w:t>
      </w:r>
    </w:p>
    <w:p w:rsidR="001E6279" w:rsidRPr="00B83012" w:rsidRDefault="001E6279" w:rsidP="001E6279">
      <w:pPr>
        <w:suppressAutoHyphens/>
        <w:spacing w:line="100" w:lineRule="atLeast"/>
        <w:ind w:left="360" w:hanging="360"/>
        <w:rPr>
          <w:rFonts w:eastAsia="Lucida Sans Unicode"/>
          <w:kern w:val="2"/>
          <w:szCs w:val="20"/>
          <w:lang w:eastAsia="ar-SA"/>
        </w:rPr>
      </w:pPr>
      <w:r w:rsidRPr="00B83012">
        <w:rPr>
          <w:rFonts w:eastAsia="Lucida Sans Unicode"/>
          <w:kern w:val="2"/>
          <w:szCs w:val="20"/>
          <w:lang w:eastAsia="ar-SA"/>
        </w:rPr>
        <w:t>W zbiorniku magazynowym temperatura asfaltu nie może przekroczyć (wg WT-2 2010, Tablica 40):</w:t>
      </w:r>
    </w:p>
    <w:p w:rsidR="001E6279" w:rsidRPr="00B83012" w:rsidRDefault="001E6279" w:rsidP="001E6279">
      <w:pPr>
        <w:pStyle w:val="normal"/>
      </w:pPr>
      <w:r w:rsidRPr="00B83012">
        <w:rPr>
          <w:rFonts w:eastAsia="Lucida Sans Unicode"/>
          <w:kern w:val="2"/>
          <w:lang w:eastAsia="ar-SA"/>
        </w:rPr>
        <w:t>- dla asfaltu PMB 25/55-60   –   180°C</w:t>
      </w:r>
    </w:p>
    <w:p w:rsidR="001E6279" w:rsidRPr="00B83012" w:rsidRDefault="001E6279" w:rsidP="001E6279">
      <w:pPr>
        <w:pStyle w:val="normal"/>
      </w:pPr>
    </w:p>
    <w:p w:rsidR="001E6279" w:rsidRPr="00B83012" w:rsidRDefault="001E6279" w:rsidP="00AD4B99">
      <w:pPr>
        <w:pStyle w:val="Nagwek2"/>
      </w:pPr>
      <w:r w:rsidRPr="00B83012">
        <w:t>Wypełniacz</w:t>
      </w:r>
    </w:p>
    <w:p w:rsidR="001E6279" w:rsidRPr="00B83012" w:rsidRDefault="001E6279" w:rsidP="001E6279">
      <w:pPr>
        <w:suppressAutoHyphens/>
        <w:spacing w:line="100" w:lineRule="atLeast"/>
        <w:ind w:left="480" w:hanging="480"/>
        <w:rPr>
          <w:snapToGrid w:val="0"/>
          <w:szCs w:val="20"/>
        </w:rPr>
      </w:pPr>
      <w:r w:rsidRPr="00B83012">
        <w:rPr>
          <w:rFonts w:eastAsia="Lucida Sans Unicode" w:cs="Calibri"/>
          <w:kern w:val="2"/>
          <w:szCs w:val="20"/>
          <w:lang w:eastAsia="ar-SA"/>
        </w:rPr>
        <w:t xml:space="preserve">Jako wypełniacz do mieszanki AC WMS 16 W dla KR4, należy stosować wypełniacz zgodny z wymaganiami </w:t>
      </w:r>
      <w:r w:rsidRPr="00B83012">
        <w:rPr>
          <w:rFonts w:eastAsia="Lucida Sans Unicode" w:cs="Calibri"/>
          <w:kern w:val="2"/>
          <w:szCs w:val="20"/>
          <w:lang w:eastAsia="ar-SA"/>
        </w:rPr>
        <w:lastRenderedPageBreak/>
        <w:t xml:space="preserve">PN-EN 13043 i WT-1 Kruszywa 2010, (Tablica 11). </w:t>
      </w:r>
      <w:r w:rsidRPr="00B83012">
        <w:rPr>
          <w:snapToGrid w:val="0"/>
          <w:szCs w:val="20"/>
        </w:rPr>
        <w:t>Uziarnienie wypełniacza  podane jest w Tablica 2 niniejszej STWiORB.</w:t>
      </w:r>
    </w:p>
    <w:p w:rsidR="001E6279" w:rsidRPr="00B83012" w:rsidRDefault="001E6279" w:rsidP="001E6279">
      <w:pPr>
        <w:suppressAutoHyphens/>
        <w:spacing w:line="100" w:lineRule="atLeast"/>
        <w:ind w:left="480" w:hanging="480"/>
        <w:rPr>
          <w:snapToGrid w:val="0"/>
          <w:szCs w:val="20"/>
        </w:rPr>
      </w:pPr>
    </w:p>
    <w:p w:rsidR="001E6279" w:rsidRPr="00B83012" w:rsidRDefault="001E6279" w:rsidP="001E6279">
      <w:pPr>
        <w:tabs>
          <w:tab w:val="left" w:pos="0"/>
          <w:tab w:val="right" w:pos="5766"/>
        </w:tabs>
        <w:spacing w:line="240" w:lineRule="atLeast"/>
        <w:ind w:left="480" w:hanging="480"/>
        <w:rPr>
          <w:spacing w:val="-3"/>
          <w:szCs w:val="20"/>
        </w:rPr>
      </w:pPr>
      <w:r w:rsidRPr="00B83012">
        <w:rPr>
          <w:spacing w:val="-3"/>
          <w:szCs w:val="20"/>
        </w:rPr>
        <w:t>Tablica 2 Uziarnienie wypełniacza</w:t>
      </w:r>
    </w:p>
    <w:tbl>
      <w:tblPr>
        <w:tblW w:w="0" w:type="auto"/>
        <w:tblInd w:w="392" w:type="dxa"/>
        <w:tblLook w:val="01E0"/>
      </w:tblPr>
      <w:tblGrid>
        <w:gridCol w:w="1146"/>
        <w:gridCol w:w="3969"/>
        <w:gridCol w:w="3261"/>
      </w:tblGrid>
      <w:tr w:rsidR="001E6279" w:rsidRPr="00B83012" w:rsidTr="00AD4B99">
        <w:trPr>
          <w:cantSplit/>
        </w:trPr>
        <w:tc>
          <w:tcPr>
            <w:tcW w:w="1146" w:type="dxa"/>
            <w:vMerge w:val="restart"/>
            <w:tcBorders>
              <w:top w:val="single" w:sz="4" w:space="0" w:color="auto"/>
              <w:left w:val="single" w:sz="4" w:space="0" w:color="auto"/>
              <w:right w:val="single" w:sz="4" w:space="0" w:color="auto"/>
            </w:tcBorders>
          </w:tcPr>
          <w:p w:rsidR="001E6279" w:rsidRPr="00B83012" w:rsidRDefault="001E6279" w:rsidP="00C8740B">
            <w:pPr>
              <w:pStyle w:val="Bezodstpw"/>
              <w:rPr>
                <w:kern w:val="1"/>
              </w:rPr>
            </w:pPr>
            <w:r w:rsidRPr="00B83012">
              <w:rPr>
                <w:kern w:val="1"/>
              </w:rPr>
              <w:t>Sito          #,[mm]</w:t>
            </w:r>
          </w:p>
        </w:tc>
        <w:tc>
          <w:tcPr>
            <w:tcW w:w="7230" w:type="dxa"/>
            <w:gridSpan w:val="2"/>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kern w:val="1"/>
              </w:rPr>
            </w:pPr>
            <w:r w:rsidRPr="00B83012">
              <w:rPr>
                <w:kern w:val="1"/>
              </w:rPr>
              <w:t>Przesiew [ %(m/m)]</w:t>
            </w:r>
          </w:p>
        </w:tc>
      </w:tr>
      <w:tr w:rsidR="001E6279" w:rsidRPr="00B83012" w:rsidTr="00AD4B99">
        <w:trPr>
          <w:cantSplit/>
          <w:trHeight w:val="803"/>
        </w:trPr>
        <w:tc>
          <w:tcPr>
            <w:tcW w:w="1146" w:type="dxa"/>
            <w:vMerge/>
            <w:tcBorders>
              <w:left w:val="single" w:sz="4" w:space="0" w:color="auto"/>
              <w:bottom w:val="single" w:sz="4" w:space="0" w:color="auto"/>
              <w:right w:val="single" w:sz="4" w:space="0" w:color="auto"/>
            </w:tcBorders>
          </w:tcPr>
          <w:p w:rsidR="001E6279" w:rsidRPr="00B83012" w:rsidRDefault="001E6279" w:rsidP="00C8740B">
            <w:pPr>
              <w:pStyle w:val="Bezodstpw"/>
              <w:rPr>
                <w:kern w:val="1"/>
              </w:rPr>
            </w:pPr>
          </w:p>
        </w:tc>
        <w:tc>
          <w:tcPr>
            <w:tcW w:w="3969"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kern w:val="1"/>
              </w:rPr>
            </w:pPr>
            <w:r w:rsidRPr="00B83012">
              <w:rPr>
                <w:kern w:val="1"/>
              </w:rPr>
              <w:t>Ogólny zakres</w:t>
            </w:r>
          </w:p>
          <w:p w:rsidR="001E6279" w:rsidRPr="00B83012" w:rsidRDefault="001E6279" w:rsidP="00C8740B">
            <w:pPr>
              <w:pStyle w:val="Bezodstpw"/>
              <w:rPr>
                <w:kern w:val="1"/>
              </w:rPr>
            </w:pPr>
            <w:r w:rsidRPr="00B83012">
              <w:rPr>
                <w:kern w:val="1"/>
              </w:rPr>
              <w:t>dla poszczególnych wyników</w:t>
            </w:r>
          </w:p>
        </w:tc>
        <w:tc>
          <w:tcPr>
            <w:tcW w:w="3261"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kern w:val="1"/>
              </w:rPr>
            </w:pPr>
            <w:r w:rsidRPr="00B83012">
              <w:rPr>
                <w:kern w:val="1"/>
              </w:rPr>
              <w:t>Maksymalny zakres uziarnienia deklarowany przez producenta)</w:t>
            </w:r>
          </w:p>
        </w:tc>
      </w:tr>
      <w:tr w:rsidR="001E6279" w:rsidRPr="00B83012" w:rsidTr="00AD4B99">
        <w:trPr>
          <w:cantSplit/>
        </w:trPr>
        <w:tc>
          <w:tcPr>
            <w:tcW w:w="1146"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kern w:val="1"/>
              </w:rPr>
            </w:pPr>
            <w:r w:rsidRPr="00B83012">
              <w:rPr>
                <w:kern w:val="1"/>
              </w:rPr>
              <w:t>2</w:t>
            </w:r>
          </w:p>
          <w:p w:rsidR="001E6279" w:rsidRPr="00B83012" w:rsidRDefault="001E6279" w:rsidP="00C8740B">
            <w:pPr>
              <w:pStyle w:val="Bezodstpw"/>
              <w:rPr>
                <w:kern w:val="1"/>
              </w:rPr>
            </w:pPr>
            <w:r w:rsidRPr="00B83012">
              <w:rPr>
                <w:kern w:val="1"/>
              </w:rPr>
              <w:t>0,125</w:t>
            </w:r>
          </w:p>
          <w:p w:rsidR="001E6279" w:rsidRPr="00B83012" w:rsidRDefault="001E6279" w:rsidP="00C8740B">
            <w:pPr>
              <w:pStyle w:val="Bezodstpw"/>
              <w:rPr>
                <w:kern w:val="1"/>
              </w:rPr>
            </w:pPr>
            <w:r w:rsidRPr="00B83012">
              <w:rPr>
                <w:kern w:val="1"/>
              </w:rPr>
              <w:t>0,063</w:t>
            </w:r>
          </w:p>
        </w:tc>
        <w:tc>
          <w:tcPr>
            <w:tcW w:w="3969"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kern w:val="1"/>
              </w:rPr>
            </w:pPr>
            <w:r w:rsidRPr="00B83012">
              <w:rPr>
                <w:kern w:val="1"/>
              </w:rPr>
              <w:t>100</w:t>
            </w:r>
          </w:p>
          <w:p w:rsidR="001E6279" w:rsidRPr="00B83012" w:rsidRDefault="001E6279" w:rsidP="00C8740B">
            <w:pPr>
              <w:pStyle w:val="Bezodstpw"/>
              <w:rPr>
                <w:kern w:val="1"/>
              </w:rPr>
            </w:pPr>
            <w:r w:rsidRPr="00B83012">
              <w:rPr>
                <w:kern w:val="1"/>
              </w:rPr>
              <w:t>od 85 do 100</w:t>
            </w:r>
          </w:p>
          <w:p w:rsidR="001E6279" w:rsidRPr="00B83012" w:rsidRDefault="001E6279" w:rsidP="00C8740B">
            <w:pPr>
              <w:pStyle w:val="Bezodstpw"/>
              <w:rPr>
                <w:kern w:val="1"/>
              </w:rPr>
            </w:pPr>
            <w:r w:rsidRPr="00B83012">
              <w:rPr>
                <w:kern w:val="1"/>
              </w:rPr>
              <w:t>od 70 do 100</w:t>
            </w:r>
          </w:p>
        </w:tc>
        <w:tc>
          <w:tcPr>
            <w:tcW w:w="3261"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kern w:val="1"/>
              </w:rPr>
            </w:pPr>
            <w:r w:rsidRPr="00B83012">
              <w:rPr>
                <w:kern w:val="1"/>
              </w:rPr>
              <w:t>-</w:t>
            </w:r>
          </w:p>
          <w:p w:rsidR="001E6279" w:rsidRPr="00B83012" w:rsidRDefault="001E6279" w:rsidP="00C8740B">
            <w:pPr>
              <w:pStyle w:val="Bezodstpw"/>
              <w:rPr>
                <w:kern w:val="1"/>
              </w:rPr>
            </w:pPr>
            <w:r w:rsidRPr="00B83012">
              <w:rPr>
                <w:kern w:val="1"/>
              </w:rPr>
              <w:t>10</w:t>
            </w:r>
          </w:p>
          <w:p w:rsidR="001E6279" w:rsidRPr="00B83012" w:rsidRDefault="001E6279" w:rsidP="00C8740B">
            <w:pPr>
              <w:pStyle w:val="Bezodstpw"/>
              <w:rPr>
                <w:kern w:val="1"/>
              </w:rPr>
            </w:pPr>
            <w:r w:rsidRPr="00B83012">
              <w:rPr>
                <w:kern w:val="1"/>
              </w:rPr>
              <w:t>10</w:t>
            </w:r>
          </w:p>
        </w:tc>
      </w:tr>
      <w:tr w:rsidR="001E6279" w:rsidRPr="00B83012" w:rsidTr="00AD4B99">
        <w:trPr>
          <w:cantSplit/>
        </w:trPr>
        <w:tc>
          <w:tcPr>
            <w:tcW w:w="8376" w:type="dxa"/>
            <w:gridSpan w:val="3"/>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kern w:val="1"/>
              </w:rPr>
            </w:pPr>
            <w:r w:rsidRPr="00B83012">
              <w:rPr>
                <w:kern w:val="1"/>
              </w:rPr>
              <w:t>a)Zakres uziarnienia powinien być deklarowany na podstawie ostatnich 20 wyników z których 90% powinno się mieścić w tym zakresie, a wszystkie powinny się mieścić w ogólnym zakresie podanym w tej tablicy</w:t>
            </w:r>
          </w:p>
        </w:tc>
      </w:tr>
    </w:tbl>
    <w:p w:rsidR="001E6279" w:rsidRPr="00B83012" w:rsidRDefault="001E6279" w:rsidP="001E6279">
      <w:pPr>
        <w:suppressAutoHyphens/>
        <w:spacing w:line="100" w:lineRule="atLeast"/>
        <w:rPr>
          <w:rFonts w:eastAsia="Lucida Sans Unicode" w:cs="Calibri"/>
          <w:kern w:val="2"/>
          <w:szCs w:val="20"/>
          <w:lang w:eastAsia="ar-SA"/>
        </w:rPr>
      </w:pPr>
    </w:p>
    <w:p w:rsidR="001E6279" w:rsidRPr="00B83012" w:rsidRDefault="001E6279" w:rsidP="00203F9D">
      <w:pPr>
        <w:widowControl w:val="0"/>
        <w:overflowPunct w:val="0"/>
        <w:autoSpaceDE w:val="0"/>
        <w:autoSpaceDN w:val="0"/>
        <w:adjustRightInd w:val="0"/>
        <w:ind w:left="480"/>
        <w:rPr>
          <w:szCs w:val="20"/>
        </w:rPr>
      </w:pPr>
      <w:r w:rsidRPr="00B83012">
        <w:rPr>
          <w:kern w:val="1"/>
          <w:szCs w:val="20"/>
          <w:lang w:eastAsia="ar-SA"/>
        </w:rPr>
        <w:t>Wypełniacz należy składować w silosach wyposażonych w urządzenia do aeracji.</w:t>
      </w:r>
    </w:p>
    <w:p w:rsidR="001E6279" w:rsidRPr="00B83012" w:rsidRDefault="001E6279" w:rsidP="00AD4B99">
      <w:pPr>
        <w:pStyle w:val="Nagwek2"/>
      </w:pPr>
      <w:r w:rsidRPr="00B83012">
        <w:t>Kruszywo</w:t>
      </w:r>
    </w:p>
    <w:p w:rsidR="001E6279" w:rsidRPr="00B83012" w:rsidRDefault="001E6279" w:rsidP="001E6279">
      <w:pPr>
        <w:suppressAutoHyphens/>
        <w:spacing w:line="100" w:lineRule="atLeast"/>
        <w:ind w:left="480" w:hanging="480"/>
        <w:rPr>
          <w:rFonts w:cs="Arial"/>
          <w:kern w:val="1"/>
          <w:szCs w:val="20"/>
        </w:rPr>
      </w:pPr>
      <w:r w:rsidRPr="00B83012">
        <w:rPr>
          <w:rFonts w:cs="Arial"/>
          <w:kern w:val="1"/>
          <w:szCs w:val="20"/>
        </w:rPr>
        <w:t xml:space="preserve">„Do wytwarzania mieszanki AC WMS 16 W należy stosować kruszywa </w:t>
      </w:r>
      <w:r w:rsidRPr="00B83012">
        <w:rPr>
          <w:rFonts w:eastAsia="Lucida Sans Unicode" w:cs="Calibri"/>
          <w:kern w:val="2"/>
          <w:szCs w:val="20"/>
          <w:lang w:eastAsia="ar-SA"/>
        </w:rPr>
        <w:t xml:space="preserve">podane w Tablicy 3- </w:t>
      </w:r>
      <w:r w:rsidRPr="00B83012">
        <w:rPr>
          <w:rFonts w:cs="Arial"/>
          <w:kern w:val="1"/>
          <w:szCs w:val="20"/>
        </w:rPr>
        <w:t xml:space="preserve">zgodne z wymaganiami PN-EN 13043 i </w:t>
      </w:r>
      <w:r w:rsidRPr="00B83012">
        <w:rPr>
          <w:rFonts w:eastAsia="Lucida Sans Unicode" w:cs="Calibri"/>
          <w:kern w:val="2"/>
          <w:szCs w:val="20"/>
          <w:lang w:eastAsia="ar-SA"/>
        </w:rPr>
        <w:t>WT-1 Kruszywa 2010.</w:t>
      </w:r>
    </w:p>
    <w:p w:rsidR="001E6279" w:rsidRPr="00B83012" w:rsidRDefault="001E6279" w:rsidP="001E6279">
      <w:pPr>
        <w:tabs>
          <w:tab w:val="left" w:pos="1008"/>
          <w:tab w:val="left" w:pos="7459"/>
        </w:tabs>
        <w:ind w:left="480" w:hanging="480"/>
        <w:rPr>
          <w:snapToGrid w:val="0"/>
          <w:szCs w:val="20"/>
        </w:rPr>
      </w:pPr>
      <w:r w:rsidRPr="00B83012">
        <w:rPr>
          <w:snapToGrid w:val="0"/>
          <w:szCs w:val="20"/>
        </w:rPr>
        <w:t>Tablica 3 Materiały mineralne do AC WMS 16 W, KR3.</w:t>
      </w:r>
    </w:p>
    <w:tbl>
      <w:tblPr>
        <w:tblW w:w="9606" w:type="dxa"/>
        <w:tblLook w:val="01E0"/>
      </w:tblPr>
      <w:tblGrid>
        <w:gridCol w:w="534"/>
        <w:gridCol w:w="4110"/>
        <w:gridCol w:w="4962"/>
      </w:tblGrid>
      <w:tr w:rsidR="001E6279" w:rsidRPr="00B83012" w:rsidTr="00AD4B99">
        <w:trPr>
          <w:cantSplit/>
          <w:tblHeader/>
        </w:trPr>
        <w:tc>
          <w:tcPr>
            <w:tcW w:w="534"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Lp.</w:t>
            </w:r>
          </w:p>
        </w:tc>
        <w:tc>
          <w:tcPr>
            <w:tcW w:w="4110"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Materiał mineralny</w:t>
            </w:r>
          </w:p>
        </w:tc>
        <w:tc>
          <w:tcPr>
            <w:tcW w:w="4962"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Wymagania wg</w:t>
            </w:r>
          </w:p>
        </w:tc>
      </w:tr>
      <w:tr w:rsidR="001E6279" w:rsidRPr="00B83012" w:rsidTr="00AD4B99">
        <w:trPr>
          <w:cantSplit/>
        </w:trPr>
        <w:tc>
          <w:tcPr>
            <w:tcW w:w="534"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1.</w:t>
            </w:r>
          </w:p>
        </w:tc>
        <w:tc>
          <w:tcPr>
            <w:tcW w:w="4110"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Kruszywo grube</w:t>
            </w:r>
          </w:p>
        </w:tc>
        <w:tc>
          <w:tcPr>
            <w:tcW w:w="4962"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WT-1 2010, Tablica 8</w:t>
            </w:r>
            <w:r w:rsidRPr="00B83012">
              <w:rPr>
                <w:snapToGrid w:val="0"/>
                <w:spacing w:val="-3"/>
              </w:rPr>
              <w:t>*</w:t>
            </w:r>
          </w:p>
        </w:tc>
      </w:tr>
      <w:tr w:rsidR="001E6279" w:rsidRPr="00B83012" w:rsidTr="00AD4B99">
        <w:trPr>
          <w:cantSplit/>
        </w:trPr>
        <w:tc>
          <w:tcPr>
            <w:tcW w:w="534"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2.</w:t>
            </w:r>
          </w:p>
        </w:tc>
        <w:tc>
          <w:tcPr>
            <w:tcW w:w="4110"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Kruszywo  niełamane drobne lub o ciągłym uziarnieniu D≤8 mm</w:t>
            </w:r>
          </w:p>
        </w:tc>
        <w:tc>
          <w:tcPr>
            <w:tcW w:w="4962"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WT-1 2010, Tablica 9</w:t>
            </w:r>
            <w:r w:rsidRPr="00B83012">
              <w:rPr>
                <w:snapToGrid w:val="0"/>
                <w:spacing w:val="-3"/>
              </w:rPr>
              <w:t>*</w:t>
            </w:r>
          </w:p>
        </w:tc>
      </w:tr>
      <w:tr w:rsidR="001E6279" w:rsidRPr="00B83012" w:rsidTr="00AD4B99">
        <w:trPr>
          <w:cantSplit/>
        </w:trPr>
        <w:tc>
          <w:tcPr>
            <w:tcW w:w="534"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3.</w:t>
            </w:r>
          </w:p>
        </w:tc>
        <w:tc>
          <w:tcPr>
            <w:tcW w:w="4110"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Kruszywo  łamane drobne lub o ciągłym uziarnieniu D≤8 mm</w:t>
            </w:r>
          </w:p>
        </w:tc>
        <w:tc>
          <w:tcPr>
            <w:tcW w:w="4962" w:type="dxa"/>
            <w:tcBorders>
              <w:top w:val="single" w:sz="4" w:space="0" w:color="auto"/>
              <w:left w:val="single" w:sz="4" w:space="0" w:color="auto"/>
              <w:bottom w:val="single" w:sz="4" w:space="0" w:color="auto"/>
              <w:right w:val="single" w:sz="4" w:space="0" w:color="auto"/>
            </w:tcBorders>
          </w:tcPr>
          <w:p w:rsidR="001E6279" w:rsidRPr="00B83012" w:rsidRDefault="001E6279" w:rsidP="00C8740B">
            <w:pPr>
              <w:pStyle w:val="Bezodstpw"/>
              <w:rPr>
                <w:snapToGrid w:val="0"/>
              </w:rPr>
            </w:pPr>
            <w:r w:rsidRPr="00B83012">
              <w:rPr>
                <w:snapToGrid w:val="0"/>
              </w:rPr>
              <w:t>WT-1 2010, Tablica 10</w:t>
            </w:r>
            <w:r w:rsidRPr="00B83012">
              <w:rPr>
                <w:snapToGrid w:val="0"/>
                <w:spacing w:val="-3"/>
              </w:rPr>
              <w:t>*</w:t>
            </w:r>
          </w:p>
        </w:tc>
      </w:tr>
    </w:tbl>
    <w:p w:rsidR="001E6279" w:rsidRPr="00B83012" w:rsidRDefault="001E6279" w:rsidP="001E6279">
      <w:pPr>
        <w:tabs>
          <w:tab w:val="left" w:pos="1008"/>
          <w:tab w:val="left" w:pos="7459"/>
        </w:tabs>
        <w:ind w:left="480" w:hanging="480"/>
        <w:rPr>
          <w:snapToGrid w:val="0"/>
          <w:spacing w:val="-3"/>
          <w:szCs w:val="20"/>
        </w:rPr>
      </w:pPr>
      <w:r w:rsidRPr="00B83012">
        <w:rPr>
          <w:snapToGrid w:val="0"/>
          <w:spacing w:val="-3"/>
          <w:szCs w:val="20"/>
        </w:rPr>
        <w:t xml:space="preserve">*Do mieszanki </w:t>
      </w:r>
      <w:r w:rsidRPr="00B83012">
        <w:rPr>
          <w:rFonts w:cs="Arial"/>
          <w:kern w:val="1"/>
          <w:szCs w:val="20"/>
        </w:rPr>
        <w:t xml:space="preserve">AC WMS 16 W należy stosować kruszywa jak dla warstwy wiążącej z Betonu asfaltowego. </w:t>
      </w:r>
    </w:p>
    <w:p w:rsidR="001E6279" w:rsidRPr="00B83012" w:rsidRDefault="001E6279" w:rsidP="001E6279">
      <w:pPr>
        <w:tabs>
          <w:tab w:val="left" w:pos="0"/>
          <w:tab w:val="left" w:pos="7459"/>
        </w:tabs>
        <w:rPr>
          <w:snapToGrid w:val="0"/>
          <w:szCs w:val="20"/>
        </w:rPr>
      </w:pPr>
      <w:r w:rsidRPr="00B83012">
        <w:rPr>
          <w:snapToGrid w:val="0"/>
          <w:spacing w:val="-3"/>
          <w:szCs w:val="20"/>
        </w:rPr>
        <w:t xml:space="preserve">Jeżeli stosowana będzie mieszanka kruszywa drobnego niełamanego i łamanego , to należy przyjąć proporcję </w:t>
      </w:r>
      <w:r w:rsidRPr="00B83012">
        <w:rPr>
          <w:snapToGrid w:val="0"/>
          <w:szCs w:val="20"/>
        </w:rPr>
        <w:t>kruszywa łamanego do niełamanego co najmniej 50/50.</w:t>
      </w:r>
    </w:p>
    <w:p w:rsidR="001E6279" w:rsidRPr="00B83012" w:rsidRDefault="001E6279" w:rsidP="00AD4B99">
      <w:pPr>
        <w:tabs>
          <w:tab w:val="left" w:pos="1008"/>
          <w:tab w:val="left" w:pos="7459"/>
        </w:tabs>
        <w:rPr>
          <w:snapToGrid w:val="0"/>
          <w:spacing w:val="-3"/>
          <w:szCs w:val="20"/>
        </w:rPr>
      </w:pPr>
      <w:r w:rsidRPr="00B83012">
        <w:rPr>
          <w:snapToGrid w:val="0"/>
          <w:spacing w:val="-3"/>
          <w:szCs w:val="20"/>
        </w:rPr>
        <w:t>Składowanie kruszywa powinno odbywać się w warunkach zabezpieczających je przed zanieczyszczeniem i zmieszaniem z innymi rodzajami lub frakcjami kruszywa.</w:t>
      </w:r>
    </w:p>
    <w:p w:rsidR="001E6279" w:rsidRPr="00B83012" w:rsidRDefault="001E6279" w:rsidP="00AD4B99">
      <w:pPr>
        <w:pStyle w:val="Nagwek2"/>
      </w:pPr>
      <w:r w:rsidRPr="00B83012">
        <w:t>Emulsja asfaltowa kationowa</w:t>
      </w:r>
    </w:p>
    <w:p w:rsidR="001E6279" w:rsidRPr="00B83012" w:rsidRDefault="001E6279" w:rsidP="001E6279">
      <w:pPr>
        <w:suppressAutoHyphens/>
        <w:spacing w:line="100" w:lineRule="atLeast"/>
        <w:rPr>
          <w:rFonts w:eastAsia="Lucida Sans Unicode"/>
          <w:kern w:val="1"/>
          <w:szCs w:val="20"/>
          <w:lang w:eastAsia="ar-SA"/>
        </w:rPr>
      </w:pPr>
      <w:r w:rsidRPr="00B83012">
        <w:rPr>
          <w:kern w:val="2"/>
          <w:szCs w:val="20"/>
          <w:lang w:eastAsia="ar-SA"/>
        </w:rPr>
        <w:t xml:space="preserve">Do złączenia warstw konstrukcji nawierzchni </w:t>
      </w:r>
      <w:r w:rsidRPr="00B83012">
        <w:rPr>
          <w:rFonts w:eastAsia="Lucida Sans Unicode"/>
          <w:spacing w:val="-3"/>
          <w:kern w:val="1"/>
          <w:szCs w:val="20"/>
          <w:lang w:eastAsia="ar-SA"/>
        </w:rPr>
        <w:t xml:space="preserve">należy stosować </w:t>
      </w:r>
      <w:r w:rsidRPr="00B83012">
        <w:rPr>
          <w:rFonts w:eastAsia="Lucida Sans Unicode"/>
          <w:kern w:val="1"/>
          <w:szCs w:val="20"/>
          <w:lang w:eastAsia="ar-SA"/>
        </w:rPr>
        <w:t xml:space="preserve">emulsję asfaltową kationową wg PN-EN 13808 oraz zgodną z </w:t>
      </w:r>
      <w:r w:rsidRPr="00B83012">
        <w:rPr>
          <w:rFonts w:eastAsia="Calibri"/>
          <w:kern w:val="1"/>
          <w:szCs w:val="20"/>
          <w:lang w:eastAsia="ar-SA"/>
        </w:rPr>
        <w:t>STWiORB D-04.03.01.12. Oczyszczenie i skropienie warstw konstrukcyjnych.</w:t>
      </w:r>
    </w:p>
    <w:p w:rsidR="001E6279" w:rsidRPr="00B83012" w:rsidRDefault="001E6279" w:rsidP="001E6279">
      <w:pPr>
        <w:widowControl w:val="0"/>
        <w:rPr>
          <w:kern w:val="1"/>
          <w:szCs w:val="20"/>
          <w:lang w:eastAsia="ar-SA"/>
        </w:rPr>
      </w:pPr>
      <w:r w:rsidRPr="00B83012">
        <w:rPr>
          <w:kern w:val="1"/>
          <w:szCs w:val="20"/>
          <w:lang w:eastAsia="ar-SA"/>
        </w:rPr>
        <w:t xml:space="preserve"> Warunki przechowywania emulsji nie mogą powodować utraty jej cech i obniżenia jakości. Przechowywanie i transport emulsji powinien być zgodny z zaleceniami producenta</w:t>
      </w:r>
    </w:p>
    <w:p w:rsidR="001E6279" w:rsidRPr="00B83012" w:rsidRDefault="001E6279" w:rsidP="00AD4B99">
      <w:pPr>
        <w:pStyle w:val="Nagwek2"/>
      </w:pPr>
      <w:r w:rsidRPr="00B83012">
        <w:t>Środki adhezyjne</w:t>
      </w:r>
    </w:p>
    <w:p w:rsidR="001E6279" w:rsidRPr="00B83012" w:rsidRDefault="001E6279" w:rsidP="001E6279">
      <w:pPr>
        <w:suppressAutoHyphens/>
        <w:rPr>
          <w:spacing w:val="-3"/>
          <w:szCs w:val="20"/>
        </w:rPr>
      </w:pPr>
      <w:r w:rsidRPr="00B83012">
        <w:rPr>
          <w:spacing w:val="-3"/>
          <w:szCs w:val="20"/>
        </w:rPr>
        <w:t xml:space="preserve">W celu poprawy przyczepności lepiszcza asfaltowego do kruszywa, należy dobrać i stosować odpowiedni środek adhezyjny , tak aby dla konkretnej pary kruszywo-lepiszcze wartość przyczepności określona wg PN EN 12697-11, metoda A, po 6h obracania , stosując kruszywo 8/11 jako podstawowe (dopuszcza się inne wymiary w wypadku braku wymiaru podstawowego do tego badania) wynosiła co najmniej 80%. Ilość środka adhezyjnego powinna być udokumentowana i określona w recepcie. </w:t>
      </w:r>
    </w:p>
    <w:p w:rsidR="001E6279" w:rsidRPr="00B83012" w:rsidRDefault="001E6279" w:rsidP="001E6279">
      <w:pPr>
        <w:suppressAutoHyphens/>
        <w:autoSpaceDE w:val="0"/>
        <w:autoSpaceDN w:val="0"/>
        <w:rPr>
          <w:spacing w:val="-3"/>
          <w:kern w:val="1"/>
          <w:szCs w:val="20"/>
        </w:rPr>
      </w:pPr>
      <w:r w:rsidRPr="00B83012">
        <w:rPr>
          <w:spacing w:val="-3"/>
          <w:kern w:val="1"/>
          <w:szCs w:val="20"/>
        </w:rPr>
        <w:t xml:space="preserve">Środek adhezyjny powinien odpowiadać wymaganiom określonym przez producenta oraz dokumentom dopuszczającym go do stosowania. </w:t>
      </w:r>
    </w:p>
    <w:p w:rsidR="001E6279" w:rsidRPr="00B83012" w:rsidRDefault="001E6279" w:rsidP="001E6279">
      <w:pPr>
        <w:suppressAutoHyphens/>
        <w:autoSpaceDE w:val="0"/>
        <w:autoSpaceDN w:val="0"/>
        <w:rPr>
          <w:kern w:val="1"/>
          <w:szCs w:val="20"/>
        </w:rPr>
      </w:pPr>
      <w:r w:rsidRPr="00B83012">
        <w:rPr>
          <w:kern w:val="1"/>
          <w:szCs w:val="20"/>
        </w:rPr>
        <w:t>Składowanie środka adhezyjnego jest dozwolone tylko w oryginalnych opakowaniach, w warunkach określonych przez producenta.</w:t>
      </w:r>
    </w:p>
    <w:p w:rsidR="001E6279" w:rsidRPr="00B83012" w:rsidRDefault="001E6279" w:rsidP="005565B1">
      <w:pPr>
        <w:pStyle w:val="tekstost"/>
        <w:widowControl w:val="0"/>
        <w:tabs>
          <w:tab w:val="left" w:pos="0"/>
          <w:tab w:val="right" w:pos="8953"/>
        </w:tabs>
        <w:spacing w:afterLines="60"/>
      </w:pPr>
    </w:p>
    <w:p w:rsidR="001E6279" w:rsidRPr="00B83012" w:rsidRDefault="001E6279" w:rsidP="00AD4B99">
      <w:pPr>
        <w:pStyle w:val="Nagwek2"/>
        <w:rPr>
          <w:rFonts w:eastAsia="Lucida Sans Unicode"/>
          <w:kern w:val="1"/>
          <w:lang w:eastAsia="ar-SA"/>
        </w:rPr>
      </w:pPr>
      <w:r w:rsidRPr="00B83012">
        <w:rPr>
          <w:rFonts w:eastAsia="Lucida Sans Unicode"/>
          <w:kern w:val="1"/>
          <w:lang w:eastAsia="ar-SA"/>
        </w:rPr>
        <w:t>Materiały do uszczelnienia krawędzi i połączeń</w:t>
      </w:r>
    </w:p>
    <w:p w:rsidR="001E6279" w:rsidRPr="00B83012" w:rsidRDefault="001E6279" w:rsidP="001E6279">
      <w:pPr>
        <w:suppressAutoHyphens/>
        <w:ind w:left="357" w:hanging="357"/>
        <w:rPr>
          <w:rFonts w:eastAsia="Lucida Sans Unicode"/>
          <w:spacing w:val="-3"/>
          <w:kern w:val="1"/>
          <w:szCs w:val="20"/>
          <w:lang w:eastAsia="ar-SA"/>
        </w:rPr>
      </w:pPr>
      <w:r w:rsidRPr="00B83012">
        <w:rPr>
          <w:rFonts w:eastAsia="Lucida Sans Unicode"/>
          <w:spacing w:val="-3"/>
          <w:kern w:val="1"/>
          <w:szCs w:val="20"/>
          <w:lang w:eastAsia="ar-SA"/>
        </w:rPr>
        <w:t>Do uszczelnienia krawędzi warstwy asfaltowej należy stosować gorący asfalt drogowy np. taki jak użyty do produkcji mieszanki mineralno-asfaltowej, asfalt modyfikowany polimerami lub inne lepiszcze wg Aprobaty Technicznej.</w:t>
      </w:r>
    </w:p>
    <w:p w:rsidR="001E6279" w:rsidRPr="00B83012" w:rsidRDefault="001E6279" w:rsidP="001E6279">
      <w:pPr>
        <w:suppressAutoHyphens/>
        <w:ind w:left="357" w:hanging="357"/>
        <w:rPr>
          <w:rFonts w:eastAsia="Lucida Sans Unicode"/>
          <w:spacing w:val="-3"/>
          <w:kern w:val="1"/>
          <w:szCs w:val="20"/>
          <w:lang w:eastAsia="ar-SA"/>
        </w:rPr>
      </w:pPr>
      <w:r w:rsidRPr="00B83012">
        <w:rPr>
          <w:rFonts w:eastAsia="Lucida Sans Unicode"/>
          <w:spacing w:val="-3"/>
          <w:kern w:val="1"/>
          <w:szCs w:val="20"/>
          <w:lang w:eastAsia="ar-SA"/>
        </w:rPr>
        <w:t>Do uszczelnienia połączeń technologicznych (spoiny podłużne i poprzeczne) należy stosować gorący asfalt jak do produkcji mieszanki inne materiały termoplastyczne (taśmy, pasty, itp.) posiadające Aprobatę Techniczną.</w:t>
      </w:r>
    </w:p>
    <w:p w:rsidR="001E6279" w:rsidRPr="00B83012" w:rsidRDefault="001E6279" w:rsidP="00AD4B99">
      <w:pPr>
        <w:suppressAutoHyphens/>
        <w:ind w:left="357" w:hanging="357"/>
        <w:rPr>
          <w:rFonts w:eastAsia="Lucida Sans Unicode"/>
          <w:b/>
          <w:kern w:val="1"/>
          <w:szCs w:val="20"/>
          <w:lang w:eastAsia="ar-SA"/>
        </w:rPr>
      </w:pPr>
      <w:r w:rsidRPr="00B83012">
        <w:rPr>
          <w:rFonts w:eastAsia="Lucida Sans Unicode"/>
          <w:spacing w:val="-3"/>
          <w:kern w:val="1"/>
          <w:szCs w:val="20"/>
          <w:lang w:eastAsia="ar-SA"/>
        </w:rPr>
        <w:t>Do uszczelnienia krawędzi i połączeń technologicznych nie dopuszcza się emulsji asfaltowych.</w:t>
      </w:r>
    </w:p>
    <w:p w:rsidR="001E6279" w:rsidRPr="00B83012" w:rsidRDefault="001E6279" w:rsidP="00AD4B99">
      <w:pPr>
        <w:pStyle w:val="Nagwek2"/>
        <w:rPr>
          <w:snapToGrid w:val="0"/>
        </w:rPr>
      </w:pPr>
      <w:r w:rsidRPr="00B83012">
        <w:rPr>
          <w:kern w:val="2"/>
          <w:lang w:eastAsia="ar-SA"/>
        </w:rPr>
        <w:t>Dostawy materiałów</w:t>
      </w:r>
    </w:p>
    <w:p w:rsidR="001E6279" w:rsidRPr="00B83012" w:rsidRDefault="001E6279" w:rsidP="001E6279">
      <w:pPr>
        <w:widowControl w:val="0"/>
        <w:suppressAutoHyphens/>
        <w:spacing w:line="100" w:lineRule="atLeast"/>
        <w:rPr>
          <w:kern w:val="2"/>
          <w:szCs w:val="20"/>
          <w:lang w:eastAsia="ar-SA"/>
        </w:rPr>
      </w:pPr>
      <w:r w:rsidRPr="00B83012">
        <w:rPr>
          <w:kern w:val="2"/>
          <w:szCs w:val="20"/>
          <w:lang w:eastAsia="ar-SA"/>
        </w:rPr>
        <w:t xml:space="preserve">Za dostawy materiałów odpowiedzialny jest Wykonawca robót zgodnie z ustaleniami określonymi w STWiORB D.M-00.00.00 „Wymagania ogólne”. </w:t>
      </w:r>
    </w:p>
    <w:p w:rsidR="001E6279" w:rsidRPr="00B83012" w:rsidRDefault="001E6279" w:rsidP="001E6279">
      <w:pPr>
        <w:widowControl w:val="0"/>
        <w:suppressAutoHyphens/>
        <w:spacing w:line="100" w:lineRule="atLeast"/>
        <w:rPr>
          <w:kern w:val="2"/>
          <w:szCs w:val="20"/>
          <w:lang w:eastAsia="ar-SA"/>
        </w:rPr>
      </w:pPr>
      <w:r w:rsidRPr="00B83012">
        <w:rPr>
          <w:kern w:val="2"/>
          <w:szCs w:val="20"/>
          <w:lang w:eastAsia="ar-SA"/>
        </w:rPr>
        <w:t>Do obowiązku Wykonawcy należy takie zorganizowanie dostaw materiałów do wytwarzania mieszanki betonu asfaltowego, aby zapewnić zapas materiałów kruszywowych na co najmniej 2 tygodnie. Każda dostawa asfaltu, kruszywa i wypełniacza musi być zaopatrzona w deklarację zgodności, potwierdzającą spełnienie wymagań podanych w pkt. 2, o treści według Rozporządzenia Ministra Infrastruktury z dn. 11 sierpnia 2004, wydaną przez dostawcę.</w:t>
      </w:r>
    </w:p>
    <w:p w:rsidR="001E6279" w:rsidRPr="00B83012" w:rsidRDefault="001E6279" w:rsidP="001E6279">
      <w:pPr>
        <w:widowControl w:val="0"/>
        <w:suppressAutoHyphens/>
        <w:spacing w:line="100" w:lineRule="atLeast"/>
        <w:rPr>
          <w:kern w:val="2"/>
          <w:szCs w:val="20"/>
          <w:lang w:eastAsia="ar-SA"/>
        </w:rPr>
      </w:pPr>
      <w:r w:rsidRPr="00B83012">
        <w:rPr>
          <w:kern w:val="2"/>
          <w:szCs w:val="20"/>
          <w:lang w:eastAsia="ar-SA"/>
        </w:rPr>
        <w:t>Wykonawca musi deklarować przydatność wszystkich materiałów budowlanych stosowanych do wykonania nawierzchni asfaltowej. Odbywa się to poprzez:</w:t>
      </w:r>
    </w:p>
    <w:p w:rsidR="001E6279" w:rsidRPr="00B83012" w:rsidRDefault="001E6279" w:rsidP="00CD2591">
      <w:pPr>
        <w:numPr>
          <w:ilvl w:val="0"/>
          <w:numId w:val="105"/>
        </w:numPr>
        <w:suppressAutoHyphens/>
        <w:spacing w:after="200" w:line="100" w:lineRule="atLeast"/>
        <w:rPr>
          <w:rFonts w:eastAsia="Lucida Sans Unicode"/>
          <w:kern w:val="2"/>
          <w:szCs w:val="20"/>
          <w:lang w:eastAsia="ar-SA"/>
        </w:rPr>
      </w:pPr>
      <w:r w:rsidRPr="00B83012">
        <w:rPr>
          <w:rFonts w:eastAsia="Lucida Sans Unicode"/>
          <w:kern w:val="2"/>
          <w:szCs w:val="20"/>
          <w:lang w:eastAsia="ar-SA"/>
        </w:rPr>
        <w:t>wykazanie informacji zawartych w badaniu typu wymaganym w odpowiednim dokumencie wyrobu (normy wyrobu, aprobaty techniczne),</w:t>
      </w:r>
    </w:p>
    <w:p w:rsidR="001E6279" w:rsidRPr="00B83012" w:rsidRDefault="001E6279" w:rsidP="00CD2591">
      <w:pPr>
        <w:numPr>
          <w:ilvl w:val="0"/>
          <w:numId w:val="105"/>
        </w:numPr>
        <w:suppressAutoHyphens/>
        <w:spacing w:after="200" w:line="100" w:lineRule="atLeast"/>
        <w:rPr>
          <w:rFonts w:eastAsia="Lucida Sans Unicode"/>
          <w:kern w:val="2"/>
          <w:szCs w:val="20"/>
          <w:lang w:eastAsia="ar-SA"/>
        </w:rPr>
      </w:pPr>
      <w:r w:rsidRPr="00B83012">
        <w:rPr>
          <w:rFonts w:eastAsia="Lucida Sans Unicode"/>
          <w:kern w:val="2"/>
          <w:szCs w:val="20"/>
          <w:lang w:eastAsia="ar-SA"/>
        </w:rPr>
        <w:t>deklarowanie przydatności materiału do przewidywanego celu,</w:t>
      </w:r>
    </w:p>
    <w:p w:rsidR="001E6279" w:rsidRPr="00B83012" w:rsidRDefault="001E6279" w:rsidP="00CD2591">
      <w:pPr>
        <w:numPr>
          <w:ilvl w:val="0"/>
          <w:numId w:val="105"/>
        </w:numPr>
        <w:suppressAutoHyphens/>
        <w:spacing w:after="200" w:line="100" w:lineRule="atLeast"/>
        <w:rPr>
          <w:rFonts w:eastAsia="Lucida Sans Unicode"/>
          <w:kern w:val="2"/>
          <w:szCs w:val="20"/>
          <w:lang w:eastAsia="ar-SA"/>
        </w:rPr>
      </w:pPr>
      <w:r w:rsidRPr="00B83012">
        <w:rPr>
          <w:rFonts w:eastAsia="Lucida Sans Unicode"/>
          <w:kern w:val="2"/>
          <w:szCs w:val="20"/>
          <w:lang w:eastAsia="ar-SA"/>
        </w:rPr>
        <w:t>ewentualne dodatkowe informacje wymagane w dokumentacji projektowej.</w:t>
      </w:r>
    </w:p>
    <w:p w:rsidR="001E6279" w:rsidRPr="00B83012" w:rsidRDefault="001E6279" w:rsidP="00203F9D">
      <w:pPr>
        <w:suppressAutoHyphens/>
        <w:autoSpaceDE w:val="0"/>
        <w:autoSpaceDN w:val="0"/>
        <w:ind w:left="240" w:hanging="240"/>
        <w:rPr>
          <w:kern w:val="1"/>
          <w:szCs w:val="20"/>
        </w:rPr>
      </w:pPr>
      <w:r w:rsidRPr="00B83012">
        <w:rPr>
          <w:kern w:val="2"/>
          <w:szCs w:val="20"/>
          <w:lang w:eastAsia="ar-SA"/>
        </w:rPr>
        <w:t>W wypadku zmiany rodzaju i właściwości materiałów budowlanych należy ponownie wykazać ich przydatność do przewidywanego celu.</w:t>
      </w:r>
    </w:p>
    <w:p w:rsidR="001E6279" w:rsidRPr="00B83012" w:rsidRDefault="001E6279" w:rsidP="00AD4B99">
      <w:pPr>
        <w:pStyle w:val="Nagwek1"/>
      </w:pPr>
      <w:r w:rsidRPr="00B83012">
        <w:t>SPRZĘT</w:t>
      </w:r>
    </w:p>
    <w:p w:rsidR="001E6279" w:rsidRPr="00B83012" w:rsidRDefault="001E6279" w:rsidP="00AD4B99">
      <w:pPr>
        <w:pStyle w:val="Nagwek2"/>
      </w:pPr>
      <w:r w:rsidRPr="00B83012">
        <w:t xml:space="preserve">Ogólne wymagania dotyczące sprzętu. </w:t>
      </w:r>
    </w:p>
    <w:p w:rsidR="001E6279" w:rsidRPr="00B83012" w:rsidRDefault="001E6279" w:rsidP="00AD4B99">
      <w:pPr>
        <w:pStyle w:val="Nagwek2"/>
        <w:keepNext w:val="0"/>
        <w:widowControl w:val="0"/>
        <w:numPr>
          <w:ilvl w:val="0"/>
          <w:numId w:val="0"/>
        </w:numPr>
        <w:spacing w:before="0"/>
        <w:ind w:left="1080"/>
        <w:rPr>
          <w:b w:val="0"/>
          <w:sz w:val="20"/>
        </w:rPr>
      </w:pPr>
      <w:r w:rsidRPr="00B83012">
        <w:rPr>
          <w:b w:val="0"/>
          <w:sz w:val="20"/>
        </w:rPr>
        <w:t>Ogólne wymagania dotyczące sprzetu podano w STWiORB D-M-00.00.00 „Wymagania ogólne” pkt 3.</w:t>
      </w:r>
    </w:p>
    <w:p w:rsidR="001E6279" w:rsidRPr="00B83012" w:rsidRDefault="001E6279" w:rsidP="00AD4B99">
      <w:pPr>
        <w:pStyle w:val="Nagwek2"/>
      </w:pPr>
      <w:r w:rsidRPr="00B83012">
        <w:t>Sprzęt do wykonania nawierzchni z betonu asfaltowego AC WMS</w:t>
      </w:r>
    </w:p>
    <w:p w:rsidR="001E6279" w:rsidRPr="00B83012" w:rsidRDefault="001E6279" w:rsidP="001E6279">
      <w:pPr>
        <w:pStyle w:val="StylIwony"/>
        <w:widowControl w:val="0"/>
        <w:spacing w:before="0" w:after="0"/>
        <w:ind w:firstLine="568"/>
        <w:rPr>
          <w:rFonts w:ascii="Times New Roman" w:hAnsi="Times New Roman"/>
          <w:sz w:val="20"/>
        </w:rPr>
      </w:pPr>
      <w:r w:rsidRPr="00B83012">
        <w:rPr>
          <w:rFonts w:ascii="Times New Roman" w:hAnsi="Times New Roman"/>
          <w:sz w:val="20"/>
        </w:rPr>
        <w:t>Wykonawca przystępujący do wykonania warstw nawierzchni z betonu asfaltowego powinien wykazać się możliwością korzystania z następującego sprzętu:</w:t>
      </w:r>
    </w:p>
    <w:p w:rsidR="001E6279" w:rsidRPr="00B83012" w:rsidRDefault="001E6279" w:rsidP="001E6279">
      <w:pPr>
        <w:pStyle w:val="StylIwony"/>
        <w:widowControl w:val="0"/>
        <w:spacing w:before="0" w:after="0"/>
        <w:rPr>
          <w:rFonts w:ascii="Times New Roman" w:hAnsi="Times New Roman"/>
          <w:sz w:val="20"/>
        </w:rPr>
      </w:pPr>
      <w:r w:rsidRPr="00B83012">
        <w:rPr>
          <w:rFonts w:ascii="Symbol" w:hAnsi="Symbol"/>
          <w:sz w:val="20"/>
        </w:rPr>
        <w:t></w:t>
      </w:r>
      <w:r w:rsidRPr="00B83012">
        <w:rPr>
          <w:rFonts w:ascii="Times New Roman" w:hAnsi="Times New Roman"/>
          <w:sz w:val="20"/>
        </w:rPr>
        <w:t>      wytwórni  (otaczarki) o mieszaniu cyklicznym lub ciągłym do wytwarzania mieszanek mineralno-asfaltowych,</w:t>
      </w:r>
    </w:p>
    <w:p w:rsidR="001E6279" w:rsidRPr="00B83012" w:rsidRDefault="001E6279" w:rsidP="001E6279">
      <w:pPr>
        <w:pStyle w:val="StylIwony"/>
        <w:widowControl w:val="0"/>
        <w:spacing w:before="0" w:after="0"/>
        <w:rPr>
          <w:rFonts w:ascii="Times New Roman" w:hAnsi="Times New Roman"/>
          <w:sz w:val="20"/>
        </w:rPr>
      </w:pPr>
      <w:r w:rsidRPr="00B83012">
        <w:rPr>
          <w:rFonts w:ascii="Symbol" w:hAnsi="Symbol"/>
          <w:sz w:val="20"/>
        </w:rPr>
        <w:t></w:t>
      </w:r>
      <w:r w:rsidRPr="00B83012">
        <w:rPr>
          <w:rFonts w:ascii="Times New Roman" w:hAnsi="Times New Roman"/>
          <w:sz w:val="20"/>
        </w:rPr>
        <w:t>      układarek do układania mieszanek mineralno-asfaltowych typu zagęszczanego,</w:t>
      </w:r>
    </w:p>
    <w:p w:rsidR="001E6279" w:rsidRPr="00B83012" w:rsidRDefault="001E6279" w:rsidP="001E6279">
      <w:pPr>
        <w:pStyle w:val="StylIwony"/>
        <w:widowControl w:val="0"/>
        <w:spacing w:before="0" w:after="0"/>
        <w:rPr>
          <w:rFonts w:ascii="Times New Roman" w:hAnsi="Times New Roman"/>
          <w:sz w:val="20"/>
        </w:rPr>
      </w:pPr>
      <w:r w:rsidRPr="00B83012">
        <w:rPr>
          <w:rFonts w:ascii="Symbol" w:hAnsi="Symbol"/>
          <w:sz w:val="20"/>
        </w:rPr>
        <w:t></w:t>
      </w:r>
      <w:r w:rsidRPr="00B83012">
        <w:rPr>
          <w:rFonts w:ascii="Times New Roman" w:hAnsi="Times New Roman"/>
          <w:sz w:val="20"/>
        </w:rPr>
        <w:t>      skrapiarek,</w:t>
      </w:r>
    </w:p>
    <w:p w:rsidR="001E6279" w:rsidRPr="00B83012" w:rsidRDefault="001E6279" w:rsidP="001E6279">
      <w:pPr>
        <w:pStyle w:val="StylIwony"/>
        <w:widowControl w:val="0"/>
        <w:spacing w:before="0" w:after="0"/>
        <w:rPr>
          <w:rFonts w:ascii="Times New Roman" w:hAnsi="Times New Roman"/>
          <w:sz w:val="20"/>
        </w:rPr>
      </w:pPr>
      <w:r w:rsidRPr="00B83012">
        <w:rPr>
          <w:rFonts w:ascii="Symbol" w:hAnsi="Symbol"/>
          <w:sz w:val="20"/>
        </w:rPr>
        <w:t></w:t>
      </w:r>
      <w:r w:rsidRPr="00B83012">
        <w:rPr>
          <w:rFonts w:ascii="Times New Roman" w:hAnsi="Times New Roman"/>
          <w:sz w:val="20"/>
        </w:rPr>
        <w:t xml:space="preserve">      walców stalowych ciężkich gładkich , średnich i lekkich </w:t>
      </w:r>
    </w:p>
    <w:p w:rsidR="001E6279" w:rsidRPr="00B83012" w:rsidRDefault="001E6279" w:rsidP="001E6279">
      <w:pPr>
        <w:pStyle w:val="StylIwony"/>
        <w:widowControl w:val="0"/>
        <w:spacing w:before="0" w:after="0"/>
        <w:rPr>
          <w:rFonts w:ascii="Times New Roman" w:hAnsi="Times New Roman"/>
          <w:sz w:val="20"/>
        </w:rPr>
      </w:pPr>
      <w:r w:rsidRPr="00B83012">
        <w:rPr>
          <w:rFonts w:ascii="Symbol" w:hAnsi="Symbol"/>
          <w:sz w:val="20"/>
        </w:rPr>
        <w:t></w:t>
      </w:r>
      <w:r w:rsidRPr="00B83012">
        <w:rPr>
          <w:rFonts w:ascii="Times New Roman" w:hAnsi="Times New Roman"/>
          <w:sz w:val="20"/>
        </w:rPr>
        <w:t xml:space="preserve">      walców ogumionych ciężkich, średnich i lekkich </w:t>
      </w:r>
    </w:p>
    <w:p w:rsidR="001E6279" w:rsidRPr="00B83012" w:rsidRDefault="001E6279" w:rsidP="001E6279">
      <w:pPr>
        <w:pStyle w:val="StylIwony"/>
        <w:widowControl w:val="0"/>
        <w:spacing w:before="0" w:after="0"/>
        <w:rPr>
          <w:rFonts w:ascii="Times New Roman" w:hAnsi="Times New Roman"/>
          <w:sz w:val="20"/>
        </w:rPr>
      </w:pPr>
      <w:r w:rsidRPr="00B83012">
        <w:rPr>
          <w:rFonts w:ascii="Symbol" w:hAnsi="Symbol"/>
          <w:sz w:val="20"/>
        </w:rPr>
        <w:t></w:t>
      </w:r>
      <w:r w:rsidRPr="00B83012">
        <w:rPr>
          <w:rFonts w:ascii="Times New Roman" w:hAnsi="Times New Roman"/>
          <w:sz w:val="20"/>
        </w:rPr>
        <w:t>      szczotek mechanicznych lub/i innych urządzeń czyszczących,</w:t>
      </w:r>
    </w:p>
    <w:p w:rsidR="001E6279" w:rsidRPr="00B83012" w:rsidRDefault="001E6279" w:rsidP="001E6279">
      <w:pPr>
        <w:pStyle w:val="StylIwony"/>
        <w:widowControl w:val="0"/>
        <w:spacing w:before="0" w:after="0"/>
        <w:rPr>
          <w:rFonts w:ascii="Times New Roman" w:hAnsi="Times New Roman"/>
          <w:sz w:val="20"/>
        </w:rPr>
      </w:pPr>
      <w:r w:rsidRPr="00B83012">
        <w:rPr>
          <w:rFonts w:ascii="Symbol" w:hAnsi="Symbol"/>
          <w:sz w:val="20"/>
        </w:rPr>
        <w:t></w:t>
      </w:r>
      <w:r w:rsidRPr="00B83012">
        <w:rPr>
          <w:rFonts w:ascii="Times New Roman" w:hAnsi="Times New Roman"/>
          <w:sz w:val="20"/>
        </w:rPr>
        <w:t>      samochodów samowyładowczych z przykryciem  lub termosów.</w:t>
      </w:r>
    </w:p>
    <w:p w:rsidR="001E6279" w:rsidRPr="00B83012" w:rsidRDefault="001E6279" w:rsidP="00AD4B99">
      <w:pPr>
        <w:pStyle w:val="Nagwek1"/>
        <w:rPr>
          <w:spacing w:val="-9"/>
        </w:rPr>
      </w:pPr>
      <w:r w:rsidRPr="00B83012">
        <w:rPr>
          <w:spacing w:val="-9"/>
        </w:rPr>
        <w:t xml:space="preserve">TRANSPORT </w:t>
      </w:r>
    </w:p>
    <w:p w:rsidR="001E6279" w:rsidRPr="00B83012" w:rsidRDefault="001E6279" w:rsidP="00AD4B99">
      <w:pPr>
        <w:pStyle w:val="Nagwek2"/>
      </w:pPr>
      <w:r w:rsidRPr="00B83012">
        <w:t>Ogólne wymagania dotyczące transportu</w:t>
      </w:r>
    </w:p>
    <w:p w:rsidR="001E6279" w:rsidRPr="00B83012" w:rsidRDefault="001E6279" w:rsidP="001E6279">
      <w:pPr>
        <w:pStyle w:val="StylIwony"/>
        <w:widowControl w:val="0"/>
        <w:numPr>
          <w:ilvl w:val="12"/>
          <w:numId w:val="0"/>
        </w:numPr>
        <w:spacing w:before="0" w:after="0"/>
        <w:rPr>
          <w:rFonts w:ascii="Times New Roman" w:hAnsi="Times New Roman"/>
          <w:sz w:val="20"/>
        </w:rPr>
      </w:pPr>
      <w:r w:rsidRPr="00B83012">
        <w:rPr>
          <w:rFonts w:ascii="Times New Roman" w:hAnsi="Times New Roman"/>
          <w:sz w:val="20"/>
        </w:rPr>
        <w:t>Ogólne wymagania dotyczące transportu podano w STWIORB  D-M-00.00.00 „Wymagania ogólne” pkt 4.</w:t>
      </w:r>
    </w:p>
    <w:p w:rsidR="001E6279" w:rsidRPr="00B83012" w:rsidRDefault="001E6279" w:rsidP="00AD4B99">
      <w:pPr>
        <w:pStyle w:val="Nagwek2"/>
      </w:pPr>
      <w:r w:rsidRPr="00B83012">
        <w:lastRenderedPageBreak/>
        <w:t>Transport materiałów</w:t>
      </w:r>
    </w:p>
    <w:p w:rsidR="001E6279" w:rsidRPr="00B83012" w:rsidRDefault="001E6279" w:rsidP="001E6279">
      <w:pPr>
        <w:pStyle w:val="StylIwony"/>
        <w:widowControl w:val="0"/>
        <w:numPr>
          <w:ilvl w:val="12"/>
          <w:numId w:val="0"/>
        </w:numPr>
        <w:spacing w:before="0" w:after="0"/>
        <w:rPr>
          <w:rFonts w:ascii="Times New Roman" w:hAnsi="Times New Roman"/>
          <w:b/>
          <w:sz w:val="20"/>
        </w:rPr>
      </w:pPr>
    </w:p>
    <w:p w:rsidR="001E6279" w:rsidRPr="00B83012" w:rsidRDefault="001E6279" w:rsidP="001E6279">
      <w:pPr>
        <w:pStyle w:val="normal"/>
      </w:pPr>
      <w:r w:rsidRPr="00B83012">
        <w:t xml:space="preserve">4.2.1.  Polimeroasfalt należy przewozić w cysternach kolejowych lub samochodach izolowanych zaopatrzonych w urządzenia umożliwiające pośrednie ogrzewanie oraz w zawory spustowe. </w:t>
      </w:r>
    </w:p>
    <w:p w:rsidR="001E6279" w:rsidRPr="00B83012" w:rsidRDefault="001E6279" w:rsidP="001E6279">
      <w:pPr>
        <w:pStyle w:val="normal"/>
      </w:pPr>
    </w:p>
    <w:p w:rsidR="001E6279" w:rsidRPr="00B83012" w:rsidRDefault="001E6279" w:rsidP="001E6279">
      <w:pPr>
        <w:pStyle w:val="normal"/>
      </w:pPr>
      <w:r w:rsidRPr="00B83012">
        <w:t>4.2.2.   Wypełniacz luzem należy przewozić w cysternach przystosowanych do przewozu materiałów sypkich, umożliwiających rozładunek pneumatyczny.</w:t>
      </w:r>
    </w:p>
    <w:p w:rsidR="001E6279" w:rsidRPr="00B83012" w:rsidRDefault="001E6279" w:rsidP="001E6279">
      <w:pPr>
        <w:pStyle w:val="normal"/>
      </w:pPr>
      <w:r w:rsidRPr="00B83012">
        <w:t>Wypełniacz workowany można przewozić dowolnymi środkami transportu w sposób zabezpieczony przed zawilgoceniem i uszkodzeniem worków.</w:t>
      </w:r>
    </w:p>
    <w:p w:rsidR="001E6279" w:rsidRPr="00B83012" w:rsidRDefault="001E6279" w:rsidP="001E6279">
      <w:pPr>
        <w:pStyle w:val="normal"/>
      </w:pPr>
      <w:r w:rsidRPr="00B83012">
        <w:t>4.2.3.   Kruszywo można przewozić dowolnymi środkami transportu, w warunkach zabezpieczających je przed zanieczyszczeniem, zmieszaniem z innymi asortymentami kruszywa lub jego frakcjami i nadmiernym zawilgoceniem.</w:t>
      </w:r>
    </w:p>
    <w:p w:rsidR="001E6279" w:rsidRPr="00B83012" w:rsidRDefault="001E6279" w:rsidP="001E6279">
      <w:pPr>
        <w:pStyle w:val="normal"/>
      </w:pPr>
      <w:r w:rsidRPr="00B83012">
        <w:t xml:space="preserve">4.2.4.   Mieszankę AC WMS  należy przewozić pojazdami samowyładowczymi z przykryciem w czasie transportu i podczas oczekiwania na rozładunek. Podczas transportu postoju i przed wbudowaniem mieszanka powinna być zabezpieczona przed wystygnięciem i dopływem powietrza (przez przykrycie, pojemniki termoizolacyjne, lub ogrzewacze) . </w:t>
      </w:r>
      <w:r w:rsidRPr="00B83012">
        <w:rPr>
          <w:kern w:val="2"/>
          <w:lang w:eastAsia="ar-SA"/>
        </w:rPr>
        <w:t>Czas i warunki transportu powinny być takie, aby mieszanka wyładowywana do kosza układarki posiadała temperaturę nie niższą niż minimalna temperatura wbudowania. Czas transportu mieszanki, liczony od załadunku do rozładunku, powinien zagwarantować spełnienie warunku zachowania temperatury wbudowania podanej w pkt. 5.3.</w:t>
      </w:r>
      <w:r w:rsidRPr="00B83012">
        <w:t xml:space="preserve"> Powierzchnie pojemników do transportu powinny być czyste, a dowilżania tych powierzchni należy używać środków nie wpływających szkodliwie  na mieszankę </w:t>
      </w:r>
    </w:p>
    <w:p w:rsidR="001E6279" w:rsidRPr="00B83012" w:rsidRDefault="001E6279" w:rsidP="001E6279">
      <w:pPr>
        <w:pStyle w:val="normal"/>
      </w:pPr>
    </w:p>
    <w:p w:rsidR="001E6279" w:rsidRPr="00B83012" w:rsidRDefault="001E6279" w:rsidP="001E6279">
      <w:pPr>
        <w:pStyle w:val="normal"/>
      </w:pPr>
      <w:r w:rsidRPr="00B83012">
        <w:t xml:space="preserve">4.2.5.   Emulsja asfaltowa  może być transportowana w zamkniętych cysternach, autocysternach beczkach i innych opakowaniach  pod warunkiem , że nie będą korodowały pod wpływem emulsji , ani nie będą powodowały jej rozpadu. Cysterny przeznaczone do przewozu emulsji powinny być wyposażone w przegrody, dzielące je na komory o pojemności nie większej niż 1m3, a każda przegroda powinna mieć wykroje umożliwiające przepływ emulsji. </w:t>
      </w:r>
    </w:p>
    <w:p w:rsidR="001E6279" w:rsidRPr="00B83012" w:rsidRDefault="001E6279" w:rsidP="001E6279">
      <w:pPr>
        <w:pStyle w:val="normal"/>
      </w:pPr>
      <w:r w:rsidRPr="00B83012">
        <w:t xml:space="preserve">Cysterny, pojemniki i zbiorniki przeznaczone do transportu lub składowania emulsji powinny być czyste i nie powinny zawierać resztek innych lepiszczy. Nie należy używać opakowań z metali lekkich ze względu na zagrożenie wybuchem. </w:t>
      </w:r>
    </w:p>
    <w:p w:rsidR="001E6279" w:rsidRPr="00B83012" w:rsidRDefault="001E6279" w:rsidP="00AD4B99">
      <w:pPr>
        <w:pStyle w:val="Nagwek1"/>
      </w:pPr>
      <w:r w:rsidRPr="00B83012">
        <w:t>WYKONANIE ROBÓT</w:t>
      </w:r>
    </w:p>
    <w:p w:rsidR="001E6279" w:rsidRPr="00B83012" w:rsidRDefault="001E6279" w:rsidP="00AD4B99">
      <w:pPr>
        <w:pStyle w:val="Nagwek2"/>
      </w:pPr>
      <w:r w:rsidRPr="00B83012">
        <w:t>Ogólne zasady wykonania robót</w:t>
      </w:r>
    </w:p>
    <w:p w:rsidR="001E6279" w:rsidRPr="00B83012" w:rsidRDefault="001E6279" w:rsidP="001E6279">
      <w:pPr>
        <w:widowControl w:val="0"/>
        <w:numPr>
          <w:ilvl w:val="12"/>
          <w:numId w:val="0"/>
        </w:numPr>
        <w:overflowPunct w:val="0"/>
        <w:autoSpaceDE w:val="0"/>
        <w:autoSpaceDN w:val="0"/>
        <w:adjustRightInd w:val="0"/>
        <w:rPr>
          <w:szCs w:val="20"/>
        </w:rPr>
      </w:pPr>
      <w:r w:rsidRPr="00B83012">
        <w:rPr>
          <w:szCs w:val="20"/>
        </w:rPr>
        <w:tab/>
        <w:t>Ogólne zasady wykonania robót podano w STWiORB D-M-00.00.00 „Wymagania ogólne” pkt 5.</w:t>
      </w:r>
    </w:p>
    <w:p w:rsidR="001E6279" w:rsidRPr="00B83012" w:rsidRDefault="001E6279" w:rsidP="00AD4B99">
      <w:pPr>
        <w:pStyle w:val="Nagwek2"/>
      </w:pPr>
      <w:r w:rsidRPr="00B83012">
        <w:t>Projektowanie mieszanki mineralno-asfaltowej</w:t>
      </w:r>
    </w:p>
    <w:p w:rsidR="001E6279" w:rsidRPr="00B83012" w:rsidRDefault="001E6279" w:rsidP="00EE43EB">
      <w:r w:rsidRPr="00B83012">
        <w:t>Recepty na AC WMS należy przedstawić Inżynierowi w terminie nie krótszym niż 6 tygodni przed przystąpieniem do robót. Wykonawca przeprowadzi badania wszystkich zastosowanych mat</w:t>
      </w:r>
      <w:r w:rsidR="00EE43EB" w:rsidRPr="00B83012">
        <w:t xml:space="preserve">eriałów – składników mieszanki </w:t>
      </w:r>
      <w:r w:rsidRPr="00B83012">
        <w:t>i dostarczy Inżynierowi do akceptacji projekt składu mieszanki mineralno-asfaltowej oraz wyniki badań laboratoryjnych poszczególnych składników i próbki materiałów pobrane w obecności Inżyniera do wykonania badań kontrolnych przez Inwestora.</w:t>
      </w:r>
    </w:p>
    <w:p w:rsidR="001E6279" w:rsidRPr="00B83012" w:rsidRDefault="001E6279" w:rsidP="00EE43EB">
      <w:r w:rsidRPr="00B83012">
        <w:t>Projektowanie mieszanki mineralno-asfaltowej polega na:</w:t>
      </w:r>
    </w:p>
    <w:p w:rsidR="001E6279" w:rsidRPr="00B83012" w:rsidRDefault="001E6279" w:rsidP="00CA4A75">
      <w:pPr>
        <w:pStyle w:val="Akapitzlist"/>
        <w:numPr>
          <w:ilvl w:val="0"/>
          <w:numId w:val="236"/>
        </w:numPr>
      </w:pPr>
      <w:r w:rsidRPr="00B83012">
        <w:t>- doborze składników mieszanki mineralnej,</w:t>
      </w:r>
    </w:p>
    <w:p w:rsidR="001E6279" w:rsidRPr="00B83012" w:rsidRDefault="001E6279" w:rsidP="00CA4A75">
      <w:pPr>
        <w:pStyle w:val="Akapitzlist"/>
        <w:numPr>
          <w:ilvl w:val="0"/>
          <w:numId w:val="236"/>
        </w:numPr>
      </w:pPr>
      <w:r w:rsidRPr="00B83012">
        <w:t>- doborze optymalnej ilości asfaltu,</w:t>
      </w:r>
    </w:p>
    <w:p w:rsidR="001E6279" w:rsidRPr="00B83012" w:rsidRDefault="001E6279" w:rsidP="00CA4A75">
      <w:pPr>
        <w:pStyle w:val="Akapitzlist"/>
        <w:numPr>
          <w:ilvl w:val="0"/>
          <w:numId w:val="236"/>
        </w:numPr>
      </w:pPr>
      <w:r w:rsidRPr="00B83012">
        <w:t>- określeniu jej właściwości i porównaniu wyników z założeniami projektowymi.</w:t>
      </w:r>
    </w:p>
    <w:p w:rsidR="00141CC6" w:rsidRPr="00B83012" w:rsidRDefault="001E6279" w:rsidP="001E6279">
      <w:pPr>
        <w:widowControl w:val="0"/>
        <w:overflowPunct w:val="0"/>
        <w:autoSpaceDE w:val="0"/>
        <w:autoSpaceDN w:val="0"/>
        <w:adjustRightInd w:val="0"/>
        <w:rPr>
          <w:szCs w:val="20"/>
        </w:rPr>
      </w:pPr>
      <w:r w:rsidRPr="00B83012">
        <w:rPr>
          <w:szCs w:val="20"/>
        </w:rPr>
        <w:t>Krzywa uziarnienia mieszanki mineralnej powinna mieścić się w polu dobrego uziarnienia wyznaczonego przez krzywe graniczne.</w:t>
      </w:r>
    </w:p>
    <w:p w:rsidR="001E6279" w:rsidRPr="00B83012" w:rsidRDefault="001E6279" w:rsidP="00EE43EB">
      <w:pPr>
        <w:pStyle w:val="Nagwek3"/>
      </w:pPr>
      <w:r w:rsidRPr="00B83012">
        <w:t>Warstwa wiążąca  z  AC WMS 16 W</w:t>
      </w:r>
    </w:p>
    <w:p w:rsidR="001E6279" w:rsidRPr="00B83012" w:rsidRDefault="001E6279" w:rsidP="00EE43EB">
      <w:pPr>
        <w:rPr>
          <w:kern w:val="1"/>
        </w:rPr>
      </w:pPr>
      <w:r w:rsidRPr="00B83012">
        <w:rPr>
          <w:kern w:val="1"/>
          <w:lang w:eastAsia="ar-SA"/>
        </w:rPr>
        <w:t xml:space="preserve">Rzędne krzywych granicznych dla mieszanki mineralnej do wykonania warstwy podbudowy AC WMS 16 W dla ruchu KR 3 oraz minimalną zawartość asfaltu podano w tablicy 4 </w:t>
      </w:r>
    </w:p>
    <w:p w:rsidR="001E6279" w:rsidRPr="00B83012" w:rsidRDefault="001E6279" w:rsidP="00EE43EB">
      <w:pPr>
        <w:rPr>
          <w:kern w:val="1"/>
          <w:lang w:eastAsia="ar-SA"/>
        </w:rPr>
      </w:pPr>
      <w:r w:rsidRPr="00B83012">
        <w:rPr>
          <w:kern w:val="1"/>
          <w:lang w:eastAsia="ar-SA"/>
        </w:rPr>
        <w:t>Tablica 4. Rzędne krzywych granicznych uziarnienia mieszanki mineralnej do warstwy wiążącej  AC WMS 16W dla ruchu KR 3.</w:t>
      </w:r>
    </w:p>
    <w:tbl>
      <w:tblPr>
        <w:tblW w:w="907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465"/>
        <w:gridCol w:w="4608"/>
      </w:tblGrid>
      <w:tr w:rsidR="001E6279" w:rsidRPr="00B83012" w:rsidTr="00AD4B99">
        <w:trPr>
          <w:trHeight w:val="233"/>
          <w:tblHeader/>
        </w:trPr>
        <w:tc>
          <w:tcPr>
            <w:tcW w:w="4465" w:type="dxa"/>
            <w:tcBorders>
              <w:bottom w:val="single" w:sz="6" w:space="0" w:color="auto"/>
            </w:tcBorders>
            <w:vAlign w:val="center"/>
          </w:tcPr>
          <w:p w:rsidR="001E6279" w:rsidRPr="00B83012" w:rsidRDefault="001E6279" w:rsidP="00C8740B">
            <w:pPr>
              <w:pStyle w:val="Bezodstpw"/>
              <w:rPr>
                <w:kern w:val="1"/>
              </w:rPr>
            </w:pPr>
            <w:r w:rsidRPr="00B83012">
              <w:rPr>
                <w:kern w:val="1"/>
              </w:rPr>
              <w:lastRenderedPageBreak/>
              <w:t>Przesiew, %, m/m                                                      wymiar sita # w mm,                                            zawartość asfaltu</w:t>
            </w:r>
          </w:p>
        </w:tc>
        <w:tc>
          <w:tcPr>
            <w:tcW w:w="4608" w:type="dxa"/>
            <w:tcBorders>
              <w:bottom w:val="single" w:sz="6" w:space="0" w:color="auto"/>
            </w:tcBorders>
            <w:vAlign w:val="center"/>
          </w:tcPr>
          <w:p w:rsidR="001E6279" w:rsidRPr="00B83012" w:rsidRDefault="001E6279" w:rsidP="00C8740B">
            <w:pPr>
              <w:pStyle w:val="Bezodstpw"/>
              <w:rPr>
                <w:kern w:val="1"/>
              </w:rPr>
            </w:pPr>
            <w:r w:rsidRPr="00B83012">
              <w:rPr>
                <w:kern w:val="1"/>
              </w:rPr>
              <w:t>Rzędne krzywych granicznych dla AC WMS 16 W    warstwa wiążąca dla ruchu KR 3</w:t>
            </w:r>
          </w:p>
          <w:p w:rsidR="001E6279" w:rsidRPr="00B83012" w:rsidRDefault="001E6279" w:rsidP="00C8740B">
            <w:pPr>
              <w:pStyle w:val="Bezodstpw"/>
              <w:rPr>
                <w:kern w:val="1"/>
              </w:rPr>
            </w:pPr>
          </w:p>
        </w:tc>
      </w:tr>
      <w:tr w:rsidR="001E6279" w:rsidRPr="00B83012" w:rsidTr="00AD4B99">
        <w:trPr>
          <w:trHeight w:val="280"/>
          <w:tblHeader/>
        </w:trPr>
        <w:tc>
          <w:tcPr>
            <w:tcW w:w="4465" w:type="dxa"/>
            <w:tcBorders>
              <w:top w:val="single" w:sz="6"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rPr>
            </w:pPr>
            <w:r w:rsidRPr="00B83012">
              <w:rPr>
                <w:kern w:val="1"/>
              </w:rPr>
              <w:t>Przechodzi przez:</w:t>
            </w:r>
          </w:p>
        </w:tc>
        <w:tc>
          <w:tcPr>
            <w:tcW w:w="4608" w:type="dxa"/>
            <w:tcBorders>
              <w:top w:val="single" w:sz="6"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rPr>
            </w:pPr>
          </w:p>
        </w:tc>
      </w:tr>
      <w:tr w:rsidR="001E6279" w:rsidRPr="00B83012" w:rsidTr="00AD4B99">
        <w:trPr>
          <w:trHeight w:val="280"/>
          <w:tblHeader/>
        </w:trPr>
        <w:tc>
          <w:tcPr>
            <w:tcW w:w="4465" w:type="dxa"/>
            <w:tcBorders>
              <w:top w:val="single" w:sz="4"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rPr>
            </w:pPr>
            <w:r w:rsidRPr="00B83012">
              <w:rPr>
                <w:kern w:val="1"/>
              </w:rPr>
              <w:t xml:space="preserve">22,4  </w:t>
            </w:r>
          </w:p>
        </w:tc>
        <w:tc>
          <w:tcPr>
            <w:tcW w:w="4608" w:type="dxa"/>
            <w:tcBorders>
              <w:top w:val="single" w:sz="4"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rPr>
            </w:pPr>
            <w:r w:rsidRPr="00B83012">
              <w:rPr>
                <w:kern w:val="1"/>
              </w:rPr>
              <w:t>100</w:t>
            </w:r>
          </w:p>
        </w:tc>
      </w:tr>
      <w:tr w:rsidR="001E6279" w:rsidRPr="00B83012" w:rsidTr="00AD4B99">
        <w:trPr>
          <w:trHeight w:val="280"/>
          <w:tblHeader/>
        </w:trPr>
        <w:tc>
          <w:tcPr>
            <w:tcW w:w="4465" w:type="dxa"/>
            <w:tcBorders>
              <w:top w:val="single" w:sz="4"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lang w:val="en-US"/>
              </w:rPr>
            </w:pPr>
            <w:r w:rsidRPr="00B83012">
              <w:rPr>
                <w:kern w:val="1"/>
                <w:lang w:val="en-US"/>
              </w:rPr>
              <w:t>16</w:t>
            </w:r>
          </w:p>
        </w:tc>
        <w:tc>
          <w:tcPr>
            <w:tcW w:w="4608" w:type="dxa"/>
            <w:tcBorders>
              <w:top w:val="single" w:sz="4"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lang w:val="en-US"/>
              </w:rPr>
            </w:pPr>
            <w:r w:rsidRPr="00B83012">
              <w:rPr>
                <w:kern w:val="1"/>
                <w:lang w:val="en-US"/>
              </w:rPr>
              <w:t>90 – 100</w:t>
            </w:r>
          </w:p>
        </w:tc>
      </w:tr>
      <w:tr w:rsidR="001E6279" w:rsidRPr="00B83012" w:rsidTr="00AD4B99">
        <w:trPr>
          <w:trHeight w:val="280"/>
          <w:tblHeader/>
        </w:trPr>
        <w:tc>
          <w:tcPr>
            <w:tcW w:w="4465" w:type="dxa"/>
            <w:tcBorders>
              <w:top w:val="single" w:sz="4" w:space="0" w:color="auto"/>
              <w:bottom w:val="single" w:sz="4" w:space="0" w:color="auto"/>
              <w:right w:val="single" w:sz="4" w:space="0" w:color="auto"/>
            </w:tcBorders>
            <w:vAlign w:val="center"/>
          </w:tcPr>
          <w:p w:rsidR="001E6279" w:rsidRPr="00B83012" w:rsidRDefault="001E6279" w:rsidP="00C8740B">
            <w:pPr>
              <w:pStyle w:val="Bezodstpw"/>
              <w:rPr>
                <w:kern w:val="1"/>
                <w:vertAlign w:val="superscript"/>
                <w:lang w:val="en-US"/>
              </w:rPr>
            </w:pPr>
            <w:r w:rsidRPr="00B83012">
              <w:rPr>
                <w:kern w:val="1"/>
                <w:lang w:val="en-US"/>
              </w:rPr>
              <w:t xml:space="preserve">11,2 </w:t>
            </w:r>
          </w:p>
        </w:tc>
        <w:tc>
          <w:tcPr>
            <w:tcW w:w="4608" w:type="dxa"/>
            <w:tcBorders>
              <w:top w:val="single" w:sz="4"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lang w:val="en-US"/>
              </w:rPr>
            </w:pPr>
            <w:r w:rsidRPr="00B83012">
              <w:rPr>
                <w:kern w:val="1"/>
                <w:lang w:val="en-US"/>
              </w:rPr>
              <w:t>70 – 85</w:t>
            </w:r>
          </w:p>
        </w:tc>
      </w:tr>
      <w:tr w:rsidR="001E6279" w:rsidRPr="00B83012" w:rsidTr="00AD4B99">
        <w:trPr>
          <w:trHeight w:val="280"/>
          <w:tblHeader/>
        </w:trPr>
        <w:tc>
          <w:tcPr>
            <w:tcW w:w="4465" w:type="dxa"/>
            <w:tcBorders>
              <w:top w:val="single" w:sz="4" w:space="0" w:color="auto"/>
              <w:bottom w:val="single" w:sz="4" w:space="0" w:color="auto"/>
              <w:right w:val="single" w:sz="4" w:space="0" w:color="auto"/>
            </w:tcBorders>
            <w:vAlign w:val="center"/>
          </w:tcPr>
          <w:p w:rsidR="001E6279" w:rsidRPr="00B83012" w:rsidRDefault="001E6279" w:rsidP="00C8740B">
            <w:pPr>
              <w:pStyle w:val="Bezodstpw"/>
              <w:rPr>
                <w:kern w:val="1"/>
                <w:lang w:val="en-US"/>
              </w:rPr>
            </w:pPr>
            <w:r w:rsidRPr="00B83012">
              <w:rPr>
                <w:kern w:val="1"/>
                <w:lang w:val="en-US"/>
              </w:rPr>
              <w:t>2</w:t>
            </w:r>
          </w:p>
        </w:tc>
        <w:tc>
          <w:tcPr>
            <w:tcW w:w="4608" w:type="dxa"/>
            <w:tcBorders>
              <w:top w:val="single" w:sz="4"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rPr>
            </w:pPr>
            <w:r w:rsidRPr="00B83012">
              <w:rPr>
                <w:kern w:val="1"/>
              </w:rPr>
              <w:t>10 – 50</w:t>
            </w:r>
          </w:p>
        </w:tc>
      </w:tr>
      <w:tr w:rsidR="001E6279" w:rsidRPr="00B83012" w:rsidTr="00AD4B99">
        <w:trPr>
          <w:trHeight w:val="280"/>
          <w:tblHeader/>
        </w:trPr>
        <w:tc>
          <w:tcPr>
            <w:tcW w:w="4465" w:type="dxa"/>
            <w:tcBorders>
              <w:top w:val="single" w:sz="4" w:space="0" w:color="auto"/>
              <w:bottom w:val="single" w:sz="4" w:space="0" w:color="auto"/>
              <w:right w:val="single" w:sz="4" w:space="0" w:color="auto"/>
            </w:tcBorders>
            <w:vAlign w:val="center"/>
          </w:tcPr>
          <w:p w:rsidR="001E6279" w:rsidRPr="00B83012" w:rsidRDefault="001E6279" w:rsidP="00C8740B">
            <w:pPr>
              <w:pStyle w:val="Bezodstpw"/>
              <w:rPr>
                <w:kern w:val="1"/>
                <w:lang w:val="en-US"/>
              </w:rPr>
            </w:pPr>
            <w:r w:rsidRPr="00B83012">
              <w:rPr>
                <w:kern w:val="1"/>
                <w:lang w:val="en-US"/>
              </w:rPr>
              <w:t>0,063</w:t>
            </w:r>
          </w:p>
        </w:tc>
        <w:tc>
          <w:tcPr>
            <w:tcW w:w="4608" w:type="dxa"/>
            <w:tcBorders>
              <w:top w:val="single" w:sz="4" w:space="0" w:color="auto"/>
              <w:left w:val="single" w:sz="4" w:space="0" w:color="auto"/>
              <w:bottom w:val="single" w:sz="4" w:space="0" w:color="auto"/>
              <w:right w:val="single" w:sz="4" w:space="0" w:color="auto"/>
            </w:tcBorders>
            <w:vAlign w:val="center"/>
          </w:tcPr>
          <w:p w:rsidR="001E6279" w:rsidRPr="00B83012" w:rsidRDefault="001E6279" w:rsidP="00C8740B">
            <w:pPr>
              <w:pStyle w:val="Bezodstpw"/>
              <w:rPr>
                <w:kern w:val="1"/>
                <w:lang w:val="en-US"/>
              </w:rPr>
            </w:pPr>
            <w:r w:rsidRPr="00B83012">
              <w:rPr>
                <w:kern w:val="1"/>
                <w:lang w:val="en-US"/>
              </w:rPr>
              <w:t>2,0 – 12,0</w:t>
            </w:r>
          </w:p>
        </w:tc>
      </w:tr>
      <w:tr w:rsidR="001E6279" w:rsidRPr="00B83012" w:rsidTr="00AD4B99">
        <w:trPr>
          <w:trHeight w:val="280"/>
          <w:tblHeader/>
        </w:trPr>
        <w:tc>
          <w:tcPr>
            <w:tcW w:w="4465" w:type="dxa"/>
            <w:tcBorders>
              <w:top w:val="nil"/>
            </w:tcBorders>
            <w:vAlign w:val="center"/>
          </w:tcPr>
          <w:p w:rsidR="001E6279" w:rsidRPr="00B83012" w:rsidRDefault="001E6279" w:rsidP="00C8740B">
            <w:pPr>
              <w:pStyle w:val="Bezodstpw"/>
              <w:rPr>
                <w:kern w:val="1"/>
              </w:rPr>
            </w:pPr>
            <w:r w:rsidRPr="00B83012">
              <w:rPr>
                <w:kern w:val="1"/>
              </w:rPr>
              <w:t>Zawartość asfaltu* w mieszance mineralno-asfaltowej, %,  m/m</w:t>
            </w:r>
          </w:p>
        </w:tc>
        <w:tc>
          <w:tcPr>
            <w:tcW w:w="4608" w:type="dxa"/>
            <w:tcBorders>
              <w:top w:val="nil"/>
              <w:right w:val="single" w:sz="4" w:space="0" w:color="auto"/>
            </w:tcBorders>
            <w:vAlign w:val="center"/>
          </w:tcPr>
          <w:p w:rsidR="001E6279" w:rsidRPr="00B83012" w:rsidRDefault="001E6279" w:rsidP="00C8740B">
            <w:pPr>
              <w:pStyle w:val="Bezodstpw"/>
              <w:rPr>
                <w:kern w:val="1"/>
              </w:rPr>
            </w:pPr>
            <w:r w:rsidRPr="00B83012">
              <w:rPr>
                <w:kern w:val="1"/>
              </w:rPr>
              <w:t xml:space="preserve">B </w:t>
            </w:r>
            <w:r w:rsidRPr="00B83012">
              <w:rPr>
                <w:kern w:val="1"/>
                <w:vertAlign w:val="subscript"/>
              </w:rPr>
              <w:t>min 4,8</w:t>
            </w:r>
          </w:p>
        </w:tc>
      </w:tr>
    </w:tbl>
    <w:p w:rsidR="001E6279" w:rsidRPr="00B83012" w:rsidRDefault="001E6279" w:rsidP="001E6279">
      <w:pPr>
        <w:widowControl w:val="0"/>
        <w:suppressAutoHyphens/>
        <w:rPr>
          <w:kern w:val="1"/>
          <w:szCs w:val="20"/>
          <w:lang w:eastAsia="ar-SA"/>
        </w:rPr>
      </w:pPr>
      <w:r w:rsidRPr="00B83012">
        <w:rPr>
          <w:kern w:val="1"/>
          <w:szCs w:val="20"/>
          <w:lang w:eastAsia="ar-SA"/>
        </w:rPr>
        <w:t>* minimalna zawartość lepiszcza (</w:t>
      </w:r>
      <w:r w:rsidRPr="00B83012">
        <w:rPr>
          <w:i/>
          <w:kern w:val="1"/>
          <w:szCs w:val="20"/>
          <w:lang w:eastAsia="ar-SA"/>
        </w:rPr>
        <w:t>kategoria B</w:t>
      </w:r>
      <w:r w:rsidRPr="00B83012">
        <w:rPr>
          <w:i/>
          <w:kern w:val="1"/>
          <w:szCs w:val="20"/>
          <w:vertAlign w:val="subscript"/>
          <w:lang w:eastAsia="ar-SA"/>
        </w:rPr>
        <w:t>min</w:t>
      </w:r>
      <w:r w:rsidRPr="00B83012">
        <w:rPr>
          <w:i/>
          <w:kern w:val="1"/>
          <w:szCs w:val="20"/>
          <w:lang w:eastAsia="ar-SA"/>
        </w:rPr>
        <w:t xml:space="preserve">) </w:t>
      </w:r>
      <w:r w:rsidRPr="00B83012">
        <w:rPr>
          <w:kern w:val="1"/>
          <w:szCs w:val="20"/>
          <w:lang w:eastAsia="ar-SA"/>
        </w:rPr>
        <w:t>w mieszankach mineralno-asfaltowych została podana dla założonej gęstości mieszanki mineralnej 2,650 Mg/m</w:t>
      </w:r>
      <w:r w:rsidRPr="00B83012">
        <w:rPr>
          <w:kern w:val="1"/>
          <w:szCs w:val="20"/>
          <w:vertAlign w:val="superscript"/>
          <w:lang w:eastAsia="ar-SA"/>
        </w:rPr>
        <w:t>3</w:t>
      </w:r>
      <w:r w:rsidRPr="00B83012">
        <w:rPr>
          <w:kern w:val="1"/>
          <w:szCs w:val="20"/>
          <w:lang w:eastAsia="ar-SA"/>
        </w:rPr>
        <w:t>. Jeśli stosowana mieszanka mineralna ma inną gęstość (ρ</w:t>
      </w:r>
      <w:r w:rsidRPr="00B83012">
        <w:rPr>
          <w:kern w:val="1"/>
          <w:szCs w:val="20"/>
          <w:vertAlign w:val="subscript"/>
          <w:lang w:eastAsia="ar-SA"/>
        </w:rPr>
        <w:t>d</w:t>
      </w:r>
      <w:r w:rsidRPr="00B83012">
        <w:rPr>
          <w:kern w:val="1"/>
          <w:szCs w:val="20"/>
          <w:lang w:eastAsia="ar-SA"/>
        </w:rPr>
        <w:t>), to do wyznaczenia minimalnej zawartości lepiszcza podaną wartość należy pomnożyć przez współczynnik α wg równania:</w:t>
      </w:r>
    </w:p>
    <w:p w:rsidR="001E6279" w:rsidRPr="00B83012" w:rsidRDefault="001E6279" w:rsidP="001E6279">
      <w:pPr>
        <w:widowControl w:val="0"/>
        <w:suppressAutoHyphens/>
        <w:ind w:firstLine="708"/>
        <w:rPr>
          <w:kern w:val="1"/>
          <w:szCs w:val="20"/>
          <w:lang w:eastAsia="ar-SA"/>
        </w:rPr>
      </w:pPr>
      <w:r w:rsidRPr="00B83012">
        <w:rPr>
          <w:noProof/>
          <w:kern w:val="1"/>
          <w:position w:val="-38"/>
          <w:szCs w:val="20"/>
          <w:lang w:eastAsia="pl-PL"/>
        </w:rPr>
        <w:drawing>
          <wp:inline distT="0" distB="0" distL="0" distR="0">
            <wp:extent cx="499745" cy="372110"/>
            <wp:effectExtent l="1905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
                    <a:srcRect/>
                    <a:stretch>
                      <a:fillRect/>
                    </a:stretch>
                  </pic:blipFill>
                  <pic:spPr bwMode="auto">
                    <a:xfrm>
                      <a:off x="0" y="0"/>
                      <a:ext cx="499745" cy="372110"/>
                    </a:xfrm>
                    <a:prstGeom prst="rect">
                      <a:avLst/>
                    </a:prstGeom>
                    <a:noFill/>
                    <a:ln w="9525">
                      <a:noFill/>
                      <a:miter lim="800000"/>
                      <a:headEnd/>
                      <a:tailEnd/>
                    </a:ln>
                  </pic:spPr>
                </pic:pic>
              </a:graphicData>
            </a:graphic>
          </wp:inline>
        </w:drawing>
      </w:r>
    </w:p>
    <w:p w:rsidR="001E6279" w:rsidRPr="00B83012" w:rsidRDefault="001E6279" w:rsidP="001E6279">
      <w:pPr>
        <w:widowControl w:val="0"/>
        <w:suppressAutoHyphens/>
        <w:ind w:left="240" w:hanging="240"/>
        <w:rPr>
          <w:kern w:val="1"/>
          <w:szCs w:val="20"/>
          <w:lang w:eastAsia="ar-SA"/>
        </w:rPr>
      </w:pPr>
    </w:p>
    <w:p w:rsidR="001E6279" w:rsidRPr="00B83012" w:rsidRDefault="001E6279" w:rsidP="001E6279">
      <w:pPr>
        <w:widowControl w:val="0"/>
        <w:suppressAutoHyphens/>
        <w:ind w:left="240" w:hanging="240"/>
        <w:rPr>
          <w:kern w:val="1"/>
          <w:szCs w:val="20"/>
          <w:lang w:eastAsia="ar-SA"/>
        </w:rPr>
      </w:pPr>
      <w:r w:rsidRPr="00B83012">
        <w:rPr>
          <w:kern w:val="1"/>
          <w:szCs w:val="20"/>
          <w:lang w:eastAsia="ar-SA"/>
        </w:rPr>
        <w:t>Minimalna zawartość lepiszcza w zaprojektowanej mieszance (recepturze) powinna być wyższa od podanego B</w:t>
      </w:r>
      <w:r w:rsidRPr="00B83012">
        <w:rPr>
          <w:kern w:val="1"/>
          <w:szCs w:val="20"/>
          <w:vertAlign w:val="subscript"/>
          <w:lang w:eastAsia="ar-SA"/>
        </w:rPr>
        <w:t xml:space="preserve">min  </w:t>
      </w:r>
      <w:r w:rsidRPr="00B83012">
        <w:rPr>
          <w:kern w:val="1"/>
          <w:szCs w:val="20"/>
          <w:lang w:eastAsia="ar-SA"/>
        </w:rPr>
        <w:t xml:space="preserve">o wielkość dopuszczalnej odchyłki 0,3% zawierającej błąd dozowania składników i błąd badania. </w:t>
      </w:r>
    </w:p>
    <w:p w:rsidR="001E6279" w:rsidRPr="00B83012" w:rsidRDefault="001E6279" w:rsidP="001E6279">
      <w:pPr>
        <w:widowControl w:val="0"/>
        <w:suppressAutoHyphens/>
        <w:ind w:left="240" w:hanging="240"/>
        <w:rPr>
          <w:kern w:val="1"/>
          <w:szCs w:val="20"/>
          <w:lang w:eastAsia="ar-SA"/>
        </w:rPr>
      </w:pPr>
      <w:r w:rsidRPr="00B83012">
        <w:rPr>
          <w:kern w:val="1"/>
          <w:szCs w:val="20"/>
          <w:lang w:eastAsia="ar-SA"/>
        </w:rPr>
        <w:t xml:space="preserve">Skład mieszanki betonu asfaltowego o wysokim module sztywności AC WMS 16 W powinien być ustalony na podstawie badań próbek wykonanych wg metody Marshalla. </w:t>
      </w:r>
    </w:p>
    <w:p w:rsidR="001E6279" w:rsidRPr="00B83012" w:rsidRDefault="001E6279" w:rsidP="001E6279">
      <w:pPr>
        <w:widowControl w:val="0"/>
        <w:suppressAutoHyphens/>
        <w:rPr>
          <w:kern w:val="1"/>
          <w:szCs w:val="20"/>
          <w:lang w:eastAsia="ar-SA"/>
        </w:rPr>
      </w:pPr>
      <w:r w:rsidRPr="00B83012">
        <w:rPr>
          <w:kern w:val="1"/>
          <w:szCs w:val="20"/>
          <w:lang w:eastAsia="ar-SA"/>
        </w:rPr>
        <w:t>Próbki laboratoryjne z asfaltem:</w:t>
      </w:r>
    </w:p>
    <w:p w:rsidR="001E6279" w:rsidRPr="00B83012" w:rsidRDefault="001E6279" w:rsidP="00CD2591">
      <w:pPr>
        <w:widowControl w:val="0"/>
        <w:numPr>
          <w:ilvl w:val="0"/>
          <w:numId w:val="98"/>
        </w:numPr>
        <w:suppressAutoHyphens/>
        <w:spacing w:after="200" w:line="240" w:lineRule="auto"/>
        <w:jc w:val="left"/>
        <w:rPr>
          <w:kern w:val="1"/>
          <w:szCs w:val="20"/>
          <w:lang w:eastAsia="ar-SA"/>
        </w:rPr>
      </w:pPr>
      <w:r w:rsidRPr="00B83012">
        <w:rPr>
          <w:kern w:val="1"/>
          <w:szCs w:val="20"/>
          <w:lang w:eastAsia="ar-SA"/>
        </w:rPr>
        <w:t>PMB 25/55-60   powinny być zagęszczane w temperaturze 145</w:t>
      </w:r>
      <w:r w:rsidRPr="00B83012">
        <w:rPr>
          <w:kern w:val="1"/>
          <w:szCs w:val="20"/>
          <w:vertAlign w:val="superscript"/>
          <w:lang w:eastAsia="ar-SA"/>
        </w:rPr>
        <w:t>0</w:t>
      </w:r>
      <w:r w:rsidRPr="00B83012">
        <w:rPr>
          <w:kern w:val="1"/>
          <w:szCs w:val="20"/>
          <w:lang w:eastAsia="ar-SA"/>
        </w:rPr>
        <w:t xml:space="preserve">C ± </w:t>
      </w:r>
      <w:smartTag w:uri="urn:schemas-microsoft-com:office:smarttags" w:element="metricconverter">
        <w:smartTagPr>
          <w:attr w:name="ProductID" w:val="50C"/>
        </w:smartTagPr>
        <w:r w:rsidRPr="00B83012">
          <w:rPr>
            <w:kern w:val="1"/>
            <w:szCs w:val="20"/>
            <w:lang w:eastAsia="ar-SA"/>
          </w:rPr>
          <w:t>5</w:t>
        </w:r>
        <w:r w:rsidRPr="00B83012">
          <w:rPr>
            <w:kern w:val="1"/>
            <w:szCs w:val="20"/>
            <w:vertAlign w:val="superscript"/>
            <w:lang w:eastAsia="ar-SA"/>
          </w:rPr>
          <w:t>0</w:t>
        </w:r>
        <w:r w:rsidRPr="00B83012">
          <w:rPr>
            <w:kern w:val="1"/>
            <w:szCs w:val="20"/>
            <w:lang w:eastAsia="ar-SA"/>
          </w:rPr>
          <w:t>C</w:t>
        </w:r>
      </w:smartTag>
      <w:r w:rsidRPr="00B83012">
        <w:rPr>
          <w:kern w:val="1"/>
          <w:szCs w:val="20"/>
          <w:lang w:eastAsia="ar-SA"/>
        </w:rPr>
        <w:t>.</w:t>
      </w:r>
    </w:p>
    <w:p w:rsidR="001E6279" w:rsidRPr="00B83012" w:rsidRDefault="001E6279" w:rsidP="001E6279">
      <w:pPr>
        <w:widowControl w:val="0"/>
        <w:suppressAutoHyphens/>
        <w:ind w:left="360" w:hanging="360"/>
        <w:rPr>
          <w:kern w:val="1"/>
          <w:szCs w:val="20"/>
          <w:lang w:eastAsia="ar-SA"/>
        </w:rPr>
      </w:pPr>
      <w:r w:rsidRPr="00B83012">
        <w:rPr>
          <w:kern w:val="1"/>
          <w:szCs w:val="20"/>
          <w:lang w:eastAsia="ar-SA"/>
        </w:rPr>
        <w:t>Zaprojektowana mieszanka betonu asfaltowego o wysokim module sztywności AC WMS16 W powinna spełniać wymagania podane w tablicy 5 lp. 1÷6 , a wykonana warstwa nawierzchni powinna spełniać wymagania podane w tablicy 5 lp. 7÷8.</w:t>
      </w:r>
    </w:p>
    <w:p w:rsidR="001E6279" w:rsidRPr="00B83012" w:rsidRDefault="001E6279" w:rsidP="001E6279">
      <w:pPr>
        <w:widowControl w:val="0"/>
        <w:suppressAutoHyphens/>
        <w:rPr>
          <w:kern w:val="1"/>
          <w:szCs w:val="20"/>
          <w:lang w:eastAsia="ar-SA"/>
        </w:rPr>
      </w:pPr>
      <w:r w:rsidRPr="00B83012">
        <w:rPr>
          <w:kern w:val="1"/>
          <w:szCs w:val="20"/>
          <w:lang w:eastAsia="ar-SA"/>
        </w:rPr>
        <w:t>Tablica 5. Wymagania wobec mieszanki AC WMS 16 W i wykonanej z niej warstwy dla ruchu KR 3.</w:t>
      </w:r>
    </w:p>
    <w:tbl>
      <w:tblPr>
        <w:tblW w:w="9498" w:type="dxa"/>
        <w:tblInd w:w="70" w:type="dxa"/>
        <w:tblLayout w:type="fixed"/>
        <w:tblCellMar>
          <w:left w:w="70" w:type="dxa"/>
          <w:right w:w="70" w:type="dxa"/>
        </w:tblCellMar>
        <w:tblLook w:val="0000"/>
      </w:tblPr>
      <w:tblGrid>
        <w:gridCol w:w="426"/>
        <w:gridCol w:w="3990"/>
        <w:gridCol w:w="2388"/>
        <w:gridCol w:w="2694"/>
      </w:tblGrid>
      <w:tr w:rsidR="001E6279" w:rsidRPr="00B83012" w:rsidTr="00AD4B99">
        <w:trPr>
          <w:cantSplit/>
          <w:trHeight w:val="230"/>
        </w:trPr>
        <w:tc>
          <w:tcPr>
            <w:tcW w:w="426" w:type="dxa"/>
            <w:tcBorders>
              <w:top w:val="single" w:sz="6" w:space="0" w:color="auto"/>
              <w:left w:val="single" w:sz="6" w:space="0" w:color="auto"/>
              <w:right w:val="single" w:sz="6" w:space="0" w:color="auto"/>
            </w:tcBorders>
          </w:tcPr>
          <w:p w:rsidR="001E6279" w:rsidRPr="00B83012" w:rsidRDefault="001E6279" w:rsidP="00C8740B">
            <w:pPr>
              <w:pStyle w:val="Bezodstpw"/>
              <w:rPr>
                <w:kern w:val="1"/>
              </w:rPr>
            </w:pPr>
            <w:r w:rsidRPr="00B83012">
              <w:rPr>
                <w:kern w:val="1"/>
              </w:rPr>
              <w:t>Lp.</w:t>
            </w:r>
          </w:p>
        </w:tc>
        <w:tc>
          <w:tcPr>
            <w:tcW w:w="3990" w:type="dxa"/>
            <w:tcBorders>
              <w:top w:val="single" w:sz="6" w:space="0" w:color="auto"/>
              <w:right w:val="single" w:sz="4" w:space="0" w:color="auto"/>
            </w:tcBorders>
          </w:tcPr>
          <w:p w:rsidR="001E6279" w:rsidRPr="00B83012" w:rsidRDefault="001E6279" w:rsidP="00C8740B">
            <w:pPr>
              <w:pStyle w:val="Bezodstpw"/>
              <w:rPr>
                <w:kern w:val="1"/>
              </w:rPr>
            </w:pPr>
            <w:r w:rsidRPr="00B83012">
              <w:rPr>
                <w:kern w:val="1"/>
              </w:rPr>
              <w:t>Właściwości</w:t>
            </w:r>
          </w:p>
        </w:tc>
        <w:tc>
          <w:tcPr>
            <w:tcW w:w="2388" w:type="dxa"/>
            <w:tcBorders>
              <w:top w:val="single" w:sz="4" w:space="0" w:color="auto"/>
              <w:bottom w:val="single" w:sz="4" w:space="0" w:color="auto"/>
              <w:right w:val="single" w:sz="4" w:space="0" w:color="auto"/>
            </w:tcBorders>
          </w:tcPr>
          <w:p w:rsidR="001E6279" w:rsidRPr="00B83012" w:rsidRDefault="001E6279" w:rsidP="00C8740B">
            <w:pPr>
              <w:pStyle w:val="Bezodstpw"/>
              <w:rPr>
                <w:kern w:val="1"/>
              </w:rPr>
            </w:pPr>
            <w:r w:rsidRPr="00B83012">
              <w:rPr>
                <w:kern w:val="1"/>
              </w:rPr>
              <w:t>Wymagania</w:t>
            </w:r>
          </w:p>
          <w:p w:rsidR="001E6279" w:rsidRPr="00B83012" w:rsidRDefault="001E6279" w:rsidP="00C8740B">
            <w:pPr>
              <w:pStyle w:val="Bezodstpw"/>
              <w:rPr>
                <w:kern w:val="1"/>
              </w:rPr>
            </w:pPr>
            <w:r w:rsidRPr="00B83012">
              <w:rPr>
                <w:kern w:val="1"/>
              </w:rPr>
              <w:t xml:space="preserve">dla AC WMS 16 W </w:t>
            </w:r>
          </w:p>
        </w:tc>
        <w:tc>
          <w:tcPr>
            <w:tcW w:w="2694" w:type="dxa"/>
            <w:tcBorders>
              <w:top w:val="single" w:sz="6" w:space="0" w:color="auto"/>
              <w:left w:val="single" w:sz="4" w:space="0" w:color="auto"/>
              <w:right w:val="single" w:sz="4" w:space="0" w:color="auto"/>
            </w:tcBorders>
          </w:tcPr>
          <w:p w:rsidR="001E6279" w:rsidRPr="00B83012" w:rsidRDefault="001E6279" w:rsidP="00C8740B">
            <w:pPr>
              <w:pStyle w:val="Bezodstpw"/>
              <w:rPr>
                <w:kern w:val="1"/>
              </w:rPr>
            </w:pPr>
            <w:r w:rsidRPr="00B83012">
              <w:rPr>
                <w:kern w:val="1"/>
              </w:rPr>
              <w:t>Metoda i warunki badania</w:t>
            </w:r>
          </w:p>
        </w:tc>
      </w:tr>
      <w:tr w:rsidR="001E6279" w:rsidRPr="00B83012" w:rsidTr="00AD4B99">
        <w:trPr>
          <w:cantSplit/>
          <w:trHeight w:val="945"/>
        </w:trPr>
        <w:tc>
          <w:tcPr>
            <w:tcW w:w="426" w:type="dxa"/>
            <w:tcBorders>
              <w:top w:val="single" w:sz="6" w:space="0" w:color="auto"/>
              <w:left w:val="single" w:sz="6" w:space="0" w:color="auto"/>
              <w:bottom w:val="single" w:sz="6" w:space="0" w:color="auto"/>
            </w:tcBorders>
          </w:tcPr>
          <w:p w:rsidR="001E6279" w:rsidRPr="00B83012" w:rsidRDefault="001E6279" w:rsidP="00C8740B">
            <w:pPr>
              <w:pStyle w:val="Bezodstpw"/>
              <w:rPr>
                <w:kern w:val="1"/>
              </w:rPr>
            </w:pPr>
            <w:r w:rsidRPr="00B83012">
              <w:rPr>
                <w:kern w:val="1"/>
              </w:rPr>
              <w:t>1.</w:t>
            </w:r>
          </w:p>
        </w:tc>
        <w:tc>
          <w:tcPr>
            <w:tcW w:w="399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Zawartość wolnych przestrzeni w mieszance; warunki zagęszczania wg PN-EN 13108-</w:t>
            </w:r>
            <w:smartTag w:uri="urn:schemas-microsoft-com:office:smarttags" w:element="metricconverter">
              <w:smartTagPr>
                <w:attr w:name="ProductID" w:val="20 C"/>
              </w:smartTagPr>
              <w:r w:rsidRPr="00B83012">
                <w:rPr>
                  <w:kern w:val="1"/>
                </w:rPr>
                <w:t>20 C</w:t>
              </w:r>
            </w:smartTag>
            <w:r w:rsidRPr="00B83012">
              <w:rPr>
                <w:kern w:val="1"/>
              </w:rPr>
              <w:t>.1.3; ubijanie 2x75uderzeń</w:t>
            </w:r>
          </w:p>
        </w:tc>
        <w:tc>
          <w:tcPr>
            <w:tcW w:w="2388" w:type="dxa"/>
            <w:tcBorders>
              <w:top w:val="single" w:sz="4"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 xml:space="preserve">V </w:t>
            </w:r>
            <w:r w:rsidRPr="00B83012">
              <w:rPr>
                <w:kern w:val="1"/>
                <w:vertAlign w:val="subscript"/>
              </w:rPr>
              <w:t>min 2,0</w:t>
            </w:r>
            <w:r w:rsidRPr="00B83012">
              <w:rPr>
                <w:kern w:val="1"/>
              </w:rPr>
              <w:t xml:space="preserve"> </w:t>
            </w:r>
          </w:p>
          <w:p w:rsidR="001E6279" w:rsidRPr="00B83012" w:rsidRDefault="001E6279" w:rsidP="00C8740B">
            <w:pPr>
              <w:pStyle w:val="Bezodstpw"/>
              <w:rPr>
                <w:kern w:val="1"/>
              </w:rPr>
            </w:pPr>
            <w:r w:rsidRPr="00B83012">
              <w:rPr>
                <w:kern w:val="1"/>
              </w:rPr>
              <w:t xml:space="preserve"> V </w:t>
            </w:r>
            <w:r w:rsidRPr="00B83012">
              <w:rPr>
                <w:kern w:val="1"/>
                <w:vertAlign w:val="subscript"/>
              </w:rPr>
              <w:t>max 4,0</w:t>
            </w:r>
          </w:p>
        </w:tc>
        <w:tc>
          <w:tcPr>
            <w:tcW w:w="2694"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PN-EN 12697-8, p. 4</w:t>
            </w:r>
          </w:p>
        </w:tc>
      </w:tr>
      <w:tr w:rsidR="001E6279" w:rsidRPr="00B83012" w:rsidTr="00AD4B99">
        <w:trPr>
          <w:cantSplit/>
          <w:trHeight w:val="814"/>
        </w:trPr>
        <w:tc>
          <w:tcPr>
            <w:tcW w:w="426"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2.</w:t>
            </w:r>
          </w:p>
        </w:tc>
        <w:tc>
          <w:tcPr>
            <w:tcW w:w="399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vertAlign w:val="superscript"/>
              </w:rPr>
            </w:pPr>
            <w:r w:rsidRPr="00B83012">
              <w:rPr>
                <w:kern w:val="1"/>
              </w:rPr>
              <w:t>Odporność na deformacje trwałe</w:t>
            </w:r>
            <w:r w:rsidRPr="00B83012">
              <w:rPr>
                <w:kern w:val="1"/>
                <w:vertAlign w:val="superscript"/>
              </w:rPr>
              <w:t>a) b)</w:t>
            </w:r>
          </w:p>
          <w:p w:rsidR="001E6279" w:rsidRPr="00B83012" w:rsidRDefault="001E6279" w:rsidP="00C8740B">
            <w:pPr>
              <w:pStyle w:val="Bezodstpw"/>
              <w:rPr>
                <w:kern w:val="1"/>
              </w:rPr>
            </w:pPr>
            <w:r w:rsidRPr="00B83012">
              <w:rPr>
                <w:kern w:val="1"/>
              </w:rPr>
              <w:t>wg PN-EN 13108-20 – C.1.20,</w:t>
            </w:r>
          </w:p>
          <w:p w:rsidR="001E6279" w:rsidRPr="00B83012" w:rsidRDefault="001E6279" w:rsidP="00C8740B">
            <w:pPr>
              <w:pStyle w:val="Bezodstpw"/>
              <w:rPr>
                <w:kern w:val="1"/>
                <w:vertAlign w:val="subscript"/>
              </w:rPr>
            </w:pPr>
            <w:r w:rsidRPr="00B83012">
              <w:rPr>
                <w:kern w:val="1"/>
              </w:rPr>
              <w:t>wałowanie P</w:t>
            </w:r>
            <w:r w:rsidRPr="00B83012">
              <w:rPr>
                <w:kern w:val="1"/>
                <w:vertAlign w:val="subscript"/>
              </w:rPr>
              <w:t>98</w:t>
            </w:r>
            <w:r w:rsidRPr="00B83012">
              <w:rPr>
                <w:kern w:val="1"/>
              </w:rPr>
              <w:t xml:space="preserve"> – P</w:t>
            </w:r>
            <w:r w:rsidRPr="00B83012">
              <w:rPr>
                <w:kern w:val="1"/>
                <w:vertAlign w:val="subscript"/>
              </w:rPr>
              <w:t>100</w:t>
            </w:r>
          </w:p>
        </w:tc>
        <w:tc>
          <w:tcPr>
            <w:tcW w:w="2388"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 xml:space="preserve">WTS </w:t>
            </w:r>
            <w:r w:rsidRPr="00B83012">
              <w:rPr>
                <w:kern w:val="1"/>
                <w:vertAlign w:val="subscript"/>
              </w:rPr>
              <w:t>AIR 0,15</w:t>
            </w:r>
          </w:p>
          <w:p w:rsidR="001E6279" w:rsidRPr="00B83012" w:rsidRDefault="001E6279" w:rsidP="00C8740B">
            <w:pPr>
              <w:pStyle w:val="Bezodstpw"/>
              <w:rPr>
                <w:kern w:val="1"/>
                <w:vertAlign w:val="subscript"/>
              </w:rPr>
            </w:pPr>
            <w:r w:rsidRPr="00B83012">
              <w:rPr>
                <w:kern w:val="1"/>
              </w:rPr>
              <w:t>PRD</w:t>
            </w:r>
            <w:r w:rsidRPr="00B83012">
              <w:rPr>
                <w:kern w:val="1"/>
                <w:vertAlign w:val="subscript"/>
              </w:rPr>
              <w:t xml:space="preserve"> AIR Deklarowana, ale nie większa niż 7,0%</w:t>
            </w:r>
          </w:p>
          <w:p w:rsidR="001E6279" w:rsidRPr="00B83012" w:rsidRDefault="001E6279" w:rsidP="00C8740B">
            <w:pPr>
              <w:pStyle w:val="Bezodstpw"/>
              <w:rPr>
                <w:kern w:val="1"/>
                <w:vertAlign w:val="subscript"/>
              </w:rPr>
            </w:pPr>
          </w:p>
        </w:tc>
        <w:tc>
          <w:tcPr>
            <w:tcW w:w="2694"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 xml:space="preserve">PN-EN 12697-22, metoda B w powietrzu, PN-EN 13108-20, D.1.6, </w:t>
            </w:r>
            <w:smartTag w:uri="urn:schemas-microsoft-com:office:smarttags" w:element="metricconverter">
              <w:smartTagPr>
                <w:attr w:name="ProductID" w:val="600C"/>
              </w:smartTagPr>
              <w:r w:rsidRPr="00B83012">
                <w:rPr>
                  <w:kern w:val="1"/>
                </w:rPr>
                <w:t>60</w:t>
              </w:r>
              <w:r w:rsidRPr="00B83012">
                <w:rPr>
                  <w:kern w:val="1"/>
                  <w:vertAlign w:val="superscript"/>
                </w:rPr>
                <w:t>0</w:t>
              </w:r>
              <w:r w:rsidRPr="00B83012">
                <w:rPr>
                  <w:kern w:val="1"/>
                </w:rPr>
                <w:t>C</w:t>
              </w:r>
            </w:smartTag>
            <w:r w:rsidRPr="00B83012">
              <w:rPr>
                <w:kern w:val="1"/>
              </w:rPr>
              <w:t>, 10 000cykli</w:t>
            </w:r>
          </w:p>
        </w:tc>
      </w:tr>
      <w:tr w:rsidR="001E6279" w:rsidRPr="00B83012" w:rsidTr="00AD4B99">
        <w:trPr>
          <w:cantSplit/>
          <w:trHeight w:val="771"/>
        </w:trPr>
        <w:tc>
          <w:tcPr>
            <w:tcW w:w="426"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3.</w:t>
            </w:r>
          </w:p>
        </w:tc>
        <w:tc>
          <w:tcPr>
            <w:tcW w:w="399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Odporność na działanie wody</w:t>
            </w:r>
            <w:r w:rsidRPr="00B83012">
              <w:rPr>
                <w:kern w:val="1"/>
                <w:vertAlign w:val="superscript"/>
              </w:rPr>
              <w:t xml:space="preserve"> a) c)</w:t>
            </w:r>
            <w:r w:rsidRPr="00B83012">
              <w:rPr>
                <w:kern w:val="1"/>
              </w:rPr>
              <w:t xml:space="preserve"> </w:t>
            </w:r>
          </w:p>
          <w:p w:rsidR="001E6279" w:rsidRPr="00B83012" w:rsidRDefault="001E6279" w:rsidP="00C8740B">
            <w:pPr>
              <w:pStyle w:val="Bezodstpw"/>
              <w:rPr>
                <w:kern w:val="1"/>
              </w:rPr>
            </w:pPr>
            <w:r w:rsidRPr="00B83012">
              <w:rPr>
                <w:kern w:val="1"/>
              </w:rPr>
              <w:t>warunki zagęszczania wg PN-EN 13108-20 – C1.1,</w:t>
            </w:r>
          </w:p>
          <w:p w:rsidR="001E6279" w:rsidRPr="00B83012" w:rsidRDefault="001E6279" w:rsidP="00C8740B">
            <w:pPr>
              <w:pStyle w:val="Bezodstpw"/>
              <w:rPr>
                <w:kern w:val="1"/>
              </w:rPr>
            </w:pPr>
            <w:r w:rsidRPr="00B83012">
              <w:rPr>
                <w:kern w:val="1"/>
              </w:rPr>
              <w:t>ubijanie, 2x35 uderzeń</w:t>
            </w:r>
          </w:p>
        </w:tc>
        <w:tc>
          <w:tcPr>
            <w:tcW w:w="2388"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ITSR</w:t>
            </w:r>
            <w:r w:rsidRPr="00B83012">
              <w:rPr>
                <w:kern w:val="1"/>
                <w:vertAlign w:val="subscript"/>
              </w:rPr>
              <w:t>80</w:t>
            </w:r>
          </w:p>
        </w:tc>
        <w:tc>
          <w:tcPr>
            <w:tcW w:w="2694"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PN-EN 12697-12, przechowywane w 40</w:t>
            </w:r>
            <w:r w:rsidRPr="00B83012">
              <w:rPr>
                <w:kern w:val="1"/>
                <w:vertAlign w:val="superscript"/>
              </w:rPr>
              <w:t>o</w:t>
            </w:r>
            <w:r w:rsidRPr="00B83012">
              <w:rPr>
                <w:kern w:val="1"/>
              </w:rPr>
              <w:t>C z jednym cyklem zamrażania, badanie w 25</w:t>
            </w:r>
            <w:r w:rsidRPr="00B83012">
              <w:rPr>
                <w:kern w:val="1"/>
                <w:vertAlign w:val="superscript"/>
              </w:rPr>
              <w:t>o</w:t>
            </w:r>
            <w:r w:rsidRPr="00B83012">
              <w:rPr>
                <w:kern w:val="1"/>
              </w:rPr>
              <w:t>C</w:t>
            </w:r>
          </w:p>
        </w:tc>
      </w:tr>
      <w:tr w:rsidR="001E6279" w:rsidRPr="00B83012" w:rsidTr="00AD4B99">
        <w:trPr>
          <w:cantSplit/>
          <w:trHeight w:val="771"/>
        </w:trPr>
        <w:tc>
          <w:tcPr>
            <w:tcW w:w="426"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lastRenderedPageBreak/>
              <w:t>4.</w:t>
            </w:r>
          </w:p>
        </w:tc>
        <w:tc>
          <w:tcPr>
            <w:tcW w:w="399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vertAlign w:val="superscript"/>
              </w:rPr>
            </w:pPr>
            <w:r w:rsidRPr="00B83012">
              <w:rPr>
                <w:kern w:val="1"/>
              </w:rPr>
              <w:t xml:space="preserve">Sztywność   klasa </w:t>
            </w:r>
            <w:smartTag w:uri="urn:schemas-microsoft-com:office:smarttags" w:element="metricconverter">
              <w:smartTagPr>
                <w:attr w:name="ProductID" w:val="1 a"/>
              </w:smartTagPr>
              <w:r w:rsidRPr="00B83012">
                <w:rPr>
                  <w:kern w:val="1"/>
                </w:rPr>
                <w:t xml:space="preserve">1 </w:t>
              </w:r>
              <w:r w:rsidRPr="00B83012">
                <w:rPr>
                  <w:kern w:val="1"/>
                  <w:vertAlign w:val="superscript"/>
                </w:rPr>
                <w:t>a</w:t>
              </w:r>
            </w:smartTag>
            <w:r w:rsidRPr="00B83012">
              <w:rPr>
                <w:kern w:val="1"/>
                <w:vertAlign w:val="superscript"/>
              </w:rPr>
              <w:t>)</w:t>
            </w:r>
          </w:p>
          <w:p w:rsidR="001E6279" w:rsidRPr="00B83012" w:rsidRDefault="001E6279" w:rsidP="00C8740B">
            <w:pPr>
              <w:pStyle w:val="Bezodstpw"/>
              <w:rPr>
                <w:kern w:val="1"/>
              </w:rPr>
            </w:pPr>
            <w:r w:rsidRPr="00B83012">
              <w:rPr>
                <w:kern w:val="1"/>
                <w:vertAlign w:val="superscript"/>
              </w:rPr>
              <w:t xml:space="preserve"> </w:t>
            </w:r>
            <w:r w:rsidRPr="00B83012">
              <w:rPr>
                <w:kern w:val="1"/>
              </w:rPr>
              <w:t xml:space="preserve">wg PN-EN 13108-20 – C.1.20, </w:t>
            </w:r>
          </w:p>
          <w:p w:rsidR="001E6279" w:rsidRPr="00B83012" w:rsidRDefault="001E6279" w:rsidP="00C8740B">
            <w:pPr>
              <w:pStyle w:val="Bezodstpw"/>
              <w:rPr>
                <w:kern w:val="1"/>
              </w:rPr>
            </w:pPr>
            <w:r w:rsidRPr="00B83012">
              <w:rPr>
                <w:kern w:val="1"/>
              </w:rPr>
              <w:t>wałowanie P</w:t>
            </w:r>
            <w:r w:rsidRPr="00B83012">
              <w:rPr>
                <w:kern w:val="1"/>
                <w:vertAlign w:val="subscript"/>
              </w:rPr>
              <w:t>98</w:t>
            </w:r>
            <w:r w:rsidRPr="00B83012">
              <w:rPr>
                <w:kern w:val="1"/>
              </w:rPr>
              <w:t xml:space="preserve"> – P</w:t>
            </w:r>
            <w:r w:rsidRPr="00B83012">
              <w:rPr>
                <w:kern w:val="1"/>
                <w:vertAlign w:val="subscript"/>
              </w:rPr>
              <w:t>100</w:t>
            </w:r>
          </w:p>
        </w:tc>
        <w:tc>
          <w:tcPr>
            <w:tcW w:w="2388"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vertAlign w:val="subscript"/>
              </w:rPr>
            </w:pPr>
            <w:r w:rsidRPr="00B83012">
              <w:rPr>
                <w:kern w:val="1"/>
              </w:rPr>
              <w:t>S</w:t>
            </w:r>
            <w:r w:rsidRPr="00B83012">
              <w:rPr>
                <w:kern w:val="1"/>
                <w:vertAlign w:val="subscript"/>
              </w:rPr>
              <w:t>min 14000</w:t>
            </w:r>
          </w:p>
        </w:tc>
        <w:tc>
          <w:tcPr>
            <w:tcW w:w="2694"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 xml:space="preserve">PN-EN 12697-26, 4PB-PR temperatura </w:t>
            </w:r>
            <w:smartTag w:uri="urn:schemas-microsoft-com:office:smarttags" w:element="metricconverter">
              <w:smartTagPr>
                <w:attr w:name="ProductID" w:val="100C"/>
              </w:smartTagPr>
              <w:r w:rsidRPr="00B83012">
                <w:rPr>
                  <w:kern w:val="1"/>
                </w:rPr>
                <w:t>10</w:t>
              </w:r>
              <w:r w:rsidRPr="00B83012">
                <w:rPr>
                  <w:kern w:val="1"/>
                  <w:vertAlign w:val="superscript"/>
                </w:rPr>
                <w:t>0</w:t>
              </w:r>
              <w:r w:rsidRPr="00B83012">
                <w:rPr>
                  <w:kern w:val="1"/>
                </w:rPr>
                <w:t>C</w:t>
              </w:r>
            </w:smartTag>
            <w:r w:rsidRPr="00B83012">
              <w:rPr>
                <w:kern w:val="1"/>
              </w:rPr>
              <w:t>, częstotliwość 10 Hz</w:t>
            </w:r>
          </w:p>
        </w:tc>
      </w:tr>
      <w:tr w:rsidR="001E6279" w:rsidRPr="00B83012" w:rsidTr="00AD4B99">
        <w:trPr>
          <w:cantSplit/>
          <w:trHeight w:val="771"/>
        </w:trPr>
        <w:tc>
          <w:tcPr>
            <w:tcW w:w="426"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6.</w:t>
            </w:r>
          </w:p>
        </w:tc>
        <w:tc>
          <w:tcPr>
            <w:tcW w:w="399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vertAlign w:val="superscript"/>
              </w:rPr>
            </w:pPr>
            <w:r w:rsidRPr="00B83012">
              <w:rPr>
                <w:kern w:val="1"/>
              </w:rPr>
              <w:t>Odporność na zmęczenie,</w:t>
            </w:r>
            <w:r w:rsidRPr="00B83012">
              <w:rPr>
                <w:kern w:val="1"/>
                <w:vertAlign w:val="superscript"/>
              </w:rPr>
              <w:t xml:space="preserve"> a) </w:t>
            </w:r>
          </w:p>
          <w:p w:rsidR="001E6279" w:rsidRPr="00B83012" w:rsidRDefault="001E6279" w:rsidP="00C8740B">
            <w:pPr>
              <w:pStyle w:val="Bezodstpw"/>
              <w:rPr>
                <w:kern w:val="1"/>
              </w:rPr>
            </w:pPr>
            <w:r w:rsidRPr="00B83012">
              <w:rPr>
                <w:kern w:val="1"/>
              </w:rPr>
              <w:t xml:space="preserve"> wg PN-EN 13108-20 – C.1.20,</w:t>
            </w:r>
          </w:p>
          <w:p w:rsidR="001E6279" w:rsidRPr="00B83012" w:rsidRDefault="001E6279" w:rsidP="00C8740B">
            <w:pPr>
              <w:pStyle w:val="Bezodstpw"/>
              <w:rPr>
                <w:kern w:val="1"/>
              </w:rPr>
            </w:pPr>
            <w:r w:rsidRPr="00B83012">
              <w:rPr>
                <w:kern w:val="1"/>
              </w:rPr>
              <w:t>wałowanie P</w:t>
            </w:r>
            <w:r w:rsidRPr="00B83012">
              <w:rPr>
                <w:kern w:val="1"/>
                <w:vertAlign w:val="subscript"/>
              </w:rPr>
              <w:t>98</w:t>
            </w:r>
            <w:r w:rsidRPr="00B83012">
              <w:rPr>
                <w:kern w:val="1"/>
              </w:rPr>
              <w:t xml:space="preserve"> – P</w:t>
            </w:r>
            <w:r w:rsidRPr="00B83012">
              <w:rPr>
                <w:kern w:val="1"/>
                <w:vertAlign w:val="subscript"/>
              </w:rPr>
              <w:t>100</w:t>
            </w:r>
          </w:p>
        </w:tc>
        <w:tc>
          <w:tcPr>
            <w:tcW w:w="2388"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vertAlign w:val="subscript"/>
              </w:rPr>
            </w:pPr>
            <w:r w:rsidRPr="00B83012">
              <w:rPr>
                <w:kern w:val="1"/>
              </w:rPr>
              <w:t>kategoria nie niższa niż                                                   ξ</w:t>
            </w:r>
            <w:r w:rsidRPr="00B83012">
              <w:rPr>
                <w:kern w:val="1"/>
                <w:vertAlign w:val="subscript"/>
              </w:rPr>
              <w:t>6-130</w:t>
            </w:r>
          </w:p>
        </w:tc>
        <w:tc>
          <w:tcPr>
            <w:tcW w:w="2694"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 xml:space="preserve">PN-EN 12697-24, 4PB-PR temperatura </w:t>
            </w:r>
            <w:smartTag w:uri="urn:schemas-microsoft-com:office:smarttags" w:element="metricconverter">
              <w:smartTagPr>
                <w:attr w:name="ProductID" w:val="100C"/>
              </w:smartTagPr>
              <w:r w:rsidRPr="00B83012">
                <w:rPr>
                  <w:kern w:val="1"/>
                </w:rPr>
                <w:t>10</w:t>
              </w:r>
              <w:r w:rsidRPr="00B83012">
                <w:rPr>
                  <w:kern w:val="1"/>
                  <w:vertAlign w:val="superscript"/>
                </w:rPr>
                <w:t>0</w:t>
              </w:r>
              <w:r w:rsidRPr="00B83012">
                <w:rPr>
                  <w:kern w:val="1"/>
                </w:rPr>
                <w:t>C</w:t>
              </w:r>
            </w:smartTag>
            <w:r w:rsidRPr="00B83012">
              <w:rPr>
                <w:kern w:val="1"/>
              </w:rPr>
              <w:t>, częstotliwość 10 Hz</w:t>
            </w:r>
          </w:p>
        </w:tc>
      </w:tr>
      <w:tr w:rsidR="001E6279" w:rsidRPr="00B83012" w:rsidTr="00AD4B99">
        <w:trPr>
          <w:cantSplit/>
          <w:trHeight w:val="349"/>
        </w:trPr>
        <w:tc>
          <w:tcPr>
            <w:tcW w:w="426"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7.</w:t>
            </w:r>
          </w:p>
        </w:tc>
        <w:tc>
          <w:tcPr>
            <w:tcW w:w="399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Wskaźnik zagęszczenia, %</w:t>
            </w:r>
          </w:p>
        </w:tc>
        <w:tc>
          <w:tcPr>
            <w:tcW w:w="2388"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≥98</w:t>
            </w:r>
          </w:p>
        </w:tc>
        <w:tc>
          <w:tcPr>
            <w:tcW w:w="2694"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pkt. 6.4.2.2.</w:t>
            </w:r>
            <w:r w:rsidRPr="00B83012">
              <w:rPr>
                <w:b/>
                <w:kern w:val="1"/>
              </w:rPr>
              <w:t xml:space="preserve"> </w:t>
            </w:r>
            <w:r w:rsidRPr="00B83012">
              <w:rPr>
                <w:kern w:val="1"/>
              </w:rPr>
              <w:t>niniejszej STWiORB</w:t>
            </w:r>
          </w:p>
          <w:p w:rsidR="001E6279" w:rsidRPr="00B83012" w:rsidRDefault="001E6279" w:rsidP="00C8740B">
            <w:pPr>
              <w:pStyle w:val="Bezodstpw"/>
              <w:rPr>
                <w:kern w:val="1"/>
              </w:rPr>
            </w:pPr>
          </w:p>
        </w:tc>
      </w:tr>
      <w:tr w:rsidR="001E6279" w:rsidRPr="00B83012" w:rsidTr="00AD4B99">
        <w:trPr>
          <w:cantSplit/>
          <w:trHeight w:val="364"/>
        </w:trPr>
        <w:tc>
          <w:tcPr>
            <w:tcW w:w="426"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8.</w:t>
            </w:r>
          </w:p>
        </w:tc>
        <w:tc>
          <w:tcPr>
            <w:tcW w:w="399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Zawartość wolnych przestrzeni  w warstwie,   %, v/v</w:t>
            </w:r>
          </w:p>
        </w:tc>
        <w:tc>
          <w:tcPr>
            <w:tcW w:w="2388"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 xml:space="preserve">V </w:t>
            </w:r>
            <w:r w:rsidRPr="00B83012">
              <w:rPr>
                <w:kern w:val="1"/>
                <w:vertAlign w:val="subscript"/>
              </w:rPr>
              <w:t>min 2,0</w:t>
            </w:r>
            <w:r w:rsidRPr="00B83012">
              <w:rPr>
                <w:kern w:val="1"/>
              </w:rPr>
              <w:t xml:space="preserve">; V </w:t>
            </w:r>
            <w:r w:rsidRPr="00B83012">
              <w:rPr>
                <w:kern w:val="1"/>
                <w:vertAlign w:val="subscript"/>
              </w:rPr>
              <w:t>max 5,0</w:t>
            </w:r>
          </w:p>
        </w:tc>
        <w:tc>
          <w:tcPr>
            <w:tcW w:w="2694"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rPr>
              <w:t>Tab 7 oraz pkt. 6.4.2.3. niniejszej STWiORB</w:t>
            </w:r>
          </w:p>
          <w:p w:rsidR="001E6279" w:rsidRPr="00B83012" w:rsidRDefault="001E6279" w:rsidP="00C8740B">
            <w:pPr>
              <w:pStyle w:val="Bezodstpw"/>
              <w:rPr>
                <w:kern w:val="1"/>
              </w:rPr>
            </w:pPr>
          </w:p>
        </w:tc>
      </w:tr>
      <w:tr w:rsidR="001E6279" w:rsidRPr="00B83012" w:rsidTr="00AD4B99">
        <w:trPr>
          <w:cantSplit/>
          <w:trHeight w:val="364"/>
        </w:trPr>
        <w:tc>
          <w:tcPr>
            <w:tcW w:w="9498" w:type="dxa"/>
            <w:gridSpan w:val="4"/>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rPr>
                <w:kern w:val="1"/>
              </w:rPr>
            </w:pPr>
            <w:r w:rsidRPr="00B83012">
              <w:rPr>
                <w:kern w:val="1"/>
                <w:vertAlign w:val="superscript"/>
              </w:rPr>
              <w:t xml:space="preserve">a) </w:t>
            </w:r>
            <w:r w:rsidRPr="00B83012">
              <w:rPr>
                <w:kern w:val="1"/>
              </w:rPr>
              <w:t>Oznaczenie tylko na etapie projektowania mieszanki oraz w przypadku polecenia przez Nadzór powtórzenia  oznaczenia</w:t>
            </w:r>
          </w:p>
          <w:p w:rsidR="001E6279" w:rsidRPr="00B83012" w:rsidRDefault="001E6279" w:rsidP="00C8740B">
            <w:pPr>
              <w:pStyle w:val="Bezodstpw"/>
              <w:rPr>
                <w:kern w:val="1"/>
              </w:rPr>
            </w:pPr>
            <w:r w:rsidRPr="00B83012">
              <w:rPr>
                <w:kern w:val="1"/>
                <w:vertAlign w:val="superscript"/>
              </w:rPr>
              <w:t>b)</w:t>
            </w:r>
            <w:r w:rsidRPr="00B83012">
              <w:rPr>
                <w:kern w:val="1"/>
              </w:rPr>
              <w:t xml:space="preserve"> Grubość płyty : AC WMS 16 – </w:t>
            </w:r>
            <w:smartTag w:uri="urn:schemas-microsoft-com:office:smarttags" w:element="metricconverter">
              <w:smartTagPr>
                <w:attr w:name="ProductID" w:val="60 mm"/>
              </w:smartTagPr>
              <w:r w:rsidRPr="00B83012">
                <w:rPr>
                  <w:kern w:val="1"/>
                </w:rPr>
                <w:t>60 mm</w:t>
              </w:r>
            </w:smartTag>
            <w:r w:rsidRPr="00B83012">
              <w:rPr>
                <w:kern w:val="1"/>
              </w:rPr>
              <w:t xml:space="preserve"> </w:t>
            </w:r>
          </w:p>
          <w:p w:rsidR="001E6279" w:rsidRPr="00B83012" w:rsidRDefault="001E6279" w:rsidP="00C8740B">
            <w:pPr>
              <w:pStyle w:val="Bezodstpw"/>
              <w:rPr>
                <w:kern w:val="1"/>
              </w:rPr>
            </w:pPr>
            <w:r w:rsidRPr="00B83012">
              <w:rPr>
                <w:kern w:val="1"/>
                <w:vertAlign w:val="superscript"/>
              </w:rPr>
              <w:t>c)</w:t>
            </w:r>
            <w:r w:rsidRPr="00B83012">
              <w:rPr>
                <w:kern w:val="1"/>
              </w:rPr>
              <w:t xml:space="preserve"> Ujednoliconą procedurę wykonywania badania odporności na działanie wody z jednym cyklem zamrażania podano w załączniku 1 do WT-2 2010</w:t>
            </w:r>
          </w:p>
        </w:tc>
      </w:tr>
    </w:tbl>
    <w:p w:rsidR="001E6279" w:rsidRPr="00B83012" w:rsidRDefault="001E6279" w:rsidP="001E6279">
      <w:pPr>
        <w:widowControl w:val="0"/>
        <w:overflowPunct w:val="0"/>
        <w:autoSpaceDE w:val="0"/>
        <w:autoSpaceDN w:val="0"/>
        <w:adjustRightInd w:val="0"/>
        <w:rPr>
          <w:szCs w:val="20"/>
        </w:rPr>
      </w:pPr>
    </w:p>
    <w:p w:rsidR="001E6279" w:rsidRPr="00B83012" w:rsidRDefault="001E6279" w:rsidP="00AD4B99">
      <w:pPr>
        <w:pStyle w:val="Nagwek2"/>
      </w:pPr>
      <w:r w:rsidRPr="00B83012">
        <w:t>Wytwarzanie mieszanki mineralno-asfaltowej</w:t>
      </w:r>
    </w:p>
    <w:p w:rsidR="001E6279" w:rsidRPr="00B83012" w:rsidRDefault="001E6279" w:rsidP="001E6279">
      <w:pPr>
        <w:pStyle w:val="normal"/>
      </w:pPr>
      <w:r w:rsidRPr="00B83012">
        <w:rPr>
          <w:noProof/>
        </w:rPr>
        <w:drawing>
          <wp:inline distT="0" distB="0" distL="0" distR="0">
            <wp:extent cx="5741670" cy="1499235"/>
            <wp:effectExtent l="1905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8"/>
                    <a:srcRect t="16620"/>
                    <a:stretch>
                      <a:fillRect/>
                    </a:stretch>
                  </pic:blipFill>
                  <pic:spPr bwMode="auto">
                    <a:xfrm>
                      <a:off x="0" y="0"/>
                      <a:ext cx="5741670" cy="1499235"/>
                    </a:xfrm>
                    <a:prstGeom prst="rect">
                      <a:avLst/>
                    </a:prstGeom>
                    <a:noFill/>
                    <a:ln w="9525">
                      <a:noFill/>
                      <a:miter lim="800000"/>
                      <a:headEnd/>
                      <a:tailEnd/>
                    </a:ln>
                  </pic:spPr>
                </pic:pic>
              </a:graphicData>
            </a:graphic>
          </wp:inline>
        </w:drawing>
      </w:r>
    </w:p>
    <w:p w:rsidR="001E6279" w:rsidRPr="00B83012" w:rsidRDefault="001E6279" w:rsidP="001E6279">
      <w:pPr>
        <w:widowControl w:val="0"/>
        <w:ind w:left="180"/>
        <w:rPr>
          <w:szCs w:val="20"/>
        </w:rPr>
      </w:pPr>
    </w:p>
    <w:p w:rsidR="001E6279" w:rsidRPr="00B83012" w:rsidRDefault="001E6279" w:rsidP="001E6279">
      <w:pPr>
        <w:pStyle w:val="normal"/>
      </w:pPr>
      <w:r w:rsidRPr="00B83012">
        <w:t xml:space="preserve">Lepiszcze asfaltowe należy przechowywać w zbiorniku z pośrednim systemem ogrzewania z układem termostatowania zapewniającym utrzymanie żądanej temperatury z dokłądnościądo +- </w:t>
      </w:r>
      <w:smartTag w:uri="urn:schemas-microsoft-com:office:smarttags" w:element="metricconverter">
        <w:smartTagPr>
          <w:attr w:name="ProductID" w:val="5 C"/>
        </w:smartTagPr>
        <w:r w:rsidRPr="00B83012">
          <w:t>5 C</w:t>
        </w:r>
      </w:smartTag>
      <w:r w:rsidRPr="00B83012">
        <w:t xml:space="preserve"> Temperatura lepiszcza </w:t>
      </w:r>
      <w:r w:rsidRPr="00B83012">
        <w:br/>
        <w:t xml:space="preserve">w zbiorniku nie powinna przekraczać 180°C, PMB 25/55-60.  </w:t>
      </w:r>
      <w:r w:rsidRPr="00B83012">
        <w:tab/>
      </w:r>
    </w:p>
    <w:p w:rsidR="001E6279" w:rsidRPr="00B83012" w:rsidRDefault="001E6279" w:rsidP="00AD4B99">
      <w:pPr>
        <w:pStyle w:val="Nagwek2"/>
        <w:keepNext w:val="0"/>
        <w:widowControl w:val="0"/>
        <w:numPr>
          <w:ilvl w:val="0"/>
          <w:numId w:val="0"/>
        </w:numPr>
        <w:ind w:left="1080"/>
        <w:rPr>
          <w:b w:val="0"/>
          <w:sz w:val="20"/>
        </w:rPr>
      </w:pPr>
      <w:r w:rsidRPr="00B83012">
        <w:rPr>
          <w:b w:val="0"/>
          <w:noProof/>
          <w:sz w:val="20"/>
          <w:lang w:eastAsia="pl-PL"/>
        </w:rPr>
        <w:drawing>
          <wp:inline distT="0" distB="0" distL="0" distR="0">
            <wp:extent cx="5582285" cy="680720"/>
            <wp:effectExtent l="1905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9"/>
                    <a:srcRect/>
                    <a:stretch>
                      <a:fillRect/>
                    </a:stretch>
                  </pic:blipFill>
                  <pic:spPr bwMode="auto">
                    <a:xfrm>
                      <a:off x="0" y="0"/>
                      <a:ext cx="5582285" cy="680720"/>
                    </a:xfrm>
                    <a:prstGeom prst="rect">
                      <a:avLst/>
                    </a:prstGeom>
                    <a:noFill/>
                    <a:ln w="9525">
                      <a:noFill/>
                      <a:miter lim="800000"/>
                      <a:headEnd/>
                      <a:tailEnd/>
                    </a:ln>
                  </pic:spPr>
                </pic:pic>
              </a:graphicData>
            </a:graphic>
          </wp:inline>
        </w:drawing>
      </w:r>
    </w:p>
    <w:p w:rsidR="001E6279" w:rsidRPr="00B83012" w:rsidRDefault="001E6279" w:rsidP="00AD4B99">
      <w:pPr>
        <w:pStyle w:val="Nagwek2"/>
        <w:keepNext w:val="0"/>
        <w:widowControl w:val="0"/>
        <w:numPr>
          <w:ilvl w:val="0"/>
          <w:numId w:val="0"/>
        </w:numPr>
        <w:spacing w:before="0"/>
        <w:ind w:left="1080"/>
        <w:rPr>
          <w:b w:val="0"/>
          <w:sz w:val="20"/>
        </w:rPr>
      </w:pPr>
      <w:r w:rsidRPr="00B83012">
        <w:rPr>
          <w:b w:val="0"/>
          <w:sz w:val="20"/>
        </w:rPr>
        <w:t xml:space="preserve">w tablicy:  Najwyższa i najniższa temp mieszanki AC WMS </w:t>
      </w:r>
    </w:p>
    <w:p w:rsidR="001E6279" w:rsidRPr="00B83012" w:rsidRDefault="001E6279" w:rsidP="001E6279">
      <w:pPr>
        <w:ind w:left="3119"/>
        <w:rPr>
          <w:szCs w:val="20"/>
        </w:rPr>
      </w:pPr>
      <w:r w:rsidRPr="00B83012">
        <w:rPr>
          <w:szCs w:val="20"/>
        </w:rPr>
        <w:t>Tablica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32"/>
        <w:gridCol w:w="1702"/>
      </w:tblGrid>
      <w:tr w:rsidR="001E6279" w:rsidRPr="00B83012" w:rsidTr="00AD4B99">
        <w:trPr>
          <w:jc w:val="center"/>
        </w:trPr>
        <w:tc>
          <w:tcPr>
            <w:tcW w:w="0" w:type="auto"/>
            <w:vAlign w:val="center"/>
          </w:tcPr>
          <w:p w:rsidR="001E6279" w:rsidRPr="00B83012" w:rsidRDefault="001E6279" w:rsidP="00C8740B">
            <w:pPr>
              <w:pStyle w:val="Bezodstpw"/>
            </w:pPr>
            <w:r w:rsidRPr="00B83012">
              <w:t>Lepiszcze asfaltowe</w:t>
            </w:r>
          </w:p>
        </w:tc>
        <w:tc>
          <w:tcPr>
            <w:tcW w:w="0" w:type="auto"/>
            <w:vAlign w:val="center"/>
          </w:tcPr>
          <w:p w:rsidR="001E6279" w:rsidRPr="00B83012" w:rsidRDefault="001E6279" w:rsidP="00C8740B">
            <w:pPr>
              <w:pStyle w:val="Bezodstpw"/>
            </w:pPr>
            <w:r w:rsidRPr="00B83012">
              <w:t>Temperatura  (</w:t>
            </w:r>
            <w:smartTag w:uri="urn:schemas-microsoft-com:office:smarttags" w:element="metricconverter">
              <w:smartTagPr>
                <w:attr w:name="ProductID" w:val="0 C"/>
              </w:smartTagPr>
              <w:r w:rsidRPr="00B83012">
                <w:rPr>
                  <w:vertAlign w:val="superscript"/>
                </w:rPr>
                <w:t xml:space="preserve">0 </w:t>
              </w:r>
              <w:r w:rsidRPr="00B83012">
                <w:t>C</w:t>
              </w:r>
            </w:smartTag>
            <w:r w:rsidRPr="00B83012">
              <w:t>)</w:t>
            </w:r>
          </w:p>
        </w:tc>
      </w:tr>
      <w:tr w:rsidR="001E6279" w:rsidRPr="00B83012" w:rsidTr="00AD4B99">
        <w:trPr>
          <w:jc w:val="center"/>
        </w:trPr>
        <w:tc>
          <w:tcPr>
            <w:tcW w:w="0" w:type="auto"/>
            <w:vAlign w:val="center"/>
          </w:tcPr>
          <w:p w:rsidR="001E6279" w:rsidRPr="00B83012" w:rsidRDefault="001E6279" w:rsidP="00C8740B">
            <w:pPr>
              <w:pStyle w:val="Bezodstpw"/>
            </w:pPr>
            <w:r w:rsidRPr="00B83012">
              <w:t>PMB 10/40-65</w:t>
            </w:r>
          </w:p>
        </w:tc>
        <w:tc>
          <w:tcPr>
            <w:tcW w:w="0" w:type="auto"/>
            <w:vAlign w:val="center"/>
          </w:tcPr>
          <w:p w:rsidR="001E6279" w:rsidRPr="00B83012" w:rsidRDefault="001E6279" w:rsidP="00C8740B">
            <w:pPr>
              <w:pStyle w:val="Bezodstpw"/>
            </w:pPr>
            <w:r w:rsidRPr="00B83012">
              <w:t>140 do 180</w:t>
            </w:r>
          </w:p>
        </w:tc>
      </w:tr>
      <w:tr w:rsidR="001E6279" w:rsidRPr="00B83012" w:rsidTr="00AD4B99">
        <w:trPr>
          <w:jc w:val="center"/>
        </w:trPr>
        <w:tc>
          <w:tcPr>
            <w:tcW w:w="0" w:type="auto"/>
            <w:vAlign w:val="center"/>
          </w:tcPr>
          <w:p w:rsidR="001E6279" w:rsidRPr="00B83012" w:rsidRDefault="001E6279" w:rsidP="00C8740B">
            <w:pPr>
              <w:pStyle w:val="Bezodstpw"/>
            </w:pPr>
            <w:r w:rsidRPr="00B83012">
              <w:t>PMB 25/55-60</w:t>
            </w:r>
          </w:p>
        </w:tc>
        <w:tc>
          <w:tcPr>
            <w:tcW w:w="0" w:type="auto"/>
            <w:vAlign w:val="center"/>
          </w:tcPr>
          <w:p w:rsidR="001E6279" w:rsidRPr="00B83012" w:rsidRDefault="001E6279" w:rsidP="00C8740B">
            <w:pPr>
              <w:pStyle w:val="Bezodstpw"/>
            </w:pPr>
            <w:r w:rsidRPr="00B83012">
              <w:t>140 do 180</w:t>
            </w:r>
          </w:p>
        </w:tc>
      </w:tr>
      <w:tr w:rsidR="001E6279" w:rsidRPr="00B83012" w:rsidTr="00AD4B99">
        <w:trPr>
          <w:jc w:val="center"/>
        </w:trPr>
        <w:tc>
          <w:tcPr>
            <w:tcW w:w="0" w:type="auto"/>
            <w:vAlign w:val="center"/>
          </w:tcPr>
          <w:p w:rsidR="001E6279" w:rsidRPr="00B83012" w:rsidRDefault="001E6279" w:rsidP="00C8740B">
            <w:pPr>
              <w:pStyle w:val="Bezodstpw"/>
            </w:pPr>
            <w:r w:rsidRPr="00B83012">
              <w:t>20/30</w:t>
            </w:r>
          </w:p>
        </w:tc>
        <w:tc>
          <w:tcPr>
            <w:tcW w:w="0" w:type="auto"/>
            <w:vAlign w:val="center"/>
          </w:tcPr>
          <w:p w:rsidR="001E6279" w:rsidRPr="00B83012" w:rsidRDefault="001E6279" w:rsidP="00C8740B">
            <w:pPr>
              <w:pStyle w:val="Bezodstpw"/>
            </w:pPr>
            <w:r w:rsidRPr="00B83012">
              <w:t>155 do 195</w:t>
            </w:r>
          </w:p>
        </w:tc>
      </w:tr>
    </w:tbl>
    <w:p w:rsidR="001E6279" w:rsidRPr="00B83012" w:rsidRDefault="001E6279" w:rsidP="001E6279">
      <w:pPr>
        <w:widowControl w:val="0"/>
        <w:suppressAutoHyphens/>
        <w:ind w:left="119" w:hanging="119"/>
        <w:rPr>
          <w:kern w:val="1"/>
          <w:szCs w:val="20"/>
          <w:lang w:eastAsia="ar-SA"/>
        </w:rPr>
      </w:pPr>
      <w:r w:rsidRPr="00B83012">
        <w:rPr>
          <w:kern w:val="1"/>
          <w:szCs w:val="20"/>
          <w:lang w:eastAsia="ar-SA"/>
        </w:rPr>
        <w:t xml:space="preserve">Najniższa temperatura dotyczy mieszanki mineralno-asfaltowej dostarczonej na miejsce wbudowania , a </w:t>
      </w:r>
      <w:r w:rsidRPr="00B83012">
        <w:rPr>
          <w:kern w:val="1"/>
          <w:szCs w:val="20"/>
          <w:lang w:eastAsia="ar-SA"/>
        </w:rPr>
        <w:lastRenderedPageBreak/>
        <w:t>najwyższa temperatura dotyczy mieszanki mineralno-asfaltowej bezpośrednio po wytworzeniu w wytwórni .</w:t>
      </w:r>
    </w:p>
    <w:p w:rsidR="001E6279" w:rsidRPr="00B83012" w:rsidRDefault="001E6279" w:rsidP="001E6279">
      <w:pPr>
        <w:suppressAutoHyphens/>
        <w:ind w:left="119" w:hanging="119"/>
        <w:rPr>
          <w:rFonts w:eastAsia="Lucida Sans Unicode"/>
          <w:kern w:val="2"/>
          <w:szCs w:val="20"/>
          <w:lang w:eastAsia="ar-SA"/>
        </w:rPr>
      </w:pPr>
      <w:r w:rsidRPr="00B83012">
        <w:rPr>
          <w:szCs w:val="20"/>
        </w:rPr>
        <w:t>Podane temperatury nie znajdują zastosowania do mieszanek mineralno-asfaltowych, do których dodawany jest dodatek w celu obniżenia temperatury jej wytwarzania i wbudowania lub gdy taki środek zawiera stosowane lepiszcze asfaltowe.”</w:t>
      </w:r>
    </w:p>
    <w:p w:rsidR="001E6279" w:rsidRPr="00B83012" w:rsidRDefault="001E6279" w:rsidP="001E6279">
      <w:pPr>
        <w:suppressAutoHyphens/>
        <w:ind w:left="119" w:hanging="119"/>
        <w:rPr>
          <w:rFonts w:eastAsia="Lucida Sans Unicode"/>
          <w:kern w:val="1"/>
          <w:szCs w:val="20"/>
          <w:lang w:eastAsia="ar-SA"/>
        </w:rPr>
      </w:pPr>
      <w:r w:rsidRPr="00B83012">
        <w:rPr>
          <w:rFonts w:eastAsia="Lucida Sans Unicode"/>
          <w:kern w:val="1"/>
          <w:szCs w:val="20"/>
          <w:lang w:eastAsia="ar-SA"/>
        </w:rPr>
        <w:t>Należy prowadzić Zakładową kontrolę produkcji (ZKP), zgodnie z PN-EN 13108-21 i oceniać zgodność produkowanej mieszanki mineralno-asfaltowej wg wymagań podanych w WT-2 Nawierzchnie asfaltowe 2010.</w:t>
      </w:r>
    </w:p>
    <w:p w:rsidR="001E6279" w:rsidRPr="00B83012" w:rsidRDefault="001E6279" w:rsidP="001E6279">
      <w:pPr>
        <w:suppressAutoHyphens/>
        <w:ind w:left="119" w:hanging="119"/>
        <w:rPr>
          <w:rFonts w:eastAsia="Lucida Sans Unicode"/>
          <w:kern w:val="2"/>
          <w:szCs w:val="20"/>
          <w:lang w:eastAsia="ar-SA"/>
        </w:rPr>
      </w:pPr>
      <w:r w:rsidRPr="00B83012">
        <w:rPr>
          <w:rFonts w:eastAsia="Lucida Sans Unicode"/>
          <w:kern w:val="2"/>
          <w:szCs w:val="20"/>
          <w:lang w:eastAsia="ar-SA"/>
        </w:rPr>
        <w:t xml:space="preserve">Mieszanka mineralno-asfaltowa powinna być dowożona na budowę w zależności od postępu robót. </w:t>
      </w:r>
    </w:p>
    <w:p w:rsidR="001E6279" w:rsidRPr="00B83012" w:rsidRDefault="001E6279" w:rsidP="001E6279">
      <w:pPr>
        <w:widowControl w:val="0"/>
        <w:overflowPunct w:val="0"/>
        <w:autoSpaceDE w:val="0"/>
        <w:autoSpaceDN w:val="0"/>
        <w:adjustRightInd w:val="0"/>
        <w:outlineLvl w:val="1"/>
        <w:rPr>
          <w:b/>
          <w:szCs w:val="20"/>
        </w:rPr>
      </w:pPr>
    </w:p>
    <w:p w:rsidR="001E6279" w:rsidRPr="00B83012" w:rsidRDefault="001E6279" w:rsidP="00AD4B99">
      <w:pPr>
        <w:pStyle w:val="Nagwek2"/>
        <w:keepNext w:val="0"/>
        <w:widowControl w:val="0"/>
        <w:numPr>
          <w:ilvl w:val="0"/>
          <w:numId w:val="0"/>
        </w:numPr>
        <w:ind w:left="1080"/>
        <w:rPr>
          <w:b w:val="0"/>
          <w:sz w:val="20"/>
        </w:rPr>
      </w:pPr>
      <w:r w:rsidRPr="00B83012">
        <w:rPr>
          <w:rFonts w:eastAsia="Lucida Sans Unicode" w:cs="Calibri"/>
          <w:kern w:val="2"/>
          <w:sz w:val="20"/>
          <w:u w:val="single"/>
          <w:lang w:eastAsia="ar-SA"/>
        </w:rPr>
        <w:t>Mieszanka mineralno-asfaltowa powinna być wbudowywana zgodnie z przyjętą technologią na odcinku próbnym</w:t>
      </w:r>
    </w:p>
    <w:p w:rsidR="001E6279" w:rsidRPr="00B83012" w:rsidRDefault="001E6279" w:rsidP="00AD4B99">
      <w:pPr>
        <w:pStyle w:val="Nagwek2"/>
        <w:keepNext w:val="0"/>
        <w:widowControl w:val="0"/>
        <w:numPr>
          <w:ilvl w:val="0"/>
          <w:numId w:val="0"/>
        </w:numPr>
        <w:ind w:left="1080"/>
        <w:rPr>
          <w:b w:val="0"/>
          <w:sz w:val="20"/>
        </w:rPr>
      </w:pPr>
      <w:r w:rsidRPr="00B83012">
        <w:rPr>
          <w:b w:val="0"/>
          <w:sz w:val="20"/>
        </w:rPr>
        <w:t>Sposób mieszania  składników mieszanki powinien zapewnić równomierne otoczenie kruszyw lepiszczem asfaltowym.</w:t>
      </w:r>
    </w:p>
    <w:p w:rsidR="001E6279" w:rsidRPr="00B83012" w:rsidRDefault="001E6279" w:rsidP="001E6279">
      <w:pPr>
        <w:pStyle w:val="normal"/>
      </w:pPr>
      <w:r w:rsidRPr="00B83012">
        <w:t xml:space="preserve">System dozowania dodatków modyfikujących lub stabilizujących powinien zapewnić jednorodność dozowania dodatków do wytwarzanej mieszanki . Warunki wytwarzania i przechowywania mieszanki na gorąco nie powinny istotnie wpływać na skuteczność działania tej mieszanki. </w:t>
      </w:r>
    </w:p>
    <w:p w:rsidR="001E6279" w:rsidRPr="00B83012" w:rsidRDefault="001E6279" w:rsidP="001E6279">
      <w:pPr>
        <w:pStyle w:val="normal"/>
      </w:pPr>
      <w:r w:rsidRPr="00B83012">
        <w:t xml:space="preserve">Mieszanka mineralno asfaltowa przegrzana (z oznakami niebieskiego dymu w czasie wytwarzania) oraz o temp. niższej od wymaganej powinna btyć potraktowana jako odpad produkcyjny .  </w:t>
      </w:r>
    </w:p>
    <w:p w:rsidR="001E6279" w:rsidRPr="00B83012" w:rsidRDefault="001E6279" w:rsidP="00203F9D">
      <w:pPr>
        <w:pStyle w:val="Nagwek2"/>
      </w:pPr>
      <w:r w:rsidRPr="00B83012">
        <w:t>Przygotowanie podłoża</w:t>
      </w:r>
    </w:p>
    <w:p w:rsidR="001E6279" w:rsidRPr="00B83012" w:rsidRDefault="001E6279" w:rsidP="001E6279">
      <w:pPr>
        <w:pStyle w:val="normal"/>
      </w:pPr>
      <w:r w:rsidRPr="00B83012">
        <w:t>Podłoże pod warstwę wiążącą z AC WMS W stanowi warstwa podbudowy z AC WMS P.</w:t>
      </w:r>
    </w:p>
    <w:p w:rsidR="001E6279" w:rsidRPr="00B83012" w:rsidRDefault="001E6279" w:rsidP="001E6279">
      <w:pPr>
        <w:pStyle w:val="normal"/>
      </w:pPr>
      <w:r w:rsidRPr="00B83012">
        <w:t>Podłoże pod warstwę  AC WMS 16 W  powinno być wyprofilowane, równe, ustabilizowane i nośne.</w:t>
      </w:r>
    </w:p>
    <w:p w:rsidR="001E6279" w:rsidRPr="00B83012" w:rsidRDefault="001E6279" w:rsidP="001E6279">
      <w:pPr>
        <w:pStyle w:val="normal"/>
      </w:pPr>
      <w:r w:rsidRPr="00B83012">
        <w:tab/>
        <w:t>Powierzchnia podłoża powinna być sucha i czysta.</w:t>
      </w:r>
    </w:p>
    <w:p w:rsidR="001E6279" w:rsidRPr="00B83012" w:rsidRDefault="001E6279" w:rsidP="001E6279">
      <w:pPr>
        <w:pStyle w:val="normal"/>
      </w:pPr>
      <w:r w:rsidRPr="00B83012">
        <w:tab/>
        <w:t>Na podłożu nie może być śniegu lub lodu. Przed rozłożeniem warstwy podbudowy, podłoże należy skropić zgodnie z STWiORB D-04.03.01.12. „Oczyszczenie i skropienie warstw konstrukcyjnych”, wg której jest dobierany rodzaj stosowanej emulsji oraz ilość rozkładanego lepiszcza po odparowaniu wody. Skropienie może się rozpocząć jedynie po akceptacji przez Inżyniera oczyszczenia podłoża.</w:t>
      </w:r>
    </w:p>
    <w:p w:rsidR="001E6279" w:rsidRPr="00B83012" w:rsidRDefault="001E6279" w:rsidP="001E6279">
      <w:pPr>
        <w:pStyle w:val="normal"/>
      </w:pPr>
      <w:r w:rsidRPr="00B83012">
        <w:t>Skropiona emulsją asfaltową warstwa powinna być pozostawiona bez jakiegokolwiek ruchu na okres niezbędny do całkowitego rozpadu emulsji i odparowania wody z emulsji.</w:t>
      </w:r>
    </w:p>
    <w:p w:rsidR="001E6279" w:rsidRPr="00B83012" w:rsidRDefault="001E6279" w:rsidP="001E6279">
      <w:pPr>
        <w:pStyle w:val="normal"/>
      </w:pPr>
      <w:r w:rsidRPr="00B83012">
        <w:t>Przed ułożeniem warstwy z mieszanki mineralno-bitumicznej Wykonawca powinien zabezpieczyć skropioną warstwę nawierzchni przed uszkodzeniem dopuszczając tylko niezbędny ruch budowlany. Jakiekolwiek uszkodzenia powierzchni podłoża powinny być przez Wykonawcę naprawione</w:t>
      </w:r>
    </w:p>
    <w:p w:rsidR="001E6279" w:rsidRPr="00B83012" w:rsidRDefault="001E6279" w:rsidP="001E6279">
      <w:pPr>
        <w:pStyle w:val="normal"/>
      </w:pPr>
    </w:p>
    <w:p w:rsidR="001E6279" w:rsidRPr="00B83012" w:rsidRDefault="001E6279" w:rsidP="001E6279">
      <w:pPr>
        <w:pStyle w:val="normal"/>
      </w:pPr>
      <w:r w:rsidRPr="00B83012">
        <w:t>Wymagana równość jest określona w rozporządzeniu dotyczącym warunków technicznych, jakim powinny odpowiadać drogi publiczne..</w:t>
      </w:r>
    </w:p>
    <w:p w:rsidR="001E6279" w:rsidRPr="00B83012" w:rsidRDefault="001E6279" w:rsidP="001E6279">
      <w:pPr>
        <w:pStyle w:val="normal"/>
        <w:rPr>
          <w:rFonts w:eastAsia="Lucida Sans Unicode" w:cs="font376"/>
          <w:kern w:val="1"/>
          <w:lang w:eastAsia="ar-SA"/>
        </w:rPr>
      </w:pPr>
      <w:r w:rsidRPr="00B83012">
        <w:rPr>
          <w:rFonts w:eastAsia="Lucida Sans Unicode" w:cs="font376"/>
          <w:kern w:val="1"/>
          <w:lang w:eastAsia="ar-SA"/>
        </w:rPr>
        <w:t>Z podłoża powinien być zapewniony odpływ wody.</w:t>
      </w:r>
    </w:p>
    <w:p w:rsidR="001E6279" w:rsidRPr="00B83012" w:rsidRDefault="001E6279" w:rsidP="001E6279">
      <w:pPr>
        <w:pStyle w:val="normal"/>
      </w:pPr>
    </w:p>
    <w:p w:rsidR="001E6279" w:rsidRPr="00B83012" w:rsidRDefault="001E6279" w:rsidP="001E6279">
      <w:pPr>
        <w:pStyle w:val="normal"/>
      </w:pPr>
      <w:r w:rsidRPr="00B83012">
        <w:tab/>
        <w:t>Powierzchnie czołowe włazów, wpustów itp. urządzeń powinny być pokryte asfaltem lub materiałem uszczelniającym, określonym w STWiORB i zaakceptowanym przez Inżyniera.</w:t>
      </w:r>
    </w:p>
    <w:p w:rsidR="001E6279" w:rsidRPr="00B83012" w:rsidRDefault="001E6279" w:rsidP="001E6279">
      <w:pPr>
        <w:pStyle w:val="normal"/>
      </w:pPr>
      <w:r w:rsidRPr="00B83012">
        <w:t xml:space="preserve">Jeżeli nierówności podłużne lub poprzeczne są większe niż dopuszczalne to należy wyrównać podłoże przez frezowania lub  wykonanie warstwy wyrównawczej. </w:t>
      </w:r>
    </w:p>
    <w:p w:rsidR="001E6279" w:rsidRPr="00B83012" w:rsidRDefault="001E6279" w:rsidP="001E6279">
      <w:pPr>
        <w:pStyle w:val="normal"/>
      </w:pPr>
      <w:r w:rsidRPr="00B83012">
        <w:t>Rzędne wysokościowe urządzeń usytuowanych w jezdni lub ją otaczających powinny być zgodne z dok. projektową</w:t>
      </w:r>
    </w:p>
    <w:p w:rsidR="001E6279" w:rsidRPr="00B83012" w:rsidRDefault="001E6279" w:rsidP="001E6279">
      <w:pPr>
        <w:pStyle w:val="normal"/>
      </w:pPr>
    </w:p>
    <w:p w:rsidR="001E6279" w:rsidRPr="00B83012" w:rsidRDefault="001E6279" w:rsidP="00AD4B99">
      <w:pPr>
        <w:pStyle w:val="Nagwek2"/>
      </w:pPr>
      <w:r w:rsidRPr="00B83012">
        <w:t>Próba technologiczna</w:t>
      </w:r>
    </w:p>
    <w:p w:rsidR="001E6279" w:rsidRPr="00B83012" w:rsidRDefault="001E6279" w:rsidP="001E6279">
      <w:pPr>
        <w:pStyle w:val="normal"/>
      </w:pPr>
      <w:r w:rsidRPr="00B83012">
        <w:t>Wykonawca przed przyst</w:t>
      </w:r>
      <w:r w:rsidRPr="00B83012">
        <w:rPr>
          <w:rFonts w:hint="eastAsia"/>
        </w:rPr>
        <w:t>ą</w:t>
      </w:r>
      <w:r w:rsidRPr="00B83012">
        <w:t>pieniem do produkcji mieszanki mineralno-asfaltowej jest zobowi</w:t>
      </w:r>
      <w:r w:rsidRPr="00B83012">
        <w:rPr>
          <w:rFonts w:hint="eastAsia"/>
        </w:rPr>
        <w:t>ą</w:t>
      </w:r>
      <w:r w:rsidRPr="00B83012">
        <w:t>zany</w:t>
      </w:r>
    </w:p>
    <w:p w:rsidR="001E6279" w:rsidRPr="00B83012" w:rsidRDefault="001E6279" w:rsidP="001E6279">
      <w:pPr>
        <w:pStyle w:val="normal"/>
      </w:pPr>
      <w:r w:rsidRPr="00B83012">
        <w:t>do przeprowadzenia w obecno</w:t>
      </w:r>
      <w:r w:rsidRPr="00B83012">
        <w:rPr>
          <w:rFonts w:hint="eastAsia"/>
        </w:rPr>
        <w:t>ś</w:t>
      </w:r>
      <w:r w:rsidRPr="00B83012">
        <w:t>ci Inżyniera kontrolnej produkcji w postaci zarobu próbnego w celu sprawdzenia zgodności właściwości wyprodukowanej mieszanki z recepturą  .</w:t>
      </w:r>
    </w:p>
    <w:p w:rsidR="001E6279" w:rsidRPr="00B83012" w:rsidRDefault="001E6279" w:rsidP="001E6279">
      <w:pPr>
        <w:widowControl w:val="0"/>
        <w:autoSpaceDE w:val="0"/>
        <w:autoSpaceDN w:val="0"/>
        <w:adjustRightInd w:val="0"/>
        <w:rPr>
          <w:szCs w:val="20"/>
        </w:rPr>
      </w:pPr>
      <w:r w:rsidRPr="00B83012">
        <w:rPr>
          <w:szCs w:val="20"/>
        </w:rPr>
        <w:t xml:space="preserve">W tym celu należy zaprogramować otaczarkę zgodnie z receptą robocza i w cyklu automatycznym produkować mieszankę . Do badań należy wybrać mieszankę wyprodukowaną po ustabilizowaniu pracy otaczarki. </w:t>
      </w:r>
    </w:p>
    <w:p w:rsidR="001E6279" w:rsidRPr="00B83012" w:rsidRDefault="001E6279" w:rsidP="001E6279">
      <w:pPr>
        <w:widowControl w:val="0"/>
        <w:autoSpaceDE w:val="0"/>
        <w:autoSpaceDN w:val="0"/>
        <w:adjustRightInd w:val="0"/>
        <w:rPr>
          <w:szCs w:val="20"/>
        </w:rPr>
      </w:pPr>
      <w:r w:rsidRPr="00B83012">
        <w:rPr>
          <w:szCs w:val="20"/>
        </w:rPr>
        <w:t xml:space="preserve">Nie dopuszcza się oceniania dokładności pracy otaczarki oraz prawidłowości składu mieszanki mineralne na podstawie tzw. suchego zarobu, z uwagi na możliwą segregację kruszywa . </w:t>
      </w:r>
    </w:p>
    <w:p w:rsidR="001E6279" w:rsidRPr="00B83012" w:rsidRDefault="001E6279" w:rsidP="00203F9D">
      <w:pPr>
        <w:widowControl w:val="0"/>
        <w:autoSpaceDE w:val="0"/>
        <w:autoSpaceDN w:val="0"/>
        <w:adjustRightInd w:val="0"/>
        <w:rPr>
          <w:szCs w:val="20"/>
        </w:rPr>
      </w:pPr>
      <w:r w:rsidRPr="00B83012">
        <w:rPr>
          <w:szCs w:val="20"/>
        </w:rPr>
        <w:lastRenderedPageBreak/>
        <w:t xml:space="preserve">Mieszankę wyprodukowaną po ustabilizowaniu pracy otaczarki należy zgromadzić w silosie lubazałądować na samochód . Próbki do badań należy pobrać ze skrzyni samochodu zgodnie z metodą określoną PN-EN 12697-27 </w:t>
      </w:r>
    </w:p>
    <w:p w:rsidR="001E6279" w:rsidRPr="00B83012" w:rsidRDefault="001E6279" w:rsidP="00AD4B99">
      <w:pPr>
        <w:pStyle w:val="Nagwek2"/>
      </w:pPr>
      <w:r w:rsidRPr="00B83012">
        <w:t>Odcinek próbny</w:t>
      </w:r>
    </w:p>
    <w:p w:rsidR="001E6279" w:rsidRPr="00B83012" w:rsidRDefault="001E6279" w:rsidP="001E6279">
      <w:pPr>
        <w:pStyle w:val="StylnormalPierwszywiersz127cm"/>
        <w:ind w:firstLine="0"/>
      </w:pPr>
      <w:r w:rsidRPr="00B83012">
        <w:t>W porozumieniu z Inżynierem Wykonawca ustali konieczność wykonania odcinka próbnego w celu sprawdzenia w warunkach budowy zgodności wykonywanej masy AC WMS z receptą.</w:t>
      </w:r>
    </w:p>
    <w:p w:rsidR="001E6279" w:rsidRPr="00B83012" w:rsidRDefault="001E6279" w:rsidP="001E6279">
      <w:pPr>
        <w:rPr>
          <w:szCs w:val="20"/>
        </w:rPr>
      </w:pPr>
      <w:r w:rsidRPr="00B83012">
        <w:rPr>
          <w:szCs w:val="20"/>
        </w:rPr>
        <w:t>Co najmniej na 3 dni przed rozpoczęciem robót Wykonawca wykona odcinek próbny w celu:</w:t>
      </w:r>
    </w:p>
    <w:p w:rsidR="001E6279" w:rsidRPr="00B83012" w:rsidRDefault="001E6279" w:rsidP="00CD2591">
      <w:pPr>
        <w:numPr>
          <w:ilvl w:val="0"/>
          <w:numId w:val="100"/>
        </w:numPr>
        <w:tabs>
          <w:tab w:val="left" w:pos="284"/>
        </w:tabs>
        <w:suppressAutoHyphens/>
        <w:spacing w:after="200" w:line="240" w:lineRule="auto"/>
        <w:ind w:left="284" w:hanging="284"/>
        <w:rPr>
          <w:szCs w:val="20"/>
        </w:rPr>
      </w:pPr>
      <w:r w:rsidRPr="00B83012">
        <w:rPr>
          <w:szCs w:val="20"/>
        </w:rPr>
        <w:t>określenia technologii wbudowania mieszanki mineralno-bitumicznej</w:t>
      </w:r>
    </w:p>
    <w:p w:rsidR="001E6279" w:rsidRPr="00B83012" w:rsidRDefault="001E6279" w:rsidP="00CD2591">
      <w:pPr>
        <w:numPr>
          <w:ilvl w:val="0"/>
          <w:numId w:val="100"/>
        </w:numPr>
        <w:tabs>
          <w:tab w:val="left" w:pos="284"/>
        </w:tabs>
        <w:suppressAutoHyphens/>
        <w:spacing w:after="200" w:line="240" w:lineRule="auto"/>
        <w:ind w:left="284" w:hanging="284"/>
        <w:rPr>
          <w:szCs w:val="20"/>
        </w:rPr>
      </w:pPr>
      <w:r w:rsidRPr="00B83012">
        <w:rPr>
          <w:szCs w:val="20"/>
        </w:rPr>
        <w:t>sprawdzenia, czy użyty sprzęt jest właściwy,</w:t>
      </w:r>
    </w:p>
    <w:p w:rsidR="001E6279" w:rsidRPr="00B83012" w:rsidRDefault="001E6279" w:rsidP="00CD2591">
      <w:pPr>
        <w:numPr>
          <w:ilvl w:val="0"/>
          <w:numId w:val="100"/>
        </w:numPr>
        <w:tabs>
          <w:tab w:val="left" w:pos="284"/>
        </w:tabs>
        <w:suppressAutoHyphens/>
        <w:spacing w:after="200" w:line="240" w:lineRule="auto"/>
        <w:ind w:left="284" w:hanging="284"/>
        <w:rPr>
          <w:szCs w:val="20"/>
        </w:rPr>
      </w:pPr>
      <w:r w:rsidRPr="00B83012">
        <w:rPr>
          <w:szCs w:val="20"/>
        </w:rPr>
        <w:t>określenia grubości warstwy mieszanki mineralno-asfaltowej przed zagęszczeniem, koniecznej do uzyskania wymaganej warstwy,</w:t>
      </w:r>
    </w:p>
    <w:p w:rsidR="001E6279" w:rsidRPr="00B83012" w:rsidRDefault="001E6279" w:rsidP="00CD2591">
      <w:pPr>
        <w:numPr>
          <w:ilvl w:val="0"/>
          <w:numId w:val="100"/>
        </w:numPr>
        <w:tabs>
          <w:tab w:val="left" w:pos="284"/>
        </w:tabs>
        <w:suppressAutoHyphens/>
        <w:spacing w:after="200" w:line="240" w:lineRule="auto"/>
        <w:ind w:left="284" w:hanging="284"/>
        <w:rPr>
          <w:szCs w:val="20"/>
        </w:rPr>
      </w:pPr>
      <w:r w:rsidRPr="00B83012">
        <w:rPr>
          <w:szCs w:val="20"/>
        </w:rPr>
        <w:t>zbadania parametrów mieszanki, zwłaszcza zawartości wolnych przestrzeni,</w:t>
      </w:r>
    </w:p>
    <w:p w:rsidR="001E6279" w:rsidRPr="00B83012" w:rsidRDefault="001E6279" w:rsidP="00CD2591">
      <w:pPr>
        <w:numPr>
          <w:ilvl w:val="0"/>
          <w:numId w:val="100"/>
        </w:numPr>
        <w:tabs>
          <w:tab w:val="left" w:pos="284"/>
        </w:tabs>
        <w:suppressAutoHyphens/>
        <w:spacing w:after="200" w:line="240" w:lineRule="auto"/>
        <w:ind w:left="284" w:hanging="284"/>
        <w:rPr>
          <w:szCs w:val="20"/>
        </w:rPr>
      </w:pPr>
      <w:r w:rsidRPr="00B83012">
        <w:rPr>
          <w:szCs w:val="20"/>
        </w:rPr>
        <w:t>określenia potrzebnej ilości przejść walców dla uzyskania prawidłowego zagęszczenia warstwy,</w:t>
      </w:r>
    </w:p>
    <w:p w:rsidR="001E6279" w:rsidRPr="00B83012" w:rsidRDefault="001E6279" w:rsidP="00CD2591">
      <w:pPr>
        <w:numPr>
          <w:ilvl w:val="0"/>
          <w:numId w:val="100"/>
        </w:numPr>
        <w:tabs>
          <w:tab w:val="left" w:pos="284"/>
        </w:tabs>
        <w:suppressAutoHyphens/>
        <w:spacing w:after="200" w:line="240" w:lineRule="auto"/>
        <w:ind w:left="284" w:hanging="284"/>
        <w:rPr>
          <w:szCs w:val="20"/>
        </w:rPr>
      </w:pPr>
      <w:r w:rsidRPr="00B83012">
        <w:rPr>
          <w:szCs w:val="20"/>
        </w:rPr>
        <w:t>wykonania złączy poprzecznych i podłużnych.”</w:t>
      </w:r>
    </w:p>
    <w:p w:rsidR="001E6279" w:rsidRPr="00B83012" w:rsidRDefault="001E6279" w:rsidP="001E6279">
      <w:pPr>
        <w:widowControl w:val="0"/>
        <w:suppressAutoHyphens/>
        <w:rPr>
          <w:kern w:val="1"/>
          <w:szCs w:val="20"/>
          <w:lang w:eastAsia="ar-SA"/>
        </w:rPr>
      </w:pPr>
      <w:r w:rsidRPr="00B83012">
        <w:rPr>
          <w:kern w:val="1"/>
          <w:szCs w:val="20"/>
          <w:lang w:eastAsia="ar-SA"/>
        </w:rPr>
        <w:t>Odcinek próbny powinien być zlokalizowany  w miejscu uzgodnionym z Inżynierem. Długość odcinka próbnego nie mniej niż 50m.</w:t>
      </w:r>
    </w:p>
    <w:p w:rsidR="001E6279" w:rsidRPr="00B83012" w:rsidRDefault="001E6279" w:rsidP="001E6279">
      <w:pPr>
        <w:widowControl w:val="0"/>
        <w:suppressAutoHyphens/>
        <w:rPr>
          <w:kern w:val="1"/>
          <w:szCs w:val="20"/>
          <w:lang w:eastAsia="ar-SA"/>
        </w:rPr>
      </w:pPr>
      <w:r w:rsidRPr="00B83012">
        <w:rPr>
          <w:kern w:val="1"/>
          <w:szCs w:val="20"/>
          <w:lang w:eastAsia="ar-SA"/>
        </w:rPr>
        <w:t>Na odcinku próbnym Wykonawca powinien użyć takich materiałów oraz sprzętu, jakie zamierza stosować do wykonania warstwy wiążącej AC WMS 16 W.</w:t>
      </w:r>
    </w:p>
    <w:p w:rsidR="001E6279" w:rsidRPr="00B83012" w:rsidRDefault="001E6279" w:rsidP="001E6279">
      <w:pPr>
        <w:pStyle w:val="StylnormalPierwszywiersz127cm"/>
        <w:ind w:firstLine="0"/>
      </w:pPr>
      <w:r w:rsidRPr="00B83012">
        <w:rPr>
          <w:kern w:val="1"/>
          <w:lang w:eastAsia="ar-SA"/>
        </w:rPr>
        <w:t>Wykonawca może przystąpić do realizacji robót po zaakceptowaniu przez Inżyniera wyników z odcinka próbnego i ustalonej technologii zagęszczania</w:t>
      </w:r>
      <w:r w:rsidRPr="00B83012">
        <w:t xml:space="preserve"> </w:t>
      </w:r>
    </w:p>
    <w:p w:rsidR="001E6279" w:rsidRPr="00B83012" w:rsidRDefault="001E6279" w:rsidP="001E6279">
      <w:pPr>
        <w:pStyle w:val="StylnormalPierwszywiersz127cm"/>
        <w:ind w:firstLine="0"/>
      </w:pPr>
    </w:p>
    <w:p w:rsidR="001E6279" w:rsidRPr="00B83012" w:rsidRDefault="001E6279" w:rsidP="00AD4B99">
      <w:pPr>
        <w:pStyle w:val="Nagwek2"/>
      </w:pPr>
      <w:r w:rsidRPr="00B83012">
        <w:t xml:space="preserve">Połączenie międzywarstwowe  </w:t>
      </w:r>
    </w:p>
    <w:p w:rsidR="001E6279" w:rsidRPr="00B83012" w:rsidRDefault="001E6279" w:rsidP="001E6279">
      <w:pPr>
        <w:suppressAutoHyphens/>
        <w:ind w:left="360" w:hanging="360"/>
        <w:rPr>
          <w:szCs w:val="20"/>
        </w:rPr>
      </w:pPr>
      <w:r w:rsidRPr="00B83012">
        <w:rPr>
          <w:rFonts w:eastAsia="Calibri"/>
          <w:kern w:val="2"/>
          <w:szCs w:val="20"/>
          <w:lang w:eastAsia="ar-SA"/>
        </w:rPr>
        <w:t>Skropienie lepiszczem podłoża powinno być zgodne z STWiORB D-04.03.01.12. Oczyszczenie i skropienie warstw konstrukcyjnych.</w:t>
      </w:r>
      <w:r w:rsidRPr="00B83012">
        <w:rPr>
          <w:szCs w:val="20"/>
        </w:rPr>
        <w:t>”</w:t>
      </w:r>
    </w:p>
    <w:p w:rsidR="001E6279" w:rsidRPr="00B83012" w:rsidRDefault="001E6279" w:rsidP="001E6279">
      <w:pPr>
        <w:suppressAutoHyphens/>
        <w:ind w:left="360" w:hanging="360"/>
        <w:rPr>
          <w:rFonts w:eastAsia="Calibri"/>
          <w:kern w:val="2"/>
          <w:szCs w:val="20"/>
          <w:lang w:eastAsia="ar-SA"/>
        </w:rPr>
      </w:pPr>
      <w:r w:rsidRPr="00B83012">
        <w:rPr>
          <w:rFonts w:eastAsia="Calibri"/>
          <w:kern w:val="2"/>
          <w:szCs w:val="20"/>
          <w:lang w:eastAsia="ar-SA"/>
        </w:rPr>
        <w:t xml:space="preserve">Połączenie międzywarstwowe powinno być sprawdzane poprzez wykonanie badania wytrzymałości na ścinanie połączeń między warstwami asfaltowymi metodą Leutnera; wymagania: </w:t>
      </w:r>
    </w:p>
    <w:p w:rsidR="001E6279" w:rsidRPr="00B83012" w:rsidRDefault="001E6279" w:rsidP="00CD2591">
      <w:pPr>
        <w:numPr>
          <w:ilvl w:val="0"/>
          <w:numId w:val="101"/>
        </w:numPr>
        <w:suppressAutoHyphens/>
        <w:spacing w:after="200" w:line="240" w:lineRule="auto"/>
        <w:ind w:left="360"/>
        <w:jc w:val="left"/>
        <w:rPr>
          <w:rFonts w:eastAsia="Calibri"/>
          <w:kern w:val="2"/>
          <w:szCs w:val="20"/>
          <w:lang w:eastAsia="ar-SA"/>
        </w:rPr>
      </w:pPr>
      <w:r w:rsidRPr="00B83012">
        <w:rPr>
          <w:rFonts w:eastAsia="Calibri"/>
          <w:kern w:val="2"/>
          <w:szCs w:val="20"/>
          <w:lang w:eastAsia="ar-SA"/>
        </w:rPr>
        <w:t>0,8MPa dla połączeń warstw wiążąca/podbudowa asfaltowa bez geosyntetyku i 1,3MPa z geosyntetykiem.</w:t>
      </w:r>
    </w:p>
    <w:p w:rsidR="001E6279" w:rsidRPr="00B83012" w:rsidRDefault="001E6279" w:rsidP="00AD4B99">
      <w:pPr>
        <w:pStyle w:val="Nagwek2"/>
      </w:pPr>
      <w:r w:rsidRPr="00B83012">
        <w:t xml:space="preserve">Wykonanie warstwy wiążącej  z AC WMS </w:t>
      </w:r>
    </w:p>
    <w:p w:rsidR="001E6279" w:rsidRPr="00B83012" w:rsidRDefault="001E6279" w:rsidP="001E6279">
      <w:pPr>
        <w:widowControl w:val="0"/>
        <w:numPr>
          <w:ilvl w:val="12"/>
          <w:numId w:val="0"/>
        </w:numPr>
        <w:overflowPunct w:val="0"/>
        <w:autoSpaceDE w:val="0"/>
        <w:autoSpaceDN w:val="0"/>
        <w:adjustRightInd w:val="0"/>
        <w:ind w:left="564"/>
        <w:rPr>
          <w:szCs w:val="20"/>
        </w:rPr>
      </w:pPr>
    </w:p>
    <w:p w:rsidR="001E6279" w:rsidRPr="00B83012" w:rsidRDefault="001E6279" w:rsidP="001E6279">
      <w:pPr>
        <w:pStyle w:val="normal"/>
      </w:pPr>
      <w:r w:rsidRPr="00B83012">
        <w:tab/>
        <w:t xml:space="preserve">Mieszanka mineralno-asfaltowa powinna być wbudowywana układarką wyposażoną w układ </w:t>
      </w:r>
      <w:r w:rsidRPr="00B83012">
        <w:br/>
        <w:t xml:space="preserve">z automatycznym sterowaniem grubości warstwy i utrzymywaniem niwelety zgodnie z dokumentacją projektową oraz na podłoży zgodnym z pkt 5.4 </w:t>
      </w:r>
    </w:p>
    <w:p w:rsidR="001E6279" w:rsidRPr="00B83012" w:rsidRDefault="001E6279" w:rsidP="001E6279">
      <w:pPr>
        <w:pStyle w:val="normal"/>
      </w:pPr>
      <w:r w:rsidRPr="00B83012">
        <w:tab/>
      </w:r>
    </w:p>
    <w:p w:rsidR="001E6279" w:rsidRPr="00B83012" w:rsidRDefault="001E6279" w:rsidP="001E6279">
      <w:pPr>
        <w:pStyle w:val="normal"/>
      </w:pPr>
      <w:r w:rsidRPr="00B83012">
        <w:tab/>
        <w:t>Zagęszczanie mieszanki powinno odbywać się bezzwłocznie po ułożeniu mieszanki.</w:t>
      </w:r>
    </w:p>
    <w:p w:rsidR="001E6279" w:rsidRPr="00B83012" w:rsidRDefault="001E6279" w:rsidP="001E6279">
      <w:pPr>
        <w:pStyle w:val="normal"/>
      </w:pPr>
      <w:r w:rsidRPr="00B83012">
        <w:t>Najwyższa i najniższa temperatura mieszanki mineralno-asfaltowej powinna być zgodna z punktem 5.3. niniejszej specyfikacji.</w:t>
      </w:r>
    </w:p>
    <w:p w:rsidR="001E6279" w:rsidRPr="00B83012" w:rsidRDefault="001E6279" w:rsidP="001E6279">
      <w:pPr>
        <w:pStyle w:val="normal"/>
      </w:pPr>
      <w:r w:rsidRPr="00B83012">
        <w:t>Układarka powinna poruszać się ze stała prędkością i bez zbędnych zatrzymywań (np. w oczekiwaniu na kolejny samochód z gorącą mieszanką). W miejscach niedostępnych dla sprzętu dopuszcza się wbudowywanie ręczne.</w:t>
      </w:r>
    </w:p>
    <w:p w:rsidR="001E6279" w:rsidRPr="00B83012" w:rsidRDefault="001E6279" w:rsidP="001E6279">
      <w:pPr>
        <w:pStyle w:val="normal"/>
      </w:pPr>
      <w:r w:rsidRPr="00B83012">
        <w:t>Zagęszczanie mieszanki powinno odbywać się zgodnie ze schematem przejść walca ustalonym na odcinku próbnym.</w:t>
      </w:r>
    </w:p>
    <w:p w:rsidR="001E6279" w:rsidRPr="00B83012" w:rsidRDefault="001E6279" w:rsidP="001E6279">
      <w:pPr>
        <w:pStyle w:val="normal"/>
      </w:pPr>
      <w:r w:rsidRPr="00B83012">
        <w:tab/>
        <w:t>Zagęszczanie mieszanki należy rozpocząć od krawędzi nawierzchni ku osi. Wskaźnik zagęszczenia ułożonej warstwy powinien być zgodny z wymaganiami podanymi w tablicy 7.</w:t>
      </w:r>
    </w:p>
    <w:p w:rsidR="001E6279" w:rsidRPr="00B83012" w:rsidRDefault="001E6279" w:rsidP="001E6279">
      <w:pPr>
        <w:pStyle w:val="normal"/>
      </w:pPr>
    </w:p>
    <w:p w:rsidR="001E6279" w:rsidRPr="00B83012" w:rsidRDefault="001E6279" w:rsidP="001E6279">
      <w:pPr>
        <w:overflowPunct w:val="0"/>
        <w:autoSpaceDE w:val="0"/>
        <w:autoSpaceDN w:val="0"/>
        <w:adjustRightInd w:val="0"/>
        <w:rPr>
          <w:szCs w:val="20"/>
        </w:rPr>
      </w:pPr>
      <w:r w:rsidRPr="00B83012">
        <w:rPr>
          <w:szCs w:val="20"/>
        </w:rPr>
        <w:t xml:space="preserve">Tab 7. Właściwości warstwy wiążącej AC WMS , KR3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03"/>
        <w:gridCol w:w="2303"/>
        <w:gridCol w:w="2303"/>
        <w:gridCol w:w="2303"/>
      </w:tblGrid>
      <w:tr w:rsidR="001E6279" w:rsidRPr="00B83012" w:rsidTr="00AD4B99">
        <w:tc>
          <w:tcPr>
            <w:tcW w:w="2303" w:type="dxa"/>
          </w:tcPr>
          <w:p w:rsidR="001E6279" w:rsidRPr="00B83012" w:rsidRDefault="001E6279" w:rsidP="00AD4B99">
            <w:pPr>
              <w:pStyle w:val="normal"/>
              <w:jc w:val="center"/>
            </w:pPr>
            <w:r w:rsidRPr="00B83012">
              <w:lastRenderedPageBreak/>
              <w:t>Typ i wymiar mieszanki</w:t>
            </w:r>
          </w:p>
        </w:tc>
        <w:tc>
          <w:tcPr>
            <w:tcW w:w="2303" w:type="dxa"/>
          </w:tcPr>
          <w:p w:rsidR="001E6279" w:rsidRPr="00B83012" w:rsidRDefault="001E6279" w:rsidP="00AD4B99">
            <w:pPr>
              <w:pStyle w:val="normal"/>
              <w:jc w:val="center"/>
            </w:pPr>
            <w:r w:rsidRPr="00B83012">
              <w:t>Projektowana grubość warstwy technologicznej (cm)</w:t>
            </w:r>
          </w:p>
        </w:tc>
        <w:tc>
          <w:tcPr>
            <w:tcW w:w="2303" w:type="dxa"/>
          </w:tcPr>
          <w:p w:rsidR="001E6279" w:rsidRPr="00B83012" w:rsidRDefault="001E6279" w:rsidP="00AD4B99">
            <w:pPr>
              <w:pStyle w:val="normal"/>
              <w:jc w:val="center"/>
            </w:pPr>
            <w:r w:rsidRPr="00B83012">
              <w:t>Wskaźnik zagęszczenia (%)</w:t>
            </w:r>
          </w:p>
        </w:tc>
        <w:tc>
          <w:tcPr>
            <w:tcW w:w="2303" w:type="dxa"/>
          </w:tcPr>
          <w:p w:rsidR="001E6279" w:rsidRPr="00B83012" w:rsidRDefault="001E6279" w:rsidP="00AD4B99">
            <w:pPr>
              <w:pStyle w:val="normal"/>
              <w:jc w:val="center"/>
            </w:pPr>
            <w:r w:rsidRPr="00B83012">
              <w:t>Zawartość wolnych przestrzeni w warstwie (%(m/m))</w:t>
            </w:r>
          </w:p>
        </w:tc>
      </w:tr>
      <w:tr w:rsidR="001E6279" w:rsidRPr="00B83012" w:rsidTr="00AD4B99">
        <w:trPr>
          <w:trHeight w:val="90"/>
        </w:trPr>
        <w:tc>
          <w:tcPr>
            <w:tcW w:w="2303" w:type="dxa"/>
          </w:tcPr>
          <w:p w:rsidR="001E6279" w:rsidRPr="00B83012" w:rsidRDefault="001E6279" w:rsidP="00AD4B99">
            <w:pPr>
              <w:pStyle w:val="normal"/>
              <w:jc w:val="center"/>
            </w:pPr>
            <w:r w:rsidRPr="00B83012">
              <w:t>AC WMS 16W</w:t>
            </w:r>
          </w:p>
        </w:tc>
        <w:tc>
          <w:tcPr>
            <w:tcW w:w="2303" w:type="dxa"/>
          </w:tcPr>
          <w:p w:rsidR="001E6279" w:rsidRPr="00B83012" w:rsidRDefault="001E6279" w:rsidP="00AD4B99">
            <w:pPr>
              <w:pStyle w:val="normal"/>
              <w:jc w:val="center"/>
            </w:pPr>
            <w:r w:rsidRPr="00B83012">
              <w:t>6</w:t>
            </w:r>
          </w:p>
        </w:tc>
        <w:tc>
          <w:tcPr>
            <w:tcW w:w="2303" w:type="dxa"/>
          </w:tcPr>
          <w:p w:rsidR="001E6279" w:rsidRPr="00B83012" w:rsidRDefault="001E6279" w:rsidP="00AD4B99">
            <w:pPr>
              <w:pStyle w:val="normal"/>
              <w:jc w:val="center"/>
            </w:pPr>
            <w:r w:rsidRPr="00B83012">
              <w:t>≥ 98</w:t>
            </w:r>
          </w:p>
        </w:tc>
        <w:tc>
          <w:tcPr>
            <w:tcW w:w="2303" w:type="dxa"/>
          </w:tcPr>
          <w:p w:rsidR="001E6279" w:rsidRPr="00B83012" w:rsidRDefault="001E6279" w:rsidP="00AD4B99">
            <w:pPr>
              <w:pStyle w:val="normal"/>
              <w:jc w:val="center"/>
            </w:pPr>
            <w:r w:rsidRPr="00B83012">
              <w:t>2 do 5</w:t>
            </w:r>
          </w:p>
        </w:tc>
      </w:tr>
    </w:tbl>
    <w:p w:rsidR="001E6279" w:rsidRPr="00B83012" w:rsidRDefault="001E6279" w:rsidP="001E6279">
      <w:pPr>
        <w:pStyle w:val="normal"/>
      </w:pPr>
    </w:p>
    <w:p w:rsidR="001E6279" w:rsidRPr="00B83012" w:rsidRDefault="001E6279" w:rsidP="001E6279">
      <w:pPr>
        <w:pStyle w:val="normal"/>
      </w:pPr>
      <w:r w:rsidRPr="00B83012">
        <w:tab/>
        <w:t>Złącza w warstwie wiążącej  powinny być wykonane w linii prostej, równolegle lub prostopadle do osi drogi.</w:t>
      </w:r>
    </w:p>
    <w:p w:rsidR="001E6279" w:rsidRPr="00B83012" w:rsidRDefault="001E6279" w:rsidP="001E6279">
      <w:pPr>
        <w:pStyle w:val="normal"/>
      </w:pPr>
      <w:r w:rsidRPr="00B83012">
        <w:tab/>
        <w:t>W przypadku rozkładania mieszanki całą szerokością warstwy, złącza poprzeczne, wynikające z dziennej działki roboczej, powinny być równo obcięte, posmarowane lepiszczem i zabezpieczone listwą przed uszkodzeniem.</w:t>
      </w:r>
    </w:p>
    <w:p w:rsidR="001E6279" w:rsidRPr="00B83012" w:rsidRDefault="001E6279" w:rsidP="001E6279">
      <w:pPr>
        <w:pStyle w:val="normal"/>
      </w:pPr>
      <w:r w:rsidRPr="00B83012">
        <w:tab/>
        <w:t>W przypadku rozkładania mieszanki połową szerokości warstwy, występujące dodatkowo złącze podłużne należy zabezpieczyć w sposób podany dla złącza poprzecznego.</w:t>
      </w:r>
    </w:p>
    <w:p w:rsidR="001E6279" w:rsidRPr="00B83012" w:rsidRDefault="001E6279" w:rsidP="001E6279">
      <w:pPr>
        <w:pStyle w:val="normal"/>
      </w:pPr>
      <w:r w:rsidRPr="00B83012">
        <w:tab/>
        <w:t>Złącze układanej następnej warstwy, np. wiążącej, powinno być przesunięte o co najmniej 15cm względem złącza podbudowy.</w:t>
      </w:r>
    </w:p>
    <w:p w:rsidR="001E6279" w:rsidRPr="00B83012" w:rsidRDefault="001E6279" w:rsidP="001E6279">
      <w:pPr>
        <w:pStyle w:val="normal"/>
      </w:pPr>
      <w:r w:rsidRPr="00B83012">
        <w:t>Zakończenie działki roboczej dotyczy wystąpienia przerw w rozkładaniu pasa warstwy na czas, po którym temperatura mieszanki mineralno-asfaltowej obniży się poza dopuszczalną granicę. Przed przystąpieniem do wykonywania kolejnej działki roboczej należy usunąć ułożony poprzednio odcinek na długości do 3m i pełnej grubości. Na tak powstałą krawędź nanieść lepiszcze lub inny materiał do złącz, w ilości co najmniej 50g na 1cm grubości warstwy na 1m krawędzi.</w:t>
      </w:r>
    </w:p>
    <w:p w:rsidR="001E6279" w:rsidRPr="00B83012" w:rsidRDefault="001E6279" w:rsidP="001E6279">
      <w:pPr>
        <w:pStyle w:val="normal"/>
      </w:pPr>
    </w:p>
    <w:p w:rsidR="001E6279" w:rsidRPr="00B83012" w:rsidRDefault="001E6279" w:rsidP="001E6279">
      <w:pPr>
        <w:pStyle w:val="normal"/>
      </w:pPr>
      <w:r w:rsidRPr="00B83012">
        <w:t xml:space="preserve">Na podłożu nie może być śniegu ani lodu </w:t>
      </w:r>
    </w:p>
    <w:p w:rsidR="001E6279" w:rsidRPr="00B83012" w:rsidRDefault="001E6279" w:rsidP="001E6279">
      <w:pPr>
        <w:pStyle w:val="normal"/>
      </w:pPr>
      <w:r w:rsidRPr="00B83012">
        <w:t>Mieszankę AC WMS należy wbudowywać w odpowiednich warunkach atmosferycznych .</w:t>
      </w:r>
    </w:p>
    <w:p w:rsidR="001E6279" w:rsidRPr="00B83012" w:rsidRDefault="001E6279" w:rsidP="001E6279">
      <w:pPr>
        <w:pStyle w:val="normal"/>
      </w:pPr>
      <w:r w:rsidRPr="00B83012">
        <w:t>Temperatura otoczenia w ciągu doby nie powinna być niższa od temp podanej w tablicy poniżej:</w:t>
      </w:r>
    </w:p>
    <w:p w:rsidR="001E6279" w:rsidRPr="00B83012" w:rsidRDefault="001E6279" w:rsidP="001E6279">
      <w:pPr>
        <w:pStyle w:val="normal"/>
      </w:pPr>
    </w:p>
    <w:p w:rsidR="001E6279" w:rsidRPr="00B83012" w:rsidRDefault="001E6279" w:rsidP="001E6279">
      <w:pPr>
        <w:pStyle w:val="normal"/>
      </w:pPr>
    </w:p>
    <w:p w:rsidR="001E6279" w:rsidRPr="00B83012" w:rsidRDefault="001E6279" w:rsidP="001E6279">
      <w:pPr>
        <w:pStyle w:val="normal"/>
      </w:pPr>
    </w:p>
    <w:p w:rsidR="001E6279" w:rsidRPr="00B83012" w:rsidRDefault="001E6279" w:rsidP="001E6279">
      <w:pPr>
        <w:pStyle w:val="normal"/>
      </w:pPr>
      <w:r w:rsidRPr="00B83012">
        <w:t>Tablica 8.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70"/>
        <w:gridCol w:w="3071"/>
        <w:gridCol w:w="3071"/>
      </w:tblGrid>
      <w:tr w:rsidR="001E6279" w:rsidRPr="00B83012" w:rsidTr="00AD4B99">
        <w:tc>
          <w:tcPr>
            <w:tcW w:w="3070" w:type="dxa"/>
            <w:vMerge w:val="restart"/>
          </w:tcPr>
          <w:p w:rsidR="001E6279" w:rsidRPr="00B83012" w:rsidRDefault="001E6279" w:rsidP="00AD4B99">
            <w:pPr>
              <w:pStyle w:val="normal"/>
              <w:jc w:val="center"/>
            </w:pPr>
            <w:r w:rsidRPr="00B83012">
              <w:t>Rodzaj robót</w:t>
            </w:r>
          </w:p>
        </w:tc>
        <w:tc>
          <w:tcPr>
            <w:tcW w:w="6142" w:type="dxa"/>
            <w:gridSpan w:val="2"/>
          </w:tcPr>
          <w:p w:rsidR="001E6279" w:rsidRPr="00B83012" w:rsidRDefault="001E6279" w:rsidP="00AD4B99">
            <w:pPr>
              <w:pStyle w:val="normal"/>
              <w:jc w:val="center"/>
            </w:pPr>
            <w:r w:rsidRPr="00B83012">
              <w:t>Minimalna temp. Otoczenia °C</w:t>
            </w:r>
          </w:p>
        </w:tc>
      </w:tr>
      <w:tr w:rsidR="001E6279" w:rsidRPr="00B83012" w:rsidTr="00AD4B99">
        <w:tc>
          <w:tcPr>
            <w:tcW w:w="3070" w:type="dxa"/>
            <w:vMerge/>
          </w:tcPr>
          <w:p w:rsidR="001E6279" w:rsidRPr="00B83012" w:rsidRDefault="001E6279" w:rsidP="00AD4B99">
            <w:pPr>
              <w:pStyle w:val="normal"/>
              <w:jc w:val="center"/>
            </w:pPr>
          </w:p>
        </w:tc>
        <w:tc>
          <w:tcPr>
            <w:tcW w:w="3071" w:type="dxa"/>
          </w:tcPr>
          <w:p w:rsidR="001E6279" w:rsidRPr="00B83012" w:rsidRDefault="001E6279" w:rsidP="00AD4B99">
            <w:pPr>
              <w:pStyle w:val="normal"/>
              <w:jc w:val="center"/>
            </w:pPr>
            <w:r w:rsidRPr="00B83012">
              <w:t>Przed przystąpieniem do robót</w:t>
            </w:r>
          </w:p>
        </w:tc>
        <w:tc>
          <w:tcPr>
            <w:tcW w:w="3071" w:type="dxa"/>
          </w:tcPr>
          <w:p w:rsidR="001E6279" w:rsidRPr="00B83012" w:rsidRDefault="001E6279" w:rsidP="00AD4B99">
            <w:pPr>
              <w:pStyle w:val="normal"/>
              <w:jc w:val="center"/>
            </w:pPr>
            <w:r w:rsidRPr="00B83012">
              <w:t>W czasie robót</w:t>
            </w:r>
          </w:p>
        </w:tc>
      </w:tr>
      <w:tr w:rsidR="001E6279" w:rsidRPr="00B83012" w:rsidTr="00AD4B99">
        <w:tc>
          <w:tcPr>
            <w:tcW w:w="3070" w:type="dxa"/>
          </w:tcPr>
          <w:p w:rsidR="001E6279" w:rsidRPr="00B83012" w:rsidRDefault="001E6279" w:rsidP="00AD4B99">
            <w:pPr>
              <w:pStyle w:val="normal"/>
              <w:jc w:val="center"/>
            </w:pPr>
            <w:r w:rsidRPr="00B83012">
              <w:t>Warstwa wiążącej</w:t>
            </w:r>
          </w:p>
        </w:tc>
        <w:tc>
          <w:tcPr>
            <w:tcW w:w="3071" w:type="dxa"/>
          </w:tcPr>
          <w:p w:rsidR="001E6279" w:rsidRPr="00B83012" w:rsidRDefault="001E6279" w:rsidP="00AD4B99">
            <w:pPr>
              <w:pStyle w:val="normal"/>
              <w:jc w:val="center"/>
            </w:pPr>
            <w:r w:rsidRPr="00B83012">
              <w:t>0</w:t>
            </w:r>
          </w:p>
        </w:tc>
        <w:tc>
          <w:tcPr>
            <w:tcW w:w="3071" w:type="dxa"/>
          </w:tcPr>
          <w:p w:rsidR="001E6279" w:rsidRPr="00B83012" w:rsidRDefault="001E6279" w:rsidP="00AD4B99">
            <w:pPr>
              <w:pStyle w:val="normal"/>
              <w:jc w:val="center"/>
            </w:pPr>
            <w:r w:rsidRPr="00B83012">
              <w:t>+5</w:t>
            </w:r>
          </w:p>
        </w:tc>
      </w:tr>
    </w:tbl>
    <w:p w:rsidR="001E6279" w:rsidRPr="00B83012" w:rsidRDefault="001E6279" w:rsidP="001E6279">
      <w:pPr>
        <w:pStyle w:val="normal"/>
      </w:pPr>
      <w:r w:rsidRPr="00B83012">
        <w:t>Temperatura powietrza powinna być mierzona co najmniej 3 razy dziennie: przed przystąpieniem do robót oraz podczas ich wykonywania w okresach równomiernie rozłożonych w planowanym czasie realizacji dziennej działki roboczej</w:t>
      </w:r>
    </w:p>
    <w:p w:rsidR="001E6279" w:rsidRPr="00B83012" w:rsidRDefault="001E6279" w:rsidP="001E6279">
      <w:pPr>
        <w:pStyle w:val="normal"/>
      </w:pPr>
      <w:r w:rsidRPr="00B83012">
        <w:tab/>
        <w:t>Warstwa wiążąca  AC WMS  może być wykonywana, gdy temperatura otoczenia jest nie niższa od +5</w:t>
      </w:r>
      <w:r w:rsidRPr="00B83012">
        <w:rPr>
          <w:vertAlign w:val="superscript"/>
        </w:rPr>
        <w:t>o</w:t>
      </w:r>
      <w:r w:rsidRPr="00B83012">
        <w:t xml:space="preserve"> C dla wykonywanej warstwy grubości 8cm. Nie dopuszcza się układania mieszanki mineralno-asfaltowej na mokrym podłożu, podczas opadów atmosferycznych oraz silnego wiatru (V </w:t>
      </w:r>
      <w:r w:rsidRPr="00B83012">
        <w:sym w:font="Century Schoolbook" w:char="003E"/>
      </w:r>
      <w:r w:rsidRPr="00B83012">
        <w:t xml:space="preserve"> 16 m/s).</w:t>
      </w:r>
    </w:p>
    <w:p w:rsidR="001E6279" w:rsidRPr="00B83012" w:rsidRDefault="001E6279" w:rsidP="001E6279">
      <w:pPr>
        <w:pStyle w:val="normal"/>
      </w:pPr>
    </w:p>
    <w:p w:rsidR="001E6279" w:rsidRPr="00B83012" w:rsidRDefault="001E6279" w:rsidP="001E6279">
      <w:pPr>
        <w:pStyle w:val="normal"/>
      </w:pPr>
    </w:p>
    <w:p w:rsidR="001E6279" w:rsidRPr="00B83012" w:rsidRDefault="001E6279" w:rsidP="001E6279">
      <w:pPr>
        <w:pStyle w:val="normal"/>
      </w:pPr>
      <w:r w:rsidRPr="00B83012">
        <w:t xml:space="preserve">W przypadku stosowania mieszanek mineralno asfaltowych z dodatkami obniżającymi temperaturę mieszania </w:t>
      </w:r>
      <w:r w:rsidRPr="00B83012">
        <w:br/>
        <w:t>i wbudowania należy indywidualnie określić wymagane warunki otoczenia.</w:t>
      </w:r>
    </w:p>
    <w:p w:rsidR="001E6279" w:rsidRPr="00B83012" w:rsidRDefault="001E6279" w:rsidP="001E6279">
      <w:pPr>
        <w:pStyle w:val="normal"/>
      </w:pPr>
    </w:p>
    <w:p w:rsidR="001E6279" w:rsidRPr="00B83012" w:rsidRDefault="001E6279" w:rsidP="001E6279">
      <w:pPr>
        <w:pStyle w:val="normal"/>
      </w:pPr>
      <w:r w:rsidRPr="00B83012">
        <w:t>Zawartość wolnych przestrzeni w próbce Marshalla pobranej z mieszanki mineralno-asfaltowej lub wyjątkowa powtórnie rozgrzanej próbki pobranej z nawierzchni nie może poza wartości dopuszczone podane w pkt. 5.2.1</w:t>
      </w:r>
    </w:p>
    <w:p w:rsidR="001E6279" w:rsidRPr="00B83012" w:rsidRDefault="001E6279" w:rsidP="001E6279">
      <w:pPr>
        <w:pStyle w:val="normal"/>
      </w:pPr>
    </w:p>
    <w:p w:rsidR="001E6279" w:rsidRPr="00B83012" w:rsidRDefault="001E6279" w:rsidP="00AD4B99">
      <w:pPr>
        <w:pStyle w:val="Nagwek3"/>
        <w:rPr>
          <w:kern w:val="1"/>
          <w:lang w:eastAsia="ar-SA"/>
        </w:rPr>
      </w:pPr>
      <w:r w:rsidRPr="00B83012">
        <w:rPr>
          <w:kern w:val="1"/>
          <w:lang w:eastAsia="ar-SA"/>
        </w:rPr>
        <w:t>Wykonanie bocznych krawędzi asfaltowych warstw konstrukcji nawierzchni</w:t>
      </w:r>
    </w:p>
    <w:p w:rsidR="001E6279" w:rsidRPr="00B83012" w:rsidRDefault="001E6279" w:rsidP="001E6279">
      <w:pPr>
        <w:widowControl w:val="0"/>
        <w:suppressAutoHyphens/>
        <w:ind w:left="240" w:hanging="240"/>
        <w:rPr>
          <w:kern w:val="1"/>
          <w:szCs w:val="20"/>
          <w:lang w:eastAsia="ar-SA"/>
        </w:rPr>
      </w:pPr>
      <w:r w:rsidRPr="00B83012">
        <w:rPr>
          <w:kern w:val="1"/>
          <w:szCs w:val="20"/>
          <w:lang w:eastAsia="ar-SA"/>
        </w:rPr>
        <w:t>Krawędzie warstw asfaltowych, nieograniczonych krawężnikiem, ściekiem, itp., należy wykonać w formie skarp o nachyleniu nie większym niż 2:1. Należy zastosować odpowiednie urządzenia techniczne, takie jak np. formująca prowadnica skośnych krawędzi układarki oraz krawędziowe wałki dociskowe zamontowane na walcu dopasowanych do grubości wbudowywanej warstwy.</w:t>
      </w:r>
    </w:p>
    <w:p w:rsidR="001E6279" w:rsidRPr="00B83012" w:rsidRDefault="001E6279" w:rsidP="00203F9D">
      <w:pPr>
        <w:widowControl w:val="0"/>
        <w:suppressAutoHyphens/>
        <w:ind w:left="240" w:hanging="240"/>
        <w:rPr>
          <w:kern w:val="1"/>
          <w:szCs w:val="20"/>
          <w:lang w:eastAsia="ar-SA"/>
        </w:rPr>
      </w:pPr>
      <w:r w:rsidRPr="00B83012">
        <w:rPr>
          <w:kern w:val="1"/>
          <w:szCs w:val="20"/>
          <w:lang w:eastAsia="ar-SA"/>
        </w:rPr>
        <w:t>Powierzchnie  boczne warstw asfaltowych należy uszczelnić gorącym asfaltem w ilości ok. 4kg/m</w:t>
      </w:r>
      <w:r w:rsidRPr="00B83012">
        <w:rPr>
          <w:kern w:val="1"/>
          <w:szCs w:val="20"/>
          <w:vertAlign w:val="superscript"/>
          <w:lang w:eastAsia="ar-SA"/>
        </w:rPr>
        <w:t>2</w:t>
      </w:r>
      <w:r w:rsidRPr="00B83012">
        <w:rPr>
          <w:kern w:val="1"/>
          <w:szCs w:val="20"/>
          <w:lang w:eastAsia="ar-SA"/>
        </w:rPr>
        <w:t>. Nanoszenie lepiszcza musi być dokonane odpowiednio wcześnie, gdy krawędzie nie są zabrudzone. Jeżeli wbudowanie warstwy leżącej powyżej nie jest prowadzone bezpośrednio po wykonaniu warstwy wcześniejszej, to należy również uwzględnić uszczelnienie powierzchni styku, przylegającej do krawędzi na szerokości co najmniej 10cm dla każdej warstwy poprzez posmarowanie gorącym asfaltem w ilości ok. 1,5kg/m</w:t>
      </w:r>
      <w:r w:rsidRPr="00B83012">
        <w:rPr>
          <w:kern w:val="1"/>
          <w:szCs w:val="20"/>
          <w:vertAlign w:val="superscript"/>
          <w:lang w:eastAsia="ar-SA"/>
        </w:rPr>
        <w:t>2</w:t>
      </w:r>
      <w:r w:rsidRPr="00B83012">
        <w:rPr>
          <w:kern w:val="1"/>
          <w:szCs w:val="20"/>
          <w:lang w:eastAsia="ar-SA"/>
        </w:rPr>
        <w:t>.</w:t>
      </w:r>
    </w:p>
    <w:p w:rsidR="001E6279" w:rsidRPr="00B83012" w:rsidRDefault="001E6279" w:rsidP="00203F9D">
      <w:pPr>
        <w:pStyle w:val="Nagwek1"/>
      </w:pPr>
      <w:r w:rsidRPr="00B83012">
        <w:lastRenderedPageBreak/>
        <w:t>KONTROLA JAKOŚCI ROBÓT</w:t>
      </w:r>
    </w:p>
    <w:p w:rsidR="001E6279" w:rsidRPr="00B83012" w:rsidRDefault="001E6279" w:rsidP="00AD4B99">
      <w:pPr>
        <w:pStyle w:val="Nagwek2"/>
      </w:pPr>
      <w:r w:rsidRPr="00B83012">
        <w:t>Ogólne zasady kontroli jakości robót</w:t>
      </w:r>
    </w:p>
    <w:p w:rsidR="001E6279" w:rsidRPr="00B83012" w:rsidRDefault="001E6279" w:rsidP="001E6279">
      <w:pPr>
        <w:pStyle w:val="normal"/>
      </w:pPr>
      <w:r w:rsidRPr="00B83012">
        <w:tab/>
        <w:t>Ogólne zasady kontroli jakości robót podano w STWiORB D-M-00.00.00 „Wymagania ogólne” pkt 6.</w:t>
      </w:r>
    </w:p>
    <w:p w:rsidR="001E6279" w:rsidRPr="00B83012" w:rsidRDefault="001E6279" w:rsidP="00AD4B99">
      <w:pPr>
        <w:pStyle w:val="Nagwek2"/>
      </w:pPr>
      <w:r w:rsidRPr="00B83012">
        <w:t>Badania przed przystąpieniem do robót</w:t>
      </w:r>
    </w:p>
    <w:p w:rsidR="001E6279" w:rsidRPr="00B83012" w:rsidRDefault="001E6279" w:rsidP="001E6279">
      <w:pPr>
        <w:pStyle w:val="normal"/>
      </w:pPr>
      <w:r w:rsidRPr="00B83012">
        <w:tab/>
        <w:t>Przed przystąpieniem do robót Wykonawca ma wykonać badania asfaltu, wypełniacza oraz kruszyw przeznaczonych do produkcji mieszanki mineralno-asfaltowej i przedstawić wyniki tych badań Inżynierowi do akceptacji.</w:t>
      </w:r>
    </w:p>
    <w:p w:rsidR="001E6279" w:rsidRPr="00B83012" w:rsidRDefault="001E6279" w:rsidP="001E6279">
      <w:pPr>
        <w:pStyle w:val="normal"/>
      </w:pPr>
      <w:r w:rsidRPr="00B83012">
        <w:t>Wykonawca powinien:</w:t>
      </w:r>
    </w:p>
    <w:p w:rsidR="001E6279" w:rsidRPr="00B83012" w:rsidRDefault="001E6279" w:rsidP="001E6279">
      <w:pPr>
        <w:pStyle w:val="normal"/>
      </w:pPr>
      <w:r w:rsidRPr="00B83012">
        <w:t xml:space="preserve">- uzyskać wymagane dokumenty dopuszczające wyroby budowlane do obrotu i powszechnego stosowania. </w:t>
      </w:r>
    </w:p>
    <w:p w:rsidR="001E6279" w:rsidRPr="00B83012" w:rsidRDefault="001E6279" w:rsidP="001E6279">
      <w:pPr>
        <w:pStyle w:val="normal"/>
      </w:pPr>
      <w:r w:rsidRPr="00B83012">
        <w:t>- wykonać własne badania właściwości materiałów przeznaczonych do wykonania robót określone przez Inżyniera</w:t>
      </w:r>
    </w:p>
    <w:p w:rsidR="001E6279" w:rsidRPr="00B83012" w:rsidRDefault="001E6279" w:rsidP="001E6279">
      <w:pPr>
        <w:pStyle w:val="normal"/>
      </w:pPr>
      <w:r w:rsidRPr="00B83012">
        <w:t>- sprawdzić cechy zewnętrzne gotowych materiałów i tworzyw .</w:t>
      </w:r>
    </w:p>
    <w:p w:rsidR="001E6279" w:rsidRPr="00B83012" w:rsidRDefault="001E6279" w:rsidP="001E6279">
      <w:pPr>
        <w:pStyle w:val="normal"/>
      </w:pPr>
      <w:r w:rsidRPr="00B83012">
        <w:t>Wszystkie dokumenty oraz wyniki badań Wykonawca przedstawia Inżynierowi do Akceptacji.</w:t>
      </w:r>
    </w:p>
    <w:p w:rsidR="001E6279" w:rsidRPr="00B83012" w:rsidRDefault="001E6279" w:rsidP="001E6279">
      <w:pPr>
        <w:widowControl w:val="0"/>
        <w:suppressAutoHyphens/>
        <w:ind w:left="119" w:hanging="119"/>
        <w:rPr>
          <w:szCs w:val="20"/>
        </w:rPr>
      </w:pPr>
      <w:r w:rsidRPr="00B83012">
        <w:rPr>
          <w:szCs w:val="20"/>
        </w:rPr>
        <w:t xml:space="preserve">W celu wykazania, że mieszanka mineralno-asfaltowa o danym składzie spełnia wszystkie wymagania WT-2 Nawierzchnie Asfaltowe 2010, należy przeprowadzić badanie typu każdego składnika mieszanki. Jeżeli użyto materiały składowe, których właściwości były już określane przez dostawcę materiału na podstawie zgodności z innymi dokumentami technicznymi, to właściwości te nie musza być ponownie sprawdzane od warunkiem, że przydatność tych materiałów pozostała bez zmian i nie istnieją inne przeciwwskazania.    </w:t>
      </w:r>
    </w:p>
    <w:p w:rsidR="001E6279" w:rsidRPr="00B83012" w:rsidRDefault="001E6279" w:rsidP="00141CC6">
      <w:pPr>
        <w:pStyle w:val="normal"/>
        <w:ind w:left="119" w:hanging="119"/>
      </w:pPr>
      <w:r w:rsidRPr="00B83012">
        <w:rPr>
          <w:kern w:val="2"/>
          <w:lang w:eastAsia="ar-SA"/>
        </w:rPr>
        <w:t>W wypadku wyrobów oznakowanych znakiem CE zgodnie z odpowiednimi zharmonizowanymi specyfikacjami europejskimi można założyć, że mają one właściwości określone w oznakowaniu CE , jednak nie zwalnia to wykonawcy z odpowiedzialności za zapewnienie, że mieszanka mineralno-asfaltowa jako całość spełnia odpowiednie wartości deklarowane.</w:t>
      </w:r>
      <w:r w:rsidRPr="00B83012">
        <w:t xml:space="preserve">   </w:t>
      </w:r>
    </w:p>
    <w:p w:rsidR="001E6279" w:rsidRPr="00B83012" w:rsidRDefault="001E6279" w:rsidP="00AD4B99">
      <w:pPr>
        <w:pStyle w:val="Nagwek2"/>
      </w:pPr>
      <w:r w:rsidRPr="00B83012">
        <w:t xml:space="preserve">Badania w czasie robót </w:t>
      </w:r>
    </w:p>
    <w:p w:rsidR="001E6279" w:rsidRPr="00B83012" w:rsidRDefault="001E6279" w:rsidP="00AD4B99">
      <w:pPr>
        <w:pStyle w:val="Nagwek3"/>
      </w:pPr>
      <w:r w:rsidRPr="00B83012">
        <w:t xml:space="preserve">Uwagi ogólne  </w:t>
      </w:r>
    </w:p>
    <w:p w:rsidR="001E6279" w:rsidRPr="00B83012" w:rsidRDefault="001E6279" w:rsidP="001E6279">
      <w:pPr>
        <w:pStyle w:val="normal"/>
      </w:pPr>
      <w:r w:rsidRPr="00B83012">
        <w:t>Badania dzielą się na ;</w:t>
      </w:r>
    </w:p>
    <w:p w:rsidR="001E6279" w:rsidRPr="00B83012" w:rsidRDefault="001E6279" w:rsidP="001E6279">
      <w:pPr>
        <w:pStyle w:val="normal"/>
      </w:pPr>
      <w:r w:rsidRPr="00B83012">
        <w:t xml:space="preserve"> - badania Wykonawcy , w ramach własnego nadzoru </w:t>
      </w:r>
    </w:p>
    <w:p w:rsidR="001E6279" w:rsidRPr="00B83012" w:rsidRDefault="001E6279" w:rsidP="001E6279">
      <w:pPr>
        <w:pStyle w:val="normal"/>
      </w:pPr>
      <w:r w:rsidRPr="00B83012">
        <w:t xml:space="preserve">- badania Nadzoru , w ramach nadzoru zleceniodawcy- Inżyniera. </w:t>
      </w:r>
    </w:p>
    <w:p w:rsidR="001E6279" w:rsidRPr="00B83012" w:rsidRDefault="001E6279" w:rsidP="001E6279">
      <w:pPr>
        <w:pStyle w:val="normal"/>
      </w:pPr>
      <w:r w:rsidRPr="00B83012">
        <w:t>- badania kontrolne dodatkowe,</w:t>
      </w:r>
    </w:p>
    <w:p w:rsidR="001E6279" w:rsidRPr="00B83012" w:rsidRDefault="001E6279" w:rsidP="001E6279">
      <w:pPr>
        <w:pStyle w:val="normal"/>
      </w:pPr>
      <w:r w:rsidRPr="00B83012">
        <w:t xml:space="preserve">  - badania arbitrażowe</w:t>
      </w:r>
    </w:p>
    <w:p w:rsidR="001E6279" w:rsidRPr="00B83012" w:rsidRDefault="001E6279" w:rsidP="001E6279">
      <w:pPr>
        <w:pStyle w:val="normal"/>
      </w:pPr>
    </w:p>
    <w:p w:rsidR="001E6279" w:rsidRPr="00B83012" w:rsidRDefault="001E6279" w:rsidP="00AD4B99">
      <w:pPr>
        <w:pStyle w:val="Nagwek3"/>
      </w:pPr>
      <w:r w:rsidRPr="00B83012">
        <w:t xml:space="preserve">Badania Wykonawcy </w:t>
      </w:r>
    </w:p>
    <w:p w:rsidR="001E6279" w:rsidRPr="00B83012" w:rsidRDefault="001E6279" w:rsidP="001E6279">
      <w:pPr>
        <w:pStyle w:val="normal"/>
      </w:pPr>
      <w:r w:rsidRPr="00B83012">
        <w:t xml:space="preserve">Badania Wykonawcy wykonywane są przez Wykonawcę lub jego zleceniobiorcę celem sprawdzenia czy jakość materiałów budowlanych, mieszanek mineralno asfaltowych i ich skdnikw , lepisycyz oraz gotowej warstwy spełniają wymagania określone w kontrakcie. </w:t>
      </w:r>
    </w:p>
    <w:p w:rsidR="001E6279" w:rsidRPr="00B83012" w:rsidRDefault="001E6279" w:rsidP="001E6279">
      <w:pPr>
        <w:pStyle w:val="normal"/>
      </w:pPr>
      <w:r w:rsidRPr="00B83012">
        <w:t xml:space="preserve">Wykonawca winien wykonać te badania podczas realizacji kontraktu z niezbędną starannością i w wymaganym zakresie . Wyniki należy zapisywać w protokołach . W razie stwierdzenia uchybień w stosunku do wymogów kontraktu , ich przyczyny należy niezwłocznie usunąć. </w:t>
      </w:r>
    </w:p>
    <w:p w:rsidR="001E6279" w:rsidRPr="00B83012" w:rsidRDefault="001E6279" w:rsidP="001E6279">
      <w:pPr>
        <w:pStyle w:val="normal"/>
      </w:pPr>
      <w:r w:rsidRPr="00B83012">
        <w:t xml:space="preserve">Wyniki badań Wykonawcy należy przekazywać zleceniobiorcy na na jego żądanie . Inżynier może zadecydować o wykorzystaniu badań Wykonawcy przy odbiorze robót wraz z podstawowymi badaniami kontrolnymi wg pkt.  6.3.3. </w:t>
      </w:r>
    </w:p>
    <w:p w:rsidR="001E6279" w:rsidRPr="00B83012" w:rsidRDefault="001E6279" w:rsidP="001E6279">
      <w:pPr>
        <w:pStyle w:val="normal"/>
      </w:pPr>
    </w:p>
    <w:p w:rsidR="001E6279" w:rsidRPr="00B83012" w:rsidRDefault="001E6279" w:rsidP="001E6279">
      <w:pPr>
        <w:pStyle w:val="normal"/>
      </w:pPr>
      <w:r w:rsidRPr="00B83012">
        <w:t xml:space="preserve">Zakres badań Wykonawcy związany z wykonaniem warstw nawierzchni </w:t>
      </w:r>
    </w:p>
    <w:p w:rsidR="001E6279" w:rsidRPr="00B83012" w:rsidRDefault="001E6279" w:rsidP="001E6279">
      <w:pPr>
        <w:pStyle w:val="normal"/>
      </w:pPr>
      <w:r w:rsidRPr="00B83012">
        <w:t>- pomiar temperatury powietrza</w:t>
      </w:r>
    </w:p>
    <w:p w:rsidR="001E6279" w:rsidRPr="00B83012" w:rsidRDefault="001E6279" w:rsidP="001E6279">
      <w:pPr>
        <w:pStyle w:val="normal"/>
      </w:pPr>
      <w:r w:rsidRPr="00B83012">
        <w:t>- pomiar temperatury mieszanki mineralno  - asfaltowej</w:t>
      </w:r>
    </w:p>
    <w:p w:rsidR="001E6279" w:rsidRPr="00B83012" w:rsidRDefault="001E6279" w:rsidP="001E6279">
      <w:pPr>
        <w:pStyle w:val="normal"/>
      </w:pPr>
      <w:r w:rsidRPr="00B83012">
        <w:t xml:space="preserve">- ocena wizualna mieszanki </w:t>
      </w:r>
    </w:p>
    <w:p w:rsidR="001E6279" w:rsidRPr="00B83012" w:rsidRDefault="001E6279" w:rsidP="001E6279">
      <w:pPr>
        <w:pStyle w:val="normal"/>
      </w:pPr>
      <w:r w:rsidRPr="00B83012">
        <w:t>- wykaz ilości materiałów lub grubości wykonanych warstw</w:t>
      </w:r>
    </w:p>
    <w:p w:rsidR="001E6279" w:rsidRPr="00B83012" w:rsidRDefault="001E6279" w:rsidP="001E6279">
      <w:pPr>
        <w:pStyle w:val="normal"/>
      </w:pPr>
      <w:r w:rsidRPr="00B83012">
        <w:t xml:space="preserve">-pomiar spadku poprzecznego warstwy asfaltowej </w:t>
      </w:r>
    </w:p>
    <w:p w:rsidR="001E6279" w:rsidRPr="00B83012" w:rsidRDefault="001E6279" w:rsidP="001E6279">
      <w:pPr>
        <w:pStyle w:val="normal"/>
      </w:pPr>
      <w:r w:rsidRPr="00B83012">
        <w:t>- pomiar równości warstwy asfaltowej</w:t>
      </w:r>
    </w:p>
    <w:p w:rsidR="001E6279" w:rsidRPr="00B83012" w:rsidRDefault="001E6279" w:rsidP="001E6279">
      <w:pPr>
        <w:pStyle w:val="normal"/>
      </w:pPr>
      <w:r w:rsidRPr="00B83012">
        <w:t xml:space="preserve">- ocena wizualna jednorodności wykonanej warstwy </w:t>
      </w:r>
    </w:p>
    <w:p w:rsidR="001E6279" w:rsidRPr="00B83012" w:rsidRDefault="001E6279" w:rsidP="001E6279">
      <w:pPr>
        <w:pStyle w:val="normal"/>
      </w:pPr>
      <w:r w:rsidRPr="00B83012">
        <w:t xml:space="preserve">- ocena wizualna jakości wykonanych połączeń technologicznych  </w:t>
      </w:r>
    </w:p>
    <w:p w:rsidR="001E6279" w:rsidRPr="00B83012" w:rsidRDefault="001E6279" w:rsidP="001E6279">
      <w:pPr>
        <w:pStyle w:val="normal"/>
      </w:pPr>
      <w:r w:rsidRPr="00B83012">
        <w:t xml:space="preserve">- pomiar geometryczny pobiczy </w:t>
      </w:r>
    </w:p>
    <w:p w:rsidR="001E6279" w:rsidRPr="00B83012" w:rsidRDefault="001E6279" w:rsidP="001E6279">
      <w:pPr>
        <w:pStyle w:val="normal"/>
      </w:pPr>
    </w:p>
    <w:p w:rsidR="001E6279" w:rsidRPr="00B83012" w:rsidRDefault="001E6279" w:rsidP="001E6279">
      <w:pPr>
        <w:pStyle w:val="normal"/>
      </w:pPr>
    </w:p>
    <w:p w:rsidR="001E6279" w:rsidRPr="00B83012" w:rsidRDefault="001E6279" w:rsidP="001E6279">
      <w:pPr>
        <w:widowControl w:val="0"/>
        <w:suppressAutoHyphens/>
        <w:spacing w:line="100" w:lineRule="atLeast"/>
        <w:rPr>
          <w:rFonts w:eastAsia="Lucida Sans Unicode"/>
          <w:kern w:val="1"/>
          <w:szCs w:val="20"/>
          <w:lang w:eastAsia="ar-SA"/>
        </w:rPr>
      </w:pPr>
      <w:r w:rsidRPr="00B83012">
        <w:rPr>
          <w:rFonts w:eastAsia="Lucida Sans Unicode"/>
          <w:kern w:val="1"/>
          <w:szCs w:val="20"/>
          <w:lang w:eastAsia="ar-SA"/>
        </w:rPr>
        <w:t>Wykonawca ma obowiązek prowadzić Zakładową Kontrolę Produkcji, która warunkuje częstotliwość wykonywania badań i dopuszczalne odchyłki. Dodatkowo częstotliwość badań nie powinna być niższa niż podaje Tablica 9.</w:t>
      </w:r>
    </w:p>
    <w:p w:rsidR="001E6279" w:rsidRPr="00B83012" w:rsidRDefault="001E6279" w:rsidP="001E6279">
      <w:pPr>
        <w:widowControl w:val="0"/>
        <w:suppressAutoHyphens/>
        <w:spacing w:line="100" w:lineRule="atLeast"/>
        <w:rPr>
          <w:rFonts w:eastAsia="Lucida Sans Unicode"/>
          <w:kern w:val="1"/>
          <w:szCs w:val="20"/>
          <w:lang w:eastAsia="ar-SA"/>
        </w:rPr>
      </w:pPr>
    </w:p>
    <w:p w:rsidR="001E6279" w:rsidRPr="00B83012" w:rsidRDefault="001E6279" w:rsidP="001E6279">
      <w:pPr>
        <w:suppressAutoHyphens/>
        <w:spacing w:line="100" w:lineRule="atLeast"/>
        <w:rPr>
          <w:kern w:val="1"/>
          <w:szCs w:val="20"/>
          <w:lang w:eastAsia="ar-SA"/>
        </w:rPr>
      </w:pPr>
      <w:r w:rsidRPr="00B83012">
        <w:rPr>
          <w:kern w:val="1"/>
          <w:szCs w:val="20"/>
          <w:lang w:eastAsia="ar-SA"/>
        </w:rPr>
        <w:t xml:space="preserve">Tablica 9 . Rodzaj badań kontrolnych oraz częstotliwość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30"/>
        <w:gridCol w:w="1987"/>
        <w:gridCol w:w="2655"/>
        <w:gridCol w:w="3814"/>
      </w:tblGrid>
      <w:tr w:rsidR="001E6279" w:rsidRPr="00B83012" w:rsidTr="00AD4B99">
        <w:trPr>
          <w:cantSplit/>
        </w:trPr>
        <w:tc>
          <w:tcPr>
            <w:tcW w:w="543" w:type="dxa"/>
            <w:shd w:val="clear" w:color="auto" w:fill="auto"/>
            <w:vAlign w:val="center"/>
          </w:tcPr>
          <w:p w:rsidR="001E6279" w:rsidRPr="00B83012" w:rsidRDefault="001E6279" w:rsidP="00AD4B99">
            <w:pPr>
              <w:pStyle w:val="normal"/>
            </w:pPr>
            <w:r w:rsidRPr="00B83012">
              <w:t>Lp.</w:t>
            </w:r>
          </w:p>
        </w:tc>
        <w:tc>
          <w:tcPr>
            <w:tcW w:w="0" w:type="auto"/>
            <w:shd w:val="clear" w:color="auto" w:fill="auto"/>
            <w:vAlign w:val="center"/>
          </w:tcPr>
          <w:p w:rsidR="001E6279" w:rsidRPr="00B83012" w:rsidRDefault="001E6279" w:rsidP="00AD4B99">
            <w:pPr>
              <w:pStyle w:val="normal"/>
            </w:pPr>
            <w:r w:rsidRPr="00B83012">
              <w:t>Rodzaj badań</w:t>
            </w:r>
          </w:p>
        </w:tc>
        <w:tc>
          <w:tcPr>
            <w:tcW w:w="0" w:type="auto"/>
            <w:shd w:val="clear" w:color="auto" w:fill="auto"/>
            <w:vAlign w:val="center"/>
          </w:tcPr>
          <w:p w:rsidR="001E6279" w:rsidRPr="00B83012" w:rsidRDefault="001E6279" w:rsidP="00AD4B99">
            <w:pPr>
              <w:pStyle w:val="normal"/>
            </w:pPr>
            <w:r w:rsidRPr="00B83012">
              <w:t xml:space="preserve">Częstość badań </w:t>
            </w:r>
          </w:p>
        </w:tc>
        <w:tc>
          <w:tcPr>
            <w:tcW w:w="0" w:type="auto"/>
            <w:shd w:val="clear" w:color="auto" w:fill="auto"/>
            <w:vAlign w:val="center"/>
          </w:tcPr>
          <w:p w:rsidR="001E6279" w:rsidRPr="00B83012" w:rsidRDefault="001E6279" w:rsidP="00AD4B99">
            <w:pPr>
              <w:pStyle w:val="normal"/>
            </w:pPr>
            <w:r w:rsidRPr="00B83012">
              <w:t>Wymagania</w:t>
            </w:r>
          </w:p>
        </w:tc>
      </w:tr>
      <w:tr w:rsidR="001E6279" w:rsidRPr="00B83012" w:rsidTr="00AD4B99">
        <w:tblPrEx>
          <w:tblCellMar>
            <w:left w:w="0" w:type="dxa"/>
            <w:right w:w="0" w:type="dxa"/>
          </w:tblCellMar>
        </w:tblPrEx>
        <w:trPr>
          <w:cantSplit/>
        </w:trPr>
        <w:tc>
          <w:tcPr>
            <w:tcW w:w="9620" w:type="dxa"/>
            <w:gridSpan w:val="4"/>
            <w:shd w:val="clear" w:color="auto" w:fill="auto"/>
            <w:vAlign w:val="center"/>
          </w:tcPr>
          <w:p w:rsidR="001E6279" w:rsidRPr="00B83012" w:rsidRDefault="001E6279" w:rsidP="00AD4B99">
            <w:pPr>
              <w:pStyle w:val="normal"/>
            </w:pPr>
            <w:r w:rsidRPr="00B83012">
              <w:t>BADANIA MIESZANKI MINERALNO-ASFALTOWEJ</w:t>
            </w:r>
          </w:p>
        </w:tc>
      </w:tr>
      <w:tr w:rsidR="001E6279" w:rsidRPr="00B83012" w:rsidTr="00AD4B99">
        <w:trPr>
          <w:cantSplit/>
          <w:trHeight w:val="228"/>
        </w:trPr>
        <w:tc>
          <w:tcPr>
            <w:tcW w:w="543" w:type="dxa"/>
            <w:shd w:val="clear" w:color="auto" w:fill="auto"/>
            <w:vAlign w:val="center"/>
          </w:tcPr>
          <w:p w:rsidR="001E6279" w:rsidRPr="00B83012" w:rsidRDefault="001E6279" w:rsidP="00AD4B99">
            <w:pPr>
              <w:pStyle w:val="normal"/>
            </w:pPr>
            <w:r w:rsidRPr="00B83012">
              <w:t>1.</w:t>
            </w:r>
          </w:p>
        </w:tc>
        <w:tc>
          <w:tcPr>
            <w:tcW w:w="0" w:type="auto"/>
            <w:shd w:val="clear" w:color="auto" w:fill="auto"/>
            <w:vAlign w:val="center"/>
          </w:tcPr>
          <w:p w:rsidR="001E6279" w:rsidRPr="00B83012" w:rsidRDefault="001E6279" w:rsidP="00AD4B99">
            <w:pPr>
              <w:pStyle w:val="normal"/>
            </w:pPr>
            <w:r w:rsidRPr="00B83012">
              <w:t>Temperatura składników</w:t>
            </w:r>
          </w:p>
        </w:tc>
        <w:tc>
          <w:tcPr>
            <w:tcW w:w="0" w:type="auto"/>
            <w:shd w:val="clear" w:color="auto" w:fill="auto"/>
            <w:vAlign w:val="center"/>
          </w:tcPr>
          <w:p w:rsidR="001E6279" w:rsidRPr="00B83012" w:rsidRDefault="001E6279" w:rsidP="00AD4B99">
            <w:pPr>
              <w:pStyle w:val="normal"/>
            </w:pPr>
            <w:r w:rsidRPr="00B83012">
              <w:t>Dozór ciągły</w:t>
            </w:r>
          </w:p>
        </w:tc>
        <w:tc>
          <w:tcPr>
            <w:tcW w:w="0" w:type="auto"/>
            <w:shd w:val="clear" w:color="auto" w:fill="auto"/>
            <w:vAlign w:val="center"/>
          </w:tcPr>
          <w:p w:rsidR="001E6279" w:rsidRPr="00B83012" w:rsidRDefault="001E6279" w:rsidP="00AD4B99">
            <w:pPr>
              <w:pStyle w:val="normal"/>
            </w:pPr>
            <w:r w:rsidRPr="00B83012">
              <w:t xml:space="preserve">Pomiar polega na odczytaniu wskazań odpowiednich termometrów zamontowanych na otaczarce. Wyniki powinny być zgodne </w:t>
            </w:r>
            <w:r w:rsidRPr="00B83012">
              <w:br/>
              <w:t>z wymaganiami podanymi w pkt.5.3. niniejszej STWiORB.</w:t>
            </w:r>
          </w:p>
          <w:p w:rsidR="001E6279" w:rsidRPr="00B83012" w:rsidRDefault="001E6279" w:rsidP="00AD4B99">
            <w:pPr>
              <w:pStyle w:val="normal"/>
            </w:pPr>
          </w:p>
        </w:tc>
      </w:tr>
      <w:tr w:rsidR="001E6279" w:rsidRPr="00B83012" w:rsidTr="00AD4B99">
        <w:trPr>
          <w:cantSplit/>
          <w:trHeight w:val="444"/>
        </w:trPr>
        <w:tc>
          <w:tcPr>
            <w:tcW w:w="543" w:type="dxa"/>
            <w:shd w:val="clear" w:color="auto" w:fill="auto"/>
            <w:vAlign w:val="center"/>
          </w:tcPr>
          <w:p w:rsidR="001E6279" w:rsidRPr="00B83012" w:rsidRDefault="001E6279" w:rsidP="00AD4B99">
            <w:pPr>
              <w:pStyle w:val="normal"/>
            </w:pPr>
            <w:r w:rsidRPr="00B83012">
              <w:t>2.</w:t>
            </w:r>
          </w:p>
        </w:tc>
        <w:tc>
          <w:tcPr>
            <w:tcW w:w="0" w:type="auto"/>
            <w:shd w:val="clear" w:color="auto" w:fill="auto"/>
            <w:vAlign w:val="center"/>
          </w:tcPr>
          <w:p w:rsidR="001E6279" w:rsidRPr="00B83012" w:rsidRDefault="001E6279" w:rsidP="00AD4B99">
            <w:pPr>
              <w:pStyle w:val="normal"/>
            </w:pPr>
            <w:r w:rsidRPr="00B83012">
              <w:t xml:space="preserve">Temperatura mieszanki </w:t>
            </w:r>
          </w:p>
        </w:tc>
        <w:tc>
          <w:tcPr>
            <w:tcW w:w="0" w:type="auto"/>
            <w:shd w:val="clear" w:color="auto" w:fill="auto"/>
            <w:vAlign w:val="center"/>
          </w:tcPr>
          <w:p w:rsidR="001E6279" w:rsidRPr="00B83012" w:rsidRDefault="001E6279" w:rsidP="00AD4B99">
            <w:pPr>
              <w:pStyle w:val="normal"/>
            </w:pPr>
            <w:r w:rsidRPr="00B83012">
              <w:t>Każdy samochód przy załadunku i w czasie wbudowania</w:t>
            </w:r>
          </w:p>
        </w:tc>
        <w:tc>
          <w:tcPr>
            <w:tcW w:w="0" w:type="auto"/>
            <w:shd w:val="clear" w:color="auto" w:fill="auto"/>
            <w:vAlign w:val="center"/>
          </w:tcPr>
          <w:p w:rsidR="001E6279" w:rsidRPr="00B83012" w:rsidRDefault="001E6279" w:rsidP="00AD4B99">
            <w:pPr>
              <w:pStyle w:val="normal"/>
            </w:pPr>
            <w:r w:rsidRPr="00B83012">
              <w:t>Temperaturę mieszanki mineralno-asfaltowej należy mierzyć i rejestrować przy załadunku i w czasie wbudowania w nawierzchnię. Wyniki powinny być zgodne z wymaganiami podanymi w pkt.5.3. niniejszej STWiORB.</w:t>
            </w:r>
          </w:p>
        </w:tc>
      </w:tr>
      <w:tr w:rsidR="001E6279" w:rsidRPr="00B83012" w:rsidTr="00AD4B99">
        <w:trPr>
          <w:cantSplit/>
          <w:trHeight w:val="693"/>
        </w:trPr>
        <w:tc>
          <w:tcPr>
            <w:tcW w:w="543" w:type="dxa"/>
            <w:shd w:val="clear" w:color="auto" w:fill="auto"/>
            <w:vAlign w:val="center"/>
          </w:tcPr>
          <w:p w:rsidR="001E6279" w:rsidRPr="00B83012" w:rsidRDefault="001E6279" w:rsidP="00AD4B99">
            <w:pPr>
              <w:pStyle w:val="normal"/>
            </w:pPr>
            <w:r w:rsidRPr="00B83012">
              <w:t>3.</w:t>
            </w:r>
          </w:p>
        </w:tc>
        <w:tc>
          <w:tcPr>
            <w:tcW w:w="0" w:type="auto"/>
            <w:shd w:val="clear" w:color="auto" w:fill="auto"/>
            <w:vAlign w:val="center"/>
          </w:tcPr>
          <w:p w:rsidR="001E6279" w:rsidRPr="00B83012" w:rsidRDefault="001E6279" w:rsidP="00AD4B99">
            <w:pPr>
              <w:pStyle w:val="normal"/>
            </w:pPr>
            <w:r w:rsidRPr="00B83012">
              <w:t>Zawartość asfaltu i uziarnienie mieszanki mineralnej</w:t>
            </w:r>
          </w:p>
        </w:tc>
        <w:tc>
          <w:tcPr>
            <w:tcW w:w="0" w:type="auto"/>
            <w:shd w:val="clear" w:color="auto" w:fill="auto"/>
            <w:vAlign w:val="center"/>
          </w:tcPr>
          <w:p w:rsidR="001E6279" w:rsidRPr="00B83012" w:rsidRDefault="001E6279" w:rsidP="00AD4B99">
            <w:pPr>
              <w:pStyle w:val="normal"/>
            </w:pPr>
            <w:r w:rsidRPr="00B83012">
              <w:t>Nie rzadziej niż 1 raz dziennie przy produkcji do 500Mg, i nie rzadziej niż dwa razy dziennie przy produkcji powyżej 500Mg.</w:t>
            </w:r>
          </w:p>
        </w:tc>
        <w:tc>
          <w:tcPr>
            <w:tcW w:w="0" w:type="auto"/>
            <w:shd w:val="clear" w:color="auto" w:fill="auto"/>
            <w:vAlign w:val="center"/>
          </w:tcPr>
          <w:p w:rsidR="001E6279" w:rsidRPr="00B83012" w:rsidRDefault="001E6279" w:rsidP="00AD4B99">
            <w:pPr>
              <w:pStyle w:val="normal"/>
            </w:pPr>
            <w:r w:rsidRPr="00B83012">
              <w:t>zawartość asfaltu – wg pkt.6.4.1.3. niniejszej STWiORB;</w:t>
            </w:r>
          </w:p>
          <w:p w:rsidR="001E6279" w:rsidRPr="00B83012" w:rsidRDefault="001E6279" w:rsidP="00AD4B99">
            <w:pPr>
              <w:pStyle w:val="normal"/>
            </w:pPr>
          </w:p>
          <w:p w:rsidR="001E6279" w:rsidRPr="00B83012" w:rsidRDefault="001E6279" w:rsidP="00AD4B99">
            <w:pPr>
              <w:pStyle w:val="normal"/>
            </w:pPr>
            <w:r w:rsidRPr="00B83012">
              <w:t xml:space="preserve">uziarnienie mm – wg pkt.6.4.1.4. niniejszej STWiORB. </w:t>
            </w:r>
          </w:p>
          <w:p w:rsidR="001E6279" w:rsidRPr="00B83012" w:rsidRDefault="001E6279" w:rsidP="00AD4B99">
            <w:pPr>
              <w:pStyle w:val="normal"/>
            </w:pPr>
          </w:p>
        </w:tc>
      </w:tr>
      <w:tr w:rsidR="001E6279" w:rsidRPr="00B83012" w:rsidTr="00AD4B99">
        <w:trPr>
          <w:cantSplit/>
        </w:trPr>
        <w:tc>
          <w:tcPr>
            <w:tcW w:w="543" w:type="dxa"/>
            <w:shd w:val="clear" w:color="auto" w:fill="auto"/>
            <w:vAlign w:val="center"/>
          </w:tcPr>
          <w:p w:rsidR="001E6279" w:rsidRPr="00B83012" w:rsidRDefault="001E6279" w:rsidP="00AD4B99">
            <w:pPr>
              <w:pStyle w:val="normal"/>
            </w:pPr>
            <w:r w:rsidRPr="00B83012">
              <w:t>4.</w:t>
            </w:r>
          </w:p>
        </w:tc>
        <w:tc>
          <w:tcPr>
            <w:tcW w:w="0" w:type="auto"/>
            <w:shd w:val="clear" w:color="auto" w:fill="auto"/>
            <w:vAlign w:val="center"/>
          </w:tcPr>
          <w:p w:rsidR="001E6279" w:rsidRPr="00B83012" w:rsidRDefault="001E6279" w:rsidP="00AD4B99">
            <w:pPr>
              <w:pStyle w:val="normal"/>
            </w:pPr>
            <w:r w:rsidRPr="00B83012">
              <w:t>Wolna przestrzeń w próbkach Marshalla</w:t>
            </w:r>
          </w:p>
        </w:tc>
        <w:tc>
          <w:tcPr>
            <w:tcW w:w="0" w:type="auto"/>
            <w:shd w:val="clear" w:color="auto" w:fill="auto"/>
          </w:tcPr>
          <w:p w:rsidR="001E6279" w:rsidRPr="00B83012" w:rsidRDefault="001E6279" w:rsidP="00AD4B99">
            <w:pPr>
              <w:pStyle w:val="normal"/>
            </w:pPr>
            <w:r w:rsidRPr="00B83012">
              <w:t>Nie rzadziej niż 1 raz dziennie przy produkcji do 500Mg, i nie rzadziej niż dwa razy dziennie przy produkcji powyżej 500Mg.</w:t>
            </w:r>
          </w:p>
        </w:tc>
        <w:tc>
          <w:tcPr>
            <w:tcW w:w="0" w:type="auto"/>
            <w:shd w:val="clear" w:color="auto" w:fill="auto"/>
            <w:vAlign w:val="center"/>
          </w:tcPr>
          <w:p w:rsidR="001E6279" w:rsidRPr="00B83012" w:rsidRDefault="001E6279" w:rsidP="00AD4B99">
            <w:pPr>
              <w:pStyle w:val="normal"/>
            </w:pPr>
            <w:r w:rsidRPr="00B83012">
              <w:t>wg pkt.5.2.1. i pkt. 6.4.1.5. niniejszej STWiORB</w:t>
            </w:r>
          </w:p>
        </w:tc>
      </w:tr>
      <w:tr w:rsidR="001E6279" w:rsidRPr="00B83012" w:rsidTr="00AD4B99">
        <w:tblPrEx>
          <w:tblCellMar>
            <w:left w:w="0" w:type="dxa"/>
            <w:right w:w="0" w:type="dxa"/>
          </w:tblCellMar>
        </w:tblPrEx>
        <w:trPr>
          <w:cantSplit/>
        </w:trPr>
        <w:tc>
          <w:tcPr>
            <w:tcW w:w="9620" w:type="dxa"/>
            <w:gridSpan w:val="4"/>
            <w:shd w:val="clear" w:color="auto" w:fill="auto"/>
            <w:vAlign w:val="center"/>
          </w:tcPr>
          <w:p w:rsidR="001E6279" w:rsidRPr="00B83012" w:rsidRDefault="001E6279" w:rsidP="00AD4B99">
            <w:pPr>
              <w:pStyle w:val="normal"/>
            </w:pPr>
            <w:r w:rsidRPr="00B83012">
              <w:t>BADANIA WARSTWY PO ZAGĘSZCZENIU</w:t>
            </w:r>
          </w:p>
        </w:tc>
      </w:tr>
      <w:tr w:rsidR="001E6279" w:rsidRPr="00B83012" w:rsidTr="00AD4B99">
        <w:trPr>
          <w:cantSplit/>
        </w:trPr>
        <w:tc>
          <w:tcPr>
            <w:tcW w:w="543" w:type="dxa"/>
            <w:shd w:val="clear" w:color="auto" w:fill="auto"/>
            <w:vAlign w:val="center"/>
          </w:tcPr>
          <w:p w:rsidR="001E6279" w:rsidRPr="00B83012" w:rsidRDefault="001E6279" w:rsidP="00AD4B99">
            <w:pPr>
              <w:pStyle w:val="normal"/>
            </w:pPr>
            <w:r w:rsidRPr="00B83012">
              <w:t>5.</w:t>
            </w:r>
          </w:p>
        </w:tc>
        <w:tc>
          <w:tcPr>
            <w:tcW w:w="0" w:type="auto"/>
            <w:shd w:val="clear" w:color="auto" w:fill="auto"/>
            <w:vAlign w:val="center"/>
          </w:tcPr>
          <w:p w:rsidR="001E6279" w:rsidRPr="00B83012" w:rsidRDefault="001E6279" w:rsidP="00AD4B99">
            <w:pPr>
              <w:pStyle w:val="normal"/>
            </w:pPr>
            <w:r w:rsidRPr="00B83012">
              <w:t>Grubość warstwy</w:t>
            </w:r>
          </w:p>
        </w:tc>
        <w:tc>
          <w:tcPr>
            <w:tcW w:w="0" w:type="auto"/>
            <w:shd w:val="clear" w:color="auto" w:fill="auto"/>
            <w:vAlign w:val="center"/>
          </w:tcPr>
          <w:p w:rsidR="001E6279" w:rsidRPr="00B83012" w:rsidRDefault="001E6279" w:rsidP="00AD4B99">
            <w:pPr>
              <w:pStyle w:val="normal"/>
            </w:pPr>
            <w:r w:rsidRPr="00B83012">
              <w:t>Minimum 1 próbka z każdego dnia produkcji</w:t>
            </w:r>
          </w:p>
        </w:tc>
        <w:tc>
          <w:tcPr>
            <w:tcW w:w="0" w:type="auto"/>
            <w:shd w:val="clear" w:color="auto" w:fill="auto"/>
            <w:vAlign w:val="center"/>
          </w:tcPr>
          <w:p w:rsidR="001E6279" w:rsidRPr="00B83012" w:rsidRDefault="001E6279" w:rsidP="00AD4B99">
            <w:pPr>
              <w:pStyle w:val="normal"/>
            </w:pPr>
            <w:r w:rsidRPr="00B83012">
              <w:t xml:space="preserve">wg pkt.6.4.2.1. niniejszej STWiORB </w:t>
            </w:r>
          </w:p>
        </w:tc>
      </w:tr>
      <w:tr w:rsidR="001E6279" w:rsidRPr="00B83012" w:rsidTr="00AD4B99">
        <w:trPr>
          <w:cantSplit/>
        </w:trPr>
        <w:tc>
          <w:tcPr>
            <w:tcW w:w="543" w:type="dxa"/>
            <w:shd w:val="clear" w:color="auto" w:fill="auto"/>
            <w:vAlign w:val="center"/>
          </w:tcPr>
          <w:p w:rsidR="001E6279" w:rsidRPr="00B83012" w:rsidRDefault="001E6279" w:rsidP="00AD4B99">
            <w:pPr>
              <w:pStyle w:val="normal"/>
            </w:pPr>
            <w:r w:rsidRPr="00B83012">
              <w:t>6.</w:t>
            </w:r>
          </w:p>
        </w:tc>
        <w:tc>
          <w:tcPr>
            <w:tcW w:w="0" w:type="auto"/>
            <w:shd w:val="clear" w:color="auto" w:fill="auto"/>
            <w:vAlign w:val="center"/>
          </w:tcPr>
          <w:p w:rsidR="001E6279" w:rsidRPr="00B83012" w:rsidRDefault="001E6279" w:rsidP="00AD4B99">
            <w:pPr>
              <w:pStyle w:val="normal"/>
            </w:pPr>
            <w:r w:rsidRPr="00B83012">
              <w:t>Wskaźnik zagęszczenia warstwy</w:t>
            </w:r>
          </w:p>
        </w:tc>
        <w:tc>
          <w:tcPr>
            <w:tcW w:w="0" w:type="auto"/>
            <w:shd w:val="clear" w:color="auto" w:fill="auto"/>
            <w:vAlign w:val="center"/>
          </w:tcPr>
          <w:p w:rsidR="001E6279" w:rsidRPr="00B83012" w:rsidRDefault="001E6279" w:rsidP="00AD4B99">
            <w:pPr>
              <w:pStyle w:val="normal"/>
            </w:pPr>
            <w:r w:rsidRPr="00B83012">
              <w:t>Minimum 1 próbka z każdego dnia produkcji</w:t>
            </w:r>
          </w:p>
        </w:tc>
        <w:tc>
          <w:tcPr>
            <w:tcW w:w="0" w:type="auto"/>
            <w:shd w:val="clear" w:color="auto" w:fill="auto"/>
            <w:vAlign w:val="center"/>
          </w:tcPr>
          <w:p w:rsidR="001E6279" w:rsidRPr="00B83012" w:rsidRDefault="001E6279" w:rsidP="00AD4B99">
            <w:pPr>
              <w:pStyle w:val="normal"/>
            </w:pPr>
            <w:r w:rsidRPr="00B83012">
              <w:t xml:space="preserve">Wg pkt.5.2.1. i pkt.6.4.2.2. niniejszej STWiORB </w:t>
            </w:r>
          </w:p>
        </w:tc>
      </w:tr>
      <w:tr w:rsidR="001E6279" w:rsidRPr="00B83012" w:rsidTr="00AD4B99">
        <w:trPr>
          <w:cantSplit/>
        </w:trPr>
        <w:tc>
          <w:tcPr>
            <w:tcW w:w="543" w:type="dxa"/>
            <w:shd w:val="clear" w:color="auto" w:fill="auto"/>
            <w:vAlign w:val="center"/>
          </w:tcPr>
          <w:p w:rsidR="001E6279" w:rsidRPr="00B83012" w:rsidRDefault="001E6279" w:rsidP="00AD4B99">
            <w:pPr>
              <w:pStyle w:val="normal"/>
            </w:pPr>
            <w:r w:rsidRPr="00B83012">
              <w:t>7.</w:t>
            </w:r>
          </w:p>
        </w:tc>
        <w:tc>
          <w:tcPr>
            <w:tcW w:w="0" w:type="auto"/>
            <w:shd w:val="clear" w:color="auto" w:fill="auto"/>
            <w:vAlign w:val="center"/>
          </w:tcPr>
          <w:p w:rsidR="001E6279" w:rsidRPr="00B83012" w:rsidRDefault="001E6279" w:rsidP="00AD4B99">
            <w:pPr>
              <w:pStyle w:val="normal"/>
            </w:pPr>
            <w:r w:rsidRPr="00B83012">
              <w:t>Wolna przestrzeń w zagęszczonej warstwie</w:t>
            </w:r>
          </w:p>
        </w:tc>
        <w:tc>
          <w:tcPr>
            <w:tcW w:w="0" w:type="auto"/>
            <w:shd w:val="clear" w:color="auto" w:fill="auto"/>
            <w:vAlign w:val="center"/>
          </w:tcPr>
          <w:p w:rsidR="001E6279" w:rsidRPr="00B83012" w:rsidRDefault="001E6279" w:rsidP="00AD4B99">
            <w:pPr>
              <w:pStyle w:val="normal"/>
            </w:pPr>
            <w:r w:rsidRPr="00B83012">
              <w:t>Minimum 1 próbka z każdego dnia produkcji</w:t>
            </w:r>
          </w:p>
        </w:tc>
        <w:tc>
          <w:tcPr>
            <w:tcW w:w="0" w:type="auto"/>
            <w:shd w:val="clear" w:color="auto" w:fill="auto"/>
            <w:vAlign w:val="center"/>
          </w:tcPr>
          <w:p w:rsidR="001E6279" w:rsidRPr="00B83012" w:rsidRDefault="001E6279" w:rsidP="00AD4B99">
            <w:pPr>
              <w:pStyle w:val="normal"/>
            </w:pPr>
            <w:r w:rsidRPr="00B83012">
              <w:t xml:space="preserve">Wg pkt.5.2.1. i pkt.6.4.2.3. niniejszej STWiORB </w:t>
            </w:r>
          </w:p>
        </w:tc>
      </w:tr>
    </w:tbl>
    <w:p w:rsidR="001E6279" w:rsidRPr="00B83012" w:rsidRDefault="001E6279" w:rsidP="001E6279">
      <w:pPr>
        <w:pStyle w:val="normal"/>
      </w:pPr>
    </w:p>
    <w:p w:rsidR="001E6279" w:rsidRPr="00B83012" w:rsidRDefault="001E6279" w:rsidP="00AD4B99">
      <w:pPr>
        <w:pStyle w:val="Nagwek3"/>
      </w:pPr>
      <w:r w:rsidRPr="00B83012">
        <w:t xml:space="preserve">Badania kontrolne Inżyniera  </w:t>
      </w:r>
    </w:p>
    <w:p w:rsidR="001E6279" w:rsidRPr="00B83012" w:rsidRDefault="001E6279" w:rsidP="001E6279">
      <w:pPr>
        <w:pStyle w:val="normal"/>
      </w:pPr>
      <w:r w:rsidRPr="00B83012">
        <w:t xml:space="preserve">Badania kontrolne Inżyniera są badaniami ,których celem jest sprawdzenie czy jakość materiałów budowlanych oraz gotowej warstwy spełniają wymagania określone w kontrakcie. Wyniki tych badań są podstawą odbioru. Pobieraniem próbek i wykonaniem badań na miejscu budowy zajmuje się Inżynier w obecności Wykonawcy. </w:t>
      </w:r>
    </w:p>
    <w:p w:rsidR="001E6279" w:rsidRPr="00B83012" w:rsidRDefault="001E6279" w:rsidP="001E6279">
      <w:pPr>
        <w:pStyle w:val="normal"/>
      </w:pPr>
      <w:r w:rsidRPr="00B83012">
        <w:t xml:space="preserve">Badania odbywają się również gdy Wykonawca zostanie powiadomiony odpowiednio wcześniej ich terminie, jednak nie będzie przy nich obecny. </w:t>
      </w:r>
    </w:p>
    <w:p w:rsidR="001E6279" w:rsidRPr="00B83012" w:rsidRDefault="001E6279" w:rsidP="001E6279">
      <w:pPr>
        <w:pStyle w:val="normal"/>
      </w:pPr>
      <w:r w:rsidRPr="00B83012">
        <w:t xml:space="preserve">   </w:t>
      </w:r>
    </w:p>
    <w:p w:rsidR="001E6279" w:rsidRPr="00B83012" w:rsidRDefault="001E6279" w:rsidP="001E6279">
      <w:pPr>
        <w:pStyle w:val="normal"/>
      </w:pPr>
      <w:r w:rsidRPr="00B83012">
        <w:t>Rodzaj badan kontrolnych:</w:t>
      </w:r>
    </w:p>
    <w:p w:rsidR="001E6279" w:rsidRPr="00B83012" w:rsidRDefault="001E6279" w:rsidP="001E6279">
      <w:pPr>
        <w:pStyle w:val="normal"/>
      </w:pPr>
      <w:r w:rsidRPr="00B83012">
        <w:t>a) Badania mieszanki mineralno –asfaltowej</w:t>
      </w:r>
    </w:p>
    <w:p w:rsidR="001E6279" w:rsidRPr="00B83012" w:rsidRDefault="001E6279" w:rsidP="001E6279">
      <w:pPr>
        <w:pStyle w:val="normal"/>
      </w:pPr>
      <w:r w:rsidRPr="00B83012">
        <w:t xml:space="preserve"> - uziarnienie </w:t>
      </w:r>
    </w:p>
    <w:p w:rsidR="001E6279" w:rsidRPr="00B83012" w:rsidRDefault="001E6279" w:rsidP="001E6279">
      <w:pPr>
        <w:pStyle w:val="normal"/>
      </w:pPr>
      <w:r w:rsidRPr="00B83012">
        <w:t xml:space="preserve">- zawartość lepiszcza </w:t>
      </w:r>
    </w:p>
    <w:p w:rsidR="001E6279" w:rsidRPr="00B83012" w:rsidRDefault="001E6279" w:rsidP="001E6279">
      <w:pPr>
        <w:pStyle w:val="normal"/>
      </w:pPr>
      <w:r w:rsidRPr="00B83012">
        <w:t xml:space="preserve">- temperatura mięknienie lepiszcza odzyskanego </w:t>
      </w:r>
    </w:p>
    <w:p w:rsidR="001E6279" w:rsidRPr="00B83012" w:rsidRDefault="001E6279" w:rsidP="001E6279">
      <w:pPr>
        <w:pStyle w:val="normal"/>
      </w:pPr>
      <w:r w:rsidRPr="00B83012">
        <w:lastRenderedPageBreak/>
        <w:t>- gęstość i zawartość wolnych przestrzeni</w:t>
      </w:r>
    </w:p>
    <w:p w:rsidR="001E6279" w:rsidRPr="00B83012" w:rsidRDefault="001E6279" w:rsidP="001E6279">
      <w:pPr>
        <w:pStyle w:val="normal"/>
      </w:pPr>
    </w:p>
    <w:p w:rsidR="001E6279" w:rsidRPr="00B83012" w:rsidRDefault="001E6279" w:rsidP="001E6279">
      <w:pPr>
        <w:pStyle w:val="normal"/>
      </w:pPr>
      <w:r w:rsidRPr="00B83012">
        <w:t xml:space="preserve">b)   Warstwa asfaltowa </w:t>
      </w:r>
    </w:p>
    <w:p w:rsidR="001E6279" w:rsidRPr="00B83012" w:rsidRDefault="001E6279" w:rsidP="001E6279">
      <w:pPr>
        <w:pStyle w:val="normal"/>
      </w:pPr>
      <w:r w:rsidRPr="00B83012">
        <w:t xml:space="preserve">- wskaźnik zagęszczenia* </w:t>
      </w:r>
    </w:p>
    <w:p w:rsidR="001E6279" w:rsidRPr="00B83012" w:rsidRDefault="001E6279" w:rsidP="001E6279">
      <w:pPr>
        <w:pStyle w:val="normal"/>
      </w:pPr>
      <w:r w:rsidRPr="00B83012">
        <w:t xml:space="preserve">- spadki poprzeczne </w:t>
      </w:r>
    </w:p>
    <w:p w:rsidR="001E6279" w:rsidRPr="00B83012" w:rsidRDefault="001E6279" w:rsidP="001E6279">
      <w:pPr>
        <w:pStyle w:val="normal"/>
      </w:pPr>
      <w:r w:rsidRPr="00B83012">
        <w:t>- równość</w:t>
      </w:r>
    </w:p>
    <w:p w:rsidR="001E6279" w:rsidRPr="00B83012" w:rsidRDefault="001E6279" w:rsidP="001E6279">
      <w:pPr>
        <w:pStyle w:val="normal"/>
      </w:pPr>
      <w:r w:rsidRPr="00B83012">
        <w:t xml:space="preserve">- grubość lub ilość materiału </w:t>
      </w:r>
    </w:p>
    <w:p w:rsidR="001E6279" w:rsidRPr="00B83012" w:rsidRDefault="001E6279" w:rsidP="001E6279">
      <w:pPr>
        <w:pStyle w:val="normal"/>
      </w:pPr>
      <w:r w:rsidRPr="00B83012">
        <w:t>- zawartość wolnych przestrzeni*</w:t>
      </w:r>
    </w:p>
    <w:p w:rsidR="001E6279" w:rsidRPr="00B83012" w:rsidRDefault="001E6279" w:rsidP="001E6279">
      <w:pPr>
        <w:pStyle w:val="normal"/>
      </w:pPr>
      <w:r w:rsidRPr="00B83012">
        <w:t>- połączenie międzywarstwowe – wytrzymałość na ścinanie metodą Leutnera</w:t>
      </w:r>
    </w:p>
    <w:p w:rsidR="001E6279" w:rsidRPr="00B83012" w:rsidRDefault="001E6279" w:rsidP="001E6279">
      <w:pPr>
        <w:pStyle w:val="normal"/>
      </w:pPr>
    </w:p>
    <w:p w:rsidR="001E6279" w:rsidRPr="00B83012" w:rsidRDefault="001E6279" w:rsidP="001E6279">
      <w:pPr>
        <w:pStyle w:val="normal"/>
      </w:pPr>
      <w:r w:rsidRPr="00B83012">
        <w:t>* do każdej warstwy i na każde rozpoczęte 500Mg nawierzchni jedna próbka , w razie potrzeby liczba próbek może zostać zwiększona .</w:t>
      </w:r>
    </w:p>
    <w:p w:rsidR="001E6279" w:rsidRPr="00B83012" w:rsidRDefault="001E6279" w:rsidP="001E6279">
      <w:pPr>
        <w:pStyle w:val="normal"/>
      </w:pPr>
    </w:p>
    <w:p w:rsidR="001E6279" w:rsidRPr="00B83012" w:rsidRDefault="001E6279" w:rsidP="00AD4B99">
      <w:pPr>
        <w:pStyle w:val="Nagwek3"/>
      </w:pPr>
      <w:r w:rsidRPr="00B83012">
        <w:t xml:space="preserve">Badania kontrolne dodatkowe </w:t>
      </w:r>
    </w:p>
    <w:p w:rsidR="001E6279" w:rsidRPr="00B83012" w:rsidRDefault="001E6279" w:rsidP="001E6279">
      <w:pPr>
        <w:pStyle w:val="normal"/>
      </w:pPr>
      <w:r w:rsidRPr="00B83012">
        <w:t>W przypadku uznania , że jeden z wyników badan kontrolnych nie jest reprezentatywny dla ocenianego odcinka budowy , Wykonawca ma prawo przeprowadzenia badań kontrolnych dodatkowych .</w:t>
      </w:r>
    </w:p>
    <w:p w:rsidR="001E6279" w:rsidRPr="00B83012" w:rsidRDefault="001E6279" w:rsidP="001E6279">
      <w:pPr>
        <w:pStyle w:val="normal"/>
      </w:pPr>
      <w:r w:rsidRPr="00B83012">
        <w:t xml:space="preserve">Inżynier i Wykonawca decydują wspólnie o miejscach pobierania próbek  i wyznaczania odcinków częściowych ocenianego odcinka budowy . Jeżeli odcinek częściowy przyporządkowany do badań ni może być jednoznacznie ustalony to odcinek ten nie powinien być mniejszy niż 20% ocenianego odcinka budowy . </w:t>
      </w:r>
    </w:p>
    <w:p w:rsidR="001E6279" w:rsidRPr="00B83012" w:rsidRDefault="001E6279" w:rsidP="001E6279">
      <w:pPr>
        <w:pStyle w:val="normal"/>
      </w:pPr>
    </w:p>
    <w:p w:rsidR="001E6279" w:rsidRPr="00B83012" w:rsidRDefault="001E6279" w:rsidP="001E6279">
      <w:pPr>
        <w:pStyle w:val="normal"/>
      </w:pPr>
      <w:r w:rsidRPr="00B83012">
        <w:t xml:space="preserve">Do odbioru uwzględnia się wyniki badań kontrolnych i badań kontrolnych dodatkowych do wyznaczonych odcinków częściowych </w:t>
      </w:r>
    </w:p>
    <w:p w:rsidR="001E6279" w:rsidRPr="00B83012" w:rsidRDefault="001E6279" w:rsidP="001E6279">
      <w:pPr>
        <w:pStyle w:val="normal"/>
      </w:pPr>
      <w:r w:rsidRPr="00B83012">
        <w:t xml:space="preserve">Koszt badań kontrolnych dodatkowych zarządzonych przez Wykonawcę  ponosi Wykonawca.   </w:t>
      </w:r>
    </w:p>
    <w:p w:rsidR="001E6279" w:rsidRPr="00B83012" w:rsidRDefault="001E6279" w:rsidP="001E6279">
      <w:pPr>
        <w:pStyle w:val="normal"/>
      </w:pPr>
    </w:p>
    <w:p w:rsidR="001E6279" w:rsidRPr="00B83012" w:rsidRDefault="001E6279" w:rsidP="00AD4B99">
      <w:pPr>
        <w:pStyle w:val="Nagwek3"/>
      </w:pPr>
      <w:r w:rsidRPr="00B83012">
        <w:t>Badania arbitrażowe</w:t>
      </w:r>
    </w:p>
    <w:p w:rsidR="001E6279" w:rsidRPr="00B83012" w:rsidRDefault="001E6279" w:rsidP="001E6279">
      <w:pPr>
        <w:pStyle w:val="normal"/>
      </w:pPr>
      <w:r w:rsidRPr="00B83012">
        <w:t xml:space="preserve">Badania arbitrażowe są powtórzeniem badań kontrolnych co do których istnieją uzasadnione wątpliwości ze strony Inżyniera lub Wykonawcy </w:t>
      </w:r>
    </w:p>
    <w:p w:rsidR="001E6279" w:rsidRPr="00B83012" w:rsidRDefault="001E6279" w:rsidP="001E6279">
      <w:pPr>
        <w:pStyle w:val="normal"/>
      </w:pPr>
      <w:r w:rsidRPr="00B83012">
        <w:t xml:space="preserve">Badania te wykonuje na wniosek strony kontraktu niezależne laboratorium , które nie wykonywało badań kontrolnych </w:t>
      </w:r>
    </w:p>
    <w:p w:rsidR="001E6279" w:rsidRPr="00B83012" w:rsidRDefault="001E6279" w:rsidP="001E6279">
      <w:pPr>
        <w:pStyle w:val="normal"/>
      </w:pPr>
      <w:r w:rsidRPr="00B83012">
        <w:t xml:space="preserve">Koszt badań arbitrażowych wraz ze wszystkimi kosztami ubocznymi ponosi strona na której niekorzyść przemawia wynik badania. </w:t>
      </w:r>
    </w:p>
    <w:p w:rsidR="001E6279" w:rsidRPr="00B83012" w:rsidRDefault="001E6279" w:rsidP="001E6279">
      <w:pPr>
        <w:pStyle w:val="normal"/>
      </w:pPr>
      <w:r w:rsidRPr="00B83012">
        <w:t>Wniosek o wykonanie badań arbitrażowych dotyczących zawartości wolnych przestrzeni lub wskaźnika zagęszczenia należy złożyć w ciągu dwóch miesięcy od wpływu reklamacji ze strony Zamawiającego</w:t>
      </w:r>
    </w:p>
    <w:p w:rsidR="001E6279" w:rsidRPr="00B83012" w:rsidRDefault="001E6279" w:rsidP="001E6279">
      <w:pPr>
        <w:widowControl w:val="0"/>
        <w:numPr>
          <w:ilvl w:val="12"/>
          <w:numId w:val="0"/>
        </w:numPr>
        <w:overflowPunct w:val="0"/>
        <w:autoSpaceDE w:val="0"/>
        <w:autoSpaceDN w:val="0"/>
        <w:adjustRightInd w:val="0"/>
        <w:rPr>
          <w:szCs w:val="20"/>
        </w:rPr>
      </w:pPr>
    </w:p>
    <w:p w:rsidR="001E6279" w:rsidRPr="00B83012" w:rsidRDefault="001E6279" w:rsidP="00AD4B99">
      <w:pPr>
        <w:pStyle w:val="Nagwek2"/>
      </w:pPr>
      <w:r w:rsidRPr="00B83012">
        <w:t xml:space="preserve">Właściwości warstwy nawierzchni oraz dopuszczalne odchyłki </w:t>
      </w:r>
    </w:p>
    <w:p w:rsidR="001E6279" w:rsidRPr="00B83012" w:rsidRDefault="001E6279" w:rsidP="001E6279">
      <w:pPr>
        <w:pStyle w:val="normal"/>
      </w:pPr>
      <w:r w:rsidRPr="00B83012">
        <w:tab/>
      </w:r>
    </w:p>
    <w:p w:rsidR="001E6279" w:rsidRPr="00B83012" w:rsidRDefault="001E6279" w:rsidP="00AD4B99">
      <w:pPr>
        <w:pStyle w:val="Nagwek3"/>
      </w:pPr>
      <w:r w:rsidRPr="00B83012">
        <w:t xml:space="preserve">Mieszanka mineralno-asfaltowa AC WMS    </w:t>
      </w:r>
    </w:p>
    <w:p w:rsidR="001E6279" w:rsidRPr="00B83012" w:rsidRDefault="001E6279" w:rsidP="00AD4B99">
      <w:pPr>
        <w:pStyle w:val="Nagwek4"/>
      </w:pPr>
      <w:r w:rsidRPr="00B83012">
        <w:t xml:space="preserve">Uwagi ogólne  </w:t>
      </w:r>
    </w:p>
    <w:p w:rsidR="001E6279" w:rsidRPr="00B83012" w:rsidRDefault="001E6279" w:rsidP="001E6279">
      <w:pPr>
        <w:pStyle w:val="normal"/>
      </w:pPr>
      <w:r w:rsidRPr="00B83012">
        <w:t xml:space="preserve">Na etapie oceny wbudowywanej mieszanki mineralno –asfaltowej podaje się wartości dopuszczalne i tolerancje ,w  których uwzględnia się: rozrzut występujący przy pobieraniu próbek , dokładność metody badań oraz odstępstwa uwarunkowane metodą pracy </w:t>
      </w:r>
    </w:p>
    <w:p w:rsidR="001E6279" w:rsidRPr="00B83012" w:rsidRDefault="001E6279" w:rsidP="001E6279">
      <w:pPr>
        <w:pStyle w:val="normal"/>
      </w:pPr>
      <w:r w:rsidRPr="00B83012">
        <w:t xml:space="preserve">Właściwości materiałów należy oceniana podstawie badań pobranych próbek mieszanki mineralno –asfaltowej przed wbudowaniem ( wbudowanie oznacza wykonanie warstwy asfaltowej ) . Wyjątkowo dopuszcza się badania próbek pobranych z wykonanej warstwy asfaltowej.  </w:t>
      </w:r>
    </w:p>
    <w:p w:rsidR="001E6279" w:rsidRPr="00B83012" w:rsidRDefault="001E6279" w:rsidP="001E6279">
      <w:pPr>
        <w:pStyle w:val="normal"/>
      </w:pPr>
    </w:p>
    <w:p w:rsidR="001E6279" w:rsidRPr="00B83012" w:rsidRDefault="001E6279" w:rsidP="00AD4B99">
      <w:pPr>
        <w:pStyle w:val="Nagwek4"/>
      </w:pPr>
      <w:r w:rsidRPr="00B83012">
        <w:t>Badanie właściwości asfaltu</w:t>
      </w:r>
    </w:p>
    <w:p w:rsidR="001E6279" w:rsidRPr="00B83012" w:rsidRDefault="001E6279" w:rsidP="001E6279">
      <w:pPr>
        <w:keepNext/>
        <w:overflowPunct w:val="0"/>
        <w:autoSpaceDE w:val="0"/>
        <w:autoSpaceDN w:val="0"/>
        <w:adjustRightInd w:val="0"/>
        <w:outlineLvl w:val="1"/>
        <w:rPr>
          <w:b/>
          <w:szCs w:val="20"/>
        </w:rPr>
      </w:pPr>
    </w:p>
    <w:p w:rsidR="001E6279" w:rsidRPr="00B83012" w:rsidRDefault="001E6279" w:rsidP="001E6279">
      <w:pPr>
        <w:suppressAutoHyphens/>
        <w:ind w:left="238" w:hanging="238"/>
        <w:rPr>
          <w:rFonts w:eastAsia="Lucida Sans Unicode" w:cs="font376"/>
          <w:kern w:val="1"/>
          <w:szCs w:val="20"/>
          <w:lang w:eastAsia="ar-SA"/>
        </w:rPr>
      </w:pPr>
      <w:r w:rsidRPr="00B83012">
        <w:rPr>
          <w:rFonts w:eastAsia="Lucida Sans Unicode" w:cs="font376"/>
          <w:kern w:val="1"/>
          <w:szCs w:val="20"/>
          <w:lang w:eastAsia="ar-SA"/>
        </w:rPr>
        <w:t>Temperatura mięknienia lepiszcza wyekstrahowanego z mieszanki mineralno-asfaltowej nie powinna przekroczyć wartości dopuszczalnych:</w:t>
      </w:r>
    </w:p>
    <w:p w:rsidR="001E6279" w:rsidRPr="00B83012" w:rsidRDefault="001E6279" w:rsidP="001E6279">
      <w:pPr>
        <w:suppressAutoHyphens/>
        <w:ind w:left="238" w:hanging="238"/>
        <w:rPr>
          <w:rFonts w:eastAsia="Lucida Sans Unicode" w:cs="font376"/>
          <w:kern w:val="1"/>
          <w:szCs w:val="20"/>
          <w:lang w:eastAsia="ar-SA"/>
        </w:rPr>
      </w:pPr>
      <w:r w:rsidRPr="00B83012">
        <w:rPr>
          <w:rFonts w:eastAsia="Lucida Sans Unicode" w:cs="font376"/>
          <w:kern w:val="1"/>
          <w:szCs w:val="20"/>
          <w:lang w:eastAsia="ar-SA"/>
        </w:rPr>
        <w:t>- dla asfaltu 20/30:</w:t>
      </w:r>
      <w:r w:rsidRPr="00B83012">
        <w:rPr>
          <w:rFonts w:eastAsia="Lucida Sans Unicode" w:cs="font376"/>
          <w:kern w:val="1"/>
          <w:szCs w:val="20"/>
          <w:lang w:eastAsia="ar-SA"/>
        </w:rPr>
        <w:tab/>
        <w:t xml:space="preserve">              71</w:t>
      </w:r>
      <w:r w:rsidRPr="00B83012">
        <w:rPr>
          <w:rFonts w:eastAsia="Lucida Sans Unicode" w:cs="font376"/>
          <w:kern w:val="1"/>
          <w:szCs w:val="20"/>
          <w:vertAlign w:val="superscript"/>
          <w:lang w:eastAsia="ar-SA"/>
        </w:rPr>
        <w:t>o</w:t>
      </w:r>
      <w:r w:rsidRPr="00B83012">
        <w:rPr>
          <w:rFonts w:eastAsia="Lucida Sans Unicode" w:cs="font376"/>
          <w:kern w:val="1"/>
          <w:szCs w:val="20"/>
          <w:lang w:eastAsia="ar-SA"/>
        </w:rPr>
        <w:t>C,</w:t>
      </w:r>
    </w:p>
    <w:p w:rsidR="001E6279" w:rsidRPr="00B83012" w:rsidRDefault="001E6279" w:rsidP="001E6279">
      <w:pPr>
        <w:widowControl w:val="0"/>
        <w:suppressAutoHyphens/>
        <w:ind w:left="238" w:hanging="238"/>
        <w:rPr>
          <w:rFonts w:eastAsia="Lucida Sans Unicode" w:cs="font376"/>
          <w:kern w:val="1"/>
          <w:szCs w:val="20"/>
          <w:lang w:eastAsia="ar-SA"/>
        </w:rPr>
      </w:pPr>
      <w:r w:rsidRPr="00B83012">
        <w:rPr>
          <w:rFonts w:eastAsia="Lucida Sans Unicode" w:cs="font376"/>
          <w:kern w:val="1"/>
          <w:szCs w:val="20"/>
          <w:lang w:eastAsia="ar-SA"/>
        </w:rPr>
        <w:lastRenderedPageBreak/>
        <w:t>- dla asfaltu PMB 10/40-65:</w:t>
      </w:r>
      <w:r w:rsidRPr="00B83012">
        <w:rPr>
          <w:rFonts w:eastAsia="Lucida Sans Unicode" w:cs="font376"/>
          <w:kern w:val="1"/>
          <w:szCs w:val="20"/>
          <w:lang w:eastAsia="ar-SA"/>
        </w:rPr>
        <w:tab/>
        <w:t>83</w:t>
      </w:r>
      <w:r w:rsidRPr="00B83012">
        <w:rPr>
          <w:rFonts w:eastAsia="Lucida Sans Unicode" w:cs="font376"/>
          <w:kern w:val="1"/>
          <w:szCs w:val="20"/>
          <w:vertAlign w:val="superscript"/>
          <w:lang w:eastAsia="ar-SA"/>
        </w:rPr>
        <w:t>o</w:t>
      </w:r>
      <w:r w:rsidRPr="00B83012">
        <w:rPr>
          <w:rFonts w:eastAsia="Lucida Sans Unicode" w:cs="font376"/>
          <w:kern w:val="1"/>
          <w:szCs w:val="20"/>
          <w:lang w:eastAsia="ar-SA"/>
        </w:rPr>
        <w:t>C</w:t>
      </w:r>
    </w:p>
    <w:p w:rsidR="001E6279" w:rsidRPr="00B83012" w:rsidRDefault="001E6279" w:rsidP="001E6279">
      <w:pPr>
        <w:pStyle w:val="normal"/>
        <w:ind w:left="238" w:hanging="238"/>
      </w:pPr>
      <w:r w:rsidRPr="00B83012">
        <w:rPr>
          <w:rFonts w:eastAsia="Lucida Sans Unicode" w:cs="font376"/>
          <w:kern w:val="1"/>
          <w:lang w:eastAsia="ar-SA"/>
        </w:rPr>
        <w:t>- dla asfaltu PMB 25/55-60:</w:t>
      </w:r>
      <w:r w:rsidRPr="00B83012">
        <w:rPr>
          <w:rFonts w:eastAsia="Lucida Sans Unicode" w:cs="font376"/>
          <w:kern w:val="1"/>
          <w:lang w:eastAsia="ar-SA"/>
        </w:rPr>
        <w:tab/>
        <w:t>78</w:t>
      </w:r>
      <w:r w:rsidRPr="00B83012">
        <w:rPr>
          <w:rFonts w:eastAsia="Lucida Sans Unicode" w:cs="font376"/>
          <w:kern w:val="1"/>
          <w:vertAlign w:val="superscript"/>
          <w:lang w:eastAsia="ar-SA"/>
        </w:rPr>
        <w:t>o</w:t>
      </w:r>
      <w:r w:rsidRPr="00B83012">
        <w:rPr>
          <w:rFonts w:eastAsia="Lucida Sans Unicode" w:cs="font376"/>
          <w:kern w:val="1"/>
          <w:lang w:eastAsia="ar-SA"/>
        </w:rPr>
        <w:t>C</w:t>
      </w:r>
    </w:p>
    <w:p w:rsidR="001E6279" w:rsidRPr="00B83012" w:rsidRDefault="001E6279" w:rsidP="001E6279">
      <w:pPr>
        <w:pStyle w:val="normal"/>
      </w:pPr>
    </w:p>
    <w:p w:rsidR="001E6279" w:rsidRPr="00B83012" w:rsidRDefault="001E6279" w:rsidP="00AD4B99">
      <w:pPr>
        <w:pStyle w:val="Nagwek4"/>
      </w:pPr>
      <w:r w:rsidRPr="00B83012">
        <w:t xml:space="preserve">Zawartość lepiszcza </w:t>
      </w:r>
    </w:p>
    <w:p w:rsidR="001E6279" w:rsidRPr="00B83012" w:rsidRDefault="001E6279" w:rsidP="001E6279">
      <w:pPr>
        <w:pStyle w:val="normal"/>
      </w:pPr>
    </w:p>
    <w:p w:rsidR="001E6279" w:rsidRPr="00B83012" w:rsidRDefault="001E6279" w:rsidP="001E6279">
      <w:pPr>
        <w:pStyle w:val="normal"/>
      </w:pPr>
      <w:r w:rsidRPr="00B83012">
        <w:t>Zawartość rozpuszczalnego lepiszcza z każdej pobranej próbki z mieszanki mineralno-asfaltowej lub wyjątkowo z próbki pobranej nawierzchni nie może odbiegać od wartości projektowanej, z uwzględnieniem dopuszczalnej odchyłki ± 0,3%(m/m</w:t>
      </w:r>
    </w:p>
    <w:p w:rsidR="001E6279" w:rsidRPr="00B83012" w:rsidRDefault="001E6279" w:rsidP="001E6279">
      <w:pPr>
        <w:pStyle w:val="normal"/>
      </w:pPr>
      <w:r w:rsidRPr="00B83012">
        <w:t>Zawartość asfaltu - badanie polega na wykonaniu ekstrakcji asfaltu, zgodnie PN-EN 12697-1, z pobranej próbki mieszanki mineralno-asfaltowej</w:t>
      </w:r>
    </w:p>
    <w:p w:rsidR="001E6279" w:rsidRPr="00B83012" w:rsidRDefault="001E6279" w:rsidP="001E6279">
      <w:pPr>
        <w:pStyle w:val="normal"/>
      </w:pPr>
    </w:p>
    <w:p w:rsidR="001E6279" w:rsidRPr="00B83012" w:rsidRDefault="001E6279" w:rsidP="00AD4B99">
      <w:pPr>
        <w:pStyle w:val="Nagwek4"/>
      </w:pPr>
      <w:r w:rsidRPr="00B83012">
        <w:t xml:space="preserve">Uziarnienie </w:t>
      </w:r>
    </w:p>
    <w:p w:rsidR="001E6279" w:rsidRPr="00B83012" w:rsidRDefault="001E6279" w:rsidP="001E6279">
      <w:pPr>
        <w:pStyle w:val="normal"/>
      </w:pPr>
    </w:p>
    <w:p w:rsidR="001E6279" w:rsidRPr="00B83012" w:rsidRDefault="001E6279" w:rsidP="001E6279">
      <w:pPr>
        <w:widowControl w:val="0"/>
        <w:suppressAutoHyphens/>
        <w:rPr>
          <w:snapToGrid w:val="0"/>
          <w:szCs w:val="20"/>
        </w:rPr>
      </w:pPr>
      <w:r w:rsidRPr="00B83012">
        <w:rPr>
          <w:snapToGrid w:val="0"/>
          <w:szCs w:val="20"/>
        </w:rPr>
        <w:t>Po wykonaniu ekstrakcji lepiszcza należy przeprowadzić kontrolę uziarnienia mieszanki mineralnej. Uziarnienie każdej próbki pobranej z luźnej mieszanki mineralno-asfaltowej nie może odbiegać od wartości projektowanych z uwzględnieniem dopuszczalnych odchyłek dla :</w:t>
      </w:r>
    </w:p>
    <w:p w:rsidR="001E6279" w:rsidRPr="00B83012" w:rsidRDefault="001E6279" w:rsidP="00CD2591">
      <w:pPr>
        <w:numPr>
          <w:ilvl w:val="0"/>
          <w:numId w:val="99"/>
        </w:numPr>
        <w:suppressAutoHyphens/>
        <w:spacing w:after="200" w:line="240" w:lineRule="auto"/>
        <w:rPr>
          <w:snapToGrid w:val="0"/>
          <w:szCs w:val="20"/>
        </w:rPr>
      </w:pPr>
      <w:r w:rsidRPr="00B83012">
        <w:rPr>
          <w:snapToGrid w:val="0"/>
          <w:szCs w:val="20"/>
        </w:rPr>
        <w:t xml:space="preserve">badań zawartości kruszywa o wymiarze &lt; </w:t>
      </w:r>
      <w:smartTag w:uri="urn:schemas-microsoft-com:office:smarttags" w:element="metricconverter">
        <w:smartTagPr>
          <w:attr w:name="ProductID" w:val="0,063 mm"/>
        </w:smartTagPr>
        <w:r w:rsidRPr="00B83012">
          <w:rPr>
            <w:snapToGrid w:val="0"/>
            <w:szCs w:val="20"/>
          </w:rPr>
          <w:t>0,063 mm</w:t>
        </w:r>
      </w:smartTag>
      <w:r w:rsidRPr="00B83012">
        <w:rPr>
          <w:snapToGrid w:val="0"/>
          <w:szCs w:val="20"/>
        </w:rPr>
        <w:t xml:space="preserve">, % m/m, dop. odchyłka </w:t>
      </w:r>
      <w:r w:rsidRPr="00B83012">
        <w:rPr>
          <w:rFonts w:eastAsia="Lucida Sans Unicode" w:cs="font376"/>
          <w:kern w:val="1"/>
          <w:szCs w:val="20"/>
          <w:lang w:eastAsia="ar-SA"/>
        </w:rPr>
        <w:t>± 2,0%(m/m)</w:t>
      </w:r>
      <w:r w:rsidRPr="00B83012">
        <w:rPr>
          <w:kern w:val="1"/>
          <w:szCs w:val="20"/>
          <w:lang w:eastAsia="ar-SA"/>
        </w:rPr>
        <w:t>;</w:t>
      </w:r>
    </w:p>
    <w:p w:rsidR="001E6279" w:rsidRPr="00B83012" w:rsidRDefault="001E6279" w:rsidP="00CD2591">
      <w:pPr>
        <w:numPr>
          <w:ilvl w:val="0"/>
          <w:numId w:val="99"/>
        </w:numPr>
        <w:suppressAutoHyphens/>
        <w:spacing w:after="200" w:line="240" w:lineRule="auto"/>
        <w:rPr>
          <w:snapToGrid w:val="0"/>
          <w:szCs w:val="20"/>
        </w:rPr>
      </w:pPr>
      <w:r w:rsidRPr="00B83012">
        <w:rPr>
          <w:snapToGrid w:val="0"/>
          <w:szCs w:val="20"/>
        </w:rPr>
        <w:t xml:space="preserve">badań zawartości kruszywa o wymiarze &lt; </w:t>
      </w:r>
      <w:smartTag w:uri="urn:schemas-microsoft-com:office:smarttags" w:element="metricconverter">
        <w:smartTagPr>
          <w:attr w:name="ProductID" w:val="0,125 mm"/>
        </w:smartTagPr>
        <w:r w:rsidRPr="00B83012">
          <w:rPr>
            <w:snapToGrid w:val="0"/>
            <w:szCs w:val="20"/>
          </w:rPr>
          <w:t>0,125 mm</w:t>
        </w:r>
      </w:smartTag>
      <w:r w:rsidRPr="00B83012">
        <w:rPr>
          <w:snapToGrid w:val="0"/>
          <w:szCs w:val="20"/>
        </w:rPr>
        <w:t xml:space="preserve">, % m/m, dop. odchyłka </w:t>
      </w:r>
      <w:r w:rsidRPr="00B83012">
        <w:rPr>
          <w:rFonts w:eastAsia="Lucida Sans Unicode" w:cs="font376"/>
          <w:kern w:val="1"/>
          <w:szCs w:val="20"/>
          <w:lang w:eastAsia="ar-SA"/>
        </w:rPr>
        <w:t>± 2,0%(m/m)</w:t>
      </w:r>
      <w:r w:rsidRPr="00B83012">
        <w:rPr>
          <w:kern w:val="1"/>
          <w:szCs w:val="20"/>
          <w:lang w:eastAsia="ar-SA"/>
        </w:rPr>
        <w:t>;</w:t>
      </w:r>
    </w:p>
    <w:p w:rsidR="001E6279" w:rsidRPr="00B83012" w:rsidRDefault="001E6279" w:rsidP="00CD2591">
      <w:pPr>
        <w:numPr>
          <w:ilvl w:val="0"/>
          <w:numId w:val="99"/>
        </w:numPr>
        <w:suppressAutoHyphens/>
        <w:spacing w:after="200" w:line="240" w:lineRule="auto"/>
        <w:rPr>
          <w:snapToGrid w:val="0"/>
          <w:szCs w:val="20"/>
        </w:rPr>
      </w:pPr>
      <w:r w:rsidRPr="00B83012">
        <w:rPr>
          <w:snapToGrid w:val="0"/>
          <w:szCs w:val="20"/>
        </w:rPr>
        <w:t xml:space="preserve">badań zawartości kruszywa drobnego o wymiarze od 0,063 mm do </w:t>
      </w:r>
      <w:smartTag w:uri="urn:schemas-microsoft-com:office:smarttags" w:element="metricconverter">
        <w:smartTagPr>
          <w:attr w:name="ProductID" w:val="2ﾠmm"/>
        </w:smartTagPr>
        <w:r w:rsidRPr="00B83012">
          <w:rPr>
            <w:snapToGrid w:val="0"/>
            <w:szCs w:val="20"/>
          </w:rPr>
          <w:t>2 mm</w:t>
        </w:r>
      </w:smartTag>
      <w:r w:rsidRPr="00B83012">
        <w:rPr>
          <w:snapToGrid w:val="0"/>
          <w:szCs w:val="20"/>
        </w:rPr>
        <w:t xml:space="preserve">,% m/m, dop. odchyłka </w:t>
      </w:r>
      <w:r w:rsidRPr="00B83012">
        <w:rPr>
          <w:rFonts w:eastAsia="Lucida Sans Unicode" w:cs="font376"/>
          <w:kern w:val="1"/>
          <w:szCs w:val="20"/>
          <w:lang w:eastAsia="ar-SA"/>
        </w:rPr>
        <w:t>± 3,0%(m/m)</w:t>
      </w:r>
      <w:r w:rsidRPr="00B83012">
        <w:rPr>
          <w:kern w:val="1"/>
          <w:szCs w:val="20"/>
          <w:lang w:eastAsia="ar-SA"/>
        </w:rPr>
        <w:t>;</w:t>
      </w:r>
      <w:r w:rsidRPr="00B83012">
        <w:rPr>
          <w:snapToGrid w:val="0"/>
          <w:szCs w:val="20"/>
        </w:rPr>
        <w:t xml:space="preserve"> </w:t>
      </w:r>
    </w:p>
    <w:p w:rsidR="001E6279" w:rsidRPr="00B83012" w:rsidRDefault="001E6279" w:rsidP="00CD2591">
      <w:pPr>
        <w:numPr>
          <w:ilvl w:val="0"/>
          <w:numId w:val="99"/>
        </w:numPr>
        <w:suppressAutoHyphens/>
        <w:spacing w:after="200" w:line="240" w:lineRule="auto"/>
        <w:rPr>
          <w:snapToGrid w:val="0"/>
          <w:szCs w:val="20"/>
        </w:rPr>
      </w:pPr>
      <w:r w:rsidRPr="00B83012">
        <w:rPr>
          <w:snapToGrid w:val="0"/>
          <w:szCs w:val="20"/>
        </w:rPr>
        <w:t xml:space="preserve">badań zawartości kruszywa grubego o wymiarze &gt; </w:t>
      </w:r>
      <w:smartTag w:uri="urn:schemas-microsoft-com:office:smarttags" w:element="metricconverter">
        <w:smartTagPr>
          <w:attr w:name="ProductID" w:val="2,0 mm"/>
        </w:smartTagPr>
        <w:r w:rsidRPr="00B83012">
          <w:rPr>
            <w:snapToGrid w:val="0"/>
            <w:szCs w:val="20"/>
          </w:rPr>
          <w:t>2,0 mm</w:t>
        </w:r>
      </w:smartTag>
      <w:r w:rsidRPr="00B83012">
        <w:rPr>
          <w:snapToGrid w:val="0"/>
          <w:szCs w:val="20"/>
        </w:rPr>
        <w:t xml:space="preserve">, % m/m, dop. odchyłka </w:t>
      </w:r>
      <w:r w:rsidRPr="00B83012">
        <w:rPr>
          <w:rFonts w:eastAsia="Lucida Sans Unicode" w:cs="font376"/>
          <w:kern w:val="1"/>
          <w:szCs w:val="20"/>
          <w:lang w:eastAsia="ar-SA"/>
        </w:rPr>
        <w:t>± 3,0%(m/m)</w:t>
      </w:r>
      <w:r w:rsidRPr="00B83012">
        <w:rPr>
          <w:kern w:val="1"/>
          <w:szCs w:val="20"/>
          <w:lang w:eastAsia="ar-SA"/>
        </w:rPr>
        <w:t>;</w:t>
      </w:r>
    </w:p>
    <w:p w:rsidR="001E6279" w:rsidRPr="00B83012" w:rsidRDefault="001E6279" w:rsidP="00CD2591">
      <w:pPr>
        <w:numPr>
          <w:ilvl w:val="0"/>
          <w:numId w:val="99"/>
        </w:numPr>
        <w:suppressAutoHyphens/>
        <w:spacing w:after="200" w:line="240" w:lineRule="auto"/>
        <w:rPr>
          <w:snapToGrid w:val="0"/>
          <w:szCs w:val="20"/>
        </w:rPr>
      </w:pPr>
      <w:r w:rsidRPr="00B83012">
        <w:rPr>
          <w:snapToGrid w:val="0"/>
          <w:szCs w:val="20"/>
        </w:rPr>
        <w:t xml:space="preserve">badań zawartości ziaren kruszywa o największym wymiarze wraz z nadziarnem,  % m/m, dop. odchyłka </w:t>
      </w:r>
      <w:r w:rsidRPr="00B83012">
        <w:rPr>
          <w:rFonts w:eastAsia="Lucida Sans Unicode" w:cs="font376"/>
          <w:kern w:val="1"/>
          <w:szCs w:val="20"/>
          <w:lang w:eastAsia="ar-SA"/>
        </w:rPr>
        <w:t>± 5,0%(m/m)</w:t>
      </w:r>
      <w:r w:rsidRPr="00B83012">
        <w:rPr>
          <w:kern w:val="1"/>
          <w:szCs w:val="20"/>
          <w:lang w:eastAsia="ar-SA"/>
        </w:rPr>
        <w:t>.</w:t>
      </w:r>
    </w:p>
    <w:p w:rsidR="001E6279" w:rsidRPr="00B83012" w:rsidRDefault="001E6279" w:rsidP="001E6279">
      <w:pPr>
        <w:numPr>
          <w:ilvl w:val="12"/>
          <w:numId w:val="0"/>
        </w:numPr>
        <w:overflowPunct w:val="0"/>
        <w:autoSpaceDE w:val="0"/>
        <w:autoSpaceDN w:val="0"/>
        <w:adjustRightInd w:val="0"/>
        <w:rPr>
          <w:szCs w:val="20"/>
        </w:rPr>
      </w:pPr>
      <w:r w:rsidRPr="00B83012">
        <w:rPr>
          <w:szCs w:val="20"/>
        </w:rPr>
        <w:t>Wymagania dotyczące udziału kruszywa grubego, drobnego i wypełniacza powinny być spełnione jednocześnie.</w:t>
      </w:r>
    </w:p>
    <w:p w:rsidR="001E6279" w:rsidRPr="00B83012" w:rsidRDefault="001E6279" w:rsidP="001E6279">
      <w:pPr>
        <w:pStyle w:val="normal"/>
      </w:pPr>
    </w:p>
    <w:p w:rsidR="001E6279" w:rsidRPr="00B83012" w:rsidRDefault="001E6279" w:rsidP="00AD4B99">
      <w:pPr>
        <w:pStyle w:val="Nagwek4"/>
      </w:pPr>
      <w:r w:rsidRPr="00B83012">
        <w:t>Wolna przestrzeń w mieszance mineralno-asfaltowej</w:t>
      </w:r>
    </w:p>
    <w:p w:rsidR="001E6279" w:rsidRPr="00B83012" w:rsidRDefault="001E6279" w:rsidP="001E6279">
      <w:pPr>
        <w:keepNext/>
        <w:overflowPunct w:val="0"/>
        <w:autoSpaceDE w:val="0"/>
        <w:autoSpaceDN w:val="0"/>
        <w:adjustRightInd w:val="0"/>
        <w:outlineLvl w:val="1"/>
        <w:rPr>
          <w:b/>
          <w:szCs w:val="20"/>
        </w:rPr>
      </w:pPr>
    </w:p>
    <w:p w:rsidR="001E6279" w:rsidRPr="00B83012" w:rsidRDefault="001E6279" w:rsidP="00AD4B99">
      <w:pPr>
        <w:ind w:left="119" w:hanging="119"/>
        <w:rPr>
          <w:szCs w:val="20"/>
        </w:rPr>
      </w:pPr>
      <w:r w:rsidRPr="00B83012">
        <w:rPr>
          <w:rFonts w:eastAsia="Lucida Sans Unicode" w:cs="Calibri"/>
          <w:kern w:val="2"/>
          <w:szCs w:val="20"/>
          <w:lang w:eastAsia="ar-SA"/>
        </w:rPr>
        <w:t>Zawartość wolnych przestrzeni w próbce Marshalla pobranej z mieszanki mineralno-asfaltowej lub wyjątkowo powtórnie rozgrzanej próbki pobranej z nawierzchni nie może wyjść poza wartości dopuszczalne podane w pkt. 5.2.1</w:t>
      </w:r>
    </w:p>
    <w:p w:rsidR="001E6279" w:rsidRPr="00B83012" w:rsidRDefault="001E6279" w:rsidP="001E6279">
      <w:pPr>
        <w:pStyle w:val="Nagwek3"/>
      </w:pPr>
      <w:r w:rsidRPr="00B83012">
        <w:rPr>
          <w:kern w:val="2"/>
          <w:lang w:eastAsia="ar-SA"/>
        </w:rPr>
        <w:t>Warstwa nawierzchni</w:t>
      </w:r>
    </w:p>
    <w:p w:rsidR="001E6279" w:rsidRPr="00B83012" w:rsidRDefault="001E6279" w:rsidP="00AD4B99">
      <w:pPr>
        <w:pStyle w:val="Nagwek4"/>
        <w:rPr>
          <w:kern w:val="2"/>
          <w:lang w:eastAsia="ar-SA"/>
        </w:rPr>
      </w:pPr>
      <w:r w:rsidRPr="00B83012">
        <w:rPr>
          <w:kern w:val="2"/>
          <w:lang w:eastAsia="ar-SA"/>
        </w:rPr>
        <w:t>Grubość nawierzchni</w:t>
      </w:r>
    </w:p>
    <w:p w:rsidR="001E6279" w:rsidRPr="00B83012" w:rsidRDefault="001E6279" w:rsidP="001E6279">
      <w:pPr>
        <w:pStyle w:val="normal"/>
      </w:pPr>
    </w:p>
    <w:p w:rsidR="001E6279" w:rsidRPr="00B83012" w:rsidRDefault="001E6279" w:rsidP="001E6279">
      <w:pPr>
        <w:pStyle w:val="normal"/>
      </w:pPr>
      <w:r w:rsidRPr="00B83012">
        <w:t xml:space="preserve">Grubość wykonanej warstwy oznaczona wg PN-EN 12697-36 oraz ilość wbudowanego materiału na określoną powierzchnię mogą odbiegać od projektu wartości o wartości podane w tabeli poniżej : </w:t>
      </w:r>
    </w:p>
    <w:p w:rsidR="001E6279" w:rsidRPr="00B83012" w:rsidRDefault="001E6279" w:rsidP="001E6279">
      <w:pPr>
        <w:overflowPunct w:val="0"/>
        <w:autoSpaceDE w:val="0"/>
        <w:autoSpaceDN w:val="0"/>
        <w:adjustRightInd w:val="0"/>
        <w:ind w:left="992" w:hanging="992"/>
        <w:rPr>
          <w:szCs w:val="20"/>
        </w:rPr>
      </w:pPr>
      <w:r w:rsidRPr="00B83012">
        <w:rPr>
          <w:szCs w:val="20"/>
        </w:rPr>
        <w:t xml:space="preserve">Tablica 10. Dopuszczalne odchyłki grubości warstwy oraz ilości materiału na określonej powierzchni,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2725"/>
      </w:tblGrid>
      <w:tr w:rsidR="001E6279" w:rsidRPr="00B83012" w:rsidTr="00AD4B99">
        <w:tc>
          <w:tcPr>
            <w:tcW w:w="4786" w:type="dxa"/>
            <w:tcBorders>
              <w:top w:val="single" w:sz="4" w:space="0" w:color="auto"/>
              <w:left w:val="single" w:sz="4" w:space="0" w:color="auto"/>
              <w:bottom w:val="single" w:sz="4" w:space="0" w:color="auto"/>
              <w:right w:val="single" w:sz="4" w:space="0" w:color="auto"/>
            </w:tcBorders>
            <w:noWrap/>
          </w:tcPr>
          <w:p w:rsidR="001E6279" w:rsidRPr="00B83012" w:rsidRDefault="001E6279" w:rsidP="00C8740B">
            <w:pPr>
              <w:pStyle w:val="Bezodstpw"/>
            </w:pPr>
            <w:r w:rsidRPr="00B83012">
              <w:t>Warunki oceny</w:t>
            </w:r>
          </w:p>
        </w:tc>
        <w:tc>
          <w:tcPr>
            <w:tcW w:w="2725" w:type="dxa"/>
            <w:tcBorders>
              <w:top w:val="single" w:sz="4" w:space="0" w:color="auto"/>
              <w:left w:val="single" w:sz="4" w:space="0" w:color="auto"/>
              <w:bottom w:val="single" w:sz="4" w:space="0" w:color="auto"/>
              <w:right w:val="single" w:sz="4" w:space="0" w:color="auto"/>
            </w:tcBorders>
            <w:noWrap/>
          </w:tcPr>
          <w:p w:rsidR="001E6279" w:rsidRPr="00B83012" w:rsidRDefault="001E6279" w:rsidP="00C8740B">
            <w:pPr>
              <w:pStyle w:val="Bezodstpw"/>
            </w:pPr>
            <w:r w:rsidRPr="00B83012">
              <w:t>Warstwa asfaltowa AC WMS</w:t>
            </w:r>
          </w:p>
        </w:tc>
      </w:tr>
      <w:tr w:rsidR="001E6279" w:rsidRPr="00B83012" w:rsidTr="00AD4B99">
        <w:trPr>
          <w:trHeight w:val="1080"/>
        </w:trPr>
        <w:tc>
          <w:tcPr>
            <w:tcW w:w="4786" w:type="dxa"/>
            <w:tcBorders>
              <w:top w:val="single" w:sz="4" w:space="0" w:color="auto"/>
              <w:left w:val="single" w:sz="4" w:space="0" w:color="auto"/>
              <w:bottom w:val="single" w:sz="4" w:space="0" w:color="auto"/>
              <w:right w:val="single" w:sz="4" w:space="0" w:color="auto"/>
            </w:tcBorders>
            <w:noWrap/>
          </w:tcPr>
          <w:p w:rsidR="001E6279" w:rsidRPr="00B83012" w:rsidRDefault="001E6279" w:rsidP="00C8740B">
            <w:pPr>
              <w:pStyle w:val="Bezodstpw"/>
            </w:pPr>
            <w:r w:rsidRPr="00B83012">
              <w:t>Średnia z wielu oznaczeń grubości oraz ilości</w:t>
            </w:r>
          </w:p>
          <w:p w:rsidR="001E6279" w:rsidRPr="00B83012" w:rsidRDefault="001E6279" w:rsidP="00C8740B">
            <w:pPr>
              <w:pStyle w:val="Bezodstpw"/>
            </w:pPr>
            <w:r w:rsidRPr="00B83012">
              <w:t xml:space="preserve">1. – duży odcinek budowy, powierzchnia większa niż </w:t>
            </w:r>
            <w:smartTag w:uri="urn:schemas-microsoft-com:office:smarttags" w:element="metricconverter">
              <w:smartTagPr>
                <w:attr w:name="ProductID" w:val="6000 m2"/>
              </w:smartTagPr>
              <w:r w:rsidRPr="00B83012">
                <w:t>6000 m2</w:t>
              </w:r>
            </w:smartTag>
            <w:r w:rsidRPr="00B83012">
              <w:t xml:space="preserve"> lub</w:t>
            </w:r>
          </w:p>
          <w:p w:rsidR="001E6279" w:rsidRPr="00B83012" w:rsidRDefault="001E6279" w:rsidP="00C8740B">
            <w:pPr>
              <w:pStyle w:val="Bezodstpw"/>
            </w:pPr>
            <w:r w:rsidRPr="00B83012">
              <w:t xml:space="preserve">     – droga ograniczona krawężnikami, powierzchnia większa niż </w:t>
            </w:r>
            <w:smartTag w:uri="urn:schemas-microsoft-com:office:smarttags" w:element="metricconverter">
              <w:smartTagPr>
                <w:attr w:name="ProductID" w:val="1000 m2"/>
              </w:smartTagPr>
              <w:r w:rsidRPr="00B83012">
                <w:t>1000 m2</w:t>
              </w:r>
            </w:smartTag>
            <w:r w:rsidRPr="00B83012">
              <w:t xml:space="preserve"> lub</w:t>
            </w:r>
          </w:p>
        </w:tc>
        <w:tc>
          <w:tcPr>
            <w:tcW w:w="2725" w:type="dxa"/>
            <w:tcBorders>
              <w:top w:val="single" w:sz="4" w:space="0" w:color="auto"/>
              <w:left w:val="single" w:sz="4" w:space="0" w:color="auto"/>
              <w:bottom w:val="single" w:sz="4" w:space="0" w:color="auto"/>
              <w:right w:val="single" w:sz="4" w:space="0" w:color="auto"/>
            </w:tcBorders>
            <w:noWrap/>
            <w:vAlign w:val="center"/>
          </w:tcPr>
          <w:p w:rsidR="001E6279" w:rsidRPr="00B83012" w:rsidRDefault="001E6279" w:rsidP="00C8740B">
            <w:pPr>
              <w:pStyle w:val="Bezodstpw"/>
            </w:pPr>
            <w:r w:rsidRPr="00B83012">
              <w:t>≤ 10</w:t>
            </w:r>
          </w:p>
        </w:tc>
      </w:tr>
      <w:tr w:rsidR="001E6279" w:rsidRPr="00B83012" w:rsidTr="00AD4B99">
        <w:trPr>
          <w:trHeight w:val="346"/>
        </w:trPr>
        <w:tc>
          <w:tcPr>
            <w:tcW w:w="4786" w:type="dxa"/>
            <w:tcBorders>
              <w:top w:val="single" w:sz="4" w:space="0" w:color="auto"/>
              <w:left w:val="single" w:sz="4" w:space="0" w:color="auto"/>
              <w:bottom w:val="single" w:sz="4" w:space="0" w:color="auto"/>
              <w:right w:val="single" w:sz="4" w:space="0" w:color="auto"/>
            </w:tcBorders>
            <w:noWrap/>
          </w:tcPr>
          <w:p w:rsidR="001E6279" w:rsidRPr="00B83012" w:rsidRDefault="001E6279" w:rsidP="00C8740B">
            <w:pPr>
              <w:pStyle w:val="Bezodstpw"/>
            </w:pPr>
            <w:r w:rsidRPr="00B83012">
              <w:t xml:space="preserve">2.  –  mały odcinek budowy  </w:t>
            </w:r>
          </w:p>
        </w:tc>
        <w:tc>
          <w:tcPr>
            <w:tcW w:w="2725" w:type="dxa"/>
            <w:tcBorders>
              <w:top w:val="single" w:sz="4" w:space="0" w:color="auto"/>
              <w:left w:val="single" w:sz="4" w:space="0" w:color="auto"/>
              <w:bottom w:val="single" w:sz="4" w:space="0" w:color="auto"/>
              <w:right w:val="single" w:sz="4" w:space="0" w:color="auto"/>
            </w:tcBorders>
            <w:noWrap/>
            <w:vAlign w:val="center"/>
          </w:tcPr>
          <w:p w:rsidR="001E6279" w:rsidRPr="00B83012" w:rsidRDefault="001E6279" w:rsidP="00C8740B">
            <w:pPr>
              <w:pStyle w:val="Bezodstpw"/>
            </w:pPr>
            <w:r w:rsidRPr="00B83012">
              <w:t>≤ 10</w:t>
            </w:r>
          </w:p>
        </w:tc>
      </w:tr>
    </w:tbl>
    <w:p w:rsidR="001E6279" w:rsidRPr="00B83012" w:rsidRDefault="001E6279" w:rsidP="001E6279">
      <w:pPr>
        <w:widowControl w:val="0"/>
        <w:suppressAutoHyphens/>
        <w:rPr>
          <w:kern w:val="2"/>
          <w:szCs w:val="20"/>
          <w:lang w:eastAsia="ar-SA"/>
        </w:rPr>
      </w:pPr>
    </w:p>
    <w:p w:rsidR="001E6279" w:rsidRPr="00B83012" w:rsidRDefault="001E6279" w:rsidP="001E6279">
      <w:pPr>
        <w:overflowPunct w:val="0"/>
        <w:autoSpaceDE w:val="0"/>
        <w:autoSpaceDN w:val="0"/>
        <w:adjustRightInd w:val="0"/>
        <w:ind w:left="238" w:hanging="238"/>
        <w:rPr>
          <w:szCs w:val="20"/>
        </w:rPr>
      </w:pPr>
      <w:r w:rsidRPr="00B83012">
        <w:rPr>
          <w:szCs w:val="20"/>
        </w:rPr>
        <w:lastRenderedPageBreak/>
        <w:t xml:space="preserve">Niezależnie od średniej grubości w przypadku warstwy wiążącej grubość określona w pojedynczym nie może być mniejsza od projektowanej grubości  o więcej niż </w:t>
      </w:r>
      <w:smartTag w:uri="urn:schemas-microsoft-com:office:smarttags" w:element="metricconverter">
        <w:smartTagPr>
          <w:attr w:name="ProductID" w:val="2,5 cm"/>
        </w:smartTagPr>
        <w:r w:rsidRPr="00B83012">
          <w:rPr>
            <w:szCs w:val="20"/>
          </w:rPr>
          <w:t>2,5 cm</w:t>
        </w:r>
      </w:smartTag>
      <w:r w:rsidRPr="00B83012">
        <w:rPr>
          <w:szCs w:val="20"/>
        </w:rPr>
        <w:t xml:space="preserve"> a całej nawierzchni asfaltowej – o więcej niż 3,0cm.</w:t>
      </w:r>
    </w:p>
    <w:p w:rsidR="001E6279" w:rsidRPr="00B83012" w:rsidRDefault="001E6279" w:rsidP="001E6279">
      <w:pPr>
        <w:overflowPunct w:val="0"/>
        <w:autoSpaceDE w:val="0"/>
        <w:autoSpaceDN w:val="0"/>
        <w:adjustRightInd w:val="0"/>
        <w:ind w:left="238" w:hanging="238"/>
        <w:rPr>
          <w:szCs w:val="20"/>
        </w:rPr>
      </w:pPr>
      <w:r w:rsidRPr="00B83012">
        <w:rPr>
          <w:szCs w:val="20"/>
        </w:rPr>
        <w:t>Sprawdzenie grubości na etapie wbudowywania mieszanki (przed rozpoczęciem zagęszczania) należy wykonywać z częstotliwością co 25m na krawędzi każdej jezdni i w jej osi.</w:t>
      </w:r>
    </w:p>
    <w:p w:rsidR="001E6279" w:rsidRPr="00B83012" w:rsidRDefault="001E6279" w:rsidP="001E6279">
      <w:pPr>
        <w:overflowPunct w:val="0"/>
        <w:autoSpaceDE w:val="0"/>
        <w:autoSpaceDN w:val="0"/>
        <w:adjustRightInd w:val="0"/>
        <w:ind w:left="238" w:hanging="238"/>
        <w:rPr>
          <w:szCs w:val="20"/>
        </w:rPr>
      </w:pPr>
      <w:r w:rsidRPr="00B83012">
        <w:rPr>
          <w:szCs w:val="20"/>
        </w:rPr>
        <w:t>W przypadku określania średniej wartości grubości warstwy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1E6279" w:rsidRPr="00B83012" w:rsidRDefault="001E6279" w:rsidP="001E6279">
      <w:pPr>
        <w:overflowPunct w:val="0"/>
        <w:autoSpaceDE w:val="0"/>
        <w:autoSpaceDN w:val="0"/>
        <w:adjustRightInd w:val="0"/>
        <w:ind w:left="238" w:hanging="238"/>
        <w:rPr>
          <w:szCs w:val="20"/>
        </w:rPr>
      </w:pPr>
      <w:r w:rsidRPr="00B83012">
        <w:rPr>
          <w:szCs w:val="20"/>
        </w:rPr>
        <w:t xml:space="preserve">Za grubość warstwy lub warstw przyjmuje się średnią arytmetyczną wszystkich pojedynczych oznaczeń grubości warstwy na całym odcinku budowy lub odcinku częściowym. </w:t>
      </w:r>
    </w:p>
    <w:p w:rsidR="001E6279" w:rsidRPr="00B83012" w:rsidRDefault="001E6279" w:rsidP="00AD4B99">
      <w:pPr>
        <w:overflowPunct w:val="0"/>
        <w:autoSpaceDE w:val="0"/>
        <w:autoSpaceDN w:val="0"/>
        <w:adjustRightInd w:val="0"/>
        <w:ind w:left="238" w:hanging="238"/>
        <w:rPr>
          <w:szCs w:val="20"/>
        </w:rPr>
      </w:pPr>
      <w:r w:rsidRPr="00B83012">
        <w:rPr>
          <w:szCs w:val="20"/>
        </w:rPr>
        <w:t>Grubości wykonanej warstwy należy określać na podstawie próbek wyciętych z nawierzchni. Za grubość warstwy przyjmuje się średnią arytmetyczną wielu oznaczeń grubości na całym odcinku budowy. Grubość warstwy nie może różnić się od grubości projektowanej o więcej niż ≤10%.</w:t>
      </w:r>
    </w:p>
    <w:p w:rsidR="001E6279" w:rsidRPr="00B83012" w:rsidRDefault="001E6279" w:rsidP="00AD4B99">
      <w:pPr>
        <w:pStyle w:val="Nagwek4"/>
      </w:pPr>
      <w:r w:rsidRPr="00B83012">
        <w:t>Wskaźnik zagęszczenia</w:t>
      </w:r>
    </w:p>
    <w:p w:rsidR="001E6279" w:rsidRPr="00B83012" w:rsidRDefault="001E6279" w:rsidP="001E6279">
      <w:pPr>
        <w:widowControl w:val="0"/>
        <w:suppressAutoHyphens/>
        <w:ind w:left="119" w:hanging="119"/>
        <w:rPr>
          <w:kern w:val="2"/>
          <w:szCs w:val="20"/>
          <w:lang w:eastAsia="ar-SA"/>
        </w:rPr>
      </w:pPr>
      <w:r w:rsidRPr="00B83012">
        <w:rPr>
          <w:snapToGrid w:val="0"/>
          <w:szCs w:val="20"/>
        </w:rPr>
        <w:t xml:space="preserve">Wskaźnik zagęszczenia warstwy należy sprawdzać na próbkach wyciętych z zagęszczonej warstwy, poprzez porównanie gęstości objętościowej wyciętych próbek z gęstością objętościową próbek Marshalla formowanych w dniu wykonywania kontrolowanej działki roboczej. Oznaczenie gęstości objętościowej należy wykonywać metodą hydrostatyczną. Wyniki powinny być zgodne z wymaganiami podanymi </w:t>
      </w:r>
      <w:r w:rsidRPr="00B83012">
        <w:rPr>
          <w:kern w:val="1"/>
          <w:szCs w:val="20"/>
          <w:lang w:eastAsia="ar-SA"/>
        </w:rPr>
        <w:t>pkt.5.2.1. niniejszej STWiORB.</w:t>
      </w:r>
    </w:p>
    <w:p w:rsidR="001E6279" w:rsidRPr="00B83012" w:rsidRDefault="001E6279" w:rsidP="00AD4B99">
      <w:pPr>
        <w:pStyle w:val="Nagwek4"/>
        <w:rPr>
          <w:kern w:val="2"/>
          <w:lang w:eastAsia="ar-SA"/>
        </w:rPr>
      </w:pPr>
      <w:r w:rsidRPr="00B83012">
        <w:rPr>
          <w:snapToGrid w:val="0"/>
        </w:rPr>
        <w:t>Wolna przestrzeń w warstwie nawierzchni</w:t>
      </w:r>
    </w:p>
    <w:p w:rsidR="001E6279" w:rsidRPr="00B83012" w:rsidRDefault="001E6279" w:rsidP="001E6279">
      <w:pPr>
        <w:tabs>
          <w:tab w:val="left" w:pos="1008"/>
          <w:tab w:val="left" w:pos="7459"/>
        </w:tabs>
        <w:ind w:left="119" w:hanging="119"/>
        <w:rPr>
          <w:kern w:val="1"/>
          <w:szCs w:val="20"/>
          <w:lang w:eastAsia="ar-SA"/>
        </w:rPr>
      </w:pPr>
      <w:r w:rsidRPr="00B83012">
        <w:rPr>
          <w:snapToGrid w:val="0"/>
          <w:szCs w:val="20"/>
        </w:rPr>
        <w:t xml:space="preserve">Wolną przestrzeń w warstwie należy określać wg PN-EN 12697-8. Do obliczeń należy przyjąć gęstość mieszanki mineralno-asfaltowej oznaczonej wg PN-EN 12697-5 w dniu układanej warstwy na danym odcinku. Wyniki powinny być zgodne z wymaganiami podanymi w </w:t>
      </w:r>
      <w:r w:rsidRPr="00B83012">
        <w:rPr>
          <w:kern w:val="1"/>
          <w:szCs w:val="20"/>
          <w:lang w:eastAsia="ar-SA"/>
        </w:rPr>
        <w:t>pkt.5.2.1. niniejszej STWiORB.</w:t>
      </w:r>
    </w:p>
    <w:p w:rsidR="001E6279" w:rsidRPr="00B83012" w:rsidRDefault="001E6279" w:rsidP="001E6279">
      <w:pPr>
        <w:pStyle w:val="normal"/>
      </w:pPr>
    </w:p>
    <w:p w:rsidR="001E6279" w:rsidRPr="00B83012" w:rsidRDefault="001E6279" w:rsidP="00AD4B99">
      <w:pPr>
        <w:pStyle w:val="Nagwek3"/>
      </w:pPr>
      <w:r w:rsidRPr="00B83012">
        <w:t>Badania dotyczące cech geometrycznych i właściwości warstwy wiążącej z AC  WMS</w:t>
      </w:r>
    </w:p>
    <w:p w:rsidR="001E6279" w:rsidRPr="00B83012" w:rsidRDefault="001E6279" w:rsidP="00AD4B99">
      <w:pPr>
        <w:pStyle w:val="Nagwek4"/>
      </w:pPr>
      <w:r w:rsidRPr="00B83012">
        <w:t>Częstotliwość oraz zakres badań i pomiarów</w:t>
      </w:r>
    </w:p>
    <w:p w:rsidR="001E6279" w:rsidRPr="00B83012" w:rsidRDefault="001E6279" w:rsidP="001E6279">
      <w:pPr>
        <w:pStyle w:val="normal"/>
      </w:pPr>
      <w:r w:rsidRPr="00B83012">
        <w:tab/>
        <w:t>Częstotliwość oraz zakres badań i pomiarów wykonanej warstwy wiążącej z betonu asfaltowego podaje tablica 12.</w:t>
      </w:r>
    </w:p>
    <w:p w:rsidR="001E6279" w:rsidRPr="00B83012" w:rsidRDefault="001E6279" w:rsidP="001E6279">
      <w:pPr>
        <w:pStyle w:val="normal"/>
        <w:ind w:left="180"/>
      </w:pPr>
    </w:p>
    <w:p w:rsidR="001E6279" w:rsidRPr="00B83012" w:rsidRDefault="001E6279" w:rsidP="001E6279">
      <w:pPr>
        <w:pStyle w:val="normal"/>
      </w:pPr>
      <w:r w:rsidRPr="00B83012">
        <w:t xml:space="preserve">Tablica 12. Częstotliwość oraz zakres badań i pomiarów wykonanej warstwy wiążącej  z AC WMS </w:t>
      </w:r>
    </w:p>
    <w:p w:rsidR="001E6279" w:rsidRPr="00B83012" w:rsidRDefault="001E6279" w:rsidP="001E6279">
      <w:pPr>
        <w:pStyle w:val="normal"/>
      </w:pPr>
    </w:p>
    <w:tbl>
      <w:tblPr>
        <w:tblW w:w="0" w:type="auto"/>
        <w:jc w:val="center"/>
        <w:tblLayout w:type="fixed"/>
        <w:tblCellMar>
          <w:left w:w="70" w:type="dxa"/>
          <w:right w:w="70" w:type="dxa"/>
        </w:tblCellMar>
        <w:tblLook w:val="0000"/>
      </w:tblPr>
      <w:tblGrid>
        <w:gridCol w:w="570"/>
        <w:gridCol w:w="2549"/>
        <w:gridCol w:w="4252"/>
      </w:tblGrid>
      <w:tr w:rsidR="001E6279" w:rsidRPr="00B83012" w:rsidTr="00AD4B99">
        <w:trPr>
          <w:cantSplit/>
          <w:jc w:val="center"/>
        </w:trPr>
        <w:tc>
          <w:tcPr>
            <w:tcW w:w="570" w:type="dxa"/>
            <w:tcBorders>
              <w:top w:val="single" w:sz="6" w:space="0" w:color="auto"/>
              <w:left w:val="single" w:sz="6" w:space="0" w:color="auto"/>
              <w:bottom w:val="double" w:sz="6" w:space="0" w:color="auto"/>
              <w:right w:val="single" w:sz="6" w:space="0" w:color="auto"/>
            </w:tcBorders>
          </w:tcPr>
          <w:p w:rsidR="001E6279" w:rsidRPr="00B83012" w:rsidRDefault="001E6279" w:rsidP="00C8740B">
            <w:pPr>
              <w:pStyle w:val="Bezodstpw"/>
            </w:pPr>
            <w:r w:rsidRPr="00B83012">
              <w:t>Lp.</w:t>
            </w:r>
          </w:p>
        </w:tc>
        <w:tc>
          <w:tcPr>
            <w:tcW w:w="2549" w:type="dxa"/>
            <w:tcBorders>
              <w:top w:val="single" w:sz="6" w:space="0" w:color="auto"/>
              <w:left w:val="single" w:sz="6" w:space="0" w:color="auto"/>
              <w:bottom w:val="double" w:sz="6" w:space="0" w:color="auto"/>
              <w:right w:val="single" w:sz="6" w:space="0" w:color="auto"/>
            </w:tcBorders>
          </w:tcPr>
          <w:p w:rsidR="001E6279" w:rsidRPr="00B83012" w:rsidRDefault="001E6279" w:rsidP="00C8740B">
            <w:pPr>
              <w:pStyle w:val="Bezodstpw"/>
            </w:pPr>
            <w:r w:rsidRPr="00B83012">
              <w:t>Badana cecha</w:t>
            </w:r>
          </w:p>
        </w:tc>
        <w:tc>
          <w:tcPr>
            <w:tcW w:w="4252" w:type="dxa"/>
            <w:tcBorders>
              <w:top w:val="single" w:sz="6" w:space="0" w:color="auto"/>
              <w:left w:val="single" w:sz="6" w:space="0" w:color="auto"/>
              <w:bottom w:val="double" w:sz="6" w:space="0" w:color="auto"/>
              <w:right w:val="single" w:sz="6" w:space="0" w:color="auto"/>
            </w:tcBorders>
          </w:tcPr>
          <w:p w:rsidR="001E6279" w:rsidRPr="00B83012" w:rsidRDefault="001E6279" w:rsidP="00C8740B">
            <w:pPr>
              <w:pStyle w:val="Bezodstpw"/>
            </w:pPr>
            <w:r w:rsidRPr="00B83012">
              <w:t>Minimalna częstotliwość badań i pomiarów</w:t>
            </w:r>
          </w:p>
        </w:tc>
      </w:tr>
      <w:tr w:rsidR="001E6279" w:rsidRPr="00B83012" w:rsidTr="00AD4B99">
        <w:trPr>
          <w:cantSplit/>
          <w:jc w:val="center"/>
        </w:trPr>
        <w:tc>
          <w:tcPr>
            <w:tcW w:w="570" w:type="dxa"/>
            <w:tcBorders>
              <w:left w:val="single" w:sz="6" w:space="0" w:color="auto"/>
              <w:bottom w:val="single" w:sz="6" w:space="0" w:color="auto"/>
              <w:right w:val="single" w:sz="6" w:space="0" w:color="auto"/>
            </w:tcBorders>
          </w:tcPr>
          <w:p w:rsidR="001E6279" w:rsidRPr="00B83012" w:rsidRDefault="001E6279" w:rsidP="00C8740B">
            <w:pPr>
              <w:pStyle w:val="Bezodstpw"/>
            </w:pPr>
            <w:r w:rsidRPr="00B83012">
              <w:t>1</w:t>
            </w:r>
          </w:p>
        </w:tc>
        <w:tc>
          <w:tcPr>
            <w:tcW w:w="2549" w:type="dxa"/>
            <w:tcBorders>
              <w:left w:val="single" w:sz="6" w:space="0" w:color="auto"/>
              <w:bottom w:val="single" w:sz="6" w:space="0" w:color="auto"/>
              <w:right w:val="single" w:sz="6" w:space="0" w:color="auto"/>
            </w:tcBorders>
          </w:tcPr>
          <w:p w:rsidR="001E6279" w:rsidRPr="00B83012" w:rsidRDefault="001E6279" w:rsidP="00C8740B">
            <w:pPr>
              <w:pStyle w:val="Bezodstpw"/>
            </w:pPr>
            <w:r w:rsidRPr="00B83012">
              <w:t>Szerokość warstwy</w:t>
            </w:r>
          </w:p>
        </w:tc>
        <w:tc>
          <w:tcPr>
            <w:tcW w:w="4252" w:type="dxa"/>
            <w:tcBorders>
              <w:left w:val="single" w:sz="6" w:space="0" w:color="auto"/>
              <w:bottom w:val="single" w:sz="6" w:space="0" w:color="auto"/>
              <w:right w:val="single" w:sz="6" w:space="0" w:color="auto"/>
            </w:tcBorders>
          </w:tcPr>
          <w:p w:rsidR="001E6279" w:rsidRPr="00B83012" w:rsidRDefault="001E6279" w:rsidP="00C8740B">
            <w:pPr>
              <w:pStyle w:val="Bezodstpw"/>
            </w:pPr>
            <w:r w:rsidRPr="00B83012">
              <w:rPr>
                <w:rFonts w:eastAsia="Lucida Sans Unicode" w:cs="font376"/>
                <w:kern w:val="1"/>
                <w:lang w:eastAsia="ar-SA"/>
              </w:rPr>
              <w:t xml:space="preserve">10 razy na </w:t>
            </w:r>
            <w:smartTag w:uri="urn:schemas-microsoft-com:office:smarttags" w:element="metricconverter">
              <w:smartTagPr>
                <w:attr w:name="ProductID" w:val="1 km"/>
              </w:smartTagPr>
              <w:r w:rsidRPr="00B83012">
                <w:rPr>
                  <w:rFonts w:eastAsia="Lucida Sans Unicode" w:cs="font376"/>
                  <w:kern w:val="1"/>
                  <w:lang w:eastAsia="ar-SA"/>
                </w:rPr>
                <w:t>1 km</w:t>
              </w:r>
            </w:smartTag>
            <w:r w:rsidRPr="00B83012">
              <w:rPr>
                <w:rFonts w:eastAsia="Lucida Sans Unicode" w:cs="font376"/>
                <w:kern w:val="1"/>
                <w:lang w:eastAsia="ar-SA"/>
              </w:rPr>
              <w:t xml:space="preserve"> każdej jezdni</w:t>
            </w:r>
          </w:p>
        </w:tc>
      </w:tr>
      <w:tr w:rsidR="001E6279" w:rsidRPr="00B83012" w:rsidTr="00AD4B99">
        <w:trPr>
          <w:cantSplit/>
          <w:jc w:val="center"/>
        </w:trPr>
        <w:tc>
          <w:tcPr>
            <w:tcW w:w="57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2</w:t>
            </w:r>
          </w:p>
        </w:tc>
        <w:tc>
          <w:tcPr>
            <w:tcW w:w="2549"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Równość podłużna warstwy</w:t>
            </w:r>
          </w:p>
        </w:tc>
        <w:tc>
          <w:tcPr>
            <w:tcW w:w="4252"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 xml:space="preserve">każdy pas ruchu planografem lub łatą co </w:t>
            </w:r>
            <w:smartTag w:uri="urn:schemas-microsoft-com:office:smarttags" w:element="metricconverter">
              <w:smartTagPr>
                <w:attr w:name="ProductID" w:val="10 m"/>
              </w:smartTagPr>
              <w:r w:rsidRPr="00B83012">
                <w:t>10 m</w:t>
              </w:r>
            </w:smartTag>
          </w:p>
        </w:tc>
      </w:tr>
      <w:tr w:rsidR="001E6279" w:rsidRPr="00B83012" w:rsidTr="00AD4B99">
        <w:trPr>
          <w:cantSplit/>
          <w:jc w:val="center"/>
        </w:trPr>
        <w:tc>
          <w:tcPr>
            <w:tcW w:w="570" w:type="dxa"/>
            <w:tcBorders>
              <w:top w:val="single" w:sz="6" w:space="0" w:color="auto"/>
              <w:left w:val="single" w:sz="6" w:space="0" w:color="auto"/>
              <w:right w:val="single" w:sz="6" w:space="0" w:color="auto"/>
            </w:tcBorders>
          </w:tcPr>
          <w:p w:rsidR="001E6279" w:rsidRPr="00B83012" w:rsidRDefault="001E6279" w:rsidP="00C8740B">
            <w:pPr>
              <w:pStyle w:val="Bezodstpw"/>
            </w:pPr>
            <w:r w:rsidRPr="00B83012">
              <w:t>3</w:t>
            </w:r>
          </w:p>
        </w:tc>
        <w:tc>
          <w:tcPr>
            <w:tcW w:w="2549" w:type="dxa"/>
            <w:tcBorders>
              <w:top w:val="single" w:sz="6" w:space="0" w:color="auto"/>
              <w:left w:val="single" w:sz="6" w:space="0" w:color="auto"/>
              <w:right w:val="single" w:sz="6" w:space="0" w:color="auto"/>
            </w:tcBorders>
          </w:tcPr>
          <w:p w:rsidR="001E6279" w:rsidRPr="00B83012" w:rsidRDefault="001E6279" w:rsidP="00C8740B">
            <w:pPr>
              <w:pStyle w:val="Bezodstpw"/>
            </w:pPr>
            <w:r w:rsidRPr="00B83012">
              <w:t>Równość poprzeczna warstwy</w:t>
            </w:r>
          </w:p>
        </w:tc>
        <w:tc>
          <w:tcPr>
            <w:tcW w:w="4252" w:type="dxa"/>
            <w:tcBorders>
              <w:top w:val="single" w:sz="6" w:space="0" w:color="auto"/>
              <w:left w:val="single" w:sz="6" w:space="0" w:color="auto"/>
              <w:right w:val="single" w:sz="6" w:space="0" w:color="auto"/>
            </w:tcBorders>
          </w:tcPr>
          <w:p w:rsidR="001E6279" w:rsidRPr="00B83012" w:rsidRDefault="001E6279" w:rsidP="00C8740B">
            <w:pPr>
              <w:pStyle w:val="Bezodstpw"/>
            </w:pPr>
            <w:r w:rsidRPr="00B83012">
              <w:t xml:space="preserve">nie rzadziej niż co </w:t>
            </w:r>
            <w:smartTag w:uri="urn:schemas-microsoft-com:office:smarttags" w:element="metricconverter">
              <w:smartTagPr>
                <w:attr w:name="ProductID" w:val="5 m"/>
              </w:smartTagPr>
              <w:r w:rsidRPr="00B83012">
                <w:t>5 m</w:t>
              </w:r>
            </w:smartTag>
          </w:p>
        </w:tc>
      </w:tr>
      <w:tr w:rsidR="001E6279" w:rsidRPr="00B83012" w:rsidTr="00AD4B99">
        <w:trPr>
          <w:cantSplit/>
          <w:jc w:val="center"/>
        </w:trPr>
        <w:tc>
          <w:tcPr>
            <w:tcW w:w="570" w:type="dxa"/>
            <w:tcBorders>
              <w:top w:val="single" w:sz="6" w:space="0" w:color="auto"/>
              <w:left w:val="single" w:sz="6" w:space="0" w:color="auto"/>
              <w:right w:val="single" w:sz="6" w:space="0" w:color="auto"/>
            </w:tcBorders>
          </w:tcPr>
          <w:p w:rsidR="001E6279" w:rsidRPr="00B83012" w:rsidRDefault="001E6279" w:rsidP="00C8740B">
            <w:pPr>
              <w:pStyle w:val="Bezodstpw"/>
            </w:pPr>
            <w:r w:rsidRPr="00B83012">
              <w:t>4</w:t>
            </w:r>
          </w:p>
        </w:tc>
        <w:tc>
          <w:tcPr>
            <w:tcW w:w="2549" w:type="dxa"/>
            <w:tcBorders>
              <w:top w:val="single" w:sz="6" w:space="0" w:color="auto"/>
              <w:left w:val="single" w:sz="6" w:space="0" w:color="auto"/>
              <w:right w:val="single" w:sz="6" w:space="0" w:color="auto"/>
            </w:tcBorders>
          </w:tcPr>
          <w:p w:rsidR="001E6279" w:rsidRPr="00B83012" w:rsidRDefault="001E6279" w:rsidP="00C8740B">
            <w:pPr>
              <w:pStyle w:val="Bezodstpw"/>
            </w:pPr>
            <w:r w:rsidRPr="00B83012">
              <w:t>Spadki poprzeczne warstwy</w:t>
            </w:r>
          </w:p>
        </w:tc>
        <w:tc>
          <w:tcPr>
            <w:tcW w:w="4252" w:type="dxa"/>
            <w:tcBorders>
              <w:top w:val="single" w:sz="6" w:space="0" w:color="auto"/>
              <w:left w:val="single" w:sz="6" w:space="0" w:color="auto"/>
              <w:right w:val="single" w:sz="6" w:space="0" w:color="auto"/>
            </w:tcBorders>
          </w:tcPr>
          <w:p w:rsidR="001E6279" w:rsidRPr="00B83012" w:rsidRDefault="001E6279" w:rsidP="00C8740B">
            <w:pPr>
              <w:pStyle w:val="Bezodstpw"/>
            </w:pPr>
            <w:r w:rsidRPr="00B83012">
              <w:t>Co 20m</w:t>
            </w:r>
          </w:p>
        </w:tc>
      </w:tr>
      <w:tr w:rsidR="001E6279" w:rsidRPr="00B83012" w:rsidTr="00AD4B99">
        <w:trPr>
          <w:cantSplit/>
          <w:jc w:val="center"/>
        </w:trPr>
        <w:tc>
          <w:tcPr>
            <w:tcW w:w="57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5</w:t>
            </w:r>
          </w:p>
        </w:tc>
        <w:tc>
          <w:tcPr>
            <w:tcW w:w="2549"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Rzędne wysokościowe warstwy</w:t>
            </w:r>
          </w:p>
        </w:tc>
        <w:tc>
          <w:tcPr>
            <w:tcW w:w="4252" w:type="dxa"/>
            <w:tcBorders>
              <w:top w:val="single" w:sz="6" w:space="0" w:color="auto"/>
              <w:right w:val="single" w:sz="6" w:space="0" w:color="auto"/>
            </w:tcBorders>
          </w:tcPr>
          <w:p w:rsidR="001E6279" w:rsidRPr="00B83012" w:rsidRDefault="001E6279" w:rsidP="00C8740B">
            <w:pPr>
              <w:pStyle w:val="Bezodstpw"/>
            </w:pPr>
            <w:r w:rsidRPr="00B83012">
              <w:t xml:space="preserve">pomiar rzędnych niwelacji podłużnej i poprzecznej oraz usytuowania osi według dokumentacji </w:t>
            </w:r>
          </w:p>
        </w:tc>
      </w:tr>
      <w:tr w:rsidR="001E6279" w:rsidRPr="00B83012" w:rsidTr="00AD4B99">
        <w:trPr>
          <w:cantSplit/>
          <w:jc w:val="center"/>
        </w:trPr>
        <w:tc>
          <w:tcPr>
            <w:tcW w:w="57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6</w:t>
            </w:r>
          </w:p>
        </w:tc>
        <w:tc>
          <w:tcPr>
            <w:tcW w:w="2549"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Ukształtowanie osi w planie</w:t>
            </w:r>
          </w:p>
        </w:tc>
        <w:tc>
          <w:tcPr>
            <w:tcW w:w="4252" w:type="dxa"/>
            <w:tcBorders>
              <w:bottom w:val="single" w:sz="6" w:space="0" w:color="auto"/>
              <w:right w:val="single" w:sz="6" w:space="0" w:color="auto"/>
            </w:tcBorders>
          </w:tcPr>
          <w:p w:rsidR="001E6279" w:rsidRPr="00B83012" w:rsidRDefault="001E6279" w:rsidP="00C8740B">
            <w:pPr>
              <w:pStyle w:val="Bezodstpw"/>
            </w:pPr>
            <w:r w:rsidRPr="00B83012">
              <w:t>budowy</w:t>
            </w:r>
          </w:p>
        </w:tc>
      </w:tr>
      <w:tr w:rsidR="001E6279" w:rsidRPr="00B83012" w:rsidTr="00AD4B99">
        <w:trPr>
          <w:cantSplit/>
          <w:jc w:val="center"/>
        </w:trPr>
        <w:tc>
          <w:tcPr>
            <w:tcW w:w="57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7</w:t>
            </w:r>
          </w:p>
        </w:tc>
        <w:tc>
          <w:tcPr>
            <w:tcW w:w="2549"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Złącza podłużne i poprzeczne</w:t>
            </w:r>
          </w:p>
        </w:tc>
        <w:tc>
          <w:tcPr>
            <w:tcW w:w="4252"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cała długość złącza</w:t>
            </w:r>
          </w:p>
        </w:tc>
      </w:tr>
      <w:tr w:rsidR="001E6279" w:rsidRPr="00B83012" w:rsidTr="00AD4B99">
        <w:trPr>
          <w:cantSplit/>
          <w:jc w:val="center"/>
        </w:trPr>
        <w:tc>
          <w:tcPr>
            <w:tcW w:w="57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8</w:t>
            </w:r>
          </w:p>
        </w:tc>
        <w:tc>
          <w:tcPr>
            <w:tcW w:w="2549"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Krawędź warstwy</w:t>
            </w:r>
          </w:p>
        </w:tc>
        <w:tc>
          <w:tcPr>
            <w:tcW w:w="4252"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cała długość</w:t>
            </w:r>
          </w:p>
        </w:tc>
      </w:tr>
      <w:tr w:rsidR="001E6279" w:rsidRPr="00B83012" w:rsidTr="00AD4B99">
        <w:trPr>
          <w:cantSplit/>
          <w:jc w:val="center"/>
        </w:trPr>
        <w:tc>
          <w:tcPr>
            <w:tcW w:w="570"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9</w:t>
            </w:r>
          </w:p>
        </w:tc>
        <w:tc>
          <w:tcPr>
            <w:tcW w:w="2549"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Wygląd warstwy</w:t>
            </w:r>
          </w:p>
        </w:tc>
        <w:tc>
          <w:tcPr>
            <w:tcW w:w="4252" w:type="dxa"/>
            <w:tcBorders>
              <w:top w:val="single" w:sz="6" w:space="0" w:color="auto"/>
              <w:left w:val="single" w:sz="6" w:space="0" w:color="auto"/>
              <w:bottom w:val="single" w:sz="6" w:space="0" w:color="auto"/>
              <w:right w:val="single" w:sz="6" w:space="0" w:color="auto"/>
            </w:tcBorders>
          </w:tcPr>
          <w:p w:rsidR="001E6279" w:rsidRPr="00B83012" w:rsidRDefault="001E6279" w:rsidP="00C8740B">
            <w:pPr>
              <w:pStyle w:val="Bezodstpw"/>
            </w:pPr>
            <w:r w:rsidRPr="00B83012">
              <w:t>ocena ciągła</w:t>
            </w:r>
          </w:p>
        </w:tc>
      </w:tr>
    </w:tbl>
    <w:p w:rsidR="001E6279" w:rsidRPr="00B83012" w:rsidRDefault="001E6279" w:rsidP="00AD4B99">
      <w:pPr>
        <w:pStyle w:val="Nagwek4"/>
      </w:pPr>
      <w:r w:rsidRPr="00B83012">
        <w:lastRenderedPageBreak/>
        <w:t>Szerokość warstwy</w:t>
      </w:r>
    </w:p>
    <w:p w:rsidR="001E6279" w:rsidRPr="00B83012" w:rsidRDefault="001E6279" w:rsidP="001E6279">
      <w:pPr>
        <w:numPr>
          <w:ilvl w:val="12"/>
          <w:numId w:val="0"/>
        </w:numPr>
        <w:overflowPunct w:val="0"/>
        <w:autoSpaceDE w:val="0"/>
        <w:autoSpaceDN w:val="0"/>
        <w:adjustRightInd w:val="0"/>
        <w:rPr>
          <w:szCs w:val="20"/>
        </w:rPr>
      </w:pPr>
      <w:r w:rsidRPr="00B83012">
        <w:rPr>
          <w:szCs w:val="20"/>
        </w:rPr>
        <w:t>„Sprawdzenie szerokości warstwy polega na zmierzeniu w poziomie, taśmą mierniczą, odległości przeciwległych bocznych krawędzi. Szerokość wykonanej warstwy nieograniczonej krawężnikiem nie może różnić się od szerokości projektowanej o więcej niż +5cm.”</w:t>
      </w:r>
    </w:p>
    <w:p w:rsidR="001E6279" w:rsidRPr="00B83012" w:rsidRDefault="001E6279" w:rsidP="00AD4B99">
      <w:pPr>
        <w:pStyle w:val="Nagwek4"/>
      </w:pPr>
      <w:r w:rsidRPr="00B83012">
        <w:t>Równość warstwy</w:t>
      </w:r>
    </w:p>
    <w:p w:rsidR="001E6279" w:rsidRPr="00B83012" w:rsidRDefault="001E6279" w:rsidP="001E6279">
      <w:pPr>
        <w:numPr>
          <w:ilvl w:val="12"/>
          <w:numId w:val="0"/>
        </w:numPr>
        <w:overflowPunct w:val="0"/>
        <w:autoSpaceDE w:val="0"/>
        <w:autoSpaceDN w:val="0"/>
        <w:adjustRightInd w:val="0"/>
        <w:rPr>
          <w:szCs w:val="20"/>
        </w:rPr>
      </w:pPr>
      <w:r w:rsidRPr="00B83012">
        <w:rPr>
          <w:szCs w:val="20"/>
        </w:rPr>
        <w:t>„Pomiary równości podłużnej i poprzecznej należy wykonywać w zależności od wielkości robót, obciążenia ruchem oraz klasy drogi zgodnie z Rozporządzeniem Ministra Transportu i Gospodarki Morskiej w sprawie warunków technicznych jakim powinny odpowiadać drogi publiczne i ich usytuowanie. Dz.U.Nr 43 z dnia 14 maja 1999r.</w:t>
      </w:r>
    </w:p>
    <w:p w:rsidR="001E6279" w:rsidRPr="00B83012" w:rsidRDefault="001E6279" w:rsidP="001E6279">
      <w:pPr>
        <w:numPr>
          <w:ilvl w:val="12"/>
          <w:numId w:val="0"/>
        </w:numPr>
        <w:overflowPunct w:val="0"/>
        <w:autoSpaceDE w:val="0"/>
        <w:autoSpaceDN w:val="0"/>
        <w:adjustRightInd w:val="0"/>
        <w:rPr>
          <w:szCs w:val="20"/>
        </w:rPr>
      </w:pPr>
      <w:r w:rsidRPr="00B83012">
        <w:rPr>
          <w:szCs w:val="20"/>
        </w:rPr>
        <w:t xml:space="preserve">Pomiary równości podłużnej należy wykonywać w środku każdego pasa ruchu. Do oceny równości podłużnej warstwy wiążącej (przy małym zakresie robót, za zgodą Inżyniera) można stosować metodę z wykorzystaniem łaty 4-metrowej i klina mierząc wysokość prześwitu w połowie długości łaty lub metodę równoważną użyciu łaty i klina. Pomiar wykonuje się nie rzadziej niż co 10m. </w:t>
      </w:r>
    </w:p>
    <w:p w:rsidR="001E6279" w:rsidRPr="00B83012" w:rsidRDefault="001E6279" w:rsidP="001E6279">
      <w:pPr>
        <w:numPr>
          <w:ilvl w:val="12"/>
          <w:numId w:val="0"/>
        </w:numPr>
        <w:overflowPunct w:val="0"/>
        <w:autoSpaceDE w:val="0"/>
        <w:autoSpaceDN w:val="0"/>
        <w:adjustRightInd w:val="0"/>
        <w:rPr>
          <w:szCs w:val="20"/>
        </w:rPr>
      </w:pPr>
      <w:r w:rsidRPr="00B83012">
        <w:rPr>
          <w:szCs w:val="20"/>
        </w:rPr>
        <w:t xml:space="preserve">Do pomiaru równości poprzecznej stosuje się metodę 4-m łaty i klina wg BN-68/8931-04. Pomiar należy wykonać w kierunku prostopadłym do osi jezdni, na każdym ocenianym pasie ruchu, nie rzadziej niż co </w:t>
      </w:r>
      <w:smartTag w:uri="urn:schemas-microsoft-com:office:smarttags" w:element="metricconverter">
        <w:smartTagPr>
          <w:attr w:name="ProductID" w:val="5 m"/>
        </w:smartTagPr>
        <w:r w:rsidRPr="00B83012">
          <w:rPr>
            <w:szCs w:val="20"/>
          </w:rPr>
          <w:t>5 m</w:t>
        </w:r>
      </w:smartTag>
      <w:r w:rsidRPr="00B83012">
        <w:rPr>
          <w:szCs w:val="20"/>
        </w:rPr>
        <w:t>.</w:t>
      </w:r>
    </w:p>
    <w:p w:rsidR="001E6279" w:rsidRPr="00B83012" w:rsidRDefault="001E6279" w:rsidP="001E6279">
      <w:pPr>
        <w:numPr>
          <w:ilvl w:val="12"/>
          <w:numId w:val="0"/>
        </w:numPr>
        <w:overflowPunct w:val="0"/>
        <w:autoSpaceDE w:val="0"/>
        <w:autoSpaceDN w:val="0"/>
        <w:adjustRightInd w:val="0"/>
        <w:rPr>
          <w:szCs w:val="20"/>
        </w:rPr>
      </w:pPr>
      <w:r w:rsidRPr="00B83012">
        <w:rPr>
          <w:szCs w:val="20"/>
        </w:rPr>
        <w:t>Wymagana równości podłużna i poprzeczna jest określona w rozporządzeniu (Dz.U.Nr 43 z dnia 14 maja 1999r.) w sprawie warunków technicznych , jakim powinny odpowiadać drogi publiczne.”</w:t>
      </w:r>
    </w:p>
    <w:p w:rsidR="001E6279" w:rsidRPr="00B83012" w:rsidRDefault="001E6279" w:rsidP="00AD4B99">
      <w:pPr>
        <w:pStyle w:val="Nagwek4"/>
      </w:pPr>
      <w:r w:rsidRPr="00B83012">
        <w:t>Spadki poprzeczne warstwy</w:t>
      </w:r>
    </w:p>
    <w:p w:rsidR="001E6279" w:rsidRPr="00B83012" w:rsidRDefault="001E6279" w:rsidP="001E6279">
      <w:pPr>
        <w:numPr>
          <w:ilvl w:val="12"/>
          <w:numId w:val="0"/>
        </w:numPr>
        <w:overflowPunct w:val="0"/>
        <w:autoSpaceDE w:val="0"/>
        <w:autoSpaceDN w:val="0"/>
        <w:adjustRightInd w:val="0"/>
        <w:rPr>
          <w:szCs w:val="20"/>
        </w:rPr>
      </w:pPr>
      <w:r w:rsidRPr="00B83012">
        <w:rPr>
          <w:szCs w:val="20"/>
        </w:rPr>
        <w:t xml:space="preserve">Spadki poprzeczne warstwy z betonu asfaltowego na odcinkach prostych powinny być zgodne z dokumentacją projektową, z tolerancją </w:t>
      </w:r>
      <w:r w:rsidRPr="00B83012">
        <w:rPr>
          <w:szCs w:val="20"/>
        </w:rPr>
        <w:sym w:font="Symbol" w:char="00B1"/>
      </w:r>
      <w:r w:rsidRPr="00B83012">
        <w:rPr>
          <w:szCs w:val="20"/>
        </w:rPr>
        <w:t xml:space="preserve"> 0,5 %.</w:t>
      </w:r>
    </w:p>
    <w:p w:rsidR="001E6279" w:rsidRPr="00B83012" w:rsidRDefault="001E6279" w:rsidP="001E6279">
      <w:pPr>
        <w:numPr>
          <w:ilvl w:val="12"/>
          <w:numId w:val="0"/>
        </w:numPr>
        <w:overflowPunct w:val="0"/>
        <w:autoSpaceDE w:val="0"/>
        <w:autoSpaceDN w:val="0"/>
        <w:adjustRightInd w:val="0"/>
        <w:rPr>
          <w:b/>
          <w:szCs w:val="20"/>
        </w:rPr>
      </w:pPr>
    </w:p>
    <w:p w:rsidR="001E6279" w:rsidRPr="00B83012" w:rsidRDefault="001E6279" w:rsidP="00AD4B99">
      <w:pPr>
        <w:pStyle w:val="Nagwek4"/>
      </w:pPr>
      <w:r w:rsidRPr="00B83012">
        <w:t>Rzędne wysokościowe</w:t>
      </w:r>
    </w:p>
    <w:p w:rsidR="001E6279" w:rsidRPr="00B83012" w:rsidRDefault="001E6279" w:rsidP="001E6279">
      <w:pPr>
        <w:numPr>
          <w:ilvl w:val="12"/>
          <w:numId w:val="0"/>
        </w:numPr>
        <w:overflowPunct w:val="0"/>
        <w:autoSpaceDE w:val="0"/>
        <w:autoSpaceDN w:val="0"/>
        <w:adjustRightInd w:val="0"/>
        <w:rPr>
          <w:rFonts w:eastAsia="Lucida Sans Unicode"/>
          <w:kern w:val="1"/>
          <w:szCs w:val="20"/>
          <w:lang w:eastAsia="ar-SA"/>
        </w:rPr>
      </w:pPr>
      <w:r w:rsidRPr="00B83012">
        <w:rPr>
          <w:rFonts w:eastAsia="Lucida Sans Unicode"/>
          <w:kern w:val="1"/>
          <w:szCs w:val="20"/>
          <w:lang w:eastAsia="ar-SA"/>
        </w:rPr>
        <w:t xml:space="preserve">Rzędne wysokościowe, mierzone co </w:t>
      </w:r>
      <w:smartTag w:uri="urn:schemas-microsoft-com:office:smarttags" w:element="metricconverter">
        <w:smartTagPr>
          <w:attr w:name="ProductID" w:val="10 m"/>
        </w:smartTagPr>
        <w:r w:rsidRPr="00B83012">
          <w:rPr>
            <w:rFonts w:eastAsia="Lucida Sans Unicode"/>
            <w:kern w:val="1"/>
            <w:szCs w:val="20"/>
            <w:lang w:eastAsia="ar-SA"/>
          </w:rPr>
          <w:t>10 m</w:t>
        </w:r>
      </w:smartTag>
      <w:r w:rsidRPr="00B83012">
        <w:rPr>
          <w:rFonts w:eastAsia="Lucida Sans Unicode"/>
          <w:kern w:val="1"/>
          <w:szCs w:val="20"/>
          <w:lang w:eastAsia="ar-SA"/>
        </w:rPr>
        <w:t xml:space="preserve"> na prostych i co </w:t>
      </w:r>
      <w:smartTag w:uri="urn:schemas-microsoft-com:office:smarttags" w:element="metricconverter">
        <w:smartTagPr>
          <w:attr w:name="ProductID" w:val="10 m"/>
        </w:smartTagPr>
        <w:r w:rsidRPr="00B83012">
          <w:rPr>
            <w:rFonts w:eastAsia="Lucida Sans Unicode"/>
            <w:kern w:val="1"/>
            <w:szCs w:val="20"/>
            <w:lang w:eastAsia="ar-SA"/>
          </w:rPr>
          <w:t>10 m</w:t>
        </w:r>
      </w:smartTag>
      <w:r w:rsidRPr="00B83012">
        <w:rPr>
          <w:rFonts w:eastAsia="Lucida Sans Unicode"/>
          <w:kern w:val="1"/>
          <w:szCs w:val="20"/>
          <w:lang w:eastAsia="ar-SA"/>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B83012">
          <w:rPr>
            <w:rFonts w:eastAsia="Lucida Sans Unicode"/>
            <w:kern w:val="1"/>
            <w:szCs w:val="20"/>
            <w:lang w:eastAsia="ar-SA"/>
          </w:rPr>
          <w:t>1 cm</w:t>
        </w:r>
      </w:smartTag>
      <w:r w:rsidRPr="00B83012">
        <w:rPr>
          <w:rFonts w:eastAsia="Lucida Sans Unicode"/>
          <w:kern w:val="1"/>
          <w:szCs w:val="20"/>
          <w:lang w:eastAsia="ar-SA"/>
        </w:rPr>
        <w:t>, przy czym co najmniej 95% wykonanych pomiarów nie może przekraczać przedziału dopuszczalnych odchyleń</w:t>
      </w:r>
    </w:p>
    <w:p w:rsidR="001E6279" w:rsidRPr="00B83012" w:rsidRDefault="001E6279" w:rsidP="00AD4B99">
      <w:pPr>
        <w:pStyle w:val="Nagwek4"/>
      </w:pPr>
      <w:r w:rsidRPr="00B83012">
        <w:t>Ukształtowanie osi w planie</w:t>
      </w:r>
    </w:p>
    <w:p w:rsidR="001E6279" w:rsidRPr="00B83012" w:rsidRDefault="001E6279" w:rsidP="00AD4B99">
      <w:pPr>
        <w:numPr>
          <w:ilvl w:val="12"/>
          <w:numId w:val="0"/>
        </w:numPr>
        <w:overflowPunct w:val="0"/>
        <w:autoSpaceDE w:val="0"/>
        <w:autoSpaceDN w:val="0"/>
        <w:adjustRightInd w:val="0"/>
        <w:rPr>
          <w:szCs w:val="20"/>
        </w:rPr>
      </w:pPr>
      <w:r w:rsidRPr="00B83012">
        <w:rPr>
          <w:szCs w:val="20"/>
        </w:rPr>
        <w:t xml:space="preserve">Ukształtowanie osi w planie, mierzone co </w:t>
      </w:r>
      <w:smartTag w:uri="urn:schemas-microsoft-com:office:smarttags" w:element="metricconverter">
        <w:smartTagPr>
          <w:attr w:name="ProductID" w:val="100 m"/>
        </w:smartTagPr>
        <w:r w:rsidRPr="00B83012">
          <w:rPr>
            <w:szCs w:val="20"/>
          </w:rPr>
          <w:t>100 m</w:t>
        </w:r>
      </w:smartTag>
      <w:r w:rsidRPr="00B83012">
        <w:rPr>
          <w:szCs w:val="20"/>
        </w:rPr>
        <w:t xml:space="preserve">, nie powinno różnić się od dokumentacji projektowej o ± </w:t>
      </w:r>
      <w:smartTag w:uri="urn:schemas-microsoft-com:office:smarttags" w:element="metricconverter">
        <w:smartTagPr>
          <w:attr w:name="ProductID" w:val="5 cm"/>
        </w:smartTagPr>
        <w:r w:rsidRPr="00B83012">
          <w:rPr>
            <w:szCs w:val="20"/>
          </w:rPr>
          <w:t>5 cm</w:t>
        </w:r>
      </w:smartTag>
      <w:r w:rsidRPr="00B83012">
        <w:rPr>
          <w:szCs w:val="20"/>
        </w:rPr>
        <w:t>.</w:t>
      </w:r>
    </w:p>
    <w:p w:rsidR="001E6279" w:rsidRPr="00B83012" w:rsidRDefault="001E6279" w:rsidP="00AD4B99">
      <w:pPr>
        <w:pStyle w:val="Nagwek4"/>
      </w:pPr>
      <w:r w:rsidRPr="00B83012">
        <w:tab/>
        <w:t>Złącza podłużne i poprzeczne</w:t>
      </w:r>
    </w:p>
    <w:p w:rsidR="001E6279" w:rsidRPr="00B83012" w:rsidRDefault="001E6279" w:rsidP="001E6279">
      <w:pPr>
        <w:numPr>
          <w:ilvl w:val="12"/>
          <w:numId w:val="0"/>
        </w:numPr>
        <w:overflowPunct w:val="0"/>
        <w:autoSpaceDE w:val="0"/>
        <w:autoSpaceDN w:val="0"/>
        <w:adjustRightInd w:val="0"/>
        <w:rPr>
          <w:szCs w:val="20"/>
        </w:rPr>
      </w:pPr>
      <w:r w:rsidRPr="00B83012">
        <w:rPr>
          <w:szCs w:val="20"/>
        </w:rPr>
        <w:t xml:space="preserve">Złącza w nawierzchni powinny być wykonane w linii prostej, równolegle lub prostopadle do osi. Złącza w konstrukcji wielowarstwowej powinny być przesunięte względem siebie co najmniej o </w:t>
      </w:r>
      <w:smartTag w:uri="urn:schemas-microsoft-com:office:smarttags" w:element="metricconverter">
        <w:smartTagPr>
          <w:attr w:name="ProductID" w:val="15 CM"/>
        </w:smartTagPr>
        <w:r w:rsidRPr="00B83012">
          <w:rPr>
            <w:szCs w:val="20"/>
          </w:rPr>
          <w:t>15 cm</w:t>
        </w:r>
      </w:smartTag>
      <w:r w:rsidRPr="00B83012">
        <w:rPr>
          <w:szCs w:val="20"/>
        </w:rPr>
        <w:t>. Złącza powinny być całkowicie związane, a przylegające warstwy powinny być w jednym poziomie.</w:t>
      </w:r>
    </w:p>
    <w:p w:rsidR="001E6279" w:rsidRPr="00B83012" w:rsidRDefault="001E6279" w:rsidP="00AD4B99">
      <w:pPr>
        <w:pStyle w:val="Nagwek4"/>
      </w:pPr>
      <w:r w:rsidRPr="00B83012">
        <w:t>Wygląd warstwy</w:t>
      </w:r>
    </w:p>
    <w:p w:rsidR="001E6279" w:rsidRPr="00B83012" w:rsidRDefault="001E6279" w:rsidP="00AD4B99">
      <w:pPr>
        <w:numPr>
          <w:ilvl w:val="12"/>
          <w:numId w:val="0"/>
        </w:numPr>
        <w:overflowPunct w:val="0"/>
        <w:autoSpaceDE w:val="0"/>
        <w:autoSpaceDN w:val="0"/>
        <w:adjustRightInd w:val="0"/>
        <w:rPr>
          <w:szCs w:val="20"/>
        </w:rPr>
      </w:pPr>
      <w:r w:rsidRPr="00B83012">
        <w:rPr>
          <w:szCs w:val="20"/>
        </w:rPr>
        <w:t>Wygląd warstwy z betonu asfaltowego powinien mieć jednolitą teksturę, bez miejsc przeasfaltowanych, porowatych, łuszczących się i spękanych.</w:t>
      </w:r>
    </w:p>
    <w:p w:rsidR="001E6279" w:rsidRPr="00B83012" w:rsidRDefault="001E6279" w:rsidP="001E6279">
      <w:pPr>
        <w:pStyle w:val="Nagwek1"/>
      </w:pPr>
      <w:r w:rsidRPr="00B83012">
        <w:t>OBMIAR ROBÓT</w:t>
      </w:r>
    </w:p>
    <w:p w:rsidR="001E6279" w:rsidRPr="00B83012" w:rsidRDefault="001E6279" w:rsidP="00AD4B99">
      <w:pPr>
        <w:pStyle w:val="Nagwek2"/>
      </w:pPr>
      <w:r w:rsidRPr="00B83012">
        <w:t>Ogólne zasady obmiaru robót</w:t>
      </w:r>
    </w:p>
    <w:p w:rsidR="001E6279" w:rsidRPr="00B83012" w:rsidRDefault="001E6279" w:rsidP="00AD4B99">
      <w:pPr>
        <w:pStyle w:val="StylIwony"/>
        <w:numPr>
          <w:ilvl w:val="12"/>
          <w:numId w:val="0"/>
        </w:numPr>
        <w:spacing w:before="0" w:after="0"/>
        <w:rPr>
          <w:rFonts w:ascii="Times New Roman" w:hAnsi="Times New Roman"/>
          <w:sz w:val="20"/>
        </w:rPr>
      </w:pPr>
      <w:r w:rsidRPr="00B83012">
        <w:rPr>
          <w:rFonts w:ascii="Times New Roman" w:hAnsi="Times New Roman"/>
          <w:sz w:val="20"/>
        </w:rPr>
        <w:tab/>
        <w:t>Ogólne zasady obmiaru robót podano w STWiORB D-M-00.00.00 „Wymagania ogólne” pkt 7.</w:t>
      </w:r>
    </w:p>
    <w:p w:rsidR="001E6279" w:rsidRPr="00B83012" w:rsidRDefault="001E6279" w:rsidP="00AD4B99">
      <w:pPr>
        <w:pStyle w:val="Nagwek2"/>
      </w:pPr>
      <w:r w:rsidRPr="00B83012">
        <w:t>Jednostka obmiarowa</w:t>
      </w:r>
      <w:r w:rsidRPr="00B83012">
        <w:rPr>
          <w:sz w:val="20"/>
        </w:rPr>
        <w:tab/>
      </w:r>
    </w:p>
    <w:p w:rsidR="001E6279" w:rsidRPr="00B83012" w:rsidRDefault="001E6279" w:rsidP="00AD4B99">
      <w:pPr>
        <w:pStyle w:val="StylIwony"/>
        <w:numPr>
          <w:ilvl w:val="12"/>
          <w:numId w:val="0"/>
        </w:numPr>
        <w:spacing w:before="0" w:after="0"/>
        <w:rPr>
          <w:rFonts w:ascii="Times New Roman" w:hAnsi="Times New Roman"/>
          <w:sz w:val="20"/>
        </w:rPr>
      </w:pPr>
      <w:r w:rsidRPr="00B83012">
        <w:rPr>
          <w:rFonts w:ascii="Times New Roman" w:hAnsi="Times New Roman"/>
          <w:sz w:val="20"/>
        </w:rPr>
        <w:t>Jednostką obmiarową jest m</w:t>
      </w:r>
      <w:r w:rsidRPr="00B83012">
        <w:rPr>
          <w:rFonts w:ascii="Times New Roman" w:hAnsi="Times New Roman"/>
          <w:sz w:val="20"/>
          <w:vertAlign w:val="superscript"/>
        </w:rPr>
        <w:t>2</w:t>
      </w:r>
      <w:r w:rsidRPr="00B83012">
        <w:rPr>
          <w:rFonts w:ascii="Times New Roman" w:hAnsi="Times New Roman"/>
          <w:sz w:val="20"/>
        </w:rPr>
        <w:t xml:space="preserve"> (metr kwadratowy) warstwy  wiążącej  nawierzchni z AC WMS 16W                             o grubości 8cm, układany na odpowiednio przygotowanej podbudowie, zgodnie z dokumentacją projektową. </w:t>
      </w:r>
    </w:p>
    <w:p w:rsidR="001E6279" w:rsidRPr="00B83012" w:rsidRDefault="001E6279" w:rsidP="00AD4B99">
      <w:pPr>
        <w:pStyle w:val="Nagwek1"/>
      </w:pPr>
      <w:r w:rsidRPr="00B83012">
        <w:t>ODBIÓR ROBÓT</w:t>
      </w:r>
    </w:p>
    <w:p w:rsidR="001E6279" w:rsidRPr="00B83012" w:rsidRDefault="001E6279" w:rsidP="00AD4B99">
      <w:pPr>
        <w:pStyle w:val="StylIwony"/>
        <w:numPr>
          <w:ilvl w:val="12"/>
          <w:numId w:val="0"/>
        </w:numPr>
        <w:spacing w:before="0" w:after="0"/>
        <w:ind w:firstLine="709"/>
        <w:rPr>
          <w:rFonts w:ascii="Times New Roman" w:hAnsi="Times New Roman"/>
          <w:sz w:val="20"/>
        </w:rPr>
      </w:pPr>
      <w:r w:rsidRPr="00B83012">
        <w:rPr>
          <w:rFonts w:ascii="Times New Roman" w:hAnsi="Times New Roman"/>
          <w:sz w:val="20"/>
        </w:rPr>
        <w:t xml:space="preserve">Ogólne zasady odbioru robót podano w OST D-M-00.00.00 „Wymagania ogólne” pkt 8. Roboty uznaje </w:t>
      </w:r>
      <w:r w:rsidRPr="00B83012">
        <w:rPr>
          <w:rFonts w:ascii="Times New Roman" w:hAnsi="Times New Roman"/>
          <w:sz w:val="20"/>
        </w:rPr>
        <w:lastRenderedPageBreak/>
        <w:t>się za wykonane zgodnie z dokumentacją projektową i STWiORB, jeżeli wszystkie pomiary i badania z zachowaniem tolerancji wg pkt. 6 dały wyniki pozytywne.</w:t>
      </w:r>
    </w:p>
    <w:p w:rsidR="001E6279" w:rsidRPr="00B83012" w:rsidRDefault="001E6279" w:rsidP="001E6279">
      <w:pPr>
        <w:pStyle w:val="Nagwek1"/>
      </w:pPr>
      <w:r w:rsidRPr="00B83012">
        <w:t>POSTAWA PŁATNOŚCI</w:t>
      </w:r>
    </w:p>
    <w:p w:rsidR="001E6279" w:rsidRPr="00B83012" w:rsidRDefault="001E6279" w:rsidP="00AD4B99">
      <w:pPr>
        <w:pStyle w:val="Nagwek2"/>
      </w:pPr>
      <w:r w:rsidRPr="00B83012">
        <w:t>Ogólne ustalenia dotyczące podstawy płatności</w:t>
      </w:r>
    </w:p>
    <w:p w:rsidR="001E6279" w:rsidRPr="00B83012" w:rsidRDefault="001E6279" w:rsidP="001E6279">
      <w:pPr>
        <w:pStyle w:val="StylIwony"/>
        <w:numPr>
          <w:ilvl w:val="12"/>
          <w:numId w:val="0"/>
        </w:numPr>
        <w:spacing w:before="0" w:after="0"/>
        <w:rPr>
          <w:rFonts w:ascii="Times New Roman" w:hAnsi="Times New Roman"/>
          <w:b/>
          <w:sz w:val="20"/>
        </w:rPr>
      </w:pPr>
    </w:p>
    <w:p w:rsidR="001E6279" w:rsidRPr="00B83012" w:rsidRDefault="001E6279" w:rsidP="00AD4B99">
      <w:pPr>
        <w:pStyle w:val="StylIwony"/>
        <w:numPr>
          <w:ilvl w:val="12"/>
          <w:numId w:val="0"/>
        </w:numPr>
        <w:spacing w:before="0" w:after="0"/>
        <w:ind w:firstLine="709"/>
        <w:rPr>
          <w:rFonts w:ascii="Times New Roman" w:hAnsi="Times New Roman"/>
          <w:sz w:val="20"/>
        </w:rPr>
      </w:pPr>
      <w:r w:rsidRPr="00B83012">
        <w:rPr>
          <w:rFonts w:ascii="Times New Roman" w:hAnsi="Times New Roman"/>
          <w:sz w:val="20"/>
        </w:rPr>
        <w:t>Ogólne ustalenia dotyczące podstawy płatności podano w STWiORB D-M-00.00.00 „Wymagania ogólne” pkt 9.</w:t>
      </w:r>
    </w:p>
    <w:p w:rsidR="001E6279" w:rsidRPr="00B83012" w:rsidRDefault="001E6279" w:rsidP="00AD4B99">
      <w:pPr>
        <w:pStyle w:val="Nagwek2"/>
      </w:pPr>
      <w:r w:rsidRPr="00B83012">
        <w:t>Cena jednostki obmiarowej</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xml:space="preserve">Cena wykonania </w:t>
      </w:r>
      <w:smartTag w:uri="urn:schemas-microsoft-com:office:smarttags" w:element="metricconverter">
        <w:smartTagPr>
          <w:attr w:name="ProductID" w:val="1 m2"/>
        </w:smartTagPr>
        <w:r w:rsidRPr="00B83012">
          <w:rPr>
            <w:rFonts w:ascii="Times New Roman" w:hAnsi="Times New Roman"/>
            <w:sz w:val="20"/>
          </w:rPr>
          <w:t>1 m</w:t>
        </w:r>
        <w:r w:rsidRPr="00B83012">
          <w:rPr>
            <w:rFonts w:ascii="Times New Roman" w:hAnsi="Times New Roman"/>
            <w:sz w:val="20"/>
            <w:vertAlign w:val="superscript"/>
          </w:rPr>
          <w:t>2</w:t>
        </w:r>
      </w:smartTag>
      <w:r w:rsidRPr="00B83012">
        <w:rPr>
          <w:rFonts w:ascii="Times New Roman" w:hAnsi="Times New Roman"/>
          <w:sz w:val="20"/>
        </w:rPr>
        <w:t xml:space="preserve"> warstwy nawierzchni z AC WMS  obejmuje:</w:t>
      </w:r>
    </w:p>
    <w:p w:rsidR="001E6279" w:rsidRPr="00B83012" w:rsidRDefault="001E6279" w:rsidP="001E6279">
      <w:pPr>
        <w:overflowPunct w:val="0"/>
        <w:autoSpaceDE w:val="0"/>
        <w:autoSpaceDN w:val="0"/>
        <w:adjustRightInd w:val="0"/>
        <w:rPr>
          <w:szCs w:val="20"/>
        </w:rPr>
      </w:pPr>
      <w:r w:rsidRPr="00B83012">
        <w:rPr>
          <w:szCs w:val="20"/>
        </w:rPr>
        <w:t>- koszt zapewnienia niezbędnych czynników produkcji,</w:t>
      </w:r>
    </w:p>
    <w:p w:rsidR="001E6279" w:rsidRPr="00B83012" w:rsidRDefault="001E6279" w:rsidP="001E6279">
      <w:pPr>
        <w:pStyle w:val="StylIwony"/>
        <w:spacing w:before="0" w:after="0"/>
        <w:rPr>
          <w:rFonts w:ascii="Times New Roman" w:hAnsi="Times New Roman"/>
          <w:b/>
          <w:sz w:val="20"/>
        </w:rPr>
      </w:pPr>
      <w:r w:rsidRPr="00B83012">
        <w:rPr>
          <w:rFonts w:ascii="Times New Roman" w:hAnsi="Times New Roman"/>
          <w:sz w:val="20"/>
        </w:rPr>
        <w:t>- prace pomiarowe i roboty przygotowawcze,</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xml:space="preserve">- oznakowanie robót, zgodnie z zatwierdzonym  projektem organizacji ruchu, </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xml:space="preserve">-  oczyszczenie i skropienie nawierzchni </w:t>
      </w:r>
    </w:p>
    <w:p w:rsidR="001E6279" w:rsidRPr="00B83012" w:rsidRDefault="001E6279" w:rsidP="001E6279">
      <w:pPr>
        <w:pStyle w:val="StylIwony"/>
        <w:spacing w:before="0" w:after="0"/>
        <w:rPr>
          <w:rFonts w:ascii="Times New Roman" w:hAnsi="Times New Roman"/>
          <w:b/>
          <w:sz w:val="20"/>
        </w:rPr>
      </w:pPr>
      <w:r w:rsidRPr="00B83012">
        <w:rPr>
          <w:rFonts w:ascii="Times New Roman" w:hAnsi="Times New Roman"/>
          <w:sz w:val="20"/>
        </w:rPr>
        <w:t xml:space="preserve">- zakup i rozłożenie geokompozytu zatwierdzonego przez Inżyniera </w:t>
      </w:r>
    </w:p>
    <w:p w:rsidR="001E6279" w:rsidRPr="00B83012" w:rsidRDefault="001E6279" w:rsidP="001E6279">
      <w:pPr>
        <w:pStyle w:val="StylIwony"/>
        <w:spacing w:before="0" w:after="0"/>
        <w:rPr>
          <w:rFonts w:ascii="Times New Roman" w:hAnsi="Times New Roman"/>
          <w:b/>
          <w:sz w:val="20"/>
        </w:rPr>
      </w:pPr>
      <w:r w:rsidRPr="00B83012">
        <w:rPr>
          <w:rFonts w:ascii="Times New Roman" w:hAnsi="Times New Roman"/>
          <w:sz w:val="20"/>
        </w:rPr>
        <w:t>- zakup, dostarczenie materiałów, wyprodukowanie mieszanki mineralno-asfaltowej i jej    transport na miejsce wbudowania</w:t>
      </w:r>
    </w:p>
    <w:p w:rsidR="001E6279" w:rsidRPr="00B83012" w:rsidRDefault="001E6279" w:rsidP="001E6279">
      <w:pPr>
        <w:pStyle w:val="StylIwony"/>
        <w:spacing w:before="0" w:after="0"/>
        <w:rPr>
          <w:rFonts w:ascii="Times New Roman" w:hAnsi="Times New Roman"/>
          <w:b/>
          <w:sz w:val="20"/>
        </w:rPr>
      </w:pPr>
      <w:r w:rsidRPr="00B83012">
        <w:rPr>
          <w:rFonts w:ascii="Times New Roman" w:hAnsi="Times New Roman"/>
          <w:sz w:val="20"/>
        </w:rPr>
        <w:t>- posmarowanie lepiszczem krawędzi urządzeń obcych i krawężników,</w:t>
      </w:r>
    </w:p>
    <w:p w:rsidR="001E6279" w:rsidRPr="00B83012" w:rsidRDefault="001E6279" w:rsidP="001E6279">
      <w:pPr>
        <w:pStyle w:val="StylIwony"/>
        <w:spacing w:before="0" w:after="0"/>
        <w:rPr>
          <w:rFonts w:ascii="Times New Roman" w:hAnsi="Times New Roman"/>
          <w:b/>
          <w:sz w:val="20"/>
        </w:rPr>
      </w:pPr>
      <w:r w:rsidRPr="00B83012">
        <w:rPr>
          <w:rFonts w:ascii="Times New Roman" w:hAnsi="Times New Roman"/>
          <w:sz w:val="20"/>
        </w:rPr>
        <w:t>- rozłożenie i zagęszczenie mieszanki mineralno-asfaltowej,</w:t>
      </w:r>
    </w:p>
    <w:p w:rsidR="001E6279" w:rsidRPr="00B83012" w:rsidRDefault="001E6279" w:rsidP="001E6279">
      <w:pPr>
        <w:pStyle w:val="StylIwony"/>
        <w:spacing w:before="0" w:after="0"/>
        <w:rPr>
          <w:rFonts w:ascii="Times New Roman" w:hAnsi="Times New Roman"/>
          <w:b/>
          <w:sz w:val="20"/>
        </w:rPr>
      </w:pPr>
      <w:r w:rsidRPr="00B83012">
        <w:rPr>
          <w:rFonts w:ascii="Times New Roman" w:hAnsi="Times New Roman"/>
          <w:sz w:val="20"/>
        </w:rPr>
        <w:t>- obcięcie krawędzi i posmarowanie asfaltem,</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przeprowadzenie pomiarów i badań laboratoryjnych, wymaganych w specyfikacji technicznej,</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zakup materiałów,</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koszt zapewnienia niezbędnych czynników produkcji,</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opracowanie recepty laboratoryjnej wraz z przeprowadzeniem wymaganych badań,</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oczyszczenie i skropienie podłoża,</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xml:space="preserve">- wykonanie wykonanie odcinka próbnego wraz z wykonaniem niezbędnych pomiarów </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xml:space="preserve">  i sprawdzeń,</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wykonanie połączeń podłużnych i poprzecznych</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xml:space="preserve">- dostarczenie, ustawienie, rozebranie i odwiezienie prowadnic oraz innych materiałów </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xml:space="preserve">  i  urządzeń pomocniczych,</w:t>
      </w:r>
    </w:p>
    <w:p w:rsidR="001E6279" w:rsidRPr="00B83012" w:rsidRDefault="001E6279" w:rsidP="001E6279">
      <w:pPr>
        <w:pStyle w:val="StylIwony"/>
        <w:spacing w:before="0" w:after="0"/>
        <w:rPr>
          <w:rFonts w:ascii="Times New Roman" w:hAnsi="Times New Roman"/>
          <w:sz w:val="20"/>
        </w:rPr>
      </w:pPr>
      <w:r w:rsidRPr="00B83012">
        <w:rPr>
          <w:rFonts w:ascii="Times New Roman" w:hAnsi="Times New Roman"/>
          <w:sz w:val="20"/>
        </w:rPr>
        <w:t>- koszt utrzymania czystości  na przylegających drogach.</w:t>
      </w:r>
    </w:p>
    <w:p w:rsidR="001E6279" w:rsidRPr="00B83012" w:rsidRDefault="001E6279" w:rsidP="001E6279">
      <w:pPr>
        <w:rPr>
          <w:spacing w:val="-3"/>
          <w:szCs w:val="20"/>
        </w:rPr>
      </w:pPr>
    </w:p>
    <w:p w:rsidR="001E6279" w:rsidRPr="00B83012" w:rsidRDefault="001E6279" w:rsidP="00AD4B99">
      <w:pPr>
        <w:pStyle w:val="Nagwek2"/>
      </w:pPr>
      <w:r w:rsidRPr="00B83012">
        <w:t xml:space="preserve">Sposób rozliczania robót tymczasowych i prac  towarzyszących </w:t>
      </w:r>
    </w:p>
    <w:p w:rsidR="001E6279" w:rsidRPr="00B83012" w:rsidRDefault="001E6279" w:rsidP="001E6279">
      <w:pPr>
        <w:pStyle w:val="wypunktowanie"/>
        <w:tabs>
          <w:tab w:val="clear" w:pos="737"/>
        </w:tabs>
        <w:ind w:left="180" w:firstLine="0"/>
      </w:pPr>
      <w:r w:rsidRPr="00B83012">
        <w:t>Cena wykonania robót objętych niniejszą STWIORB obejmuje:</w:t>
      </w:r>
    </w:p>
    <w:p w:rsidR="001E6279" w:rsidRPr="00B83012" w:rsidRDefault="001E6279" w:rsidP="001E6279">
      <w:pPr>
        <w:pStyle w:val="wypunktowanie"/>
        <w:tabs>
          <w:tab w:val="clear" w:pos="737"/>
        </w:tabs>
        <w:ind w:left="180" w:firstLine="0"/>
      </w:pPr>
      <w:r w:rsidRPr="00B83012">
        <w:t xml:space="preserve">- Roboty tymczasowe, które są potrzebne do wykonania robót podstawowych, ale nie są przekazywane Zamawiającemu i są usuwane po wykonaniu robót podstawowych </w:t>
      </w:r>
    </w:p>
    <w:p w:rsidR="00141CC6" w:rsidRPr="00B83012" w:rsidRDefault="001E6279" w:rsidP="001E6279">
      <w:pPr>
        <w:rPr>
          <w:szCs w:val="20"/>
        </w:rPr>
      </w:pPr>
      <w:r w:rsidRPr="00B83012">
        <w:rPr>
          <w:szCs w:val="20"/>
        </w:rPr>
        <w:t xml:space="preserve">- prace towarzyszące, które są niezbędne do wykonania robót podstawowych , nie zaliczane do robót tymczasowych , jak geodezyjne wytyczenie robót </w:t>
      </w:r>
      <w:r w:rsidR="00141CC6" w:rsidRPr="00B83012">
        <w:rPr>
          <w:szCs w:val="20"/>
        </w:rPr>
        <w:t>itd.</w:t>
      </w:r>
    </w:p>
    <w:p w:rsidR="001E6279" w:rsidRPr="00B83012" w:rsidRDefault="001E6279" w:rsidP="00AD4B99">
      <w:pPr>
        <w:pStyle w:val="Nagwek1"/>
      </w:pPr>
      <w:bookmarkStart w:id="2371" w:name="_Toc292875314"/>
      <w:bookmarkStart w:id="2372" w:name="_Toc312180013"/>
      <w:bookmarkStart w:id="2373" w:name="_Toc312189986"/>
      <w:bookmarkStart w:id="2374" w:name="_Toc326574683"/>
      <w:bookmarkStart w:id="2375" w:name="_Toc363649705"/>
      <w:bookmarkStart w:id="2376" w:name="_Toc363652559"/>
      <w:bookmarkStart w:id="2377" w:name="_Toc368664713"/>
      <w:bookmarkStart w:id="2378" w:name="_Toc368664863"/>
      <w:bookmarkStart w:id="2379" w:name="_Toc370715872"/>
      <w:bookmarkStart w:id="2380" w:name="_Toc380056845"/>
      <w:bookmarkStart w:id="2381" w:name="_Toc380392198"/>
      <w:bookmarkStart w:id="2382" w:name="_Toc380392330"/>
      <w:bookmarkStart w:id="2383" w:name="_Toc385016756"/>
      <w:bookmarkStart w:id="2384" w:name="_Toc385016984"/>
      <w:r w:rsidRPr="00B83012">
        <w:t>PRZEPISY ZWIĄZANE</w:t>
      </w:r>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p>
    <w:p w:rsidR="001E6279" w:rsidRPr="00B83012" w:rsidRDefault="001E6279" w:rsidP="00AD4B99">
      <w:pPr>
        <w:pStyle w:val="Nagwek2"/>
      </w:pPr>
      <w:bookmarkStart w:id="2385" w:name="_Toc292875315"/>
      <w:bookmarkStart w:id="2386" w:name="_Toc312180014"/>
      <w:bookmarkStart w:id="2387" w:name="_Toc312189987"/>
      <w:bookmarkStart w:id="2388" w:name="_Toc326574684"/>
      <w:bookmarkStart w:id="2389" w:name="_Toc363649706"/>
      <w:bookmarkStart w:id="2390" w:name="_Toc363652560"/>
      <w:bookmarkStart w:id="2391" w:name="_Toc368664714"/>
      <w:bookmarkStart w:id="2392" w:name="_Toc368664864"/>
      <w:bookmarkStart w:id="2393" w:name="_Toc370715873"/>
      <w:bookmarkStart w:id="2394" w:name="_Toc380056846"/>
      <w:bookmarkStart w:id="2395" w:name="_Toc380392199"/>
      <w:bookmarkStart w:id="2396" w:name="_Toc380392331"/>
      <w:bookmarkStart w:id="2397" w:name="_Toc385016757"/>
      <w:bookmarkStart w:id="2398" w:name="_Toc385016985"/>
      <w:r w:rsidRPr="00B83012">
        <w:t>Normy</w:t>
      </w:r>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r w:rsidRPr="00B83012">
        <w:t xml:space="preserve"> </w:t>
      </w:r>
    </w:p>
    <w:p w:rsidR="001E6279" w:rsidRPr="00B83012" w:rsidRDefault="001E6279" w:rsidP="001E6279">
      <w:pPr>
        <w:autoSpaceDE w:val="0"/>
        <w:autoSpaceDN w:val="0"/>
        <w:adjustRightInd w:val="0"/>
        <w:rPr>
          <w:szCs w:val="20"/>
        </w:rPr>
      </w:pPr>
      <w:r w:rsidRPr="00B83012">
        <w:rPr>
          <w:szCs w:val="20"/>
        </w:rPr>
        <w:t>-PN-EN 13108-20 Mieszanki mineralno asfaltowe – Wymagania – Cz</w:t>
      </w:r>
      <w:r w:rsidRPr="00B83012">
        <w:rPr>
          <w:rFonts w:hint="eastAsia"/>
          <w:szCs w:val="20"/>
        </w:rPr>
        <w:t>ęść</w:t>
      </w:r>
      <w:r w:rsidRPr="00B83012">
        <w:rPr>
          <w:szCs w:val="20"/>
        </w:rPr>
        <w:t xml:space="preserve"> 20 Badanie typu</w:t>
      </w:r>
    </w:p>
    <w:p w:rsidR="001E6279" w:rsidRPr="00B83012" w:rsidRDefault="001E6279" w:rsidP="001E6279">
      <w:pPr>
        <w:autoSpaceDE w:val="0"/>
        <w:autoSpaceDN w:val="0"/>
        <w:adjustRightInd w:val="0"/>
        <w:rPr>
          <w:szCs w:val="20"/>
        </w:rPr>
      </w:pPr>
      <w:r w:rsidRPr="00B83012">
        <w:rPr>
          <w:szCs w:val="20"/>
        </w:rPr>
        <w:t xml:space="preserve">-PN-EN 13043 – Kruszywa do mieszanek bitumicznych </w:t>
      </w:r>
    </w:p>
    <w:p w:rsidR="001E6279" w:rsidRPr="00B83012" w:rsidRDefault="001E6279" w:rsidP="001E6279">
      <w:pPr>
        <w:autoSpaceDE w:val="0"/>
        <w:autoSpaceDN w:val="0"/>
        <w:adjustRightInd w:val="0"/>
        <w:rPr>
          <w:szCs w:val="20"/>
        </w:rPr>
      </w:pPr>
      <w:r w:rsidRPr="00B83012">
        <w:rPr>
          <w:szCs w:val="20"/>
        </w:rPr>
        <w:t xml:space="preserve">-PN-EN 14188-1  Wypełniacze złączy i zalewy </w:t>
      </w:r>
    </w:p>
    <w:p w:rsidR="001E6279" w:rsidRPr="00B83012" w:rsidRDefault="001E6279" w:rsidP="001E6279">
      <w:pPr>
        <w:autoSpaceDE w:val="0"/>
        <w:autoSpaceDN w:val="0"/>
        <w:adjustRightInd w:val="0"/>
        <w:rPr>
          <w:szCs w:val="20"/>
        </w:rPr>
      </w:pPr>
      <w:r w:rsidRPr="00B83012">
        <w:rPr>
          <w:szCs w:val="20"/>
        </w:rPr>
        <w:t xml:space="preserve">-PN-EN 13808 Asfalty i lepiszcza asfaltowe – Zasady specyfikacji kationowych emulsji asfaltowych </w:t>
      </w:r>
    </w:p>
    <w:p w:rsidR="001E6279" w:rsidRPr="00B83012" w:rsidRDefault="001E6279" w:rsidP="001E6279">
      <w:pPr>
        <w:autoSpaceDE w:val="0"/>
        <w:autoSpaceDN w:val="0"/>
        <w:adjustRightInd w:val="0"/>
        <w:rPr>
          <w:szCs w:val="20"/>
        </w:rPr>
      </w:pPr>
      <w:r w:rsidRPr="00B83012">
        <w:rPr>
          <w:szCs w:val="20"/>
        </w:rPr>
        <w:t xml:space="preserve">-PN-EN 12591 Asfalty i produkty asfaltowe – Wymagania </w:t>
      </w:r>
    </w:p>
    <w:p w:rsidR="001E6279" w:rsidRPr="00B83012" w:rsidRDefault="001E6279" w:rsidP="001E6279">
      <w:pPr>
        <w:autoSpaceDE w:val="0"/>
        <w:autoSpaceDN w:val="0"/>
        <w:adjustRightInd w:val="0"/>
        <w:rPr>
          <w:szCs w:val="20"/>
        </w:rPr>
      </w:pPr>
      <w:r w:rsidRPr="00B83012">
        <w:rPr>
          <w:szCs w:val="20"/>
        </w:rPr>
        <w:t xml:space="preserve">-PN-EN 13108-21 Mieszanki mineralno – asfaltowe – Wymagania .Zakładowa Kontrola Produkcji </w:t>
      </w:r>
    </w:p>
    <w:p w:rsidR="001E6279" w:rsidRPr="00B83012" w:rsidRDefault="001E6279" w:rsidP="001E6279">
      <w:pPr>
        <w:pStyle w:val="numerowanie"/>
        <w:ind w:left="0"/>
      </w:pPr>
      <w:r w:rsidRPr="00B83012">
        <w:t xml:space="preserve">              -PN-EN 13108-1 Mieszanki mineralno – asfaltowe – Wymagania .Beton asfaltowy</w:t>
      </w:r>
    </w:p>
    <w:p w:rsidR="001E6279" w:rsidRPr="00B83012" w:rsidRDefault="001E6279" w:rsidP="001E6279">
      <w:pPr>
        <w:pStyle w:val="numerowanie"/>
        <w:ind w:left="0"/>
      </w:pPr>
      <w:r w:rsidRPr="00B83012">
        <w:tab/>
        <w:t>- Kruszywa do mieszanek mineralno-asfaltowych i powierzchniowych utrwaleń na drogach krajowych WT-1</w:t>
      </w:r>
    </w:p>
    <w:p w:rsidR="001E6279" w:rsidRPr="00B83012" w:rsidRDefault="001E6279" w:rsidP="001E6279">
      <w:pPr>
        <w:pStyle w:val="numerowanie"/>
        <w:ind w:left="0"/>
      </w:pPr>
      <w:r w:rsidRPr="00B83012">
        <w:t xml:space="preserve">                   2010</w:t>
      </w:r>
    </w:p>
    <w:p w:rsidR="001E6279" w:rsidRPr="00B83012" w:rsidRDefault="001E6279" w:rsidP="001E6279">
      <w:pPr>
        <w:pStyle w:val="numerowanie"/>
        <w:ind w:left="0"/>
      </w:pPr>
      <w:r w:rsidRPr="00B83012">
        <w:t xml:space="preserve">               -  WT-2 Nawierzchnie asfaltowe 2010</w:t>
      </w: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703377" w:rsidRPr="00B83012" w:rsidRDefault="00703377"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E05F3A" w:rsidRPr="00B83012" w:rsidRDefault="00E05F3A" w:rsidP="008A4010">
      <w:pPr>
        <w:pStyle w:val="StylLegenda"/>
      </w:pPr>
      <w:bookmarkStart w:id="2399" w:name="_Toc290027701"/>
      <w:bookmarkStart w:id="2400" w:name="_Toc292875337"/>
      <w:bookmarkStart w:id="2401" w:name="_Toc312180035"/>
      <w:bookmarkStart w:id="2402" w:name="_Toc312190008"/>
      <w:bookmarkStart w:id="2403" w:name="_Toc326574720"/>
      <w:bookmarkStart w:id="2404" w:name="_Toc343700077"/>
      <w:bookmarkStart w:id="2405" w:name="_Toc144269855"/>
      <w:bookmarkStart w:id="2406" w:name="_Toc144567809"/>
      <w:r w:rsidRPr="00B83012">
        <w:lastRenderedPageBreak/>
        <w:t xml:space="preserve">SZCZEGÓŁOWA SPECYFIKACJA TECHNICZNA </w:t>
      </w:r>
      <w:bookmarkEnd w:id="2399"/>
      <w:bookmarkEnd w:id="2400"/>
      <w:bookmarkEnd w:id="2401"/>
      <w:bookmarkEnd w:id="2402"/>
      <w:bookmarkEnd w:id="2403"/>
      <w:bookmarkEnd w:id="2404"/>
    </w:p>
    <w:p w:rsidR="00E05F3A" w:rsidRPr="00B83012" w:rsidRDefault="00E05F3A" w:rsidP="008A4010">
      <w:pPr>
        <w:pStyle w:val="Kody"/>
      </w:pPr>
      <w:bookmarkStart w:id="2407" w:name="_Toc257728438"/>
      <w:bookmarkStart w:id="2408" w:name="_Toc326574721"/>
      <w:bookmarkStart w:id="2409" w:name="_Toc380392332"/>
      <w:bookmarkStart w:id="2410" w:name="_Toc385016986"/>
      <w:bookmarkStart w:id="2411" w:name="_Toc448350277"/>
      <w:bookmarkStart w:id="2412" w:name="_Toc448350367"/>
      <w:r w:rsidRPr="00B83012">
        <w:t xml:space="preserve">D 05.03.23.11 </w:t>
      </w:r>
      <w:r w:rsidRPr="00B83012">
        <w:tab/>
        <w:t>WYKONANIE NAWIERZCHNI  CHODNIKÓW Z KOSTKI BRUKOWEJ</w:t>
      </w:r>
      <w:bookmarkStart w:id="2413" w:name="_Toc144269856"/>
      <w:bookmarkStart w:id="2414" w:name="_Toc144567810"/>
      <w:bookmarkStart w:id="2415" w:name="_Toc217098571"/>
      <w:bookmarkEnd w:id="2405"/>
      <w:bookmarkEnd w:id="2406"/>
      <w:r w:rsidRPr="00B83012">
        <w:t xml:space="preserve"> BETONOWEJ PROSTOKĄTNEJ.</w:t>
      </w:r>
      <w:bookmarkEnd w:id="2407"/>
      <w:bookmarkEnd w:id="2408"/>
      <w:bookmarkEnd w:id="2409"/>
      <w:bookmarkEnd w:id="2410"/>
      <w:bookmarkEnd w:id="2411"/>
      <w:bookmarkEnd w:id="2412"/>
      <w:bookmarkEnd w:id="2413"/>
      <w:bookmarkEnd w:id="2414"/>
      <w:bookmarkEnd w:id="2415"/>
    </w:p>
    <w:p w:rsidR="00E05F3A" w:rsidRPr="00B83012" w:rsidRDefault="00E05F3A" w:rsidP="00CD2591">
      <w:pPr>
        <w:pStyle w:val="Nagwek1"/>
        <w:numPr>
          <w:ilvl w:val="0"/>
          <w:numId w:val="107"/>
        </w:numPr>
      </w:pPr>
      <w:r w:rsidRPr="00B83012">
        <w:t xml:space="preserve">WSTĘP </w:t>
      </w:r>
    </w:p>
    <w:p w:rsidR="00E05F3A" w:rsidRPr="00B83012" w:rsidRDefault="00E05F3A" w:rsidP="008A4010">
      <w:pPr>
        <w:pStyle w:val="Nagwek2"/>
      </w:pPr>
      <w:r w:rsidRPr="00B83012">
        <w:t>Przedmiot STWiORB</w:t>
      </w:r>
    </w:p>
    <w:p w:rsidR="00E05F3A" w:rsidRPr="00B83012" w:rsidRDefault="00E05F3A" w:rsidP="00E05F3A">
      <w:pPr>
        <w:tabs>
          <w:tab w:val="left" w:pos="0"/>
        </w:tabs>
        <w:overflowPunct w:val="0"/>
        <w:autoSpaceDE w:val="0"/>
        <w:autoSpaceDN w:val="0"/>
        <w:adjustRightInd w:val="0"/>
        <w:ind w:right="-11"/>
        <w:outlineLvl w:val="1"/>
        <w:rPr>
          <w:bCs/>
          <w:noProof/>
          <w:szCs w:val="20"/>
        </w:rPr>
      </w:pPr>
      <w:r w:rsidRPr="00B83012">
        <w:rPr>
          <w:b/>
          <w:szCs w:val="20"/>
        </w:rPr>
        <w:tab/>
      </w:r>
      <w:r w:rsidRPr="00B83012">
        <w:rPr>
          <w:szCs w:val="20"/>
        </w:rPr>
        <w:t xml:space="preserve">Przedmiotem niniejszej Specyfikacji Technicznej (STWiORB) są wymagania dotyczące wykonania </w:t>
      </w:r>
      <w:r w:rsidRPr="00B83012">
        <w:rPr>
          <w:szCs w:val="20"/>
        </w:rPr>
        <w:br/>
        <w:t xml:space="preserve">i odbioru robót związanych z wykonaniem chodnika z brukowej kostki betonowej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E05F3A" w:rsidRPr="00B83012" w:rsidRDefault="00E05F3A" w:rsidP="00141CC6">
      <w:pPr>
        <w:pStyle w:val="Nagwek2"/>
      </w:pPr>
      <w:r w:rsidRPr="00B83012">
        <w:t>Zakres stosowania STWiORB</w:t>
      </w:r>
    </w:p>
    <w:p w:rsidR="00E05F3A" w:rsidRPr="00B83012" w:rsidRDefault="00E05F3A" w:rsidP="00E05F3A">
      <w:pPr>
        <w:overflowPunct w:val="0"/>
        <w:autoSpaceDE w:val="0"/>
        <w:autoSpaceDN w:val="0"/>
        <w:adjustRightInd w:val="0"/>
        <w:ind w:right="-11"/>
        <w:outlineLvl w:val="1"/>
        <w:rPr>
          <w:szCs w:val="20"/>
        </w:rPr>
      </w:pPr>
      <w:r w:rsidRPr="00B83012">
        <w:rPr>
          <w:b/>
          <w:szCs w:val="20"/>
        </w:rPr>
        <w:tab/>
      </w:r>
      <w:r w:rsidRPr="00B83012">
        <w:rPr>
          <w:szCs w:val="20"/>
        </w:rPr>
        <w:t>Specyfikacja techniczna wykonania i odbioru robót budowlanych (STWiORB) jest stosowana jako dokument przetargowy i kontraktowy przy zlecaniu i realizacji robót wymienionych w punkcie 1.1.</w:t>
      </w:r>
    </w:p>
    <w:p w:rsidR="00E05F3A" w:rsidRPr="00B83012" w:rsidRDefault="00E05F3A" w:rsidP="008A4010">
      <w:pPr>
        <w:pStyle w:val="Nagwek2"/>
      </w:pPr>
      <w:r w:rsidRPr="00B83012">
        <w:t>Zakres robót objętych STWiORB</w:t>
      </w:r>
    </w:p>
    <w:p w:rsidR="00E05F3A" w:rsidRPr="00B83012" w:rsidRDefault="00E05F3A" w:rsidP="00E05F3A">
      <w:pPr>
        <w:overflowPunct w:val="0"/>
        <w:autoSpaceDE w:val="0"/>
        <w:autoSpaceDN w:val="0"/>
        <w:adjustRightInd w:val="0"/>
        <w:rPr>
          <w:szCs w:val="20"/>
        </w:rPr>
      </w:pPr>
      <w:r w:rsidRPr="00B83012">
        <w:rPr>
          <w:b/>
          <w:szCs w:val="20"/>
        </w:rPr>
        <w:tab/>
      </w:r>
      <w:r w:rsidRPr="00B83012">
        <w:rPr>
          <w:szCs w:val="20"/>
        </w:rPr>
        <w:t xml:space="preserve">Ustalenia zawarte w niniejszej specyfikacji dotyczą zasad prowadzenia robót związanych </w:t>
      </w:r>
      <w:r w:rsidRPr="00B83012">
        <w:rPr>
          <w:szCs w:val="20"/>
        </w:rPr>
        <w:br/>
        <w:t>z wykonaniem i odbiorem nawierzchni z betonowej kostki brukowej.</w:t>
      </w:r>
    </w:p>
    <w:p w:rsidR="00E05F3A" w:rsidRPr="00B83012" w:rsidRDefault="00E05F3A" w:rsidP="00E05F3A">
      <w:pPr>
        <w:overflowPunct w:val="0"/>
        <w:autoSpaceDE w:val="0"/>
        <w:autoSpaceDN w:val="0"/>
        <w:adjustRightInd w:val="0"/>
        <w:rPr>
          <w:szCs w:val="20"/>
        </w:rPr>
      </w:pPr>
      <w:r w:rsidRPr="00B83012">
        <w:rPr>
          <w:szCs w:val="20"/>
        </w:rPr>
        <w:tab/>
        <w:t>Betonową kostkę brukową stosuje się do nawierzchni:</w:t>
      </w:r>
    </w:p>
    <w:p w:rsidR="00E05F3A" w:rsidRPr="00B83012" w:rsidRDefault="00E05F3A" w:rsidP="00E05F3A">
      <w:pPr>
        <w:overflowPunct w:val="0"/>
        <w:autoSpaceDE w:val="0"/>
        <w:autoSpaceDN w:val="0"/>
        <w:adjustRightInd w:val="0"/>
        <w:ind w:left="567" w:firstLine="142"/>
        <w:rPr>
          <w:szCs w:val="20"/>
        </w:rPr>
      </w:pPr>
      <w:r w:rsidRPr="00B83012">
        <w:rPr>
          <w:rFonts w:ascii="Symbol" w:hAnsi="Symbol"/>
          <w:szCs w:val="20"/>
        </w:rPr>
        <w:t></w:t>
      </w:r>
      <w:r w:rsidRPr="00B83012">
        <w:rPr>
          <w:szCs w:val="20"/>
        </w:rPr>
        <w:t xml:space="preserve">   </w:t>
      </w:r>
      <w:r w:rsidR="00BA4924" w:rsidRPr="00B83012">
        <w:rPr>
          <w:szCs w:val="20"/>
        </w:rPr>
        <w:t>zjazdów</w:t>
      </w:r>
      <w:r w:rsidRPr="00B83012">
        <w:rPr>
          <w:szCs w:val="20"/>
        </w:rPr>
        <w:t xml:space="preserve"> z kostki brukowej gr. 8cm zgodnie z dokumentacją projektową;</w:t>
      </w:r>
    </w:p>
    <w:p w:rsidR="00E05F3A" w:rsidRPr="00B83012" w:rsidRDefault="00BA4924" w:rsidP="00141CC6">
      <w:pPr>
        <w:overflowPunct w:val="0"/>
        <w:autoSpaceDE w:val="0"/>
        <w:autoSpaceDN w:val="0"/>
        <w:adjustRightInd w:val="0"/>
        <w:ind w:left="567" w:firstLine="142"/>
        <w:rPr>
          <w:szCs w:val="20"/>
        </w:rPr>
      </w:pPr>
      <w:r w:rsidRPr="00B83012">
        <w:rPr>
          <w:rFonts w:ascii="Symbol" w:hAnsi="Symbol"/>
          <w:szCs w:val="20"/>
        </w:rPr>
        <w:t></w:t>
      </w:r>
      <w:r w:rsidRPr="00B83012">
        <w:rPr>
          <w:szCs w:val="20"/>
        </w:rPr>
        <w:t>   chodnika z kostki brukowej gr. 6cm zgodnie z dokumentacją projektową;</w:t>
      </w:r>
    </w:p>
    <w:p w:rsidR="00E05F3A" w:rsidRPr="00B83012" w:rsidRDefault="00E05F3A" w:rsidP="008A4010">
      <w:pPr>
        <w:pStyle w:val="Nagwek2"/>
      </w:pPr>
      <w:r w:rsidRPr="00B83012">
        <w:t>Określenia podstawowe</w:t>
      </w:r>
    </w:p>
    <w:p w:rsidR="00E05F3A" w:rsidRPr="00B83012" w:rsidRDefault="00E05F3A" w:rsidP="00E05F3A">
      <w:pPr>
        <w:overflowPunct w:val="0"/>
        <w:autoSpaceDE w:val="0"/>
        <w:autoSpaceDN w:val="0"/>
        <w:adjustRightInd w:val="0"/>
        <w:rPr>
          <w:szCs w:val="20"/>
        </w:rPr>
      </w:pPr>
      <w:r w:rsidRPr="00B83012">
        <w:rPr>
          <w:b/>
          <w:szCs w:val="20"/>
        </w:rPr>
        <w:t xml:space="preserve">1.4.1. </w:t>
      </w:r>
      <w:r w:rsidRPr="00B83012">
        <w:rPr>
          <w:szCs w:val="20"/>
        </w:rPr>
        <w:t>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rsidR="00E05F3A" w:rsidRPr="00B83012" w:rsidRDefault="00E05F3A" w:rsidP="00E05F3A">
      <w:pPr>
        <w:overflowPunct w:val="0"/>
        <w:autoSpaceDE w:val="0"/>
        <w:autoSpaceDN w:val="0"/>
        <w:adjustRightInd w:val="0"/>
        <w:spacing w:before="120"/>
        <w:rPr>
          <w:szCs w:val="20"/>
        </w:rPr>
      </w:pPr>
      <w:r w:rsidRPr="00B83012">
        <w:rPr>
          <w:b/>
          <w:szCs w:val="20"/>
        </w:rPr>
        <w:t xml:space="preserve">1.4.2. </w:t>
      </w:r>
      <w:r w:rsidRPr="00B83012">
        <w:rPr>
          <w:szCs w:val="20"/>
        </w:rPr>
        <w:t xml:space="preserve">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B83012">
          <w:rPr>
            <w:szCs w:val="20"/>
          </w:rPr>
          <w:t>1,0 m</w:t>
        </w:r>
      </w:smartTag>
      <w:r w:rsidRPr="00B83012">
        <w:rPr>
          <w:szCs w:val="20"/>
        </w:rPr>
        <w:t>.</w:t>
      </w:r>
    </w:p>
    <w:p w:rsidR="00E05F3A" w:rsidRPr="00B83012" w:rsidRDefault="00E05F3A" w:rsidP="00E05F3A">
      <w:pPr>
        <w:overflowPunct w:val="0"/>
        <w:autoSpaceDE w:val="0"/>
        <w:autoSpaceDN w:val="0"/>
        <w:adjustRightInd w:val="0"/>
        <w:spacing w:before="120"/>
        <w:rPr>
          <w:szCs w:val="20"/>
        </w:rPr>
      </w:pPr>
      <w:r w:rsidRPr="00B83012">
        <w:rPr>
          <w:b/>
          <w:szCs w:val="20"/>
        </w:rPr>
        <w:t xml:space="preserve">1.4.3. </w:t>
      </w:r>
      <w:r w:rsidRPr="00B83012">
        <w:rPr>
          <w:szCs w:val="20"/>
        </w:rPr>
        <w:t>Ściek - umocnione zagłębienie, poniżej krawędzi jezdni, zbierające i odprowadzające wodę.</w:t>
      </w:r>
    </w:p>
    <w:p w:rsidR="00E05F3A" w:rsidRPr="00B83012" w:rsidRDefault="00E05F3A" w:rsidP="00E05F3A">
      <w:pPr>
        <w:overflowPunct w:val="0"/>
        <w:autoSpaceDE w:val="0"/>
        <w:autoSpaceDN w:val="0"/>
        <w:adjustRightInd w:val="0"/>
        <w:spacing w:before="120"/>
        <w:rPr>
          <w:szCs w:val="20"/>
        </w:rPr>
      </w:pPr>
      <w:r w:rsidRPr="00B83012">
        <w:rPr>
          <w:b/>
          <w:szCs w:val="20"/>
        </w:rPr>
        <w:t xml:space="preserve">1.4.4. </w:t>
      </w:r>
      <w:r w:rsidRPr="00B83012">
        <w:rPr>
          <w:szCs w:val="20"/>
        </w:rPr>
        <w:t>Obrzeże - element budowlany, oddzielający nawierzchnie chodników i ciągów pieszych od terenów nie przeznaczonych  do komunikacji.</w:t>
      </w:r>
    </w:p>
    <w:p w:rsidR="00E05F3A" w:rsidRPr="00B83012" w:rsidRDefault="00E05F3A" w:rsidP="00E05F3A">
      <w:pPr>
        <w:overflowPunct w:val="0"/>
        <w:autoSpaceDE w:val="0"/>
        <w:autoSpaceDN w:val="0"/>
        <w:adjustRightInd w:val="0"/>
        <w:spacing w:before="120"/>
        <w:rPr>
          <w:szCs w:val="20"/>
        </w:rPr>
      </w:pPr>
      <w:r w:rsidRPr="00B83012">
        <w:rPr>
          <w:b/>
          <w:szCs w:val="20"/>
        </w:rPr>
        <w:t xml:space="preserve">1.4.5. </w:t>
      </w:r>
      <w:r w:rsidRPr="00B83012">
        <w:rPr>
          <w:szCs w:val="20"/>
        </w:rPr>
        <w:t>Spoina - odstęp pomiędzy przylegającymi elementami (kostkami) wypełniony określonymi materiałami wypełniającymi.</w:t>
      </w:r>
    </w:p>
    <w:p w:rsidR="00E05F3A" w:rsidRPr="00B83012" w:rsidRDefault="00E05F3A" w:rsidP="00E05F3A">
      <w:pPr>
        <w:overflowPunct w:val="0"/>
        <w:autoSpaceDE w:val="0"/>
        <w:autoSpaceDN w:val="0"/>
        <w:adjustRightInd w:val="0"/>
        <w:spacing w:before="120"/>
        <w:rPr>
          <w:szCs w:val="20"/>
        </w:rPr>
      </w:pPr>
      <w:r w:rsidRPr="00B83012">
        <w:rPr>
          <w:b/>
          <w:szCs w:val="20"/>
        </w:rPr>
        <w:t xml:space="preserve">1.4.6. </w:t>
      </w:r>
      <w:r w:rsidRPr="00B83012">
        <w:rPr>
          <w:szCs w:val="20"/>
        </w:rPr>
        <w:t>Szczelina dylatacyjna - odstęp dzielący duży fragment nawierzchni na sekcje w celu umożliwienia odkształceń temperaturowych, wypełniony określonymi materiałami wypełniającymi.</w:t>
      </w:r>
    </w:p>
    <w:p w:rsidR="00E05F3A" w:rsidRPr="00B83012" w:rsidRDefault="00E05F3A" w:rsidP="00E05F3A">
      <w:pPr>
        <w:overflowPunct w:val="0"/>
        <w:autoSpaceDE w:val="0"/>
        <w:autoSpaceDN w:val="0"/>
        <w:adjustRightInd w:val="0"/>
        <w:spacing w:before="120"/>
        <w:rPr>
          <w:szCs w:val="20"/>
        </w:rPr>
      </w:pPr>
      <w:r w:rsidRPr="00B83012">
        <w:rPr>
          <w:b/>
          <w:szCs w:val="20"/>
        </w:rPr>
        <w:t xml:space="preserve">1.4.7. </w:t>
      </w:r>
      <w:r w:rsidRPr="00B83012">
        <w:rPr>
          <w:szCs w:val="20"/>
        </w:rPr>
        <w:t>Pozostałe określenia podstawowe są zgodne z obowiązującymi, odpowiednimi polskimi normami i z definicjami podanymi w STWiORB D-M-00.00.00 „Wymagania ogólne” [10] pkt 1.4.</w:t>
      </w:r>
    </w:p>
    <w:p w:rsidR="00E05F3A" w:rsidRPr="00B83012" w:rsidRDefault="00E05F3A" w:rsidP="008A4010">
      <w:pPr>
        <w:pStyle w:val="Nagwek2"/>
      </w:pPr>
      <w:r w:rsidRPr="00B83012">
        <w:t>Ogólne wymagania dotyczące robót</w:t>
      </w:r>
    </w:p>
    <w:p w:rsidR="00E05F3A" w:rsidRPr="00B83012" w:rsidRDefault="00E05F3A" w:rsidP="00E05F3A">
      <w:pPr>
        <w:overflowPunct w:val="0"/>
        <w:autoSpaceDE w:val="0"/>
        <w:autoSpaceDN w:val="0"/>
        <w:adjustRightInd w:val="0"/>
        <w:ind w:right="-11"/>
        <w:rPr>
          <w:szCs w:val="20"/>
        </w:rPr>
      </w:pPr>
      <w:r w:rsidRPr="00B83012">
        <w:rPr>
          <w:szCs w:val="20"/>
        </w:rPr>
        <w:tab/>
        <w:t>Ogólne wymagania dotyczące robót podano w STWiORB D-M-00.00.00 „Wymagania ogólne” pkt 1.5.</w:t>
      </w:r>
    </w:p>
    <w:p w:rsidR="00E05F3A" w:rsidRPr="00B83012" w:rsidRDefault="00E05F3A" w:rsidP="008A4010">
      <w:pPr>
        <w:pStyle w:val="Nagwek1"/>
      </w:pPr>
      <w:r w:rsidRPr="00B83012">
        <w:lastRenderedPageBreak/>
        <w:t>MATERIAŁY</w:t>
      </w:r>
    </w:p>
    <w:p w:rsidR="00E05F3A" w:rsidRPr="00B83012" w:rsidRDefault="00E05F3A" w:rsidP="008A4010">
      <w:pPr>
        <w:pStyle w:val="Nagwek2"/>
      </w:pPr>
      <w:r w:rsidRPr="00B83012">
        <w:t>Ogólne wymagania dotyczące materiałów</w:t>
      </w:r>
    </w:p>
    <w:p w:rsidR="00E05F3A" w:rsidRPr="00B83012" w:rsidRDefault="00E05F3A" w:rsidP="00E05F3A">
      <w:pPr>
        <w:overflowPunct w:val="0"/>
        <w:autoSpaceDE w:val="0"/>
        <w:autoSpaceDN w:val="0"/>
        <w:adjustRightInd w:val="0"/>
        <w:rPr>
          <w:szCs w:val="20"/>
        </w:rPr>
      </w:pPr>
      <w:r w:rsidRPr="00B83012">
        <w:rPr>
          <w:szCs w:val="20"/>
        </w:rPr>
        <w:tab/>
        <w:t>Ogólne wymagania dotyczące materiałów, ich pozyskiwania i składowania, podano w STWiORB D-M-00.00.00 „Wymagania ogólne” [10] pkt 2.</w:t>
      </w:r>
    </w:p>
    <w:p w:rsidR="00E05F3A" w:rsidRPr="00B83012" w:rsidRDefault="00E05F3A" w:rsidP="008A4010">
      <w:pPr>
        <w:pStyle w:val="Nagwek2"/>
      </w:pPr>
      <w:r w:rsidRPr="00B83012">
        <w:t xml:space="preserve">Betonowa kostka brukowa  </w:t>
      </w:r>
    </w:p>
    <w:p w:rsidR="00E05F3A" w:rsidRPr="00B83012" w:rsidRDefault="00E05F3A" w:rsidP="008A4010">
      <w:pPr>
        <w:pStyle w:val="Nagwek3"/>
      </w:pPr>
      <w:r w:rsidRPr="00B83012">
        <w:t>Klasyfikacja betonowych kostek brukowych</w:t>
      </w:r>
    </w:p>
    <w:p w:rsidR="00E05F3A" w:rsidRPr="00B83012" w:rsidRDefault="00E05F3A" w:rsidP="00E05F3A">
      <w:pPr>
        <w:overflowPunct w:val="0"/>
        <w:autoSpaceDE w:val="0"/>
        <w:autoSpaceDN w:val="0"/>
        <w:adjustRightInd w:val="0"/>
        <w:rPr>
          <w:szCs w:val="20"/>
        </w:rPr>
      </w:pPr>
      <w:r w:rsidRPr="00B83012">
        <w:rPr>
          <w:szCs w:val="20"/>
        </w:rPr>
        <w:tab/>
        <w:t>Betonowa kostka brukowa może mieć następujące cechy charakterystyczne, określone w katalogu producenta:</w:t>
      </w:r>
    </w:p>
    <w:p w:rsidR="00E05F3A" w:rsidRPr="00B83012" w:rsidRDefault="00E05F3A" w:rsidP="00E05F3A">
      <w:pPr>
        <w:overflowPunct w:val="0"/>
        <w:autoSpaceDE w:val="0"/>
        <w:autoSpaceDN w:val="0"/>
        <w:adjustRightInd w:val="0"/>
        <w:rPr>
          <w:szCs w:val="20"/>
        </w:rPr>
      </w:pPr>
      <w:r w:rsidRPr="00B83012">
        <w:rPr>
          <w:szCs w:val="20"/>
        </w:rPr>
        <w:t>1.     odmiana:</w:t>
      </w:r>
    </w:p>
    <w:p w:rsidR="00E05F3A" w:rsidRPr="00B83012" w:rsidRDefault="00E05F3A" w:rsidP="00E05F3A">
      <w:pPr>
        <w:overflowPunct w:val="0"/>
        <w:autoSpaceDE w:val="0"/>
        <w:autoSpaceDN w:val="0"/>
        <w:adjustRightInd w:val="0"/>
        <w:rPr>
          <w:szCs w:val="20"/>
        </w:rPr>
      </w:pPr>
      <w:r w:rsidRPr="00B83012">
        <w:rPr>
          <w:szCs w:val="20"/>
        </w:rPr>
        <w:t>a)     kostka jednowarstwowa (z jednego rodzaju betonu),</w:t>
      </w:r>
    </w:p>
    <w:p w:rsidR="00E05F3A" w:rsidRPr="00B83012" w:rsidRDefault="00E05F3A" w:rsidP="00E05F3A">
      <w:pPr>
        <w:overflowPunct w:val="0"/>
        <w:autoSpaceDE w:val="0"/>
        <w:autoSpaceDN w:val="0"/>
        <w:adjustRightInd w:val="0"/>
        <w:rPr>
          <w:szCs w:val="20"/>
        </w:rPr>
      </w:pPr>
      <w:r w:rsidRPr="00B83012">
        <w:rPr>
          <w:szCs w:val="20"/>
        </w:rPr>
        <w:t>b)    kostka dwuwarstwowa (z betonu warstwy spodniej konstrukcyjnej i warstwy fakturowej (górnej) zwykle barwionej grubości min. 4mm,</w:t>
      </w:r>
    </w:p>
    <w:p w:rsidR="00E05F3A" w:rsidRPr="00B83012" w:rsidRDefault="00E05F3A" w:rsidP="00E05F3A">
      <w:pPr>
        <w:overflowPunct w:val="0"/>
        <w:autoSpaceDE w:val="0"/>
        <w:autoSpaceDN w:val="0"/>
        <w:adjustRightInd w:val="0"/>
        <w:rPr>
          <w:szCs w:val="20"/>
        </w:rPr>
      </w:pPr>
      <w:r w:rsidRPr="00B83012">
        <w:rPr>
          <w:szCs w:val="20"/>
        </w:rPr>
        <w:t>2.     gatunek, w zależności od wyglądu zewnętrznego, tj. od rodzaju, liczby i wielkości wad powierzchni, krawędzi i naroży: a) gatunek 1, b) gatunek 2,</w:t>
      </w:r>
    </w:p>
    <w:p w:rsidR="00E05F3A" w:rsidRPr="00B83012" w:rsidRDefault="00E05F3A" w:rsidP="00E05F3A">
      <w:pPr>
        <w:overflowPunct w:val="0"/>
        <w:autoSpaceDE w:val="0"/>
        <w:autoSpaceDN w:val="0"/>
        <w:adjustRightInd w:val="0"/>
        <w:rPr>
          <w:szCs w:val="20"/>
        </w:rPr>
      </w:pPr>
      <w:r w:rsidRPr="00B83012">
        <w:rPr>
          <w:szCs w:val="20"/>
        </w:rPr>
        <w:t>3.    klasa:</w:t>
      </w:r>
    </w:p>
    <w:p w:rsidR="00E05F3A" w:rsidRPr="00B83012" w:rsidRDefault="00E05F3A" w:rsidP="00E05F3A">
      <w:pPr>
        <w:overflowPunct w:val="0"/>
        <w:autoSpaceDE w:val="0"/>
        <w:autoSpaceDN w:val="0"/>
        <w:adjustRightInd w:val="0"/>
        <w:rPr>
          <w:szCs w:val="20"/>
        </w:rPr>
      </w:pPr>
      <w:r w:rsidRPr="00B83012">
        <w:rPr>
          <w:szCs w:val="20"/>
        </w:rPr>
        <w:t>a)    klasa „50”, o wytrzymałości na ściskanie nie mniejszej niż 50 MPa,</w:t>
      </w:r>
    </w:p>
    <w:p w:rsidR="00E05F3A" w:rsidRPr="00B83012" w:rsidRDefault="00E05F3A" w:rsidP="00E05F3A">
      <w:pPr>
        <w:overflowPunct w:val="0"/>
        <w:autoSpaceDE w:val="0"/>
        <w:autoSpaceDN w:val="0"/>
        <w:adjustRightInd w:val="0"/>
        <w:rPr>
          <w:szCs w:val="20"/>
        </w:rPr>
      </w:pPr>
      <w:r w:rsidRPr="00B83012">
        <w:rPr>
          <w:szCs w:val="20"/>
        </w:rPr>
        <w:t>b)    klasa „35”, o wytrzymałości na ściskanie nie mniejszej niż 35 MPa,</w:t>
      </w:r>
    </w:p>
    <w:p w:rsidR="00E05F3A" w:rsidRPr="00B83012" w:rsidRDefault="00E05F3A" w:rsidP="00E05F3A">
      <w:pPr>
        <w:overflowPunct w:val="0"/>
        <w:autoSpaceDE w:val="0"/>
        <w:autoSpaceDN w:val="0"/>
        <w:adjustRightInd w:val="0"/>
        <w:rPr>
          <w:szCs w:val="20"/>
        </w:rPr>
      </w:pPr>
      <w:r w:rsidRPr="00B83012">
        <w:rPr>
          <w:szCs w:val="20"/>
        </w:rPr>
        <w:t>4.    barwa:</w:t>
      </w:r>
    </w:p>
    <w:p w:rsidR="00E05F3A" w:rsidRPr="00B83012" w:rsidRDefault="00E05F3A" w:rsidP="00E05F3A">
      <w:pPr>
        <w:overflowPunct w:val="0"/>
        <w:autoSpaceDE w:val="0"/>
        <w:autoSpaceDN w:val="0"/>
        <w:adjustRightInd w:val="0"/>
        <w:rPr>
          <w:szCs w:val="20"/>
        </w:rPr>
      </w:pPr>
      <w:r w:rsidRPr="00B83012">
        <w:rPr>
          <w:szCs w:val="20"/>
        </w:rPr>
        <w:t>a)    kostka szara, z betonu niebarwionego,</w:t>
      </w:r>
    </w:p>
    <w:p w:rsidR="00E05F3A" w:rsidRPr="00B83012" w:rsidRDefault="00E05F3A" w:rsidP="00E05F3A">
      <w:pPr>
        <w:overflowPunct w:val="0"/>
        <w:autoSpaceDE w:val="0"/>
        <w:autoSpaceDN w:val="0"/>
        <w:adjustRightInd w:val="0"/>
        <w:rPr>
          <w:szCs w:val="20"/>
        </w:rPr>
      </w:pPr>
      <w:r w:rsidRPr="00B83012">
        <w:rPr>
          <w:szCs w:val="20"/>
        </w:rPr>
        <w:t>b)    kostka kolorowa, z betonu barwionego (zwykle pigmentami nieorganicznymi),</w:t>
      </w:r>
    </w:p>
    <w:p w:rsidR="00E05F3A" w:rsidRPr="00B83012" w:rsidRDefault="00E05F3A" w:rsidP="00E05F3A">
      <w:pPr>
        <w:overflowPunct w:val="0"/>
        <w:autoSpaceDE w:val="0"/>
        <w:autoSpaceDN w:val="0"/>
        <w:adjustRightInd w:val="0"/>
        <w:rPr>
          <w:szCs w:val="20"/>
        </w:rPr>
      </w:pPr>
      <w:r w:rsidRPr="00B83012">
        <w:rPr>
          <w:szCs w:val="20"/>
        </w:rPr>
        <w:t>5.   wzór (kształt) kostki: zgodny z kształtami określonymi przez producenta (przykłady podano w załączniku 1),</w:t>
      </w:r>
    </w:p>
    <w:p w:rsidR="00E05F3A" w:rsidRPr="00B83012" w:rsidRDefault="00E05F3A" w:rsidP="00E05F3A">
      <w:pPr>
        <w:overflowPunct w:val="0"/>
        <w:autoSpaceDE w:val="0"/>
        <w:autoSpaceDN w:val="0"/>
        <w:adjustRightInd w:val="0"/>
        <w:rPr>
          <w:szCs w:val="20"/>
        </w:rPr>
      </w:pPr>
      <w:r w:rsidRPr="00B83012">
        <w:rPr>
          <w:szCs w:val="20"/>
        </w:rPr>
        <w:t>6.     wymiary, zgodne z wymiarami określonymi przez producenta, w zasadzie:</w:t>
      </w:r>
    </w:p>
    <w:p w:rsidR="00E05F3A" w:rsidRPr="00B83012" w:rsidRDefault="00E05F3A" w:rsidP="00E05F3A">
      <w:pPr>
        <w:overflowPunct w:val="0"/>
        <w:autoSpaceDE w:val="0"/>
        <w:autoSpaceDN w:val="0"/>
        <w:adjustRightInd w:val="0"/>
        <w:rPr>
          <w:szCs w:val="20"/>
        </w:rPr>
      </w:pPr>
      <w:r w:rsidRPr="00B83012">
        <w:rPr>
          <w:szCs w:val="20"/>
        </w:rPr>
        <w:t xml:space="preserve">a)     długość: od </w:t>
      </w:r>
      <w:smartTag w:uri="urn:schemas-microsoft-com:office:smarttags" w:element="metricconverter">
        <w:smartTagPr>
          <w:attr w:name="ProductID" w:val="140 mm"/>
        </w:smartTagPr>
        <w:r w:rsidRPr="00B83012">
          <w:rPr>
            <w:szCs w:val="20"/>
          </w:rPr>
          <w:t>140 mm</w:t>
        </w:r>
      </w:smartTag>
      <w:r w:rsidRPr="00B83012">
        <w:rPr>
          <w:szCs w:val="20"/>
        </w:rPr>
        <w:t xml:space="preserve"> do </w:t>
      </w:r>
      <w:smartTag w:uri="urn:schemas-microsoft-com:office:smarttags" w:element="metricconverter">
        <w:smartTagPr>
          <w:attr w:name="ProductID" w:val="280 mm"/>
        </w:smartTagPr>
        <w:r w:rsidRPr="00B83012">
          <w:rPr>
            <w:szCs w:val="20"/>
          </w:rPr>
          <w:t>280 mm</w:t>
        </w:r>
      </w:smartTag>
      <w:r w:rsidRPr="00B83012">
        <w:rPr>
          <w:szCs w:val="20"/>
        </w:rPr>
        <w:t>,</w:t>
      </w:r>
    </w:p>
    <w:p w:rsidR="00E05F3A" w:rsidRPr="00B83012" w:rsidRDefault="00E05F3A" w:rsidP="00E05F3A">
      <w:pPr>
        <w:overflowPunct w:val="0"/>
        <w:autoSpaceDE w:val="0"/>
        <w:autoSpaceDN w:val="0"/>
        <w:adjustRightInd w:val="0"/>
        <w:rPr>
          <w:szCs w:val="20"/>
        </w:rPr>
      </w:pPr>
      <w:r w:rsidRPr="00B83012">
        <w:rPr>
          <w:szCs w:val="20"/>
        </w:rPr>
        <w:t xml:space="preserve">b)    szerokość: od 0,5 do 1,0 wymiaru długości, lecz nie mniej niż </w:t>
      </w:r>
      <w:smartTag w:uri="urn:schemas-microsoft-com:office:smarttags" w:element="metricconverter">
        <w:smartTagPr>
          <w:attr w:name="ProductID" w:val="100 mm"/>
        </w:smartTagPr>
        <w:r w:rsidRPr="00B83012">
          <w:rPr>
            <w:szCs w:val="20"/>
          </w:rPr>
          <w:t>100 mm</w:t>
        </w:r>
      </w:smartTag>
      <w:r w:rsidRPr="00B83012">
        <w:rPr>
          <w:szCs w:val="20"/>
        </w:rPr>
        <w:t>,</w:t>
      </w:r>
    </w:p>
    <w:p w:rsidR="00E05F3A" w:rsidRPr="00B83012" w:rsidRDefault="00E05F3A" w:rsidP="00E05F3A">
      <w:pPr>
        <w:overflowPunct w:val="0"/>
        <w:autoSpaceDE w:val="0"/>
        <w:autoSpaceDN w:val="0"/>
        <w:adjustRightInd w:val="0"/>
        <w:rPr>
          <w:szCs w:val="20"/>
        </w:rPr>
      </w:pPr>
      <w:r w:rsidRPr="00B83012">
        <w:rPr>
          <w:szCs w:val="20"/>
        </w:rPr>
        <w:t xml:space="preserve">c)     grubość: od </w:t>
      </w:r>
      <w:smartTag w:uri="urn:schemas-microsoft-com:office:smarttags" w:element="metricconverter">
        <w:smartTagPr>
          <w:attr w:name="ProductID" w:val="55 mm"/>
        </w:smartTagPr>
        <w:r w:rsidRPr="00B83012">
          <w:rPr>
            <w:szCs w:val="20"/>
          </w:rPr>
          <w:t>55 mm</w:t>
        </w:r>
      </w:smartTag>
      <w:r w:rsidRPr="00B83012">
        <w:rPr>
          <w:szCs w:val="20"/>
        </w:rPr>
        <w:t xml:space="preserve"> do </w:t>
      </w:r>
      <w:smartTag w:uri="urn:schemas-microsoft-com:office:smarttags" w:element="metricconverter">
        <w:smartTagPr>
          <w:attr w:name="ProductID" w:val="140 mm"/>
        </w:smartTagPr>
        <w:r w:rsidRPr="00B83012">
          <w:rPr>
            <w:szCs w:val="20"/>
          </w:rPr>
          <w:t>140 mm</w:t>
        </w:r>
      </w:smartTag>
      <w:r w:rsidRPr="00B83012">
        <w:rPr>
          <w:szCs w:val="20"/>
        </w:rPr>
        <w:t xml:space="preserve">, przy czym zalecanymi grubościami są: </w:t>
      </w:r>
      <w:smartTag w:uri="urn:schemas-microsoft-com:office:smarttags" w:element="metricconverter">
        <w:smartTagPr>
          <w:attr w:name="ProductID" w:val="60 mm"/>
        </w:smartTagPr>
        <w:r w:rsidRPr="00B83012">
          <w:rPr>
            <w:szCs w:val="20"/>
          </w:rPr>
          <w:t>60 mm</w:t>
        </w:r>
      </w:smartTag>
      <w:r w:rsidRPr="00B83012">
        <w:rPr>
          <w:szCs w:val="20"/>
        </w:rPr>
        <w:t xml:space="preserve">, </w:t>
      </w:r>
      <w:smartTag w:uri="urn:schemas-microsoft-com:office:smarttags" w:element="metricconverter">
        <w:smartTagPr>
          <w:attr w:name="ProductID" w:val="80 mm"/>
        </w:smartTagPr>
        <w:r w:rsidRPr="00B83012">
          <w:rPr>
            <w:szCs w:val="20"/>
          </w:rPr>
          <w:t>80 mm</w:t>
        </w:r>
      </w:smartTag>
      <w:r w:rsidRPr="00B83012">
        <w:rPr>
          <w:szCs w:val="20"/>
        </w:rPr>
        <w:t xml:space="preserve"> i </w:t>
      </w:r>
      <w:smartTag w:uri="urn:schemas-microsoft-com:office:smarttags" w:element="metricconverter">
        <w:smartTagPr>
          <w:attr w:name="ProductID" w:val="100 mm"/>
        </w:smartTagPr>
        <w:r w:rsidRPr="00B83012">
          <w:rPr>
            <w:szCs w:val="20"/>
          </w:rPr>
          <w:t>100 mm</w:t>
        </w:r>
      </w:smartTag>
      <w:r w:rsidRPr="00B83012">
        <w:rPr>
          <w:szCs w:val="20"/>
        </w:rPr>
        <w:t>.</w:t>
      </w:r>
    </w:p>
    <w:p w:rsidR="00E05F3A" w:rsidRPr="00B83012" w:rsidRDefault="00E05F3A" w:rsidP="00E05F3A">
      <w:pPr>
        <w:overflowPunct w:val="0"/>
        <w:autoSpaceDE w:val="0"/>
        <w:autoSpaceDN w:val="0"/>
        <w:adjustRightInd w:val="0"/>
        <w:rPr>
          <w:szCs w:val="20"/>
        </w:rPr>
      </w:pPr>
      <w:r w:rsidRPr="00B83012">
        <w:rPr>
          <w:szCs w:val="20"/>
        </w:rPr>
        <w:t xml:space="preserve"> </w:t>
      </w:r>
      <w:r w:rsidRPr="00B83012">
        <w:rPr>
          <w:szCs w:val="20"/>
        </w:rPr>
        <w:tab/>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B83012">
          <w:rPr>
            <w:szCs w:val="20"/>
          </w:rPr>
          <w:t>1,0 m</w:t>
        </w:r>
      </w:smartTag>
      <w:r w:rsidRPr="00B83012">
        <w:rPr>
          <w:szCs w:val="20"/>
        </w:rPr>
        <w:t xml:space="preserve"> lub </w:t>
      </w:r>
      <w:smartTag w:uri="urn:schemas-microsoft-com:office:smarttags" w:element="metricconverter">
        <w:smartTagPr>
          <w:attr w:name="ProductID" w:val="1,5 m"/>
        </w:smartTagPr>
        <w:r w:rsidRPr="00B83012">
          <w:rPr>
            <w:szCs w:val="20"/>
          </w:rPr>
          <w:t>1,5 m</w:t>
        </w:r>
      </w:smartTag>
      <w:r w:rsidRPr="00B83012">
        <w:rPr>
          <w:szCs w:val="20"/>
        </w:rPr>
        <w:t xml:space="preserve"> bez konieczności przecinania elementów w trakcie ich wbudowywania w nawierzchnię.</w:t>
      </w:r>
    </w:p>
    <w:p w:rsidR="00E05F3A" w:rsidRPr="00B83012" w:rsidRDefault="00E05F3A" w:rsidP="00E05F3A">
      <w:pPr>
        <w:overflowPunct w:val="0"/>
        <w:autoSpaceDE w:val="0"/>
        <w:autoSpaceDN w:val="0"/>
        <w:adjustRightInd w:val="0"/>
        <w:spacing w:after="120"/>
        <w:rPr>
          <w:b/>
          <w:szCs w:val="20"/>
        </w:rPr>
      </w:pPr>
    </w:p>
    <w:p w:rsidR="00E05F3A" w:rsidRPr="00B83012" w:rsidRDefault="00E05F3A" w:rsidP="008A4010">
      <w:pPr>
        <w:pStyle w:val="Nagwek3"/>
      </w:pPr>
      <w:r w:rsidRPr="00B83012">
        <w:t>Wymagania techniczne stawiane betonowym kostkom brukowym</w:t>
      </w:r>
    </w:p>
    <w:p w:rsidR="00E05F3A" w:rsidRPr="00B83012" w:rsidRDefault="00E05F3A" w:rsidP="00E05F3A">
      <w:pPr>
        <w:overflowPunct w:val="0"/>
        <w:autoSpaceDE w:val="0"/>
        <w:autoSpaceDN w:val="0"/>
        <w:adjustRightInd w:val="0"/>
        <w:rPr>
          <w:szCs w:val="20"/>
        </w:rPr>
      </w:pPr>
      <w:r w:rsidRPr="00B83012">
        <w:rPr>
          <w:szCs w:val="20"/>
        </w:rPr>
        <w:tab/>
        <w:t>Betonowa kostka brukowa powinna posiadać aprobatę techniczną, wydaną przez uprawnioną jednostkę (Instytut Badawczy Dróg i Mostów).</w:t>
      </w:r>
    </w:p>
    <w:p w:rsidR="00E05F3A" w:rsidRPr="00B83012" w:rsidRDefault="00E05F3A" w:rsidP="00E05F3A">
      <w:pPr>
        <w:overflowPunct w:val="0"/>
        <w:autoSpaceDE w:val="0"/>
        <w:autoSpaceDN w:val="0"/>
        <w:adjustRightInd w:val="0"/>
        <w:rPr>
          <w:szCs w:val="20"/>
        </w:rPr>
      </w:pPr>
      <w:r w:rsidRPr="00B83012">
        <w:rPr>
          <w:szCs w:val="20"/>
        </w:rPr>
        <w:tab/>
        <w:t>Betonowa kostka brukowa powinna odpowiadać wymaganiom określonym w aprobacie technicznej, a w przypadku braku wystarczających ustaleń, powinna mieć charakterystyki określone przez odpowiednie procedury badawcze IBDiM, zgodne z poniższymi wskazaniami:</w:t>
      </w:r>
    </w:p>
    <w:p w:rsidR="00E05F3A" w:rsidRPr="00B83012" w:rsidRDefault="00E05F3A" w:rsidP="00E05F3A">
      <w:pPr>
        <w:overflowPunct w:val="0"/>
        <w:autoSpaceDE w:val="0"/>
        <w:autoSpaceDN w:val="0"/>
        <w:adjustRightInd w:val="0"/>
        <w:spacing w:after="120"/>
        <w:jc w:val="center"/>
        <w:rPr>
          <w:b/>
          <w:szCs w:val="20"/>
        </w:rPr>
      </w:pPr>
    </w:p>
    <w:p w:rsidR="00E05F3A" w:rsidRPr="00B83012" w:rsidRDefault="00E05F3A" w:rsidP="00E05F3A">
      <w:pPr>
        <w:overflowPunct w:val="0"/>
        <w:autoSpaceDE w:val="0"/>
        <w:autoSpaceDN w:val="0"/>
        <w:adjustRightInd w:val="0"/>
        <w:spacing w:after="120"/>
        <w:jc w:val="center"/>
        <w:rPr>
          <w:szCs w:val="20"/>
        </w:rPr>
      </w:pPr>
      <w:r w:rsidRPr="00B83012">
        <w:rPr>
          <w:b/>
          <w:szCs w:val="20"/>
        </w:rPr>
        <w:t>Dopuszczalne odchyłki</w:t>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1913"/>
        <w:gridCol w:w="1985"/>
        <w:gridCol w:w="1701"/>
        <w:gridCol w:w="1842"/>
      </w:tblGrid>
      <w:tr w:rsidR="00E05F3A" w:rsidRPr="00B83012" w:rsidTr="0005108F">
        <w:trPr>
          <w:jc w:val="center"/>
        </w:trPr>
        <w:tc>
          <w:tcPr>
            <w:tcW w:w="1913"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Grubość kostki</w:t>
            </w:r>
          </w:p>
          <w:p w:rsidR="00E05F3A" w:rsidRPr="00B83012" w:rsidRDefault="00E05F3A" w:rsidP="0005108F">
            <w:pPr>
              <w:overflowPunct w:val="0"/>
              <w:autoSpaceDE w:val="0"/>
              <w:autoSpaceDN w:val="0"/>
              <w:adjustRightInd w:val="0"/>
              <w:jc w:val="center"/>
              <w:rPr>
                <w:szCs w:val="20"/>
              </w:rPr>
            </w:pPr>
            <w:r w:rsidRPr="00B83012">
              <w:rPr>
                <w:szCs w:val="20"/>
              </w:rPr>
              <w:t>mm</w:t>
            </w:r>
          </w:p>
        </w:tc>
        <w:tc>
          <w:tcPr>
            <w:tcW w:w="1985"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Długość</w:t>
            </w:r>
          </w:p>
          <w:p w:rsidR="00E05F3A" w:rsidRPr="00B83012" w:rsidRDefault="00E05F3A" w:rsidP="0005108F">
            <w:pPr>
              <w:overflowPunct w:val="0"/>
              <w:autoSpaceDE w:val="0"/>
              <w:autoSpaceDN w:val="0"/>
              <w:adjustRightInd w:val="0"/>
              <w:jc w:val="center"/>
              <w:rPr>
                <w:szCs w:val="20"/>
              </w:rPr>
            </w:pPr>
            <w:r w:rsidRPr="00B83012">
              <w:rPr>
                <w:szCs w:val="20"/>
              </w:rPr>
              <w:t>mm</w:t>
            </w:r>
          </w:p>
        </w:tc>
        <w:tc>
          <w:tcPr>
            <w:tcW w:w="1701"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Szerokość</w:t>
            </w:r>
          </w:p>
          <w:p w:rsidR="00E05F3A" w:rsidRPr="00B83012" w:rsidRDefault="00E05F3A" w:rsidP="0005108F">
            <w:pPr>
              <w:overflowPunct w:val="0"/>
              <w:autoSpaceDE w:val="0"/>
              <w:autoSpaceDN w:val="0"/>
              <w:adjustRightInd w:val="0"/>
              <w:jc w:val="center"/>
              <w:rPr>
                <w:szCs w:val="20"/>
              </w:rPr>
            </w:pPr>
            <w:r w:rsidRPr="00B83012">
              <w:rPr>
                <w:szCs w:val="20"/>
              </w:rPr>
              <w:t>mm</w:t>
            </w:r>
          </w:p>
        </w:tc>
        <w:tc>
          <w:tcPr>
            <w:tcW w:w="1842"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Grubość</w:t>
            </w:r>
          </w:p>
          <w:p w:rsidR="00E05F3A" w:rsidRPr="00B83012" w:rsidRDefault="00E05F3A" w:rsidP="0005108F">
            <w:pPr>
              <w:overflowPunct w:val="0"/>
              <w:autoSpaceDE w:val="0"/>
              <w:autoSpaceDN w:val="0"/>
              <w:adjustRightInd w:val="0"/>
              <w:jc w:val="center"/>
              <w:rPr>
                <w:szCs w:val="20"/>
              </w:rPr>
            </w:pPr>
            <w:r w:rsidRPr="00B83012">
              <w:rPr>
                <w:szCs w:val="20"/>
              </w:rPr>
              <w:t>mm</w:t>
            </w:r>
          </w:p>
        </w:tc>
      </w:tr>
      <w:tr w:rsidR="00E05F3A" w:rsidRPr="00B83012" w:rsidTr="0005108F">
        <w:trPr>
          <w:jc w:val="center"/>
        </w:trPr>
        <w:tc>
          <w:tcPr>
            <w:tcW w:w="1913"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&lt; 100</w:t>
            </w:r>
          </w:p>
          <w:p w:rsidR="00E05F3A" w:rsidRPr="00B83012" w:rsidRDefault="00E05F3A" w:rsidP="0005108F">
            <w:pPr>
              <w:overflowPunct w:val="0"/>
              <w:autoSpaceDE w:val="0"/>
              <w:autoSpaceDN w:val="0"/>
              <w:adjustRightInd w:val="0"/>
              <w:jc w:val="center"/>
              <w:rPr>
                <w:szCs w:val="20"/>
              </w:rPr>
            </w:pPr>
            <w:r w:rsidRPr="00B83012">
              <w:rPr>
                <w:szCs w:val="20"/>
              </w:rPr>
              <w:sym w:font="Symbol" w:char="00B3"/>
            </w:r>
            <w:r w:rsidRPr="00B83012">
              <w:rPr>
                <w:szCs w:val="20"/>
              </w:rPr>
              <w:t xml:space="preserve"> 100</w:t>
            </w:r>
          </w:p>
        </w:tc>
        <w:tc>
          <w:tcPr>
            <w:tcW w:w="1985"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sym w:font="Symbol" w:char="00B1"/>
            </w:r>
            <w:r w:rsidRPr="00B83012">
              <w:rPr>
                <w:szCs w:val="20"/>
              </w:rPr>
              <w:t xml:space="preserve"> 2</w:t>
            </w:r>
          </w:p>
          <w:p w:rsidR="00E05F3A" w:rsidRPr="00B83012" w:rsidRDefault="00E05F3A" w:rsidP="0005108F">
            <w:pPr>
              <w:overflowPunct w:val="0"/>
              <w:autoSpaceDE w:val="0"/>
              <w:autoSpaceDN w:val="0"/>
              <w:adjustRightInd w:val="0"/>
              <w:jc w:val="center"/>
              <w:rPr>
                <w:szCs w:val="20"/>
              </w:rPr>
            </w:pPr>
            <w:r w:rsidRPr="00B83012">
              <w:rPr>
                <w:szCs w:val="20"/>
              </w:rPr>
              <w:sym w:font="Symbol" w:char="00B1"/>
            </w:r>
            <w:r w:rsidRPr="00B83012">
              <w:rPr>
                <w:szCs w:val="20"/>
              </w:rPr>
              <w:t xml:space="preserve"> 3</w:t>
            </w:r>
          </w:p>
        </w:tc>
        <w:tc>
          <w:tcPr>
            <w:tcW w:w="1701"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sym w:font="Symbol" w:char="00B1"/>
            </w:r>
            <w:r w:rsidRPr="00B83012">
              <w:rPr>
                <w:szCs w:val="20"/>
              </w:rPr>
              <w:t xml:space="preserve"> 2</w:t>
            </w:r>
          </w:p>
          <w:p w:rsidR="00E05F3A" w:rsidRPr="00B83012" w:rsidRDefault="00E05F3A" w:rsidP="0005108F">
            <w:pPr>
              <w:overflowPunct w:val="0"/>
              <w:autoSpaceDE w:val="0"/>
              <w:autoSpaceDN w:val="0"/>
              <w:adjustRightInd w:val="0"/>
              <w:jc w:val="center"/>
              <w:rPr>
                <w:szCs w:val="20"/>
              </w:rPr>
            </w:pPr>
            <w:r w:rsidRPr="00B83012">
              <w:rPr>
                <w:szCs w:val="20"/>
              </w:rPr>
              <w:sym w:font="Symbol" w:char="00B1"/>
            </w:r>
            <w:r w:rsidRPr="00B83012">
              <w:rPr>
                <w:szCs w:val="20"/>
              </w:rPr>
              <w:t xml:space="preserve"> 3</w:t>
            </w:r>
          </w:p>
        </w:tc>
        <w:tc>
          <w:tcPr>
            <w:tcW w:w="1842"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sym w:font="Symbol" w:char="00B1"/>
            </w:r>
            <w:r w:rsidRPr="00B83012">
              <w:rPr>
                <w:szCs w:val="20"/>
              </w:rPr>
              <w:t xml:space="preserve"> 3</w:t>
            </w:r>
          </w:p>
          <w:p w:rsidR="00E05F3A" w:rsidRPr="00B83012" w:rsidRDefault="00E05F3A" w:rsidP="0005108F">
            <w:pPr>
              <w:overflowPunct w:val="0"/>
              <w:autoSpaceDE w:val="0"/>
              <w:autoSpaceDN w:val="0"/>
              <w:adjustRightInd w:val="0"/>
              <w:jc w:val="center"/>
              <w:rPr>
                <w:szCs w:val="20"/>
              </w:rPr>
            </w:pPr>
            <w:r w:rsidRPr="00B83012">
              <w:rPr>
                <w:szCs w:val="20"/>
              </w:rPr>
              <w:sym w:font="Symbol" w:char="00B1"/>
            </w:r>
            <w:r w:rsidRPr="00B83012">
              <w:rPr>
                <w:szCs w:val="20"/>
              </w:rPr>
              <w:t xml:space="preserve"> 4</w:t>
            </w:r>
          </w:p>
        </w:tc>
      </w:tr>
      <w:tr w:rsidR="00E05F3A" w:rsidRPr="00B83012" w:rsidTr="0005108F">
        <w:trPr>
          <w:jc w:val="center"/>
        </w:trPr>
        <w:tc>
          <w:tcPr>
            <w:tcW w:w="7441" w:type="dxa"/>
            <w:gridSpan w:val="4"/>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spacing w:before="60" w:after="60"/>
              <w:rPr>
                <w:szCs w:val="20"/>
              </w:rPr>
            </w:pPr>
            <w:r w:rsidRPr="00B83012">
              <w:rPr>
                <w:szCs w:val="20"/>
              </w:rPr>
              <w:t xml:space="preserve">Różnica pomiędzy dwoma pomiarami grubości tej samej kostki powinna być </w:t>
            </w:r>
            <w:r w:rsidRPr="00B83012">
              <w:rPr>
                <w:szCs w:val="20"/>
              </w:rPr>
              <w:sym w:font="Symbol" w:char="00A3"/>
            </w:r>
            <w:r w:rsidRPr="00B83012">
              <w:rPr>
                <w:szCs w:val="20"/>
              </w:rPr>
              <w:t xml:space="preserve"> </w:t>
            </w:r>
            <w:smartTag w:uri="urn:schemas-microsoft-com:office:smarttags" w:element="metricconverter">
              <w:smartTagPr>
                <w:attr w:name="ProductID" w:val="3 mm"/>
              </w:smartTagPr>
              <w:r w:rsidRPr="00B83012">
                <w:rPr>
                  <w:szCs w:val="20"/>
                </w:rPr>
                <w:t>3 mm</w:t>
              </w:r>
            </w:smartTag>
            <w:r w:rsidRPr="00B83012">
              <w:rPr>
                <w:szCs w:val="20"/>
              </w:rPr>
              <w:t>.</w:t>
            </w:r>
          </w:p>
        </w:tc>
      </w:tr>
    </w:tbl>
    <w:p w:rsidR="00E05F3A" w:rsidRPr="00B83012" w:rsidRDefault="00E05F3A" w:rsidP="00E05F3A">
      <w:pPr>
        <w:overflowPunct w:val="0"/>
        <w:autoSpaceDE w:val="0"/>
        <w:autoSpaceDN w:val="0"/>
        <w:adjustRightInd w:val="0"/>
        <w:jc w:val="center"/>
        <w:rPr>
          <w:b/>
          <w:szCs w:val="20"/>
        </w:rPr>
      </w:pPr>
      <w:r w:rsidRPr="00B83012">
        <w:rPr>
          <w:b/>
          <w:szCs w:val="20"/>
        </w:rPr>
        <w:lastRenderedPageBreak/>
        <w:t> </w:t>
      </w:r>
    </w:p>
    <w:p w:rsidR="00E05F3A" w:rsidRPr="00B83012" w:rsidRDefault="00E05F3A" w:rsidP="00E05F3A">
      <w:pPr>
        <w:overflowPunct w:val="0"/>
        <w:autoSpaceDE w:val="0"/>
        <w:autoSpaceDN w:val="0"/>
        <w:adjustRightInd w:val="0"/>
        <w:jc w:val="center"/>
        <w:rPr>
          <w:szCs w:val="20"/>
        </w:rPr>
      </w:pPr>
      <w:r w:rsidRPr="00B83012">
        <w:rPr>
          <w:b/>
          <w:szCs w:val="20"/>
        </w:rPr>
        <w:t>Odchyłki płaskości i pofalowania</w:t>
      </w:r>
      <w:r w:rsidRPr="00B83012">
        <w:rPr>
          <w:szCs w:val="20"/>
        </w:rPr>
        <w:t xml:space="preserve"> </w:t>
      </w:r>
    </w:p>
    <w:p w:rsidR="00E05F3A" w:rsidRPr="00B83012" w:rsidRDefault="00E05F3A" w:rsidP="00E05F3A">
      <w:pPr>
        <w:overflowPunct w:val="0"/>
        <w:autoSpaceDE w:val="0"/>
        <w:autoSpaceDN w:val="0"/>
        <w:adjustRightInd w:val="0"/>
        <w:jc w:val="center"/>
        <w:rPr>
          <w:szCs w:val="20"/>
        </w:rPr>
      </w:pPr>
      <w:r w:rsidRPr="00B83012">
        <w:rPr>
          <w:szCs w:val="20"/>
        </w:rPr>
        <w:t xml:space="preserve">(jeśli maksymalne wymiary kostki przekraczają </w:t>
      </w:r>
      <w:smartTag w:uri="urn:schemas-microsoft-com:office:smarttags" w:element="metricconverter">
        <w:smartTagPr>
          <w:attr w:name="ProductID" w:val="300 mm"/>
        </w:smartTagPr>
        <w:r w:rsidRPr="00B83012">
          <w:rPr>
            <w:szCs w:val="20"/>
          </w:rPr>
          <w:t>300 mm</w:t>
        </w:r>
      </w:smartTag>
      <w:r w:rsidRPr="00B83012">
        <w:rPr>
          <w:szCs w:val="20"/>
        </w:rPr>
        <w:t>)</w:t>
      </w:r>
    </w:p>
    <w:p w:rsidR="00E05F3A" w:rsidRPr="00B83012" w:rsidRDefault="00E05F3A" w:rsidP="00E05F3A">
      <w:pPr>
        <w:overflowPunct w:val="0"/>
        <w:autoSpaceDE w:val="0"/>
        <w:autoSpaceDN w:val="0"/>
        <w:adjustRightInd w:val="0"/>
        <w:jc w:val="center"/>
        <w:rPr>
          <w:szCs w:val="20"/>
        </w:rPr>
      </w:pPr>
      <w:r w:rsidRPr="00B83012">
        <w:rPr>
          <w:szCs w:val="20"/>
        </w:rPr>
        <w:t> </w:t>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2480"/>
        <w:gridCol w:w="2410"/>
        <w:gridCol w:w="2551"/>
      </w:tblGrid>
      <w:tr w:rsidR="00E05F3A" w:rsidRPr="00B83012" w:rsidTr="0005108F">
        <w:trPr>
          <w:jc w:val="center"/>
        </w:trPr>
        <w:tc>
          <w:tcPr>
            <w:tcW w:w="2480"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Długość pomiarowa</w:t>
            </w:r>
          </w:p>
          <w:p w:rsidR="00E05F3A" w:rsidRPr="00B83012" w:rsidRDefault="00E05F3A" w:rsidP="0005108F">
            <w:pPr>
              <w:overflowPunct w:val="0"/>
              <w:autoSpaceDE w:val="0"/>
              <w:autoSpaceDN w:val="0"/>
              <w:adjustRightInd w:val="0"/>
              <w:jc w:val="center"/>
              <w:rPr>
                <w:szCs w:val="20"/>
              </w:rPr>
            </w:pPr>
            <w:r w:rsidRPr="00B83012">
              <w:rPr>
                <w:szCs w:val="20"/>
              </w:rPr>
              <w:t>mm</w:t>
            </w:r>
          </w:p>
        </w:tc>
        <w:tc>
          <w:tcPr>
            <w:tcW w:w="2410"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Maksymalna wypukłość</w:t>
            </w:r>
          </w:p>
          <w:p w:rsidR="00E05F3A" w:rsidRPr="00B83012" w:rsidRDefault="00E05F3A" w:rsidP="0005108F">
            <w:pPr>
              <w:overflowPunct w:val="0"/>
              <w:autoSpaceDE w:val="0"/>
              <w:autoSpaceDN w:val="0"/>
              <w:adjustRightInd w:val="0"/>
              <w:jc w:val="center"/>
              <w:rPr>
                <w:szCs w:val="20"/>
              </w:rPr>
            </w:pPr>
            <w:r w:rsidRPr="00B83012">
              <w:rPr>
                <w:szCs w:val="20"/>
              </w:rPr>
              <w:t>mm</w:t>
            </w:r>
          </w:p>
        </w:tc>
        <w:tc>
          <w:tcPr>
            <w:tcW w:w="2551"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Maksymalna wklęsłość</w:t>
            </w:r>
          </w:p>
          <w:p w:rsidR="00E05F3A" w:rsidRPr="00B83012" w:rsidRDefault="00E05F3A" w:rsidP="0005108F">
            <w:pPr>
              <w:overflowPunct w:val="0"/>
              <w:autoSpaceDE w:val="0"/>
              <w:autoSpaceDN w:val="0"/>
              <w:adjustRightInd w:val="0"/>
              <w:jc w:val="center"/>
              <w:rPr>
                <w:szCs w:val="20"/>
              </w:rPr>
            </w:pPr>
            <w:r w:rsidRPr="00B83012">
              <w:rPr>
                <w:szCs w:val="20"/>
              </w:rPr>
              <w:t>mm</w:t>
            </w:r>
          </w:p>
        </w:tc>
      </w:tr>
      <w:tr w:rsidR="00E05F3A" w:rsidRPr="00B83012" w:rsidTr="0005108F">
        <w:trPr>
          <w:jc w:val="center"/>
        </w:trPr>
        <w:tc>
          <w:tcPr>
            <w:tcW w:w="2480"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300</w:t>
            </w:r>
          </w:p>
          <w:p w:rsidR="00E05F3A" w:rsidRPr="00B83012" w:rsidRDefault="00E05F3A" w:rsidP="0005108F">
            <w:pPr>
              <w:overflowPunct w:val="0"/>
              <w:autoSpaceDE w:val="0"/>
              <w:autoSpaceDN w:val="0"/>
              <w:adjustRightInd w:val="0"/>
              <w:jc w:val="center"/>
              <w:rPr>
                <w:szCs w:val="20"/>
              </w:rPr>
            </w:pPr>
            <w:r w:rsidRPr="00B83012">
              <w:rPr>
                <w:szCs w:val="20"/>
              </w:rPr>
              <w:t>400</w:t>
            </w:r>
          </w:p>
        </w:tc>
        <w:tc>
          <w:tcPr>
            <w:tcW w:w="2410"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1,5</w:t>
            </w:r>
          </w:p>
          <w:p w:rsidR="00E05F3A" w:rsidRPr="00B83012" w:rsidRDefault="00E05F3A" w:rsidP="0005108F">
            <w:pPr>
              <w:overflowPunct w:val="0"/>
              <w:autoSpaceDE w:val="0"/>
              <w:autoSpaceDN w:val="0"/>
              <w:adjustRightInd w:val="0"/>
              <w:jc w:val="center"/>
              <w:rPr>
                <w:szCs w:val="20"/>
              </w:rPr>
            </w:pPr>
            <w:r w:rsidRPr="00B83012">
              <w:rPr>
                <w:szCs w:val="20"/>
              </w:rPr>
              <w:t>2,0</w:t>
            </w:r>
          </w:p>
        </w:tc>
        <w:tc>
          <w:tcPr>
            <w:tcW w:w="2551" w:type="dxa"/>
            <w:tcBorders>
              <w:top w:val="single" w:sz="6" w:space="0" w:color="auto"/>
              <w:left w:val="single" w:sz="6" w:space="0" w:color="auto"/>
              <w:bottom w:val="single" w:sz="6" w:space="0" w:color="auto"/>
              <w:right w:val="single" w:sz="6" w:space="0" w:color="auto"/>
            </w:tcBorders>
            <w:noWrap/>
          </w:tcPr>
          <w:p w:rsidR="00E05F3A" w:rsidRPr="00B83012" w:rsidRDefault="00E05F3A" w:rsidP="0005108F">
            <w:pPr>
              <w:overflowPunct w:val="0"/>
              <w:autoSpaceDE w:val="0"/>
              <w:autoSpaceDN w:val="0"/>
              <w:adjustRightInd w:val="0"/>
              <w:jc w:val="center"/>
              <w:rPr>
                <w:szCs w:val="20"/>
              </w:rPr>
            </w:pPr>
            <w:r w:rsidRPr="00B83012">
              <w:rPr>
                <w:szCs w:val="20"/>
              </w:rPr>
              <w:t>1,0</w:t>
            </w:r>
          </w:p>
          <w:p w:rsidR="00E05F3A" w:rsidRPr="00B83012" w:rsidRDefault="00E05F3A" w:rsidP="0005108F">
            <w:pPr>
              <w:overflowPunct w:val="0"/>
              <w:autoSpaceDE w:val="0"/>
              <w:autoSpaceDN w:val="0"/>
              <w:adjustRightInd w:val="0"/>
              <w:jc w:val="center"/>
              <w:rPr>
                <w:szCs w:val="20"/>
              </w:rPr>
            </w:pPr>
            <w:r w:rsidRPr="00B83012">
              <w:rPr>
                <w:szCs w:val="20"/>
              </w:rPr>
              <w:t>1,5</w:t>
            </w:r>
          </w:p>
        </w:tc>
      </w:tr>
    </w:tbl>
    <w:p w:rsidR="00E05F3A" w:rsidRPr="00B83012" w:rsidRDefault="00E05F3A" w:rsidP="00E05F3A">
      <w:pPr>
        <w:overflowPunct w:val="0"/>
        <w:autoSpaceDE w:val="0"/>
        <w:autoSpaceDN w:val="0"/>
        <w:adjustRightInd w:val="0"/>
        <w:jc w:val="center"/>
        <w:rPr>
          <w:szCs w:val="20"/>
        </w:rPr>
      </w:pPr>
      <w:r w:rsidRPr="00B83012">
        <w:rPr>
          <w:szCs w:val="20"/>
        </w:rPr>
        <w:t> </w:t>
      </w:r>
    </w:p>
    <w:p w:rsidR="00E05F3A" w:rsidRPr="00B83012" w:rsidRDefault="00E05F3A" w:rsidP="008A4010">
      <w:pPr>
        <w:pStyle w:val="Nagwek3"/>
      </w:pPr>
      <w:r w:rsidRPr="00B83012">
        <w:t>Właściwości fizyczne i mechaniczne</w:t>
      </w:r>
    </w:p>
    <w:p w:rsidR="00E05F3A" w:rsidRPr="00B83012" w:rsidRDefault="00E05F3A" w:rsidP="00E05F3A">
      <w:pPr>
        <w:overflowPunct w:val="0"/>
        <w:autoSpaceDE w:val="0"/>
        <w:autoSpaceDN w:val="0"/>
        <w:adjustRightInd w:val="0"/>
        <w:spacing w:after="240"/>
        <w:ind w:left="851" w:hanging="851"/>
        <w:rPr>
          <w:szCs w:val="20"/>
        </w:rPr>
      </w:pPr>
      <w:r w:rsidRPr="00B83012">
        <w:rPr>
          <w:szCs w:val="20"/>
        </w:rPr>
        <w:t>. Odporność na zamrażanie/odmrażanie z udziałem soli odladzających</w:t>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921"/>
        <w:gridCol w:w="1838"/>
        <w:gridCol w:w="5103"/>
      </w:tblGrid>
      <w:tr w:rsidR="00E05F3A" w:rsidRPr="00B83012" w:rsidTr="0005108F">
        <w:trPr>
          <w:jc w:val="center"/>
        </w:trPr>
        <w:tc>
          <w:tcPr>
            <w:tcW w:w="921"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Klasa</w:t>
            </w:r>
          </w:p>
        </w:tc>
        <w:tc>
          <w:tcPr>
            <w:tcW w:w="1838"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Znakowanie</w:t>
            </w:r>
          </w:p>
        </w:tc>
        <w:tc>
          <w:tcPr>
            <w:tcW w:w="5103"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Ubytek masy po badaniu zamrażania/rozmrażania  kg/m</w:t>
            </w:r>
            <w:r w:rsidRPr="00B83012">
              <w:rPr>
                <w:vertAlign w:val="superscript"/>
              </w:rPr>
              <w:t>2</w:t>
            </w:r>
          </w:p>
        </w:tc>
      </w:tr>
      <w:tr w:rsidR="00E05F3A" w:rsidRPr="00B83012" w:rsidTr="0005108F">
        <w:trPr>
          <w:jc w:val="center"/>
        </w:trPr>
        <w:tc>
          <w:tcPr>
            <w:tcW w:w="921"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3</w:t>
            </w:r>
          </w:p>
        </w:tc>
        <w:tc>
          <w:tcPr>
            <w:tcW w:w="1838"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D</w:t>
            </w:r>
          </w:p>
        </w:tc>
        <w:tc>
          <w:tcPr>
            <w:tcW w:w="5103"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Wartość średnia </w:t>
            </w:r>
            <w:r w:rsidRPr="00B83012">
              <w:sym w:font="Symbol" w:char="00A3"/>
            </w:r>
            <w:r w:rsidRPr="00B83012">
              <w:t xml:space="preserve"> 1,0</w:t>
            </w:r>
          </w:p>
          <w:p w:rsidR="00E05F3A" w:rsidRPr="00B83012" w:rsidRDefault="00E05F3A" w:rsidP="00C8740B">
            <w:pPr>
              <w:pStyle w:val="Bezodstpw"/>
            </w:pPr>
            <w:r w:rsidRPr="00B83012">
              <w:t>przy czym żaden pojedynczy wynik &gt; 1,5</w:t>
            </w:r>
          </w:p>
        </w:tc>
      </w:tr>
    </w:tbl>
    <w:p w:rsidR="00E05F3A" w:rsidRPr="00B83012" w:rsidRDefault="00E05F3A" w:rsidP="00E05F3A">
      <w:pPr>
        <w:overflowPunct w:val="0"/>
        <w:autoSpaceDE w:val="0"/>
        <w:autoSpaceDN w:val="0"/>
        <w:adjustRightInd w:val="0"/>
        <w:rPr>
          <w:szCs w:val="20"/>
        </w:rPr>
      </w:pPr>
      <w:r w:rsidRPr="00B83012">
        <w:rPr>
          <w:szCs w:val="20"/>
        </w:rPr>
        <w:t> </w:t>
      </w:r>
    </w:p>
    <w:p w:rsidR="00E05F3A" w:rsidRPr="00B83012" w:rsidRDefault="00E05F3A" w:rsidP="00E05F3A">
      <w:pPr>
        <w:overflowPunct w:val="0"/>
        <w:autoSpaceDE w:val="0"/>
        <w:autoSpaceDN w:val="0"/>
        <w:adjustRightInd w:val="0"/>
        <w:spacing w:after="120"/>
        <w:rPr>
          <w:szCs w:val="20"/>
        </w:rPr>
      </w:pPr>
      <w:r w:rsidRPr="00B83012">
        <w:rPr>
          <w:szCs w:val="20"/>
        </w:rPr>
        <w:t>2.2.3.1 Wytrzymałość na rozciąganie przy rozłupywaniu</w:t>
      </w:r>
    </w:p>
    <w:p w:rsidR="00E05F3A" w:rsidRPr="00B83012" w:rsidRDefault="00E05F3A" w:rsidP="00E05F3A">
      <w:pPr>
        <w:overflowPunct w:val="0"/>
        <w:autoSpaceDE w:val="0"/>
        <w:autoSpaceDN w:val="0"/>
        <w:adjustRightInd w:val="0"/>
        <w:rPr>
          <w:szCs w:val="20"/>
        </w:rPr>
      </w:pPr>
      <w:r w:rsidRPr="00B83012">
        <w:rPr>
          <w:szCs w:val="20"/>
        </w:rPr>
        <w:tab/>
        <w:t xml:space="preserve">Wytrzymałość charakterystyczna na rozciąganie przy rozłupywaniu </w:t>
      </w:r>
      <w:r w:rsidRPr="00B83012">
        <w:rPr>
          <w:i/>
          <w:szCs w:val="20"/>
        </w:rPr>
        <w:t xml:space="preserve">T </w:t>
      </w:r>
      <w:r w:rsidRPr="00B83012">
        <w:rPr>
          <w:szCs w:val="20"/>
        </w:rPr>
        <w:t xml:space="preserve"> nie powinna być mniejsza niż 3,6 MPa.</w:t>
      </w:r>
    </w:p>
    <w:p w:rsidR="00E05F3A" w:rsidRPr="00B83012" w:rsidRDefault="00E05F3A" w:rsidP="00E05F3A">
      <w:pPr>
        <w:overflowPunct w:val="0"/>
        <w:autoSpaceDE w:val="0"/>
        <w:autoSpaceDN w:val="0"/>
        <w:adjustRightInd w:val="0"/>
        <w:rPr>
          <w:szCs w:val="20"/>
        </w:rPr>
      </w:pPr>
      <w:r w:rsidRPr="00B83012">
        <w:rPr>
          <w:szCs w:val="20"/>
        </w:rPr>
        <w:t>Żaden pojedynczy wynik nie powinien być mniejszy niż 2,9 MPa i nie powinien wykazywać obciążenia niszczącego mniejszego niż 250 N/mm długości rozłupania.</w:t>
      </w:r>
    </w:p>
    <w:p w:rsidR="00E05F3A" w:rsidRPr="00B83012" w:rsidRDefault="00E05F3A" w:rsidP="00E05F3A">
      <w:pPr>
        <w:overflowPunct w:val="0"/>
        <w:autoSpaceDE w:val="0"/>
        <w:autoSpaceDN w:val="0"/>
        <w:adjustRightInd w:val="0"/>
        <w:spacing w:before="120" w:after="120"/>
        <w:rPr>
          <w:szCs w:val="20"/>
        </w:rPr>
      </w:pPr>
      <w:r w:rsidRPr="00B83012">
        <w:rPr>
          <w:szCs w:val="20"/>
        </w:rPr>
        <w:t>2.2.3.2 Trwałość (ze względu na wytrzymałość)</w:t>
      </w:r>
    </w:p>
    <w:p w:rsidR="00E05F3A" w:rsidRPr="00B83012" w:rsidRDefault="00E05F3A" w:rsidP="00E05F3A">
      <w:pPr>
        <w:overflowPunct w:val="0"/>
        <w:autoSpaceDE w:val="0"/>
        <w:autoSpaceDN w:val="0"/>
        <w:adjustRightInd w:val="0"/>
        <w:rPr>
          <w:szCs w:val="20"/>
        </w:rPr>
      </w:pPr>
      <w:r w:rsidRPr="00B83012">
        <w:rPr>
          <w:szCs w:val="20"/>
        </w:rPr>
        <w:tab/>
        <w:t>Prefabrykowane betonowe kostki brukowe poddawane działaniu normalnych warunków zewnętrznych zachowują zadowalającą trwałość (wytrzymałość) pod warunkiem spełnienia wymagań wytrzymałości na rozciąganie przy rozłupywaniu (pkt 3.2.2) i poddawaniu normalnej konserwacji.</w:t>
      </w:r>
    </w:p>
    <w:p w:rsidR="00E05F3A" w:rsidRPr="00B83012" w:rsidRDefault="00E05F3A" w:rsidP="00E05F3A">
      <w:pPr>
        <w:overflowPunct w:val="0"/>
        <w:autoSpaceDE w:val="0"/>
        <w:autoSpaceDN w:val="0"/>
        <w:adjustRightInd w:val="0"/>
        <w:spacing w:before="120" w:after="240"/>
        <w:rPr>
          <w:szCs w:val="20"/>
        </w:rPr>
      </w:pPr>
      <w:r w:rsidRPr="00B83012">
        <w:rPr>
          <w:szCs w:val="20"/>
        </w:rPr>
        <w:t>2.2.3.3. Odporność na ścieranie</w:t>
      </w:r>
    </w:p>
    <w:tbl>
      <w:tblPr>
        <w:tblW w:w="0" w:type="auto"/>
        <w:jc w:val="center"/>
        <w:tblLayout w:type="fixed"/>
        <w:tblCellMar>
          <w:left w:w="70" w:type="dxa"/>
          <w:right w:w="70" w:type="dxa"/>
        </w:tblCellMar>
        <w:tblLook w:val="0000"/>
      </w:tblPr>
      <w:tblGrid>
        <w:gridCol w:w="921"/>
        <w:gridCol w:w="1276"/>
        <w:gridCol w:w="2551"/>
        <w:gridCol w:w="2552"/>
      </w:tblGrid>
      <w:tr w:rsidR="00E05F3A" w:rsidRPr="00B83012" w:rsidTr="0005108F">
        <w:trPr>
          <w:jc w:val="center"/>
        </w:trPr>
        <w:tc>
          <w:tcPr>
            <w:tcW w:w="921" w:type="dxa"/>
            <w:tcBorders>
              <w:top w:val="single" w:sz="6" w:space="0" w:color="auto"/>
              <w:left w:val="single" w:sz="6" w:space="0" w:color="auto"/>
              <w:bottom w:val="nil"/>
              <w:right w:val="nil"/>
            </w:tcBorders>
            <w:noWrap/>
          </w:tcPr>
          <w:p w:rsidR="00E05F3A" w:rsidRPr="00B83012" w:rsidRDefault="00E05F3A" w:rsidP="00C8740B">
            <w:pPr>
              <w:pStyle w:val="Bezodstpw"/>
            </w:pPr>
            <w:r w:rsidRPr="00B83012">
              <w:t> </w:t>
            </w:r>
          </w:p>
        </w:tc>
        <w:tc>
          <w:tcPr>
            <w:tcW w:w="1276" w:type="dxa"/>
            <w:tcBorders>
              <w:top w:val="single" w:sz="6" w:space="0" w:color="auto"/>
              <w:left w:val="single" w:sz="6" w:space="0" w:color="auto"/>
              <w:bottom w:val="nil"/>
              <w:right w:val="nil"/>
            </w:tcBorders>
            <w:noWrap/>
          </w:tcPr>
          <w:p w:rsidR="00E05F3A" w:rsidRPr="00B83012" w:rsidRDefault="00E05F3A" w:rsidP="00C8740B">
            <w:pPr>
              <w:pStyle w:val="Bezodstpw"/>
            </w:pPr>
            <w:r w:rsidRPr="00B83012">
              <w:t> </w:t>
            </w:r>
          </w:p>
        </w:tc>
        <w:tc>
          <w:tcPr>
            <w:tcW w:w="5103" w:type="dxa"/>
            <w:gridSpan w:val="2"/>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Wymaganie</w:t>
            </w:r>
          </w:p>
        </w:tc>
      </w:tr>
      <w:tr w:rsidR="00E05F3A" w:rsidRPr="00B83012" w:rsidTr="0005108F">
        <w:trPr>
          <w:jc w:val="center"/>
        </w:trPr>
        <w:tc>
          <w:tcPr>
            <w:tcW w:w="921" w:type="dxa"/>
            <w:tcBorders>
              <w:top w:val="nil"/>
              <w:left w:val="single" w:sz="6" w:space="0" w:color="auto"/>
              <w:bottom w:val="nil"/>
              <w:right w:val="nil"/>
            </w:tcBorders>
            <w:noWrap/>
          </w:tcPr>
          <w:p w:rsidR="00E05F3A" w:rsidRPr="00B83012" w:rsidRDefault="00E05F3A" w:rsidP="00C8740B">
            <w:pPr>
              <w:pStyle w:val="Bezodstpw"/>
            </w:pPr>
            <w:r w:rsidRPr="00B83012">
              <w:t>Klasa</w:t>
            </w:r>
          </w:p>
        </w:tc>
        <w:tc>
          <w:tcPr>
            <w:tcW w:w="1276" w:type="dxa"/>
            <w:tcBorders>
              <w:top w:val="nil"/>
              <w:left w:val="single" w:sz="6" w:space="0" w:color="auto"/>
              <w:bottom w:val="nil"/>
              <w:right w:val="nil"/>
            </w:tcBorders>
            <w:noWrap/>
          </w:tcPr>
          <w:p w:rsidR="00E05F3A" w:rsidRPr="00B83012" w:rsidRDefault="00E05F3A" w:rsidP="00C8740B">
            <w:pPr>
              <w:pStyle w:val="Bezodstpw"/>
            </w:pPr>
            <w:r w:rsidRPr="00B83012">
              <w:t>Oznaczenie</w:t>
            </w:r>
          </w:p>
        </w:tc>
        <w:tc>
          <w:tcPr>
            <w:tcW w:w="2551"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Pomiar wykonany wg zał. G normy (na szerokiej tarczy ściernej)</w:t>
            </w:r>
          </w:p>
        </w:tc>
        <w:tc>
          <w:tcPr>
            <w:tcW w:w="2552"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Pomiar wykonany wg zał. H normy (na tarczy B</w:t>
            </w:r>
            <w:r w:rsidRPr="00B83012">
              <w:sym w:font="Times New Roman" w:char="00F6"/>
            </w:r>
            <w:r w:rsidRPr="00B83012">
              <w:t>hmego)</w:t>
            </w:r>
          </w:p>
        </w:tc>
      </w:tr>
      <w:tr w:rsidR="00E05F3A" w:rsidRPr="00B83012" w:rsidTr="0005108F">
        <w:trPr>
          <w:jc w:val="center"/>
        </w:trPr>
        <w:tc>
          <w:tcPr>
            <w:tcW w:w="921"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3</w:t>
            </w:r>
          </w:p>
        </w:tc>
        <w:tc>
          <w:tcPr>
            <w:tcW w:w="1276" w:type="dxa"/>
            <w:tcBorders>
              <w:top w:val="single" w:sz="6" w:space="0" w:color="auto"/>
              <w:left w:val="single" w:sz="6" w:space="0" w:color="auto"/>
              <w:bottom w:val="single" w:sz="6" w:space="0" w:color="auto"/>
              <w:right w:val="nil"/>
            </w:tcBorders>
            <w:noWrap/>
          </w:tcPr>
          <w:p w:rsidR="00E05F3A" w:rsidRPr="00B83012" w:rsidRDefault="00E05F3A" w:rsidP="00C8740B">
            <w:pPr>
              <w:pStyle w:val="Bezodstpw"/>
            </w:pPr>
            <w:r w:rsidRPr="00B83012">
              <w:t>H</w:t>
            </w:r>
          </w:p>
        </w:tc>
        <w:tc>
          <w:tcPr>
            <w:tcW w:w="2551"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sym w:font="Symbol" w:char="00A3"/>
            </w:r>
            <w:r w:rsidRPr="00B83012">
              <w:t xml:space="preserve"> </w:t>
            </w:r>
            <w:smartTag w:uri="urn:schemas-microsoft-com:office:smarttags" w:element="metricconverter">
              <w:smartTagPr>
                <w:attr w:name="ProductID" w:val="23 mm"/>
              </w:smartTagPr>
              <w:r w:rsidRPr="00B83012">
                <w:t>23 mm</w:t>
              </w:r>
            </w:smartTag>
          </w:p>
        </w:tc>
        <w:tc>
          <w:tcPr>
            <w:tcW w:w="2552"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sym w:font="Symbol" w:char="00A3"/>
            </w:r>
            <w:r w:rsidRPr="00B83012">
              <w:t xml:space="preserve"> 20000 mm</w:t>
            </w:r>
            <w:r w:rsidRPr="00B83012">
              <w:rPr>
                <w:vertAlign w:val="superscript"/>
              </w:rPr>
              <w:t>3</w:t>
            </w:r>
            <w:r w:rsidRPr="00B83012">
              <w:t>/5000 mm</w:t>
            </w:r>
            <w:r w:rsidRPr="00B83012">
              <w:rPr>
                <w:vertAlign w:val="superscript"/>
              </w:rPr>
              <w:t>2</w:t>
            </w:r>
          </w:p>
        </w:tc>
      </w:tr>
    </w:tbl>
    <w:p w:rsidR="00E05F3A" w:rsidRPr="00B83012" w:rsidRDefault="00E05F3A" w:rsidP="00E05F3A">
      <w:pPr>
        <w:overflowPunct w:val="0"/>
        <w:autoSpaceDE w:val="0"/>
        <w:autoSpaceDN w:val="0"/>
        <w:adjustRightInd w:val="0"/>
        <w:spacing w:after="120"/>
        <w:ind w:left="1418" w:hanging="1418"/>
        <w:rPr>
          <w:szCs w:val="20"/>
        </w:rPr>
      </w:pPr>
      <w:r w:rsidRPr="00B83012">
        <w:rPr>
          <w:szCs w:val="20"/>
        </w:rPr>
        <w:t> </w:t>
      </w:r>
    </w:p>
    <w:p w:rsidR="00E05F3A" w:rsidRPr="00B83012" w:rsidRDefault="00E05F3A" w:rsidP="00E05F3A">
      <w:pPr>
        <w:overflowPunct w:val="0"/>
        <w:autoSpaceDE w:val="0"/>
        <w:autoSpaceDN w:val="0"/>
        <w:adjustRightInd w:val="0"/>
        <w:spacing w:after="120"/>
        <w:rPr>
          <w:szCs w:val="20"/>
        </w:rPr>
      </w:pPr>
      <w:r w:rsidRPr="00B83012">
        <w:rPr>
          <w:szCs w:val="20"/>
        </w:rPr>
        <w:t>2.2.3.4. Odporność na poślizg/poślizgnięcie</w:t>
      </w:r>
    </w:p>
    <w:p w:rsidR="00E05F3A" w:rsidRPr="00B83012" w:rsidRDefault="00E05F3A" w:rsidP="00E05F3A">
      <w:pPr>
        <w:overflowPunct w:val="0"/>
        <w:autoSpaceDE w:val="0"/>
        <w:autoSpaceDN w:val="0"/>
        <w:adjustRightInd w:val="0"/>
        <w:rPr>
          <w:szCs w:val="20"/>
        </w:rPr>
      </w:pPr>
      <w:r w:rsidRPr="00B83012">
        <w:rPr>
          <w:szCs w:val="20"/>
        </w:rPr>
        <w:tab/>
        <w:t>Betonowe kostki brukowe wykazują zadowalającą odporność na poślizg/poślizgnięcie pod warunkiem, że ich górna powierzchnia nie była szlifowana i/lub polerowana w celu uzyskania bardzo gładkiej powierzchni.</w:t>
      </w:r>
    </w:p>
    <w:p w:rsidR="00E05F3A" w:rsidRPr="00B83012" w:rsidRDefault="00E05F3A" w:rsidP="00E05F3A">
      <w:pPr>
        <w:overflowPunct w:val="0"/>
        <w:autoSpaceDE w:val="0"/>
        <w:autoSpaceDN w:val="0"/>
        <w:adjustRightInd w:val="0"/>
        <w:rPr>
          <w:szCs w:val="20"/>
        </w:rPr>
      </w:pPr>
      <w:r w:rsidRPr="00B83012">
        <w:rPr>
          <w:szCs w:val="20"/>
        </w:rPr>
        <w:tab/>
        <w:t>Jeżeli wyjątkowo wymagane jest podanie wartości odporności na poślizg/poślizgnięcie, to należy zastosować metodę badania opisaną w załączniku I normy i zadeklarować wartość minimalną odporności na poślizg/poślizgnięcie.</w:t>
      </w:r>
    </w:p>
    <w:p w:rsidR="00E05F3A" w:rsidRPr="00B83012" w:rsidRDefault="00E05F3A" w:rsidP="00E05F3A">
      <w:pPr>
        <w:overflowPunct w:val="0"/>
        <w:autoSpaceDE w:val="0"/>
        <w:autoSpaceDN w:val="0"/>
        <w:adjustRightInd w:val="0"/>
        <w:spacing w:before="120" w:after="120"/>
        <w:rPr>
          <w:szCs w:val="20"/>
        </w:rPr>
      </w:pPr>
      <w:r w:rsidRPr="00B83012">
        <w:rPr>
          <w:szCs w:val="20"/>
        </w:rPr>
        <w:t>2.2.3.5. Aspekty wizualne</w:t>
      </w:r>
    </w:p>
    <w:p w:rsidR="00E05F3A" w:rsidRPr="00B83012" w:rsidRDefault="00E05F3A" w:rsidP="00E05F3A">
      <w:pPr>
        <w:overflowPunct w:val="0"/>
        <w:autoSpaceDE w:val="0"/>
        <w:autoSpaceDN w:val="0"/>
        <w:adjustRightInd w:val="0"/>
        <w:spacing w:after="120"/>
        <w:rPr>
          <w:szCs w:val="20"/>
        </w:rPr>
      </w:pPr>
      <w:r w:rsidRPr="00B83012">
        <w:rPr>
          <w:szCs w:val="20"/>
        </w:rPr>
        <w:t>1. Wygląd</w:t>
      </w:r>
    </w:p>
    <w:p w:rsidR="00E05F3A" w:rsidRPr="00B83012" w:rsidRDefault="00E05F3A" w:rsidP="00E05F3A">
      <w:pPr>
        <w:overflowPunct w:val="0"/>
        <w:autoSpaceDE w:val="0"/>
        <w:autoSpaceDN w:val="0"/>
        <w:adjustRightInd w:val="0"/>
        <w:rPr>
          <w:szCs w:val="20"/>
        </w:rPr>
      </w:pPr>
      <w:r w:rsidRPr="00B83012">
        <w:rPr>
          <w:szCs w:val="20"/>
        </w:rPr>
        <w:lastRenderedPageBreak/>
        <w:tab/>
        <w:t>Górna powierzchnia betonowych kostek brukowych oceniana zgodnie z załącznikiem J normy, nie powinna wykazywać wad, takich jak rysy lub odpryski.</w:t>
      </w:r>
    </w:p>
    <w:p w:rsidR="00E05F3A" w:rsidRPr="00B83012" w:rsidRDefault="00E05F3A" w:rsidP="00E05F3A">
      <w:pPr>
        <w:overflowPunct w:val="0"/>
        <w:autoSpaceDE w:val="0"/>
        <w:autoSpaceDN w:val="0"/>
        <w:adjustRightInd w:val="0"/>
        <w:rPr>
          <w:szCs w:val="20"/>
        </w:rPr>
      </w:pPr>
      <w:r w:rsidRPr="00B83012">
        <w:rPr>
          <w:szCs w:val="20"/>
        </w:rPr>
        <w:tab/>
        <w:t>W przypadku dwuwarstwowych kostek brukowych, ocenianych zgodnie z załącznikiem J normy, nie dopuszcza się występowania rozwarstwienia (rozdzielenia) między warstwami.</w:t>
      </w:r>
    </w:p>
    <w:p w:rsidR="00E05F3A" w:rsidRPr="00B83012" w:rsidRDefault="00E05F3A" w:rsidP="00E05F3A">
      <w:pPr>
        <w:overflowPunct w:val="0"/>
        <w:autoSpaceDE w:val="0"/>
        <w:autoSpaceDN w:val="0"/>
        <w:adjustRightInd w:val="0"/>
        <w:rPr>
          <w:szCs w:val="20"/>
        </w:rPr>
      </w:pPr>
      <w:r w:rsidRPr="00B83012">
        <w:rPr>
          <w:szCs w:val="20"/>
        </w:rPr>
        <w:t>(Uwaga: Ewentualne wykwity nie mają szkodliwego wpływu na właściwości użytkowe kostek brukowych i nie są uważane za istotne).</w:t>
      </w:r>
    </w:p>
    <w:p w:rsidR="00E05F3A" w:rsidRPr="00B83012" w:rsidRDefault="00E05F3A" w:rsidP="00E05F3A">
      <w:pPr>
        <w:overflowPunct w:val="0"/>
        <w:autoSpaceDE w:val="0"/>
        <w:autoSpaceDN w:val="0"/>
        <w:adjustRightInd w:val="0"/>
        <w:spacing w:before="120" w:after="120"/>
        <w:rPr>
          <w:szCs w:val="20"/>
        </w:rPr>
      </w:pPr>
      <w:r w:rsidRPr="00B83012">
        <w:rPr>
          <w:szCs w:val="20"/>
        </w:rPr>
        <w:t>2. Tekstura</w:t>
      </w:r>
    </w:p>
    <w:p w:rsidR="00E05F3A" w:rsidRPr="00B83012" w:rsidRDefault="00E05F3A" w:rsidP="00E05F3A">
      <w:pPr>
        <w:overflowPunct w:val="0"/>
        <w:autoSpaceDE w:val="0"/>
        <w:autoSpaceDN w:val="0"/>
        <w:adjustRightInd w:val="0"/>
        <w:rPr>
          <w:szCs w:val="20"/>
        </w:rPr>
      </w:pPr>
      <w:r w:rsidRPr="00B83012">
        <w:rPr>
          <w:szCs w:val="20"/>
        </w:rPr>
        <w:tab/>
        <w:t>Jeżeli kostki brukowe produkowane są z powierzchnią o specjalnej teksturze, to taka tekstura powinna być opisana przez producenta.</w:t>
      </w:r>
    </w:p>
    <w:p w:rsidR="00E05F3A" w:rsidRPr="00B83012" w:rsidRDefault="00E05F3A" w:rsidP="00E05F3A">
      <w:pPr>
        <w:overflowPunct w:val="0"/>
        <w:autoSpaceDE w:val="0"/>
        <w:autoSpaceDN w:val="0"/>
        <w:adjustRightInd w:val="0"/>
        <w:rPr>
          <w:szCs w:val="20"/>
        </w:rPr>
      </w:pPr>
      <w:r w:rsidRPr="00B83012">
        <w:rPr>
          <w:szCs w:val="20"/>
        </w:rPr>
        <w:tab/>
        <w:t>Jeśli nie ma znaczących różnic w teksturze, zgodność elementów ocenianych zgodnie z załącznikiem J normy, powinna być ustalona przez porównanie z próbkami dostarczonymi przez producenta i zatwierdzonymi przez odbiorcę.</w:t>
      </w:r>
    </w:p>
    <w:p w:rsidR="00E05F3A" w:rsidRPr="00B83012" w:rsidRDefault="00E05F3A" w:rsidP="00E05F3A">
      <w:pPr>
        <w:overflowPunct w:val="0"/>
        <w:autoSpaceDE w:val="0"/>
        <w:autoSpaceDN w:val="0"/>
        <w:adjustRightInd w:val="0"/>
        <w:rPr>
          <w:szCs w:val="20"/>
        </w:rPr>
      </w:pPr>
      <w:r w:rsidRPr="00B83012">
        <w:rPr>
          <w:szCs w:val="20"/>
        </w:rPr>
        <w:t>(Uwaga: Różnice w jednolitości tekstury kostek brukowych, które mogą być spowodowane nieuniknionymi zmianami we właściwościach surowców i przez zmianę warunków twardnienia, nie są uważane za istotne).</w:t>
      </w:r>
    </w:p>
    <w:p w:rsidR="00E05F3A" w:rsidRPr="00B83012" w:rsidRDefault="00E05F3A" w:rsidP="00E05F3A">
      <w:pPr>
        <w:overflowPunct w:val="0"/>
        <w:autoSpaceDE w:val="0"/>
        <w:autoSpaceDN w:val="0"/>
        <w:adjustRightInd w:val="0"/>
        <w:spacing w:before="120" w:after="120"/>
        <w:rPr>
          <w:szCs w:val="20"/>
        </w:rPr>
      </w:pPr>
      <w:r w:rsidRPr="00B83012">
        <w:rPr>
          <w:szCs w:val="20"/>
        </w:rPr>
        <w:t>3. Zabarwienie</w:t>
      </w:r>
    </w:p>
    <w:p w:rsidR="00E05F3A" w:rsidRPr="00B83012" w:rsidRDefault="00E05F3A" w:rsidP="00E05F3A">
      <w:pPr>
        <w:overflowPunct w:val="0"/>
        <w:autoSpaceDE w:val="0"/>
        <w:autoSpaceDN w:val="0"/>
        <w:adjustRightInd w:val="0"/>
        <w:rPr>
          <w:szCs w:val="20"/>
        </w:rPr>
      </w:pPr>
      <w:r w:rsidRPr="00B83012">
        <w:rPr>
          <w:szCs w:val="20"/>
        </w:rPr>
        <w:tab/>
        <w:t>W zależności od decyzji producenta, barwiona może być warstwa ścieralna lub cały element.</w:t>
      </w:r>
    </w:p>
    <w:p w:rsidR="00E05F3A" w:rsidRPr="00B83012" w:rsidRDefault="00E05F3A" w:rsidP="00E05F3A">
      <w:pPr>
        <w:overflowPunct w:val="0"/>
        <w:autoSpaceDE w:val="0"/>
        <w:autoSpaceDN w:val="0"/>
        <w:adjustRightInd w:val="0"/>
        <w:rPr>
          <w:szCs w:val="20"/>
        </w:rPr>
      </w:pPr>
      <w:r w:rsidRPr="00B83012">
        <w:rPr>
          <w:szCs w:val="20"/>
        </w:rPr>
        <w:t>Jeśli nie ma znaczących różnic w zabarwieniu, zgodność elementów ocenianych zgodnie z załącznikiem J normy, powinna być ustalona przez porównanie z próbkami dostarczonymi przez producenta i zatwierdzonymi przez odbiorcę.</w:t>
      </w:r>
    </w:p>
    <w:p w:rsidR="00E05F3A" w:rsidRPr="00B83012" w:rsidRDefault="00E05F3A" w:rsidP="00E05F3A">
      <w:pPr>
        <w:overflowPunct w:val="0"/>
        <w:autoSpaceDE w:val="0"/>
        <w:autoSpaceDN w:val="0"/>
        <w:adjustRightInd w:val="0"/>
        <w:rPr>
          <w:szCs w:val="20"/>
        </w:rPr>
      </w:pPr>
      <w:r w:rsidRPr="00B83012">
        <w:rPr>
          <w:szCs w:val="20"/>
        </w:rPr>
        <w:t>(Uwaga: Różnice w jednolitości zabarwienia kostek brukowych, które mogą być spowodowane nieuniknionymi zmianami właściwości surowców lub przez zmianę warunków twardnienia, nie są uważane za istotne).</w:t>
      </w:r>
    </w:p>
    <w:p w:rsidR="00E05F3A" w:rsidRPr="00B83012" w:rsidRDefault="00E05F3A" w:rsidP="00E05F3A">
      <w:pPr>
        <w:overflowPunct w:val="0"/>
        <w:autoSpaceDE w:val="0"/>
        <w:autoSpaceDN w:val="0"/>
        <w:adjustRightInd w:val="0"/>
        <w:spacing w:before="120" w:after="120"/>
        <w:rPr>
          <w:szCs w:val="20"/>
        </w:rPr>
      </w:pPr>
      <w:r w:rsidRPr="00B83012">
        <w:rPr>
          <w:szCs w:val="20"/>
        </w:rPr>
        <w:t xml:space="preserve">2.2.3.6 Kształt  i wymiary </w:t>
      </w:r>
    </w:p>
    <w:p w:rsidR="00E05F3A" w:rsidRPr="00B83012" w:rsidRDefault="00E05F3A" w:rsidP="00E05F3A">
      <w:pPr>
        <w:overflowPunct w:val="0"/>
        <w:autoSpaceDE w:val="0"/>
        <w:autoSpaceDN w:val="0"/>
        <w:adjustRightInd w:val="0"/>
        <w:spacing w:after="120"/>
        <w:rPr>
          <w:szCs w:val="20"/>
        </w:rPr>
      </w:pPr>
      <w:r w:rsidRPr="00B83012">
        <w:rPr>
          <w:szCs w:val="20"/>
        </w:rPr>
        <w:t> 1)     kształt i wymiary powinny być zgodne z deklarowanymi przez producenta, z dopuszczalnymi odchyłkami od wymiarów:</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długość i szerokość</w:t>
      </w:r>
      <w:r w:rsidRPr="00B83012">
        <w:rPr>
          <w:szCs w:val="20"/>
        </w:rPr>
        <w:tab/>
      </w:r>
      <w:r w:rsidRPr="00B83012">
        <w:rPr>
          <w:szCs w:val="20"/>
        </w:rPr>
        <w:sym w:font="Symbol" w:char="00B1"/>
      </w:r>
      <w:r w:rsidRPr="00B83012">
        <w:rPr>
          <w:szCs w:val="20"/>
        </w:rPr>
        <w:t xml:space="preserve"> </w:t>
      </w:r>
      <w:smartTag w:uri="urn:schemas-microsoft-com:office:smarttags" w:element="metricconverter">
        <w:smartTagPr>
          <w:attr w:name="ProductID" w:val="3,0 mm"/>
        </w:smartTagPr>
        <w:r w:rsidRPr="00B83012">
          <w:rPr>
            <w:szCs w:val="20"/>
          </w:rPr>
          <w:t>3,0 mm</w:t>
        </w:r>
      </w:smartTag>
      <w:r w:rsidRPr="00B83012">
        <w:rPr>
          <w:szCs w:val="20"/>
        </w:rPr>
        <w:t>,</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grubość</w:t>
      </w:r>
      <w:r w:rsidRPr="00B83012">
        <w:rPr>
          <w:szCs w:val="20"/>
        </w:rPr>
        <w:tab/>
      </w:r>
      <w:r w:rsidRPr="00B83012">
        <w:rPr>
          <w:szCs w:val="20"/>
        </w:rPr>
        <w:tab/>
      </w:r>
      <w:r w:rsidRPr="00B83012">
        <w:rPr>
          <w:szCs w:val="20"/>
        </w:rPr>
        <w:sym w:font="Symbol" w:char="00B1"/>
      </w:r>
      <w:r w:rsidRPr="00B83012">
        <w:rPr>
          <w:szCs w:val="20"/>
        </w:rPr>
        <w:t xml:space="preserve"> </w:t>
      </w:r>
      <w:smartTag w:uri="urn:schemas-microsoft-com:office:smarttags" w:element="metricconverter">
        <w:smartTagPr>
          <w:attr w:name="ProductID" w:val="5,0 mm"/>
        </w:smartTagPr>
        <w:r w:rsidRPr="00B83012">
          <w:rPr>
            <w:szCs w:val="20"/>
          </w:rPr>
          <w:t>5,0 mm</w:t>
        </w:r>
      </w:smartTag>
      <w:r w:rsidRPr="00B83012">
        <w:rPr>
          <w:szCs w:val="20"/>
        </w:rPr>
        <w:t>,</w:t>
      </w:r>
    </w:p>
    <w:p w:rsidR="00E05F3A" w:rsidRPr="00B83012" w:rsidRDefault="00E05F3A" w:rsidP="00E05F3A">
      <w:pPr>
        <w:overflowPunct w:val="0"/>
        <w:autoSpaceDE w:val="0"/>
        <w:autoSpaceDN w:val="0"/>
        <w:adjustRightInd w:val="0"/>
        <w:rPr>
          <w:szCs w:val="20"/>
        </w:rPr>
      </w:pPr>
    </w:p>
    <w:p w:rsidR="00E05F3A" w:rsidRPr="00B83012" w:rsidRDefault="00E05F3A" w:rsidP="00E05F3A">
      <w:pPr>
        <w:overflowPunct w:val="0"/>
        <w:autoSpaceDE w:val="0"/>
        <w:autoSpaceDN w:val="0"/>
        <w:adjustRightInd w:val="0"/>
        <w:rPr>
          <w:szCs w:val="20"/>
        </w:rPr>
      </w:pPr>
      <w:r w:rsidRPr="00B83012">
        <w:rPr>
          <w:szCs w:val="20"/>
        </w:rPr>
        <w:t>2.2.3.7 Mrozoodporność:</w:t>
      </w:r>
    </w:p>
    <w:p w:rsidR="00E05F3A" w:rsidRPr="00B83012" w:rsidRDefault="00E05F3A" w:rsidP="00E05F3A">
      <w:pPr>
        <w:overflowPunct w:val="0"/>
        <w:autoSpaceDE w:val="0"/>
        <w:autoSpaceDN w:val="0"/>
        <w:adjustRightInd w:val="0"/>
        <w:rPr>
          <w:szCs w:val="20"/>
        </w:rPr>
      </w:pPr>
      <w:r w:rsidRPr="00B83012">
        <w:rPr>
          <w:szCs w:val="20"/>
        </w:rPr>
        <w:t>Mrozoodporność: po 30 cyklach zamrażania i rozmrażania próbek w 3% roztworze NaCl lub 150 cyklach zamrażania i rozmrażania metodą zwykłą, powinny być spełnione jednocześnie następujące warunki:</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próbki nie powinny wykazywać pęknięć i zarysowań powierzchni licowych,</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łączna masa ubytków betonu w postaci zniszczonych narożników i krawędzi, odprysków kruszywa itp. nie powinna przekraczać 5% masy próbek nie zamrażanych,</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obniżenie wytrzymałości na ściskanie w stosunku do próbek nie zamrażanych nie powinno być większe niż 20%,</w:t>
      </w:r>
    </w:p>
    <w:p w:rsidR="00E05F3A" w:rsidRPr="00B83012" w:rsidRDefault="00E05F3A" w:rsidP="00E05F3A">
      <w:pPr>
        <w:overflowPunct w:val="0"/>
        <w:autoSpaceDE w:val="0"/>
        <w:autoSpaceDN w:val="0"/>
        <w:adjustRightInd w:val="0"/>
        <w:rPr>
          <w:szCs w:val="20"/>
        </w:rPr>
      </w:pPr>
      <w:r w:rsidRPr="00B83012">
        <w:rPr>
          <w:szCs w:val="20"/>
        </w:rPr>
        <w:t>2.2.3.8  Nasiąkliwość, nie powinna przekraczać 5%,</w:t>
      </w:r>
    </w:p>
    <w:p w:rsidR="00E05F3A" w:rsidRPr="00B83012" w:rsidRDefault="00E05F3A" w:rsidP="00E05F3A">
      <w:pPr>
        <w:overflowPunct w:val="0"/>
        <w:autoSpaceDE w:val="0"/>
        <w:autoSpaceDN w:val="0"/>
        <w:adjustRightInd w:val="0"/>
        <w:rPr>
          <w:szCs w:val="20"/>
        </w:rPr>
      </w:pPr>
      <w:r w:rsidRPr="00B83012">
        <w:rPr>
          <w:szCs w:val="20"/>
        </w:rPr>
        <w:t>2.2.3.8  ścieralność, sprawdzana na tarczy Boehmego, określona stratą wysokości, nie powinna przekraczać wartości:</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xml:space="preserve">      </w:t>
      </w:r>
      <w:smartTag w:uri="urn:schemas-microsoft-com:office:smarttags" w:element="metricconverter">
        <w:smartTagPr>
          <w:attr w:name="ProductID" w:val="3,5 mm"/>
        </w:smartTagPr>
        <w:r w:rsidRPr="00B83012">
          <w:rPr>
            <w:szCs w:val="20"/>
          </w:rPr>
          <w:t>3,5 mm</w:t>
        </w:r>
      </w:smartTag>
      <w:r w:rsidRPr="00B83012">
        <w:rPr>
          <w:szCs w:val="20"/>
        </w:rPr>
        <w:t>, dla klasy „50”,</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xml:space="preserve">      </w:t>
      </w:r>
      <w:smartTag w:uri="urn:schemas-microsoft-com:office:smarttags" w:element="metricconverter">
        <w:smartTagPr>
          <w:attr w:name="ProductID" w:val="4,5 mm"/>
        </w:smartTagPr>
        <w:r w:rsidRPr="00B83012">
          <w:rPr>
            <w:szCs w:val="20"/>
          </w:rPr>
          <w:t>4,5 mm</w:t>
        </w:r>
      </w:smartTag>
      <w:r w:rsidRPr="00B83012">
        <w:rPr>
          <w:szCs w:val="20"/>
        </w:rPr>
        <w:t>, dla klasy „35”,</w:t>
      </w:r>
    </w:p>
    <w:p w:rsidR="00E05F3A" w:rsidRPr="00B83012" w:rsidRDefault="00E05F3A" w:rsidP="00E05F3A">
      <w:pPr>
        <w:overflowPunct w:val="0"/>
        <w:autoSpaceDE w:val="0"/>
        <w:autoSpaceDN w:val="0"/>
        <w:adjustRightInd w:val="0"/>
        <w:rPr>
          <w:szCs w:val="20"/>
        </w:rPr>
      </w:pPr>
      <w:r w:rsidRPr="00B83012">
        <w:rPr>
          <w:szCs w:val="20"/>
        </w:rPr>
        <w:t>2.2.3.8  szorstkość, określona wskaźnikiem szorstkości SRT (Skid Resistance Tester) powierzchni licowej górnej, sprawdzona wahadłem angielskim, powinna wynosić nie mniej niż 50 jednostek SRT,</w:t>
      </w:r>
    </w:p>
    <w:p w:rsidR="00E05F3A" w:rsidRPr="00B83012" w:rsidRDefault="00E05F3A" w:rsidP="00E05F3A">
      <w:pPr>
        <w:overflowPunct w:val="0"/>
        <w:autoSpaceDE w:val="0"/>
        <w:autoSpaceDN w:val="0"/>
        <w:adjustRightInd w:val="0"/>
        <w:rPr>
          <w:szCs w:val="20"/>
        </w:rPr>
      </w:pPr>
      <w:r w:rsidRPr="00B83012">
        <w:rPr>
          <w:szCs w:val="20"/>
        </w:rPr>
        <w:t xml:space="preserve">2.2.3.9  wygląd zewnętrzny: powierzchnie elementów nie powinny mieć rys, pęknięć i ubytków betonu, krawędzie elementów powinny być równe, a tekstura i kolor powierzchni licowej powinny być jednorodne. </w:t>
      </w:r>
      <w:r w:rsidRPr="00B83012">
        <w:rPr>
          <w:szCs w:val="20"/>
        </w:rPr>
        <w:lastRenderedPageBreak/>
        <w:t>Dopuszczalne wady wyglądy zewnętrznego i uszkodzenia powierzchni nie powinny przekraczać wartości podanych w tablicy 1.</w:t>
      </w:r>
    </w:p>
    <w:p w:rsidR="00E05F3A" w:rsidRPr="00B83012" w:rsidRDefault="00E05F3A" w:rsidP="00E05F3A">
      <w:pPr>
        <w:overflowPunct w:val="0"/>
        <w:autoSpaceDE w:val="0"/>
        <w:autoSpaceDN w:val="0"/>
        <w:adjustRightInd w:val="0"/>
        <w:rPr>
          <w:szCs w:val="20"/>
        </w:rPr>
      </w:pPr>
      <w:r w:rsidRPr="00B83012">
        <w:rPr>
          <w:szCs w:val="20"/>
        </w:rPr>
        <w:tab/>
        <w:t>(Uwaga: Naloty wapienne - wykwity w postaci białych plam - powstają w wyniku naturalnych procesów fizykochemicznych występujących w betonie podczas jego wiązania i twardnienia; naloty te powoli znikają w okresie do 2 lat).</w:t>
      </w:r>
    </w:p>
    <w:p w:rsidR="00E05F3A" w:rsidRPr="00B83012" w:rsidRDefault="00E05F3A" w:rsidP="00E05F3A">
      <w:pPr>
        <w:overflowPunct w:val="0"/>
        <w:autoSpaceDE w:val="0"/>
        <w:autoSpaceDN w:val="0"/>
        <w:adjustRightInd w:val="0"/>
        <w:spacing w:after="120"/>
        <w:ind w:left="284" w:hanging="284"/>
        <w:rPr>
          <w:szCs w:val="20"/>
        </w:rPr>
      </w:pPr>
      <w:r w:rsidRPr="00B83012">
        <w:rPr>
          <w:szCs w:val="20"/>
        </w:rPr>
        <w:t>Tablica 1. Dopuszczalne wady wyglądu zewnętrznego betonowej kostki brukowej</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000"/>
      </w:tblPr>
      <w:tblGrid>
        <w:gridCol w:w="475"/>
        <w:gridCol w:w="2543"/>
        <w:gridCol w:w="3233"/>
        <w:gridCol w:w="2959"/>
      </w:tblGrid>
      <w:tr w:rsidR="00E05F3A" w:rsidRPr="00B83012" w:rsidTr="0005108F">
        <w:trPr>
          <w:cantSplit/>
        </w:trPr>
        <w:tc>
          <w:tcPr>
            <w:tcW w:w="496" w:type="dxa"/>
            <w:vMerge w:val="restart"/>
            <w:tcBorders>
              <w:top w:val="single" w:sz="6" w:space="0" w:color="auto"/>
              <w:left w:val="single" w:sz="6" w:space="0" w:color="auto"/>
              <w:bottom w:val="double" w:sz="6" w:space="0" w:color="auto"/>
              <w:right w:val="single" w:sz="6" w:space="0" w:color="auto"/>
            </w:tcBorders>
            <w:noWrap/>
          </w:tcPr>
          <w:p w:rsidR="00E05F3A" w:rsidRPr="00B83012" w:rsidRDefault="00E05F3A" w:rsidP="00C8740B">
            <w:pPr>
              <w:pStyle w:val="Bezodstpw"/>
            </w:pPr>
            <w:r w:rsidRPr="00B83012">
              <w:t>Lp.</w:t>
            </w:r>
          </w:p>
        </w:tc>
        <w:tc>
          <w:tcPr>
            <w:tcW w:w="2693" w:type="dxa"/>
            <w:vMerge w:val="restart"/>
            <w:tcBorders>
              <w:top w:val="single" w:sz="6" w:space="0" w:color="auto"/>
              <w:left w:val="single" w:sz="6" w:space="0" w:color="auto"/>
              <w:bottom w:val="double" w:sz="6" w:space="0" w:color="auto"/>
              <w:right w:val="single" w:sz="6" w:space="0" w:color="auto"/>
            </w:tcBorders>
            <w:noWrap/>
          </w:tcPr>
          <w:p w:rsidR="00E05F3A" w:rsidRPr="00B83012" w:rsidRDefault="00E05F3A" w:rsidP="00C8740B">
            <w:pPr>
              <w:pStyle w:val="Bezodstpw"/>
            </w:pPr>
            <w:r w:rsidRPr="00B83012">
              <w:t>Właściwości</w:t>
            </w:r>
          </w:p>
        </w:tc>
        <w:tc>
          <w:tcPr>
            <w:tcW w:w="6561" w:type="dxa"/>
            <w:gridSpan w:val="2"/>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Wymagania</w:t>
            </w:r>
          </w:p>
        </w:tc>
      </w:tr>
      <w:tr w:rsidR="00E05F3A" w:rsidRPr="00B83012" w:rsidTr="0005108F">
        <w:trPr>
          <w:cantSplit/>
        </w:trPr>
        <w:tc>
          <w:tcPr>
            <w:tcW w:w="0" w:type="auto"/>
            <w:vMerge/>
            <w:tcBorders>
              <w:top w:val="single" w:sz="6" w:space="0" w:color="auto"/>
              <w:left w:val="single" w:sz="6" w:space="0" w:color="auto"/>
              <w:bottom w:val="double" w:sz="6" w:space="0" w:color="auto"/>
              <w:right w:val="single" w:sz="6" w:space="0" w:color="auto"/>
            </w:tcBorders>
            <w:vAlign w:val="center"/>
          </w:tcPr>
          <w:p w:rsidR="00E05F3A" w:rsidRPr="00B83012" w:rsidRDefault="00E05F3A" w:rsidP="00C8740B">
            <w:pPr>
              <w:pStyle w:val="Bezodstpw"/>
            </w:pPr>
          </w:p>
        </w:tc>
        <w:tc>
          <w:tcPr>
            <w:tcW w:w="0" w:type="auto"/>
            <w:vMerge/>
            <w:tcBorders>
              <w:top w:val="single" w:sz="6" w:space="0" w:color="auto"/>
              <w:left w:val="single" w:sz="6" w:space="0" w:color="auto"/>
              <w:bottom w:val="double" w:sz="6" w:space="0" w:color="auto"/>
              <w:right w:val="single" w:sz="6" w:space="0" w:color="auto"/>
            </w:tcBorders>
            <w:vAlign w:val="center"/>
          </w:tcPr>
          <w:p w:rsidR="00E05F3A" w:rsidRPr="00B83012" w:rsidRDefault="00E05F3A" w:rsidP="00C8740B">
            <w:pPr>
              <w:pStyle w:val="Bezodstpw"/>
            </w:pPr>
          </w:p>
        </w:tc>
        <w:tc>
          <w:tcPr>
            <w:tcW w:w="3426" w:type="dxa"/>
            <w:tcBorders>
              <w:top w:val="single" w:sz="6" w:space="0" w:color="auto"/>
              <w:left w:val="single" w:sz="6" w:space="0" w:color="auto"/>
              <w:bottom w:val="double" w:sz="6" w:space="0" w:color="auto"/>
              <w:right w:val="single" w:sz="6" w:space="0" w:color="auto"/>
            </w:tcBorders>
            <w:noWrap/>
          </w:tcPr>
          <w:p w:rsidR="00E05F3A" w:rsidRPr="00B83012" w:rsidRDefault="00E05F3A" w:rsidP="00C8740B">
            <w:pPr>
              <w:pStyle w:val="Bezodstpw"/>
            </w:pPr>
            <w:r w:rsidRPr="00B83012">
              <w:t>gatunek 1</w:t>
            </w:r>
          </w:p>
        </w:tc>
        <w:tc>
          <w:tcPr>
            <w:tcW w:w="3135" w:type="dxa"/>
            <w:tcBorders>
              <w:top w:val="single" w:sz="6" w:space="0" w:color="auto"/>
              <w:left w:val="single" w:sz="6" w:space="0" w:color="auto"/>
              <w:bottom w:val="double" w:sz="6" w:space="0" w:color="auto"/>
              <w:right w:val="single" w:sz="6" w:space="0" w:color="auto"/>
            </w:tcBorders>
            <w:noWrap/>
          </w:tcPr>
          <w:p w:rsidR="00E05F3A" w:rsidRPr="00B83012" w:rsidRDefault="00E05F3A" w:rsidP="00C8740B">
            <w:pPr>
              <w:pStyle w:val="Bezodstpw"/>
            </w:pPr>
            <w:r w:rsidRPr="00B83012">
              <w:t>gatunek 2</w:t>
            </w:r>
          </w:p>
        </w:tc>
      </w:tr>
      <w:tr w:rsidR="00E05F3A" w:rsidRPr="00B83012" w:rsidTr="0005108F">
        <w:trPr>
          <w:cantSplit/>
          <w:trHeight w:val="450"/>
        </w:trPr>
        <w:tc>
          <w:tcPr>
            <w:tcW w:w="496" w:type="dxa"/>
            <w:vMerge w:val="restart"/>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t>1</w:t>
            </w:r>
          </w:p>
        </w:tc>
        <w:tc>
          <w:tcPr>
            <w:tcW w:w="2693"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Stan powierzchni licowej:</w:t>
            </w:r>
          </w:p>
          <w:p w:rsidR="00E05F3A" w:rsidRPr="00B83012" w:rsidRDefault="00E05F3A" w:rsidP="00C8740B">
            <w:pPr>
              <w:pStyle w:val="Bezodstpw"/>
            </w:pPr>
            <w:r w:rsidRPr="00B83012">
              <w:rPr>
                <w:rFonts w:ascii="Symbol" w:hAnsi="Symbol"/>
              </w:rPr>
              <w:t></w:t>
            </w:r>
            <w:r w:rsidRPr="00B83012">
              <w:t>      tekstura</w:t>
            </w:r>
          </w:p>
        </w:tc>
        <w:tc>
          <w:tcPr>
            <w:tcW w:w="3426"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 </w:t>
            </w:r>
          </w:p>
          <w:p w:rsidR="00E05F3A" w:rsidRPr="00B83012" w:rsidRDefault="00E05F3A" w:rsidP="00C8740B">
            <w:pPr>
              <w:pStyle w:val="Bezodstpw"/>
            </w:pPr>
            <w:r w:rsidRPr="00B83012">
              <w:t>jednorodna w danej partii</w:t>
            </w:r>
          </w:p>
        </w:tc>
        <w:tc>
          <w:tcPr>
            <w:tcW w:w="3135"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 </w:t>
            </w:r>
          </w:p>
          <w:p w:rsidR="00E05F3A" w:rsidRPr="00B83012" w:rsidRDefault="00E05F3A" w:rsidP="00C8740B">
            <w:pPr>
              <w:pStyle w:val="Bezodstpw"/>
            </w:pPr>
            <w:r w:rsidRPr="00B83012">
              <w:t>jednorodna w danej partii</w:t>
            </w:r>
          </w:p>
        </w:tc>
      </w:tr>
      <w:tr w:rsidR="00E05F3A" w:rsidRPr="00B83012" w:rsidTr="0005108F">
        <w:trPr>
          <w:cantSplit/>
          <w:trHeight w:val="210"/>
        </w:trPr>
        <w:tc>
          <w:tcPr>
            <w:tcW w:w="0" w:type="auto"/>
            <w:vMerge/>
            <w:tcBorders>
              <w:top w:val="nil"/>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rPr>
                <w:rFonts w:ascii="Symbol" w:hAnsi="Symbol"/>
              </w:rPr>
              <w:t></w:t>
            </w:r>
            <w:r w:rsidRPr="00B83012">
              <w:t>      rysy i spękania</w:t>
            </w:r>
          </w:p>
        </w:tc>
        <w:tc>
          <w:tcPr>
            <w:tcW w:w="3426"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niedopuszczalne</w:t>
            </w:r>
          </w:p>
        </w:tc>
        <w:tc>
          <w:tcPr>
            <w:tcW w:w="3135"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niedopuszczalne</w:t>
            </w:r>
          </w:p>
        </w:tc>
      </w:tr>
      <w:tr w:rsidR="00E05F3A" w:rsidRPr="00B83012" w:rsidTr="0005108F">
        <w:trPr>
          <w:cantSplit/>
          <w:trHeight w:val="675"/>
        </w:trPr>
        <w:tc>
          <w:tcPr>
            <w:tcW w:w="0" w:type="auto"/>
            <w:vMerge/>
            <w:tcBorders>
              <w:top w:val="nil"/>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rPr>
                <w:rFonts w:ascii="Symbol" w:hAnsi="Symbol"/>
              </w:rPr>
              <w:t></w:t>
            </w:r>
            <w:r w:rsidRPr="00B83012">
              <w:t>      kolor według katalogu  producenta</w:t>
            </w:r>
          </w:p>
        </w:tc>
        <w:tc>
          <w:tcPr>
            <w:tcW w:w="3426"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jednolity dla danej partii</w:t>
            </w:r>
          </w:p>
          <w:p w:rsidR="00E05F3A" w:rsidRPr="00B83012" w:rsidRDefault="00E05F3A" w:rsidP="00C8740B">
            <w:pPr>
              <w:pStyle w:val="Bezodstpw"/>
            </w:pPr>
            <w:r w:rsidRPr="00B83012">
              <w:t> </w:t>
            </w:r>
          </w:p>
        </w:tc>
        <w:tc>
          <w:tcPr>
            <w:tcW w:w="3135"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dopuszczalne różnice w odcieniu tego samego koloru</w:t>
            </w:r>
          </w:p>
        </w:tc>
      </w:tr>
      <w:tr w:rsidR="00E05F3A" w:rsidRPr="00B83012" w:rsidTr="0005108F">
        <w:trPr>
          <w:cantSplit/>
          <w:trHeight w:val="915"/>
        </w:trPr>
        <w:tc>
          <w:tcPr>
            <w:tcW w:w="0" w:type="auto"/>
            <w:vMerge/>
            <w:tcBorders>
              <w:top w:val="nil"/>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rPr>
                <w:rFonts w:ascii="Symbol" w:hAnsi="Symbol"/>
              </w:rPr>
              <w:t></w:t>
            </w:r>
            <w:r w:rsidRPr="00B83012">
              <w:t>      przebarwienia</w:t>
            </w:r>
          </w:p>
          <w:p w:rsidR="00E05F3A" w:rsidRPr="00B83012" w:rsidRDefault="00E05F3A" w:rsidP="00C8740B">
            <w:pPr>
              <w:pStyle w:val="Bezodstpw"/>
            </w:pPr>
          </w:p>
        </w:tc>
        <w:tc>
          <w:tcPr>
            <w:tcW w:w="3426"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dopuszczalne niekontrastowe przebarwienia na pojedynczej kostce</w:t>
            </w:r>
          </w:p>
        </w:tc>
        <w:tc>
          <w:tcPr>
            <w:tcW w:w="3135"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dopuszczalne kontrasto-we przebarwienia tego samego koloru na poje-dynczej kostce</w:t>
            </w:r>
          </w:p>
        </w:tc>
      </w:tr>
      <w:tr w:rsidR="00E05F3A" w:rsidRPr="00B83012" w:rsidTr="0005108F">
        <w:trPr>
          <w:cantSplit/>
          <w:trHeight w:val="450"/>
        </w:trPr>
        <w:tc>
          <w:tcPr>
            <w:tcW w:w="0" w:type="auto"/>
            <w:vMerge/>
            <w:tcBorders>
              <w:top w:val="nil"/>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rPr>
                <w:rFonts w:ascii="Symbol" w:hAnsi="Symbol"/>
              </w:rPr>
              <w:t></w:t>
            </w:r>
            <w:r w:rsidRPr="00B83012">
              <w:t>      plamy, zabrudzenia niezmy-walne wodą</w:t>
            </w:r>
          </w:p>
        </w:tc>
        <w:tc>
          <w:tcPr>
            <w:tcW w:w="3426"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niedopuszczalne</w:t>
            </w:r>
          </w:p>
        </w:tc>
        <w:tc>
          <w:tcPr>
            <w:tcW w:w="3135"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niedopuszczalne</w:t>
            </w:r>
          </w:p>
        </w:tc>
      </w:tr>
      <w:tr w:rsidR="00E05F3A" w:rsidRPr="00B83012" w:rsidTr="0005108F">
        <w:trPr>
          <w:cantSplit/>
          <w:trHeight w:val="237"/>
        </w:trPr>
        <w:tc>
          <w:tcPr>
            <w:tcW w:w="0" w:type="auto"/>
            <w:vMerge/>
            <w:tcBorders>
              <w:top w:val="nil"/>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rPr>
                <w:rFonts w:ascii="Symbol" w:hAnsi="Symbol"/>
              </w:rPr>
              <w:t></w:t>
            </w:r>
            <w:r w:rsidRPr="00B83012">
              <w:t>      naloty wapienne</w:t>
            </w:r>
          </w:p>
        </w:tc>
        <w:tc>
          <w:tcPr>
            <w:tcW w:w="3426"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t>dopuszczalne</w:t>
            </w:r>
          </w:p>
        </w:tc>
        <w:tc>
          <w:tcPr>
            <w:tcW w:w="3135"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t>dopuszczalne</w:t>
            </w:r>
          </w:p>
        </w:tc>
      </w:tr>
      <w:tr w:rsidR="00E05F3A" w:rsidRPr="00B83012" w:rsidTr="0005108F">
        <w:trPr>
          <w:cantSplit/>
          <w:trHeight w:val="435"/>
        </w:trPr>
        <w:tc>
          <w:tcPr>
            <w:tcW w:w="496" w:type="dxa"/>
            <w:vMerge w:val="restart"/>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2</w:t>
            </w:r>
          </w:p>
        </w:tc>
        <w:tc>
          <w:tcPr>
            <w:tcW w:w="2693"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Uszkodzenia powierzchni bocznych:</w:t>
            </w:r>
          </w:p>
        </w:tc>
        <w:tc>
          <w:tcPr>
            <w:tcW w:w="342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 </w:t>
            </w:r>
          </w:p>
        </w:tc>
        <w:tc>
          <w:tcPr>
            <w:tcW w:w="3135"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 </w:t>
            </w:r>
          </w:p>
        </w:tc>
      </w:tr>
      <w:tr w:rsidR="00E05F3A" w:rsidRPr="00B83012" w:rsidTr="0005108F">
        <w:trPr>
          <w:cantSplit/>
          <w:trHeight w:val="480"/>
        </w:trPr>
        <w:tc>
          <w:tcPr>
            <w:tcW w:w="0" w:type="auto"/>
            <w:vMerge/>
            <w:tcBorders>
              <w:top w:val="single" w:sz="6" w:space="0" w:color="auto"/>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rPr>
                <w:rFonts w:ascii="Symbol" w:hAnsi="Symbol"/>
              </w:rPr>
              <w:t></w:t>
            </w:r>
            <w:r w:rsidRPr="00B83012">
              <w:t>      dopuszczalna liczba w 1 kostce</w:t>
            </w:r>
          </w:p>
        </w:tc>
        <w:tc>
          <w:tcPr>
            <w:tcW w:w="3426"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2</w:t>
            </w:r>
          </w:p>
        </w:tc>
        <w:tc>
          <w:tcPr>
            <w:tcW w:w="3135"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2</w:t>
            </w:r>
          </w:p>
        </w:tc>
      </w:tr>
      <w:tr w:rsidR="00E05F3A" w:rsidRPr="00B83012" w:rsidTr="0005108F">
        <w:trPr>
          <w:cantSplit/>
          <w:trHeight w:val="465"/>
        </w:trPr>
        <w:tc>
          <w:tcPr>
            <w:tcW w:w="0" w:type="auto"/>
            <w:vMerge/>
            <w:tcBorders>
              <w:top w:val="single" w:sz="6" w:space="0" w:color="auto"/>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rPr>
                <w:rFonts w:ascii="Symbol" w:hAnsi="Symbol"/>
              </w:rPr>
              <w:t></w:t>
            </w:r>
            <w:r w:rsidRPr="00B83012">
              <w:t>      dopuszczalna wielkość (długość i szerokość)</w:t>
            </w:r>
          </w:p>
        </w:tc>
        <w:tc>
          <w:tcPr>
            <w:tcW w:w="3426"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smartTag w:uri="urn:schemas-microsoft-com:office:smarttags" w:element="metricconverter">
              <w:smartTagPr>
                <w:attr w:name="ProductID" w:val="30 mm"/>
              </w:smartTagPr>
              <w:r w:rsidRPr="00B83012">
                <w:t>30 mm</w:t>
              </w:r>
            </w:smartTag>
            <w:r w:rsidRPr="00B83012">
              <w:t xml:space="preserve"> x </w:t>
            </w:r>
            <w:smartTag w:uri="urn:schemas-microsoft-com:office:smarttags" w:element="metricconverter">
              <w:smartTagPr>
                <w:attr w:name="ProductID" w:val="10 mm"/>
              </w:smartTagPr>
              <w:r w:rsidRPr="00B83012">
                <w:t>10 mm</w:t>
              </w:r>
            </w:smartTag>
          </w:p>
        </w:tc>
        <w:tc>
          <w:tcPr>
            <w:tcW w:w="3135"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smartTag w:uri="urn:schemas-microsoft-com:office:smarttags" w:element="metricconverter">
              <w:smartTagPr>
                <w:attr w:name="ProductID" w:val="50 mm"/>
              </w:smartTagPr>
              <w:r w:rsidRPr="00B83012">
                <w:t>50 mm</w:t>
              </w:r>
            </w:smartTag>
            <w:r w:rsidRPr="00B83012">
              <w:t xml:space="preserve"> x </w:t>
            </w:r>
            <w:smartTag w:uri="urn:schemas-microsoft-com:office:smarttags" w:element="metricconverter">
              <w:smartTagPr>
                <w:attr w:name="ProductID" w:val="20 mm"/>
              </w:smartTagPr>
              <w:r w:rsidRPr="00B83012">
                <w:t>20 mm</w:t>
              </w:r>
            </w:smartTag>
          </w:p>
        </w:tc>
      </w:tr>
      <w:tr w:rsidR="00E05F3A" w:rsidRPr="00B83012" w:rsidTr="0005108F">
        <w:trPr>
          <w:cantSplit/>
        </w:trPr>
        <w:tc>
          <w:tcPr>
            <w:tcW w:w="49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3</w:t>
            </w:r>
          </w:p>
        </w:tc>
        <w:tc>
          <w:tcPr>
            <w:tcW w:w="2693"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Szczerby i uszkodzenia krawędzi i naroży przylicowych</w:t>
            </w:r>
          </w:p>
        </w:tc>
        <w:tc>
          <w:tcPr>
            <w:tcW w:w="342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niedopuszczalne</w:t>
            </w:r>
          </w:p>
        </w:tc>
        <w:tc>
          <w:tcPr>
            <w:tcW w:w="3135"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niedopuszczalne</w:t>
            </w:r>
          </w:p>
        </w:tc>
      </w:tr>
      <w:tr w:rsidR="00E05F3A" w:rsidRPr="00B83012" w:rsidTr="0005108F">
        <w:trPr>
          <w:cantSplit/>
          <w:trHeight w:val="450"/>
        </w:trPr>
        <w:tc>
          <w:tcPr>
            <w:tcW w:w="496" w:type="dxa"/>
            <w:vMerge w:val="restart"/>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4</w:t>
            </w:r>
          </w:p>
        </w:tc>
        <w:tc>
          <w:tcPr>
            <w:tcW w:w="2693"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Uszkodzenia krawędzi pionowych</w:t>
            </w:r>
          </w:p>
        </w:tc>
        <w:tc>
          <w:tcPr>
            <w:tcW w:w="342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 </w:t>
            </w:r>
          </w:p>
        </w:tc>
        <w:tc>
          <w:tcPr>
            <w:tcW w:w="3135"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 </w:t>
            </w:r>
          </w:p>
        </w:tc>
      </w:tr>
      <w:tr w:rsidR="00E05F3A" w:rsidRPr="00B83012" w:rsidTr="0005108F">
        <w:trPr>
          <w:cantSplit/>
          <w:trHeight w:val="465"/>
        </w:trPr>
        <w:tc>
          <w:tcPr>
            <w:tcW w:w="0" w:type="auto"/>
            <w:vMerge/>
            <w:tcBorders>
              <w:top w:val="single" w:sz="6" w:space="0" w:color="auto"/>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rPr>
                <w:rFonts w:ascii="Symbol" w:hAnsi="Symbol"/>
              </w:rPr>
              <w:t></w:t>
            </w:r>
            <w:r w:rsidRPr="00B83012">
              <w:t>      dopuszczalna liczba w 1 kostce</w:t>
            </w:r>
          </w:p>
        </w:tc>
        <w:tc>
          <w:tcPr>
            <w:tcW w:w="3426"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2</w:t>
            </w:r>
          </w:p>
        </w:tc>
        <w:tc>
          <w:tcPr>
            <w:tcW w:w="3135" w:type="dxa"/>
            <w:tcBorders>
              <w:top w:val="nil"/>
              <w:left w:val="single" w:sz="6" w:space="0" w:color="auto"/>
              <w:bottom w:val="nil"/>
              <w:right w:val="single" w:sz="6" w:space="0" w:color="auto"/>
            </w:tcBorders>
            <w:noWrap/>
          </w:tcPr>
          <w:p w:rsidR="00E05F3A" w:rsidRPr="00B83012" w:rsidRDefault="00E05F3A" w:rsidP="00C8740B">
            <w:pPr>
              <w:pStyle w:val="Bezodstpw"/>
            </w:pPr>
            <w:r w:rsidRPr="00B83012">
              <w:t>2</w:t>
            </w:r>
          </w:p>
        </w:tc>
      </w:tr>
      <w:tr w:rsidR="00E05F3A" w:rsidRPr="00B83012" w:rsidTr="0005108F">
        <w:trPr>
          <w:cantSplit/>
          <w:trHeight w:val="465"/>
        </w:trPr>
        <w:tc>
          <w:tcPr>
            <w:tcW w:w="0" w:type="auto"/>
            <w:vMerge/>
            <w:tcBorders>
              <w:top w:val="single" w:sz="6" w:space="0" w:color="auto"/>
              <w:left w:val="single" w:sz="6" w:space="0" w:color="auto"/>
              <w:bottom w:val="single" w:sz="6" w:space="0" w:color="auto"/>
              <w:right w:val="single" w:sz="6" w:space="0" w:color="auto"/>
            </w:tcBorders>
            <w:vAlign w:val="center"/>
          </w:tcPr>
          <w:p w:rsidR="00E05F3A" w:rsidRPr="00B83012" w:rsidRDefault="00E05F3A" w:rsidP="00C8740B">
            <w:pPr>
              <w:pStyle w:val="Bezodstpw"/>
            </w:pPr>
          </w:p>
        </w:tc>
        <w:tc>
          <w:tcPr>
            <w:tcW w:w="2693"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rPr>
                <w:rFonts w:ascii="Symbol" w:hAnsi="Symbol"/>
              </w:rPr>
              <w:t></w:t>
            </w:r>
            <w:r w:rsidRPr="00B83012">
              <w:t>      dopuszczalna wielkość (długość i głębokość)</w:t>
            </w:r>
          </w:p>
        </w:tc>
        <w:tc>
          <w:tcPr>
            <w:tcW w:w="3426"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smartTag w:uri="urn:schemas-microsoft-com:office:smarttags" w:element="metricconverter">
              <w:smartTagPr>
                <w:attr w:name="ProductID" w:val="20 mm"/>
              </w:smartTagPr>
              <w:r w:rsidRPr="00B83012">
                <w:t>20 mm</w:t>
              </w:r>
            </w:smartTag>
            <w:r w:rsidRPr="00B83012">
              <w:t xml:space="preserve"> x </w:t>
            </w:r>
            <w:smartTag w:uri="urn:schemas-microsoft-com:office:smarttags" w:element="metricconverter">
              <w:smartTagPr>
                <w:attr w:name="ProductID" w:val="6 mm"/>
              </w:smartTagPr>
              <w:r w:rsidRPr="00B83012">
                <w:t>6 mm</w:t>
              </w:r>
            </w:smartTag>
          </w:p>
        </w:tc>
        <w:tc>
          <w:tcPr>
            <w:tcW w:w="3135"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smartTag w:uri="urn:schemas-microsoft-com:office:smarttags" w:element="metricconverter">
              <w:smartTagPr>
                <w:attr w:name="ProductID" w:val="30 mm"/>
              </w:smartTagPr>
              <w:r w:rsidRPr="00B83012">
                <w:t>30 mm</w:t>
              </w:r>
            </w:smartTag>
            <w:r w:rsidRPr="00B83012">
              <w:t xml:space="preserve"> x </w:t>
            </w:r>
            <w:smartTag w:uri="urn:schemas-microsoft-com:office:smarttags" w:element="metricconverter">
              <w:smartTagPr>
                <w:attr w:name="ProductID" w:val="10 mm"/>
              </w:smartTagPr>
              <w:r w:rsidRPr="00B83012">
                <w:t>10 mm</w:t>
              </w:r>
            </w:smartTag>
          </w:p>
        </w:tc>
      </w:tr>
    </w:tbl>
    <w:p w:rsidR="00E05F3A" w:rsidRPr="00B83012" w:rsidRDefault="00E05F3A" w:rsidP="008A4010">
      <w:pPr>
        <w:pStyle w:val="Nagwek3"/>
      </w:pPr>
      <w:r w:rsidRPr="00B83012">
        <w:t>Składowanie kostek</w:t>
      </w:r>
    </w:p>
    <w:p w:rsidR="00E05F3A" w:rsidRPr="00B83012" w:rsidRDefault="00E05F3A" w:rsidP="00E05F3A">
      <w:pPr>
        <w:overflowPunct w:val="0"/>
        <w:autoSpaceDE w:val="0"/>
        <w:autoSpaceDN w:val="0"/>
        <w:adjustRightInd w:val="0"/>
        <w:spacing w:before="120"/>
        <w:rPr>
          <w:szCs w:val="20"/>
        </w:rPr>
      </w:pPr>
      <w:r w:rsidRPr="00B83012">
        <w:rPr>
          <w:szCs w:val="20"/>
        </w:rPr>
        <w:t xml:space="preserve"> </w:t>
      </w:r>
      <w:r w:rsidRPr="00B83012">
        <w:rPr>
          <w:szCs w:val="20"/>
        </w:rPr>
        <w:tab/>
        <w:t>Kostkę zaleca się pakować na paletach. Palety z kostką mogą być składowane na otwartej przestrzeni, przy czym podłoże powinno być wyrównane i odwodnione.</w:t>
      </w:r>
    </w:p>
    <w:p w:rsidR="00E05F3A" w:rsidRPr="00B83012" w:rsidRDefault="00E05F3A" w:rsidP="008A4010">
      <w:pPr>
        <w:pStyle w:val="Nagwek2"/>
      </w:pPr>
      <w:r w:rsidRPr="00B83012">
        <w:t>Materiały na podsypkę i do wypełnienia spoin oraz szczelin w nawierzchni</w:t>
      </w:r>
    </w:p>
    <w:p w:rsidR="00E05F3A" w:rsidRPr="00B83012" w:rsidRDefault="00E05F3A" w:rsidP="00E05F3A">
      <w:pPr>
        <w:overflowPunct w:val="0"/>
        <w:autoSpaceDE w:val="0"/>
        <w:autoSpaceDN w:val="0"/>
        <w:adjustRightInd w:val="0"/>
        <w:rPr>
          <w:szCs w:val="20"/>
        </w:rPr>
      </w:pPr>
      <w:r w:rsidRPr="00B83012">
        <w:rPr>
          <w:szCs w:val="20"/>
        </w:rPr>
        <w:tab/>
        <w:t>Jeśli dokumentacja projektowa lub STWiORB nie ustala inaczej, to należy stosować następujące materiały:</w:t>
      </w:r>
    </w:p>
    <w:p w:rsidR="00E05F3A" w:rsidRPr="00B83012" w:rsidRDefault="00E05F3A" w:rsidP="00E05F3A">
      <w:pPr>
        <w:overflowPunct w:val="0"/>
        <w:autoSpaceDE w:val="0"/>
        <w:autoSpaceDN w:val="0"/>
        <w:adjustRightInd w:val="0"/>
        <w:rPr>
          <w:szCs w:val="20"/>
        </w:rPr>
      </w:pPr>
      <w:r w:rsidRPr="00B83012">
        <w:rPr>
          <w:szCs w:val="20"/>
        </w:rPr>
        <w:t>a)     na podsypkę piaskową pod nawierzchnię</w:t>
      </w:r>
    </w:p>
    <w:p w:rsidR="00E05F3A" w:rsidRPr="00B83012" w:rsidRDefault="00E05F3A" w:rsidP="00E05F3A">
      <w:pPr>
        <w:overflowPunct w:val="0"/>
        <w:autoSpaceDE w:val="0"/>
        <w:autoSpaceDN w:val="0"/>
        <w:adjustRightInd w:val="0"/>
        <w:rPr>
          <w:szCs w:val="20"/>
        </w:rPr>
      </w:pPr>
      <w:r w:rsidRPr="00B83012">
        <w:rPr>
          <w:rFonts w:ascii="Symbol" w:hAnsi="Symbol"/>
          <w:szCs w:val="20"/>
        </w:rPr>
        <w:lastRenderedPageBreak/>
        <w:t></w:t>
      </w:r>
      <w:r w:rsidRPr="00B83012">
        <w:rPr>
          <w:szCs w:val="20"/>
        </w:rPr>
        <w:t>      piasek naturalny wg PN-B-11113:1996 [2], odpowiadający wymaganiom dla gatunku 2 lub 3,</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piasek łamany (0,075</w:t>
      </w:r>
      <w:r w:rsidRPr="00B83012">
        <w:rPr>
          <w:szCs w:val="20"/>
        </w:rPr>
        <w:sym w:font="Symbol" w:char="00B8"/>
      </w:r>
      <w:r w:rsidRPr="00B83012">
        <w:rPr>
          <w:szCs w:val="20"/>
        </w:rPr>
        <w:t>2) mm, mieszankę drobną granulowaną (0,075</w:t>
      </w:r>
      <w:r w:rsidRPr="00B83012">
        <w:rPr>
          <w:szCs w:val="20"/>
        </w:rPr>
        <w:sym w:font="Symbol" w:char="00B8"/>
      </w:r>
      <w:r w:rsidRPr="00B83012">
        <w:rPr>
          <w:szCs w:val="20"/>
        </w:rPr>
        <w:t>4) mm albo miał (0</w:t>
      </w:r>
      <w:r w:rsidRPr="00B83012">
        <w:rPr>
          <w:szCs w:val="20"/>
        </w:rPr>
        <w:sym w:font="Symbol" w:char="00B8"/>
      </w:r>
      <w:r w:rsidRPr="00B83012">
        <w:rPr>
          <w:szCs w:val="20"/>
        </w:rPr>
        <w:t>4) mm, odpowiadający wymaganiom PN-B-11112:1996 [1],</w:t>
      </w:r>
    </w:p>
    <w:p w:rsidR="00E05F3A" w:rsidRPr="00B83012" w:rsidRDefault="00E05F3A" w:rsidP="00E05F3A">
      <w:pPr>
        <w:overflowPunct w:val="0"/>
        <w:autoSpaceDE w:val="0"/>
        <w:autoSpaceDN w:val="0"/>
        <w:adjustRightInd w:val="0"/>
        <w:rPr>
          <w:szCs w:val="20"/>
        </w:rPr>
      </w:pPr>
      <w:r w:rsidRPr="00B83012">
        <w:rPr>
          <w:szCs w:val="20"/>
        </w:rPr>
        <w:t>b)    na podsypkę cementowo-piaskową pod nawierzchnię</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mieszankę cementu i piasku w stosunku 1:4 z piasku naturalnego spełniającego wymagania dla gatunku 1 wg PN-B-11113:1996 [2], cementu powszechnego użytku spełniającego wymagania PN-B-19701:1997 [4] i wody odmiany 1 odpowiadającej wymaganiom PN-B-32250:1988 (PN-88/B-32250) [5],</w:t>
      </w:r>
    </w:p>
    <w:p w:rsidR="00E05F3A" w:rsidRPr="00B83012" w:rsidRDefault="00E05F3A" w:rsidP="00E05F3A">
      <w:pPr>
        <w:overflowPunct w:val="0"/>
        <w:autoSpaceDE w:val="0"/>
        <w:autoSpaceDN w:val="0"/>
        <w:adjustRightInd w:val="0"/>
        <w:rPr>
          <w:szCs w:val="20"/>
        </w:rPr>
      </w:pPr>
    </w:p>
    <w:p w:rsidR="00E05F3A" w:rsidRPr="00B83012" w:rsidRDefault="00E05F3A" w:rsidP="00E05F3A">
      <w:pPr>
        <w:overflowPunct w:val="0"/>
        <w:autoSpaceDE w:val="0"/>
        <w:autoSpaceDN w:val="0"/>
        <w:adjustRightInd w:val="0"/>
        <w:rPr>
          <w:szCs w:val="20"/>
        </w:rPr>
      </w:pPr>
      <w:r w:rsidRPr="00B83012">
        <w:rPr>
          <w:szCs w:val="20"/>
        </w:rPr>
        <w:t>c)     do wypełniania spoin w nawierzchni na podsypce piaskowej</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piasek naturalny spełniający wymagania PN-B-11113:1996 [2] gatunku 2 lub 3,</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piasek łamany (0,075</w:t>
      </w:r>
      <w:r w:rsidRPr="00B83012">
        <w:rPr>
          <w:szCs w:val="20"/>
        </w:rPr>
        <w:sym w:font="Symbol" w:char="00B8"/>
      </w:r>
      <w:r w:rsidRPr="00B83012">
        <w:rPr>
          <w:szCs w:val="20"/>
        </w:rPr>
        <w:t>2) mm wg PN-B-11112:1996 [1],</w:t>
      </w:r>
    </w:p>
    <w:p w:rsidR="00E05F3A" w:rsidRPr="00B83012" w:rsidRDefault="00E05F3A" w:rsidP="00E05F3A">
      <w:pPr>
        <w:overflowPunct w:val="0"/>
        <w:autoSpaceDE w:val="0"/>
        <w:autoSpaceDN w:val="0"/>
        <w:adjustRightInd w:val="0"/>
        <w:rPr>
          <w:szCs w:val="20"/>
        </w:rPr>
      </w:pPr>
      <w:r w:rsidRPr="00B83012">
        <w:rPr>
          <w:szCs w:val="20"/>
        </w:rPr>
        <w:t>d)    do wypełniania spoin w nawierzchni na podsypce cementowo-piaskowej</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xml:space="preserve">      zaprawę cementowo-piaskową 1:4 spełniającą wymagania wg 2.3 b), </w:t>
      </w:r>
    </w:p>
    <w:p w:rsidR="00E05F3A" w:rsidRPr="00B83012" w:rsidRDefault="00E05F3A" w:rsidP="00E05F3A">
      <w:pPr>
        <w:overflowPunct w:val="0"/>
        <w:autoSpaceDE w:val="0"/>
        <w:autoSpaceDN w:val="0"/>
        <w:adjustRightInd w:val="0"/>
        <w:rPr>
          <w:szCs w:val="20"/>
        </w:rPr>
      </w:pPr>
      <w:r w:rsidRPr="00B83012">
        <w:rPr>
          <w:szCs w:val="20"/>
        </w:rPr>
        <w:t>e)     do wypełniania szczelin dylatacyjnych w nawierzchni na podsypce cementowo-piaskowej</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do wypełnienia górnej części szczeliny dylatacyjnej należy stosować drogowe zalewy kauczukowo-asfaltowe lub syntetyczne masy uszczelniające (np. poliuretanowe, poliwinylowe itp.), spełniające wymagania norm lub aprobat technicznych, względnie odpowiadających wymaganiom OST D-05.03.04a „Wypełnianie szczelin w nawierzchniach z betonu cementowego” [16],</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do wypełnienia dolnej części szczeliny dylatacyjnej należy stosować wilgotną mieszankę cementowo-piaskową 1:8 z materiałów spełniających wymagania wg 2.3 b) lub inny materiał zaakceptowany przez Inżyniera.</w:t>
      </w:r>
    </w:p>
    <w:p w:rsidR="00E05F3A" w:rsidRPr="00B83012" w:rsidRDefault="00E05F3A" w:rsidP="00E05F3A">
      <w:pPr>
        <w:overflowPunct w:val="0"/>
        <w:autoSpaceDE w:val="0"/>
        <w:autoSpaceDN w:val="0"/>
        <w:adjustRightInd w:val="0"/>
        <w:rPr>
          <w:szCs w:val="20"/>
        </w:rPr>
      </w:pPr>
      <w:r w:rsidRPr="00B83012">
        <w:rPr>
          <w:szCs w:val="20"/>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E05F3A" w:rsidRPr="00B83012" w:rsidRDefault="00E05F3A" w:rsidP="00E05F3A">
      <w:pPr>
        <w:overflowPunct w:val="0"/>
        <w:autoSpaceDE w:val="0"/>
        <w:autoSpaceDN w:val="0"/>
        <w:adjustRightInd w:val="0"/>
        <w:rPr>
          <w:szCs w:val="20"/>
        </w:rPr>
      </w:pPr>
      <w:r w:rsidRPr="00B83012">
        <w:rPr>
          <w:szCs w:val="20"/>
        </w:rPr>
        <w:tab/>
        <w:t>Przechowywanie cementu powinno być zgodne z BN-88/6731-08 [6].</w:t>
      </w:r>
    </w:p>
    <w:p w:rsidR="00E05F3A" w:rsidRPr="00B83012" w:rsidRDefault="00E05F3A" w:rsidP="008A4010">
      <w:pPr>
        <w:pStyle w:val="Nagwek2"/>
      </w:pPr>
      <w:r w:rsidRPr="00B83012">
        <w:t>Krawężniki, obrzeża i ścieki</w:t>
      </w:r>
    </w:p>
    <w:p w:rsidR="00E05F3A" w:rsidRPr="00B83012" w:rsidRDefault="00E05F3A" w:rsidP="00E05F3A">
      <w:pPr>
        <w:overflowPunct w:val="0"/>
        <w:autoSpaceDE w:val="0"/>
        <w:autoSpaceDN w:val="0"/>
        <w:adjustRightInd w:val="0"/>
        <w:rPr>
          <w:szCs w:val="20"/>
        </w:rPr>
      </w:pPr>
      <w:r w:rsidRPr="00B83012">
        <w:rPr>
          <w:szCs w:val="20"/>
        </w:rPr>
        <w:tab/>
        <w:t>Jeśli dokumentacja projektowa, STWiORB lub Inżynier nie ustalą inaczej, to do obramowania nawierzchni z kostek można stosować:</w:t>
      </w:r>
    </w:p>
    <w:p w:rsidR="00E05F3A" w:rsidRPr="00B83012" w:rsidRDefault="00E05F3A" w:rsidP="00E05F3A">
      <w:pPr>
        <w:overflowPunct w:val="0"/>
        <w:autoSpaceDE w:val="0"/>
        <w:autoSpaceDN w:val="0"/>
        <w:adjustRightInd w:val="0"/>
        <w:ind w:left="425"/>
        <w:rPr>
          <w:szCs w:val="20"/>
        </w:rPr>
      </w:pPr>
      <w:r w:rsidRPr="00B83012">
        <w:rPr>
          <w:szCs w:val="20"/>
        </w:rPr>
        <w:t>a) krawężniki i obrzeża betonowe wg BN-80/6775-03/04 [7] lub z betonu wibroprasowanego posiadającego aprobatę techniczną,</w:t>
      </w:r>
    </w:p>
    <w:p w:rsidR="00E05F3A" w:rsidRPr="00B83012" w:rsidRDefault="00E05F3A" w:rsidP="00E05F3A">
      <w:pPr>
        <w:overflowPunct w:val="0"/>
        <w:autoSpaceDE w:val="0"/>
        <w:autoSpaceDN w:val="0"/>
        <w:adjustRightInd w:val="0"/>
        <w:ind w:left="425"/>
        <w:rPr>
          <w:szCs w:val="20"/>
        </w:rPr>
      </w:pPr>
      <w:r w:rsidRPr="00B83012">
        <w:rPr>
          <w:szCs w:val="20"/>
        </w:rPr>
        <w:t>b) krawężniki kamienne wg PN-B-11213:1997 [3].</w:t>
      </w:r>
    </w:p>
    <w:p w:rsidR="00E05F3A" w:rsidRPr="00B83012" w:rsidRDefault="00E05F3A" w:rsidP="00E05F3A">
      <w:pPr>
        <w:overflowPunct w:val="0"/>
        <w:autoSpaceDE w:val="0"/>
        <w:autoSpaceDN w:val="0"/>
        <w:adjustRightInd w:val="0"/>
        <w:rPr>
          <w:szCs w:val="20"/>
        </w:rPr>
      </w:pPr>
      <w:r w:rsidRPr="00B83012">
        <w:rPr>
          <w:szCs w:val="20"/>
        </w:rPr>
        <w:tab/>
        <w:t>Przy krawężnikach mogą występować ścieki wg OST D-08.05.00 „Ścieki”.</w:t>
      </w:r>
    </w:p>
    <w:p w:rsidR="00E05F3A" w:rsidRPr="00B83012" w:rsidRDefault="00E05F3A" w:rsidP="00E05F3A">
      <w:pPr>
        <w:overflowPunct w:val="0"/>
        <w:autoSpaceDE w:val="0"/>
        <w:autoSpaceDN w:val="0"/>
        <w:adjustRightInd w:val="0"/>
        <w:rPr>
          <w:szCs w:val="20"/>
        </w:rPr>
      </w:pPr>
      <w:r w:rsidRPr="00B83012">
        <w:rPr>
          <w:szCs w:val="20"/>
        </w:rPr>
        <w:tab/>
        <w:t>Krawężniki, obrzeża i ścieki mogą być ustawiane na:</w:t>
      </w:r>
    </w:p>
    <w:p w:rsidR="00E05F3A" w:rsidRPr="00B83012" w:rsidRDefault="00E05F3A" w:rsidP="00E05F3A">
      <w:pPr>
        <w:overflowPunct w:val="0"/>
        <w:autoSpaceDE w:val="0"/>
        <w:autoSpaceDN w:val="0"/>
        <w:adjustRightInd w:val="0"/>
        <w:ind w:left="425"/>
        <w:rPr>
          <w:szCs w:val="20"/>
        </w:rPr>
      </w:pPr>
      <w:r w:rsidRPr="00B83012">
        <w:rPr>
          <w:szCs w:val="20"/>
        </w:rPr>
        <w:t xml:space="preserve">a)     podsypce piaskowej lub cementowo-piaskowej, spełniających wymagania wg </w:t>
      </w:r>
      <w:smartTag w:uri="urn:schemas-microsoft-com:office:smarttags" w:element="metricconverter">
        <w:smartTagPr>
          <w:attr w:name="ProductID" w:val="2.3 a"/>
        </w:smartTagPr>
        <w:r w:rsidRPr="00B83012">
          <w:rPr>
            <w:szCs w:val="20"/>
          </w:rPr>
          <w:t>2.3 a</w:t>
        </w:r>
      </w:smartTag>
      <w:r w:rsidRPr="00B83012">
        <w:rPr>
          <w:szCs w:val="20"/>
        </w:rPr>
        <w:t xml:space="preserve">   i   2.3 b,</w:t>
      </w:r>
    </w:p>
    <w:p w:rsidR="00E05F3A" w:rsidRPr="00B83012" w:rsidRDefault="00E05F3A" w:rsidP="00E05F3A">
      <w:pPr>
        <w:overflowPunct w:val="0"/>
        <w:autoSpaceDE w:val="0"/>
        <w:autoSpaceDN w:val="0"/>
        <w:adjustRightInd w:val="0"/>
        <w:ind w:left="425"/>
        <w:rPr>
          <w:szCs w:val="20"/>
        </w:rPr>
      </w:pPr>
      <w:r w:rsidRPr="00B83012">
        <w:rPr>
          <w:szCs w:val="20"/>
        </w:rPr>
        <w:t xml:space="preserve">b)    ławach żwirowych, tłuczniowych lub betonowych, spełniających wymagania wg STWIORB  D-08.01.01.12 „Krawężniki” [17], D-08.03.01 „Betonowe obrzeża chodnikowe” </w:t>
      </w:r>
    </w:p>
    <w:p w:rsidR="00E05F3A" w:rsidRPr="00B83012" w:rsidRDefault="00E05F3A" w:rsidP="00E05F3A">
      <w:pPr>
        <w:overflowPunct w:val="0"/>
        <w:autoSpaceDE w:val="0"/>
        <w:autoSpaceDN w:val="0"/>
        <w:adjustRightInd w:val="0"/>
        <w:rPr>
          <w:szCs w:val="20"/>
        </w:rPr>
      </w:pPr>
      <w:r w:rsidRPr="00B83012">
        <w:rPr>
          <w:szCs w:val="20"/>
        </w:rPr>
        <w:tab/>
        <w:t>Krawężniki i obrzeża mogą być przechowywane na składowiskach otwartych, posegregowane według typów, rodzajów, odmian i wielkości. Należy układać je z zastosowaniem podkładek i przekładek drewnianych.</w:t>
      </w:r>
    </w:p>
    <w:p w:rsidR="00E05F3A" w:rsidRPr="00B83012" w:rsidRDefault="00E05F3A" w:rsidP="00E05F3A">
      <w:pPr>
        <w:overflowPunct w:val="0"/>
        <w:autoSpaceDE w:val="0"/>
        <w:autoSpaceDN w:val="0"/>
        <w:adjustRightInd w:val="0"/>
        <w:rPr>
          <w:szCs w:val="20"/>
        </w:rPr>
      </w:pPr>
      <w:r w:rsidRPr="00B83012">
        <w:rPr>
          <w:szCs w:val="20"/>
        </w:rPr>
        <w:tab/>
        <w:t xml:space="preserve">Kruszywo i cement powinny być składowane i przechowywane wg 2.3. </w:t>
      </w:r>
    </w:p>
    <w:p w:rsidR="00E05F3A" w:rsidRPr="00B83012" w:rsidRDefault="00E05F3A" w:rsidP="008A4010">
      <w:pPr>
        <w:pStyle w:val="Nagwek2"/>
      </w:pPr>
      <w:r w:rsidRPr="00B83012">
        <w:t>Materiały do podbudowy ułożonej pod nawierzchnią z betonowej kostki brukowej</w:t>
      </w:r>
    </w:p>
    <w:p w:rsidR="00E05F3A" w:rsidRPr="00B83012" w:rsidRDefault="00E05F3A" w:rsidP="00E05F3A">
      <w:pPr>
        <w:overflowPunct w:val="0"/>
        <w:autoSpaceDE w:val="0"/>
        <w:autoSpaceDN w:val="0"/>
        <w:adjustRightInd w:val="0"/>
        <w:rPr>
          <w:szCs w:val="20"/>
        </w:rPr>
      </w:pPr>
      <w:r w:rsidRPr="00B83012">
        <w:rPr>
          <w:szCs w:val="20"/>
        </w:rPr>
        <w:tab/>
        <w:t>Materiały do podbudowy, ustalonej w dokumentacji projektowej, powinny odpowiadać wymaganiom właściwej STWIORB lub innym dokumentom zaakceptowanym przez Inżyniera.</w:t>
      </w:r>
    </w:p>
    <w:p w:rsidR="00E05F3A" w:rsidRPr="00B83012" w:rsidRDefault="00E05F3A" w:rsidP="008A4010">
      <w:pPr>
        <w:pStyle w:val="Nagwek1"/>
      </w:pPr>
      <w:r w:rsidRPr="00B83012">
        <w:t>SPRZĘT</w:t>
      </w:r>
    </w:p>
    <w:p w:rsidR="00E05F3A" w:rsidRPr="00B83012" w:rsidRDefault="00E05F3A" w:rsidP="008A4010">
      <w:pPr>
        <w:pStyle w:val="Nagwek2"/>
      </w:pPr>
      <w:r w:rsidRPr="00B83012">
        <w:t>Ogólne wymagania dotyczące sprzętu</w:t>
      </w:r>
    </w:p>
    <w:p w:rsidR="00E05F3A" w:rsidRPr="00B83012" w:rsidRDefault="00E05F3A" w:rsidP="00E05F3A">
      <w:pPr>
        <w:overflowPunct w:val="0"/>
        <w:autoSpaceDE w:val="0"/>
        <w:autoSpaceDN w:val="0"/>
        <w:adjustRightInd w:val="0"/>
        <w:rPr>
          <w:szCs w:val="20"/>
        </w:rPr>
      </w:pPr>
      <w:r w:rsidRPr="00B83012">
        <w:rPr>
          <w:szCs w:val="20"/>
        </w:rPr>
        <w:tab/>
        <w:t xml:space="preserve">Ogólne wymagania dotyczące sprzętu podano w STWiORB D-M-00.00.00 „Wymagania ogólne” [10] </w:t>
      </w:r>
      <w:r w:rsidRPr="00B83012">
        <w:rPr>
          <w:szCs w:val="20"/>
        </w:rPr>
        <w:lastRenderedPageBreak/>
        <w:t>pkt 3.</w:t>
      </w:r>
    </w:p>
    <w:p w:rsidR="00E05F3A" w:rsidRPr="00B83012" w:rsidRDefault="00E05F3A" w:rsidP="008A4010">
      <w:pPr>
        <w:pStyle w:val="Nagwek2"/>
      </w:pPr>
      <w:r w:rsidRPr="00B83012">
        <w:t xml:space="preserve">Sprzęt do wykonania nawierzchni  </w:t>
      </w:r>
    </w:p>
    <w:p w:rsidR="00E05F3A" w:rsidRPr="00B83012" w:rsidRDefault="00E05F3A" w:rsidP="00E05F3A">
      <w:pPr>
        <w:overflowPunct w:val="0"/>
        <w:autoSpaceDE w:val="0"/>
        <w:autoSpaceDN w:val="0"/>
        <w:adjustRightInd w:val="0"/>
        <w:rPr>
          <w:szCs w:val="20"/>
        </w:rPr>
      </w:pPr>
      <w:r w:rsidRPr="00B83012">
        <w:rPr>
          <w:szCs w:val="20"/>
        </w:rPr>
        <w:tab/>
        <w:t xml:space="preserve">   Układanie betonowej kostki brukowej może odbywać się:</w:t>
      </w:r>
    </w:p>
    <w:p w:rsidR="00E05F3A" w:rsidRPr="00B83012" w:rsidRDefault="00E05F3A" w:rsidP="00CA4A75">
      <w:pPr>
        <w:pStyle w:val="Akapitzlist"/>
        <w:numPr>
          <w:ilvl w:val="0"/>
          <w:numId w:val="237"/>
        </w:numPr>
        <w:rPr>
          <w:szCs w:val="20"/>
        </w:rPr>
      </w:pPr>
      <w:r w:rsidRPr="00B83012">
        <w:rPr>
          <w:szCs w:val="20"/>
        </w:rPr>
        <w:t>ręcznie, zwłaszcza na małych powierzchniach,</w:t>
      </w:r>
    </w:p>
    <w:p w:rsidR="00E05F3A" w:rsidRPr="00B83012" w:rsidRDefault="00E05F3A" w:rsidP="00CA4A75">
      <w:pPr>
        <w:pStyle w:val="Akapitzlist"/>
        <w:numPr>
          <w:ilvl w:val="0"/>
          <w:numId w:val="237"/>
        </w:numPr>
        <w:rPr>
          <w:szCs w:val="20"/>
        </w:rPr>
      </w:pPr>
      <w:r w:rsidRPr="00B83012">
        <w:rPr>
          <w:szCs w:val="20"/>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E05F3A" w:rsidRPr="00B83012" w:rsidRDefault="00E05F3A" w:rsidP="00E05F3A">
      <w:pPr>
        <w:overflowPunct w:val="0"/>
        <w:autoSpaceDE w:val="0"/>
        <w:autoSpaceDN w:val="0"/>
        <w:adjustRightInd w:val="0"/>
        <w:rPr>
          <w:szCs w:val="20"/>
        </w:rPr>
      </w:pPr>
      <w:r w:rsidRPr="00B83012">
        <w:rPr>
          <w:szCs w:val="20"/>
        </w:rPr>
        <w:tab/>
        <w:t>Do przycinania kostek można stosować specjalne narzędzia tnące (np. przycinarki, szlifierki z tarczą).</w:t>
      </w:r>
    </w:p>
    <w:p w:rsidR="00E05F3A" w:rsidRPr="00B83012" w:rsidRDefault="00E05F3A" w:rsidP="00E05F3A">
      <w:pPr>
        <w:overflowPunct w:val="0"/>
        <w:autoSpaceDE w:val="0"/>
        <w:autoSpaceDN w:val="0"/>
        <w:adjustRightInd w:val="0"/>
        <w:rPr>
          <w:szCs w:val="20"/>
        </w:rPr>
      </w:pPr>
      <w:r w:rsidRPr="00B83012">
        <w:rPr>
          <w:szCs w:val="20"/>
        </w:rPr>
        <w:tab/>
        <w:t>Do zagęszczania nawierzchni z kostki należy stosować zagęszczarki wibracyjne (płytowe) z wykładziną elastomerową, chroniące kostki przed ścieraniem i wykruszaniem naroży.</w:t>
      </w:r>
    </w:p>
    <w:p w:rsidR="00E05F3A" w:rsidRPr="00B83012" w:rsidRDefault="00E05F3A" w:rsidP="00E05F3A">
      <w:pPr>
        <w:overflowPunct w:val="0"/>
        <w:autoSpaceDE w:val="0"/>
        <w:autoSpaceDN w:val="0"/>
        <w:adjustRightInd w:val="0"/>
        <w:rPr>
          <w:szCs w:val="20"/>
        </w:rPr>
      </w:pPr>
      <w:r w:rsidRPr="00B83012">
        <w:rPr>
          <w:szCs w:val="20"/>
        </w:rPr>
        <w:tab/>
        <w:t>Sprzęt do wykonania koryta, podbudowy i podsypki powinien odpowiadać wymaganiom właściwych OST, wymienionych w pkcie 5.4 lub innym dokumentom (normom PB i BN, wytycznym IBDiM) względnie opracowanym STWiORB zaakceptowanym przez Inżyniera.</w:t>
      </w:r>
    </w:p>
    <w:p w:rsidR="00E05F3A" w:rsidRPr="00B83012" w:rsidRDefault="00E05F3A" w:rsidP="00E05F3A">
      <w:pPr>
        <w:overflowPunct w:val="0"/>
        <w:autoSpaceDE w:val="0"/>
        <w:autoSpaceDN w:val="0"/>
        <w:adjustRightInd w:val="0"/>
        <w:rPr>
          <w:szCs w:val="20"/>
        </w:rPr>
      </w:pPr>
      <w:r w:rsidRPr="00B83012">
        <w:rPr>
          <w:szCs w:val="20"/>
        </w:rPr>
        <w:tab/>
        <w:t>Do wytwarzania podsypki cementowo-piaskowej i zapraw należy stosować betoniarki.</w:t>
      </w:r>
    </w:p>
    <w:p w:rsidR="00E05F3A" w:rsidRPr="00B83012" w:rsidRDefault="00E05F3A" w:rsidP="00E05F3A">
      <w:pPr>
        <w:overflowPunct w:val="0"/>
        <w:autoSpaceDE w:val="0"/>
        <w:autoSpaceDN w:val="0"/>
        <w:adjustRightInd w:val="0"/>
        <w:rPr>
          <w:szCs w:val="20"/>
        </w:rPr>
      </w:pPr>
      <w:r w:rsidRPr="00B83012">
        <w:rPr>
          <w:szCs w:val="20"/>
        </w:rPr>
        <w:tab/>
        <w:t>Do wypełniania szczelin dylatacyjnych należy stosować sprzęt odpowiadający wymaganiom  STWiORB DM 00.00.00.00</w:t>
      </w:r>
    </w:p>
    <w:p w:rsidR="00E05F3A" w:rsidRPr="00B83012" w:rsidRDefault="00E05F3A" w:rsidP="008A4010">
      <w:pPr>
        <w:pStyle w:val="Nagwek1"/>
      </w:pPr>
      <w:r w:rsidRPr="00B83012">
        <w:t>TRANSPORT</w:t>
      </w:r>
    </w:p>
    <w:p w:rsidR="00E05F3A" w:rsidRPr="00B83012" w:rsidRDefault="00E05F3A" w:rsidP="008A4010">
      <w:pPr>
        <w:pStyle w:val="Nagwek2"/>
      </w:pPr>
      <w:r w:rsidRPr="00B83012">
        <w:t>Ogólne wymagania dotyczące transportu</w:t>
      </w:r>
    </w:p>
    <w:p w:rsidR="00E05F3A" w:rsidRPr="00B83012" w:rsidRDefault="00E05F3A" w:rsidP="00F842E5">
      <w:pPr>
        <w:overflowPunct w:val="0"/>
        <w:autoSpaceDE w:val="0"/>
        <w:autoSpaceDN w:val="0"/>
        <w:adjustRightInd w:val="0"/>
        <w:rPr>
          <w:szCs w:val="20"/>
        </w:rPr>
      </w:pPr>
      <w:r w:rsidRPr="00B83012">
        <w:rPr>
          <w:szCs w:val="20"/>
        </w:rPr>
        <w:tab/>
        <w:t>Ogólne wymagania dotyczące transportu podano w STWiORB D-M-00.00.00 „Wymagania ogólne” pkt 4.</w:t>
      </w:r>
    </w:p>
    <w:p w:rsidR="00E05F3A" w:rsidRPr="00B83012" w:rsidRDefault="00E05F3A" w:rsidP="008A4010">
      <w:pPr>
        <w:pStyle w:val="Nagwek2"/>
      </w:pPr>
      <w:r w:rsidRPr="00B83012">
        <w:t>Transport betonowych kostek brukowych</w:t>
      </w:r>
    </w:p>
    <w:p w:rsidR="00E05F3A" w:rsidRPr="00B83012" w:rsidRDefault="00E05F3A" w:rsidP="00E05F3A">
      <w:pPr>
        <w:overflowPunct w:val="0"/>
        <w:autoSpaceDE w:val="0"/>
        <w:autoSpaceDN w:val="0"/>
        <w:adjustRightInd w:val="0"/>
        <w:ind w:right="-11"/>
        <w:rPr>
          <w:szCs w:val="20"/>
        </w:rPr>
      </w:pPr>
      <w:r w:rsidRPr="00B83012">
        <w:rPr>
          <w:szCs w:val="20"/>
        </w:rPr>
        <w:tab/>
        <w:t>Uformowane w czasie produkcji kostki betonowe układane są warstwowo na palecie. Po uzyskaniu wytrzymałości betonu min. 0,7 wytrzymałości projektowanej, kostki przewożone są na stanowisko, gdzie specjalne urządzenie pakuje je w folię i spina taśmą stalową, co gwarantuje transport samochodami w nienaruszonym stanie.</w:t>
      </w:r>
    </w:p>
    <w:p w:rsidR="00E05F3A" w:rsidRPr="00B83012" w:rsidRDefault="00E05F3A" w:rsidP="00F842E5">
      <w:pPr>
        <w:overflowPunct w:val="0"/>
        <w:autoSpaceDE w:val="0"/>
        <w:autoSpaceDN w:val="0"/>
        <w:adjustRightInd w:val="0"/>
        <w:ind w:right="-11"/>
        <w:rPr>
          <w:szCs w:val="20"/>
        </w:rPr>
      </w:pPr>
      <w:r w:rsidRPr="00B83012">
        <w:rPr>
          <w:szCs w:val="20"/>
        </w:rPr>
        <w:tab/>
        <w:t>Kostki betonowe można również przewozić samochodami na paletach transportowych producenta.</w:t>
      </w:r>
    </w:p>
    <w:p w:rsidR="00E05F3A" w:rsidRPr="00B83012" w:rsidRDefault="00E05F3A" w:rsidP="008A4010">
      <w:pPr>
        <w:pStyle w:val="Nagwek1"/>
      </w:pPr>
      <w:r w:rsidRPr="00B83012">
        <w:t>WYKONANIE ROBÓT</w:t>
      </w:r>
    </w:p>
    <w:p w:rsidR="00E05F3A" w:rsidRPr="00B83012" w:rsidRDefault="00E05F3A" w:rsidP="008A4010">
      <w:pPr>
        <w:pStyle w:val="Nagwek2"/>
      </w:pPr>
      <w:r w:rsidRPr="00B83012">
        <w:t>Ogólne zasady wykonania robót</w:t>
      </w:r>
    </w:p>
    <w:p w:rsidR="00E05F3A" w:rsidRPr="00B83012" w:rsidRDefault="00E05F3A" w:rsidP="00E05F3A">
      <w:pPr>
        <w:overflowPunct w:val="0"/>
        <w:autoSpaceDE w:val="0"/>
        <w:autoSpaceDN w:val="0"/>
        <w:adjustRightInd w:val="0"/>
        <w:rPr>
          <w:szCs w:val="20"/>
        </w:rPr>
      </w:pPr>
      <w:r w:rsidRPr="00B83012">
        <w:rPr>
          <w:szCs w:val="20"/>
        </w:rPr>
        <w:tab/>
        <w:t>Ogólne zasady wykonania robót podano w STWiORB D-M-00.00.00 „Wymagania ogólne” [10] pkt 5.</w:t>
      </w:r>
    </w:p>
    <w:p w:rsidR="00E05F3A" w:rsidRPr="00B83012" w:rsidRDefault="00E05F3A" w:rsidP="008A4010">
      <w:pPr>
        <w:pStyle w:val="Nagwek2"/>
      </w:pPr>
      <w:r w:rsidRPr="00B83012">
        <w:t>Podłoże i koryto</w:t>
      </w:r>
    </w:p>
    <w:p w:rsidR="00E05F3A" w:rsidRPr="00B83012" w:rsidRDefault="00E05F3A" w:rsidP="00E05F3A">
      <w:pPr>
        <w:overflowPunct w:val="0"/>
        <w:autoSpaceDE w:val="0"/>
        <w:autoSpaceDN w:val="0"/>
        <w:adjustRightInd w:val="0"/>
        <w:rPr>
          <w:szCs w:val="20"/>
        </w:rPr>
      </w:pPr>
      <w:r w:rsidRPr="00B83012">
        <w:rPr>
          <w:szCs w:val="20"/>
        </w:rPr>
        <w:tab/>
        <w:t>Grunty podłoża powinny być niewysadzinowe, jednorodne i nośne oraz zabezpieczone przed nadmiernym zawilgoceniem i ujemnymi skutkami przemarzania, zgodnie z dokumentacją projektową.</w:t>
      </w:r>
    </w:p>
    <w:p w:rsidR="00E05F3A" w:rsidRPr="00B83012" w:rsidRDefault="00E05F3A" w:rsidP="00E05F3A">
      <w:pPr>
        <w:overflowPunct w:val="0"/>
        <w:autoSpaceDE w:val="0"/>
        <w:autoSpaceDN w:val="0"/>
        <w:adjustRightInd w:val="0"/>
        <w:rPr>
          <w:szCs w:val="20"/>
        </w:rPr>
      </w:pPr>
      <w:r w:rsidRPr="00B83012">
        <w:rPr>
          <w:szCs w:val="20"/>
        </w:rPr>
        <w:tab/>
        <w:t>Koryto pod podbudowę lub nawierzchnię powinno być wyprofilowane zgodnie z projektowanymi spadkami oraz przygotowane zgodnie z wymaganiami STWiORB D-04.01.01 „Koryto wraz z profilowaniem i zagęszczaniem podłoża” [11].</w:t>
      </w:r>
    </w:p>
    <w:p w:rsidR="00E05F3A" w:rsidRPr="00B83012" w:rsidRDefault="00E05F3A" w:rsidP="00E05F3A">
      <w:pPr>
        <w:overflowPunct w:val="0"/>
        <w:autoSpaceDE w:val="0"/>
        <w:autoSpaceDN w:val="0"/>
        <w:adjustRightInd w:val="0"/>
        <w:rPr>
          <w:szCs w:val="20"/>
        </w:rPr>
      </w:pPr>
      <w:r w:rsidRPr="00B83012">
        <w:rPr>
          <w:szCs w:val="20"/>
        </w:rPr>
        <w:tab/>
        <w:t>Koryto musi mieć skuteczne odwodnienie, zgodne z dokumentacją projektową</w:t>
      </w:r>
    </w:p>
    <w:p w:rsidR="00E05F3A" w:rsidRPr="00B83012" w:rsidRDefault="00E05F3A" w:rsidP="008A4010">
      <w:pPr>
        <w:pStyle w:val="Nagwek2"/>
      </w:pPr>
      <w:r w:rsidRPr="00B83012">
        <w:t>Konstrukcja nawierzchni</w:t>
      </w:r>
    </w:p>
    <w:p w:rsidR="00E05F3A" w:rsidRPr="00B83012" w:rsidRDefault="00E05F3A" w:rsidP="00E05F3A">
      <w:pPr>
        <w:overflowPunct w:val="0"/>
        <w:autoSpaceDE w:val="0"/>
        <w:autoSpaceDN w:val="0"/>
        <w:adjustRightInd w:val="0"/>
        <w:rPr>
          <w:szCs w:val="20"/>
        </w:rPr>
      </w:pPr>
      <w:r w:rsidRPr="00B83012">
        <w:rPr>
          <w:szCs w:val="20"/>
        </w:rPr>
        <w:tab/>
        <w:t>Konstrukcja nawierzchni powinna być zgodna z dokumentacją projektową lub STWiORB</w:t>
      </w:r>
      <w:r w:rsidRPr="00B83012">
        <w:rPr>
          <w:szCs w:val="20"/>
        </w:rPr>
        <w:tab/>
        <w:t>Konstrukcja nawierzchni może obejmować ułożenie warstwy ścieralnej z betonowej kostki brukowej na:</w:t>
      </w:r>
    </w:p>
    <w:p w:rsidR="00E05F3A" w:rsidRPr="00B83012" w:rsidRDefault="00E05F3A" w:rsidP="00E05F3A">
      <w:pPr>
        <w:overflowPunct w:val="0"/>
        <w:autoSpaceDE w:val="0"/>
        <w:autoSpaceDN w:val="0"/>
        <w:adjustRightInd w:val="0"/>
        <w:rPr>
          <w:szCs w:val="20"/>
        </w:rPr>
      </w:pPr>
      <w:r w:rsidRPr="00B83012">
        <w:rPr>
          <w:szCs w:val="20"/>
        </w:rPr>
        <w:t>a)     podsypce piaskowej lub cementowo-piaskowej oraz podbudowie,</w:t>
      </w:r>
    </w:p>
    <w:p w:rsidR="00E05F3A" w:rsidRPr="00B83012" w:rsidRDefault="00E05F3A" w:rsidP="00E05F3A">
      <w:pPr>
        <w:overflowPunct w:val="0"/>
        <w:autoSpaceDE w:val="0"/>
        <w:autoSpaceDN w:val="0"/>
        <w:adjustRightInd w:val="0"/>
        <w:rPr>
          <w:szCs w:val="20"/>
        </w:rPr>
      </w:pPr>
      <w:r w:rsidRPr="00B83012">
        <w:rPr>
          <w:szCs w:val="20"/>
        </w:rPr>
        <w:tab/>
        <w:t xml:space="preserve">Podstawowe czynności przy wykonywaniu nawierzchni, z występowaniem podbudowy, podsypki </w:t>
      </w:r>
      <w:r w:rsidRPr="00B83012">
        <w:rPr>
          <w:szCs w:val="20"/>
        </w:rPr>
        <w:lastRenderedPageBreak/>
        <w:t>cementowo-piaskowej i wypełnieniem spoin zaprawą cementowo-piaskową, obejmują:</w:t>
      </w:r>
    </w:p>
    <w:p w:rsidR="00E05F3A" w:rsidRPr="00B83012" w:rsidRDefault="00E05F3A" w:rsidP="00E05F3A">
      <w:pPr>
        <w:overflowPunct w:val="0"/>
        <w:autoSpaceDE w:val="0"/>
        <w:autoSpaceDN w:val="0"/>
        <w:adjustRightInd w:val="0"/>
        <w:rPr>
          <w:szCs w:val="20"/>
        </w:rPr>
      </w:pPr>
      <w:r w:rsidRPr="00B83012">
        <w:rPr>
          <w:szCs w:val="20"/>
        </w:rPr>
        <w:t>1.     wykonanie podbudowy,</w:t>
      </w:r>
    </w:p>
    <w:p w:rsidR="00E05F3A" w:rsidRPr="00B83012" w:rsidRDefault="00E05F3A" w:rsidP="00E05F3A">
      <w:pPr>
        <w:overflowPunct w:val="0"/>
        <w:autoSpaceDE w:val="0"/>
        <w:autoSpaceDN w:val="0"/>
        <w:adjustRightInd w:val="0"/>
        <w:rPr>
          <w:szCs w:val="20"/>
        </w:rPr>
      </w:pPr>
      <w:r w:rsidRPr="00B83012">
        <w:rPr>
          <w:szCs w:val="20"/>
        </w:rPr>
        <w:t>2.     wykonanie obramowania nawierzchni (z krawężników, obrzeży i ew. ścieków),</w:t>
      </w:r>
    </w:p>
    <w:p w:rsidR="00E05F3A" w:rsidRPr="00B83012" w:rsidRDefault="00E05F3A" w:rsidP="00E05F3A">
      <w:pPr>
        <w:overflowPunct w:val="0"/>
        <w:autoSpaceDE w:val="0"/>
        <w:autoSpaceDN w:val="0"/>
        <w:adjustRightInd w:val="0"/>
        <w:rPr>
          <w:szCs w:val="20"/>
        </w:rPr>
      </w:pPr>
      <w:r w:rsidRPr="00B83012">
        <w:rPr>
          <w:szCs w:val="20"/>
        </w:rPr>
        <w:t>3.     przygotowanie i rozścielenie podsypki cementowo-piaskowej,</w:t>
      </w:r>
    </w:p>
    <w:p w:rsidR="00E05F3A" w:rsidRPr="00B83012" w:rsidRDefault="00E05F3A" w:rsidP="00E05F3A">
      <w:pPr>
        <w:overflowPunct w:val="0"/>
        <w:autoSpaceDE w:val="0"/>
        <w:autoSpaceDN w:val="0"/>
        <w:adjustRightInd w:val="0"/>
        <w:rPr>
          <w:szCs w:val="20"/>
        </w:rPr>
      </w:pPr>
      <w:r w:rsidRPr="00B83012">
        <w:rPr>
          <w:szCs w:val="20"/>
        </w:rPr>
        <w:t>4.     ułożenie kostek z ubiciem,</w:t>
      </w:r>
    </w:p>
    <w:p w:rsidR="00E05F3A" w:rsidRPr="00B83012" w:rsidRDefault="00E05F3A" w:rsidP="00E05F3A">
      <w:pPr>
        <w:overflowPunct w:val="0"/>
        <w:autoSpaceDE w:val="0"/>
        <w:autoSpaceDN w:val="0"/>
        <w:adjustRightInd w:val="0"/>
        <w:rPr>
          <w:szCs w:val="20"/>
        </w:rPr>
      </w:pPr>
      <w:r w:rsidRPr="00B83012">
        <w:rPr>
          <w:szCs w:val="20"/>
        </w:rPr>
        <w:t>5.     przygotowanie zaprawy cementowo-piaskowej i wypełnienie nią szczelin,</w:t>
      </w:r>
    </w:p>
    <w:p w:rsidR="00E05F3A" w:rsidRPr="00B83012" w:rsidRDefault="00E05F3A" w:rsidP="00E05F3A">
      <w:pPr>
        <w:overflowPunct w:val="0"/>
        <w:autoSpaceDE w:val="0"/>
        <w:autoSpaceDN w:val="0"/>
        <w:adjustRightInd w:val="0"/>
        <w:rPr>
          <w:szCs w:val="20"/>
        </w:rPr>
      </w:pPr>
      <w:r w:rsidRPr="00B83012">
        <w:rPr>
          <w:szCs w:val="20"/>
        </w:rPr>
        <w:t>6.     wypełnienie szczelin dylatacyjnych,</w:t>
      </w:r>
    </w:p>
    <w:p w:rsidR="00E05F3A" w:rsidRPr="00B83012" w:rsidRDefault="00E05F3A" w:rsidP="00E05F3A">
      <w:pPr>
        <w:overflowPunct w:val="0"/>
        <w:autoSpaceDE w:val="0"/>
        <w:autoSpaceDN w:val="0"/>
        <w:adjustRightInd w:val="0"/>
        <w:rPr>
          <w:szCs w:val="20"/>
        </w:rPr>
      </w:pPr>
      <w:r w:rsidRPr="00B83012">
        <w:rPr>
          <w:szCs w:val="20"/>
        </w:rPr>
        <w:t>7.     pielęgnację nawierzchni i oddanie jej do ruchu.</w:t>
      </w:r>
    </w:p>
    <w:p w:rsidR="00E05F3A" w:rsidRPr="00B83012" w:rsidRDefault="00E05F3A" w:rsidP="00E05F3A">
      <w:pPr>
        <w:overflowPunct w:val="0"/>
        <w:autoSpaceDE w:val="0"/>
        <w:autoSpaceDN w:val="0"/>
        <w:adjustRightInd w:val="0"/>
        <w:rPr>
          <w:szCs w:val="20"/>
        </w:rPr>
      </w:pPr>
      <w:r w:rsidRPr="00B83012">
        <w:rPr>
          <w:szCs w:val="20"/>
        </w:rPr>
        <w:tab/>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rsidRPr="00B83012">
          <w:rPr>
            <w:szCs w:val="20"/>
          </w:rPr>
          <w:t>7, a</w:t>
        </w:r>
      </w:smartTag>
      <w:r w:rsidRPr="00B83012">
        <w:rPr>
          <w:szCs w:val="20"/>
        </w:rPr>
        <w:t xml:space="preserve"> poz. 3 dotyczy podsypki piaskowej, zaś poz. 5 - wypełnienia szczelin piaskiem.</w:t>
      </w:r>
    </w:p>
    <w:p w:rsidR="00E05F3A" w:rsidRPr="00B83012" w:rsidRDefault="00E05F3A" w:rsidP="008A4010">
      <w:pPr>
        <w:pStyle w:val="Nagwek2"/>
      </w:pPr>
      <w:r w:rsidRPr="00B83012">
        <w:t>Podbudowa</w:t>
      </w:r>
    </w:p>
    <w:p w:rsidR="00E05F3A" w:rsidRPr="00B83012" w:rsidRDefault="00E05F3A" w:rsidP="00E05F3A">
      <w:pPr>
        <w:overflowPunct w:val="0"/>
        <w:autoSpaceDE w:val="0"/>
        <w:autoSpaceDN w:val="0"/>
        <w:adjustRightInd w:val="0"/>
        <w:rPr>
          <w:szCs w:val="20"/>
        </w:rPr>
      </w:pPr>
      <w:r w:rsidRPr="00B83012">
        <w:rPr>
          <w:szCs w:val="20"/>
        </w:rPr>
        <w:tab/>
        <w:t>Rodzaj podbudowy przewidzianej do wykonania pod warstwą betonowej kostki brukowej powinien być zgodny z dokumentacją projektową , kruszywo łamane stabilizowane mechanicznie,</w:t>
      </w:r>
    </w:p>
    <w:p w:rsidR="00E05F3A" w:rsidRPr="00B83012" w:rsidRDefault="00E05F3A" w:rsidP="00E05F3A">
      <w:pPr>
        <w:overflowPunct w:val="0"/>
        <w:autoSpaceDE w:val="0"/>
        <w:autoSpaceDN w:val="0"/>
        <w:adjustRightInd w:val="0"/>
        <w:rPr>
          <w:szCs w:val="20"/>
        </w:rPr>
      </w:pPr>
      <w:r w:rsidRPr="00B83012">
        <w:rPr>
          <w:szCs w:val="20"/>
        </w:rPr>
        <w:tab/>
        <w:t>Wykonanie podbudowy powinno odpowiadać wymaganiom właściwej STWiORB, np.:</w:t>
      </w:r>
    </w:p>
    <w:p w:rsidR="00E05F3A" w:rsidRPr="00B83012" w:rsidRDefault="00E05F3A" w:rsidP="00E05F3A">
      <w:pPr>
        <w:overflowPunct w:val="0"/>
        <w:autoSpaceDE w:val="0"/>
        <w:autoSpaceDN w:val="0"/>
        <w:adjustRightInd w:val="0"/>
        <w:rPr>
          <w:szCs w:val="20"/>
        </w:rPr>
      </w:pPr>
      <w:r w:rsidRPr="00B83012">
        <w:rPr>
          <w:szCs w:val="20"/>
        </w:rPr>
        <w:t xml:space="preserve">a)     D-04.01.01 „Wykonanie koryta” </w:t>
      </w:r>
    </w:p>
    <w:p w:rsidR="00E05F3A" w:rsidRPr="00B83012" w:rsidRDefault="00E05F3A" w:rsidP="00E05F3A">
      <w:pPr>
        <w:overflowPunct w:val="0"/>
        <w:autoSpaceDE w:val="0"/>
        <w:autoSpaceDN w:val="0"/>
        <w:adjustRightInd w:val="0"/>
        <w:rPr>
          <w:szCs w:val="20"/>
        </w:rPr>
      </w:pPr>
      <w:r w:rsidRPr="00B83012">
        <w:rPr>
          <w:szCs w:val="20"/>
        </w:rPr>
        <w:t xml:space="preserve">b)    D-04.04.00 „Podbudowy z kruszywa stabilizowanego mechanicznie” </w:t>
      </w:r>
    </w:p>
    <w:p w:rsidR="00E05F3A" w:rsidRPr="00B83012" w:rsidRDefault="00E05F3A" w:rsidP="00E05F3A">
      <w:pPr>
        <w:overflowPunct w:val="0"/>
        <w:autoSpaceDE w:val="0"/>
        <w:autoSpaceDN w:val="0"/>
        <w:adjustRightInd w:val="0"/>
        <w:rPr>
          <w:szCs w:val="20"/>
        </w:rPr>
      </w:pPr>
      <w:r w:rsidRPr="00B83012">
        <w:rPr>
          <w:szCs w:val="20"/>
        </w:rPr>
        <w:tab/>
        <w:t>Inne rodzaje podbudów powinny odpowiadać wymaganiom norm, wytycznych IBDiM lub indywidualnie opracowanym STWiORB zaakceptowanym przez Inżyniera.</w:t>
      </w:r>
    </w:p>
    <w:p w:rsidR="00E05F3A" w:rsidRPr="00B83012" w:rsidRDefault="00E05F3A" w:rsidP="008A4010">
      <w:pPr>
        <w:pStyle w:val="Nagwek2"/>
      </w:pPr>
      <w:r w:rsidRPr="00B83012">
        <w:t>Obramowanie nawierzchni</w:t>
      </w:r>
    </w:p>
    <w:p w:rsidR="00E05F3A" w:rsidRPr="00B83012" w:rsidRDefault="00E05F3A" w:rsidP="00E05F3A">
      <w:pPr>
        <w:overflowPunct w:val="0"/>
        <w:autoSpaceDE w:val="0"/>
        <w:autoSpaceDN w:val="0"/>
        <w:adjustRightInd w:val="0"/>
        <w:rPr>
          <w:szCs w:val="20"/>
        </w:rPr>
      </w:pPr>
      <w:r w:rsidRPr="00B83012">
        <w:rPr>
          <w:szCs w:val="20"/>
        </w:rPr>
        <w:tab/>
        <w:t>Rodzaj obramowania nawierzchni powinien być zgodny z dokumentacją projektową lub STWiORB.</w:t>
      </w:r>
    </w:p>
    <w:p w:rsidR="00E05F3A" w:rsidRPr="00B83012" w:rsidRDefault="00E05F3A" w:rsidP="00E05F3A">
      <w:pPr>
        <w:overflowPunct w:val="0"/>
        <w:autoSpaceDE w:val="0"/>
        <w:autoSpaceDN w:val="0"/>
        <w:adjustRightInd w:val="0"/>
        <w:rPr>
          <w:szCs w:val="20"/>
        </w:rPr>
      </w:pPr>
      <w:r w:rsidRPr="00B83012">
        <w:rPr>
          <w:szCs w:val="20"/>
        </w:rPr>
        <w:tab/>
        <w:t>Jeśli dokumentacja projektowa lub STWiORB nie ustala inaczej, to materiały do wykonania obramowań powinny odpowiadać wymaganiom określonym w pkcie 2.4.</w:t>
      </w:r>
    </w:p>
    <w:p w:rsidR="00E05F3A" w:rsidRPr="00B83012" w:rsidRDefault="00E05F3A" w:rsidP="00E05F3A">
      <w:pPr>
        <w:overflowPunct w:val="0"/>
        <w:autoSpaceDE w:val="0"/>
        <w:autoSpaceDN w:val="0"/>
        <w:adjustRightInd w:val="0"/>
        <w:rPr>
          <w:szCs w:val="20"/>
        </w:rPr>
      </w:pPr>
      <w:r w:rsidRPr="00B83012">
        <w:rPr>
          <w:szCs w:val="20"/>
        </w:rPr>
        <w:tab/>
        <w:t xml:space="preserve">Ustawianie krawężników, obrzeży i ew. wykonanie ścieków przykrawężnikowych powinno być zgodne z wymaganiami zawartymi w STWIORB D-08.01.01 „Krawężniki”, D-08.03.01 „Betonowe obrzeża chodnikowe” </w:t>
      </w:r>
    </w:p>
    <w:p w:rsidR="00E05F3A" w:rsidRPr="00B83012" w:rsidRDefault="00E05F3A" w:rsidP="00E05F3A">
      <w:pPr>
        <w:overflowPunct w:val="0"/>
        <w:autoSpaceDE w:val="0"/>
        <w:autoSpaceDN w:val="0"/>
        <w:adjustRightInd w:val="0"/>
        <w:rPr>
          <w:szCs w:val="20"/>
        </w:rPr>
      </w:pPr>
      <w:r w:rsidRPr="00B83012">
        <w:rPr>
          <w:szCs w:val="20"/>
        </w:rPr>
        <w:tab/>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E05F3A" w:rsidRPr="00B83012" w:rsidRDefault="00E05F3A" w:rsidP="008A4010">
      <w:pPr>
        <w:pStyle w:val="Nagwek2"/>
      </w:pPr>
      <w:r w:rsidRPr="00B83012">
        <w:t>Podsypka</w:t>
      </w:r>
    </w:p>
    <w:p w:rsidR="00E05F3A" w:rsidRPr="00B83012" w:rsidRDefault="00E05F3A" w:rsidP="00E05F3A">
      <w:pPr>
        <w:overflowPunct w:val="0"/>
        <w:autoSpaceDE w:val="0"/>
        <w:autoSpaceDN w:val="0"/>
        <w:adjustRightInd w:val="0"/>
        <w:rPr>
          <w:szCs w:val="20"/>
        </w:rPr>
      </w:pPr>
      <w:r w:rsidRPr="00B83012">
        <w:rPr>
          <w:szCs w:val="20"/>
        </w:rPr>
        <w:tab/>
        <w:t>Rodzaj podsypki i jej grubość powinny być zgodne z dokumentacją projektową lub ST.</w:t>
      </w:r>
    </w:p>
    <w:p w:rsidR="00E05F3A" w:rsidRPr="00B83012" w:rsidRDefault="00E05F3A" w:rsidP="00E05F3A">
      <w:pPr>
        <w:overflowPunct w:val="0"/>
        <w:autoSpaceDE w:val="0"/>
        <w:autoSpaceDN w:val="0"/>
        <w:adjustRightInd w:val="0"/>
        <w:rPr>
          <w:szCs w:val="20"/>
        </w:rPr>
      </w:pPr>
      <w:r w:rsidRPr="00B83012">
        <w:rPr>
          <w:szCs w:val="20"/>
        </w:rPr>
        <w:tab/>
        <w:t>Jeśli dokumentacja projektowa lub STWiORB nie ustala inaczej to grubość podsypki powinna wynosić po zagęszczeniu 3</w:t>
      </w:r>
      <w:r w:rsidRPr="00B83012">
        <w:rPr>
          <w:szCs w:val="20"/>
        </w:rPr>
        <w:sym w:font="Symbol" w:char="00B8"/>
      </w:r>
      <w:r w:rsidRPr="00B83012">
        <w:rPr>
          <w:szCs w:val="20"/>
        </w:rPr>
        <w:t xml:space="preserve">5 cm, a wymagania dla materiałów na podsypkę powinny być zgodne z pktem 2.3. Dopuszczalne odchyłki od zaprojektowanej grubości podsypki nie powinny przekraczać </w:t>
      </w:r>
      <w:r w:rsidRPr="00B83012">
        <w:rPr>
          <w:szCs w:val="20"/>
        </w:rPr>
        <w:sym w:font="Symbol" w:char="00B1"/>
      </w:r>
      <w:r w:rsidRPr="00B83012">
        <w:rPr>
          <w:szCs w:val="20"/>
        </w:rPr>
        <w:t xml:space="preserve"> </w:t>
      </w:r>
      <w:smartTag w:uri="urn:schemas-microsoft-com:office:smarttags" w:element="metricconverter">
        <w:smartTagPr>
          <w:attr w:name="ProductID" w:val="1 cm"/>
        </w:smartTagPr>
        <w:r w:rsidRPr="00B83012">
          <w:rPr>
            <w:szCs w:val="20"/>
          </w:rPr>
          <w:t>1 cm</w:t>
        </w:r>
      </w:smartTag>
      <w:r w:rsidRPr="00B83012">
        <w:rPr>
          <w:szCs w:val="20"/>
        </w:rPr>
        <w:t>.</w:t>
      </w:r>
    </w:p>
    <w:p w:rsidR="00E05F3A" w:rsidRPr="00B83012" w:rsidRDefault="00E05F3A" w:rsidP="00E05F3A">
      <w:pPr>
        <w:overflowPunct w:val="0"/>
        <w:autoSpaceDE w:val="0"/>
        <w:autoSpaceDN w:val="0"/>
        <w:adjustRightInd w:val="0"/>
        <w:rPr>
          <w:szCs w:val="20"/>
        </w:rPr>
      </w:pPr>
      <w:r w:rsidRPr="00B83012">
        <w:rPr>
          <w:szCs w:val="20"/>
        </w:rPr>
        <w:tab/>
        <w:t>Podsypkę piaskową należy zwilżyć wodą, równomiernie rozścielić i zagęścić lekkimi walcami (np. ręcznymi) lub zagęszczarkami wibracyjnymi w stanie wilgotności optymalnej.</w:t>
      </w:r>
    </w:p>
    <w:p w:rsidR="00E05F3A" w:rsidRPr="00B83012" w:rsidRDefault="00E05F3A" w:rsidP="00E05F3A">
      <w:pPr>
        <w:overflowPunct w:val="0"/>
        <w:autoSpaceDE w:val="0"/>
        <w:autoSpaceDN w:val="0"/>
        <w:adjustRightInd w:val="0"/>
        <w:rPr>
          <w:szCs w:val="20"/>
        </w:rPr>
      </w:pPr>
      <w:r w:rsidRPr="00B83012">
        <w:rPr>
          <w:szCs w:val="20"/>
        </w:rPr>
        <w:tab/>
        <w:t>Podsypkę cementowo-piaskową stosuje się z zasady przy występowaniu podbudowy pod nawierzchnią z kostki. Podsypkę cementowo-piaskową przygotowuje się w betoniarkach, a następnie rozściela się na uprzednio zwilżonej podbudowie, przy zachowaniu:</w:t>
      </w:r>
    </w:p>
    <w:p w:rsidR="00E05F3A" w:rsidRPr="00B83012" w:rsidRDefault="00E05F3A" w:rsidP="00CA4A75">
      <w:pPr>
        <w:pStyle w:val="Akapitzlist"/>
        <w:numPr>
          <w:ilvl w:val="0"/>
          <w:numId w:val="236"/>
        </w:numPr>
      </w:pPr>
      <w:r w:rsidRPr="00B83012">
        <w:t>współczynnika wodnocementowego od 0,25 do 0,35,</w:t>
      </w:r>
    </w:p>
    <w:p w:rsidR="00E05F3A" w:rsidRPr="00B83012" w:rsidRDefault="00E05F3A" w:rsidP="00CA4A75">
      <w:pPr>
        <w:pStyle w:val="Akapitzlist"/>
        <w:numPr>
          <w:ilvl w:val="0"/>
          <w:numId w:val="236"/>
        </w:numPr>
      </w:pPr>
      <w:r w:rsidRPr="00B83012">
        <w:t>wytrzymałości na ściskanie nie mniejszej niż R</w:t>
      </w:r>
      <w:r w:rsidRPr="00B83012">
        <w:rPr>
          <w:vertAlign w:val="subscript"/>
        </w:rPr>
        <w:t>7</w:t>
      </w:r>
      <w:r w:rsidRPr="00B83012">
        <w:t xml:space="preserve"> = 10 MPa, R</w:t>
      </w:r>
      <w:r w:rsidRPr="00B83012">
        <w:rPr>
          <w:vertAlign w:val="subscript"/>
        </w:rPr>
        <w:t>28</w:t>
      </w:r>
      <w:r w:rsidRPr="00B83012">
        <w:t xml:space="preserve"> = 14 MPa.</w:t>
      </w:r>
    </w:p>
    <w:p w:rsidR="00E05F3A" w:rsidRPr="00B83012" w:rsidRDefault="00E05F3A" w:rsidP="00E05F3A">
      <w:pPr>
        <w:overflowPunct w:val="0"/>
        <w:autoSpaceDE w:val="0"/>
        <w:autoSpaceDN w:val="0"/>
        <w:adjustRightInd w:val="0"/>
        <w:rPr>
          <w:szCs w:val="20"/>
        </w:rPr>
      </w:pPr>
      <w:r w:rsidRPr="00B83012">
        <w:rPr>
          <w:szCs w:val="20"/>
        </w:rPr>
        <w:tab/>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rsidRPr="00B83012">
          <w:rPr>
            <w:szCs w:val="20"/>
          </w:rPr>
          <w:t>4 m</w:t>
        </w:r>
      </w:smartTag>
      <w:r w:rsidRPr="00B83012">
        <w:rPr>
          <w:szCs w:val="20"/>
        </w:rPr>
        <w:t>. Rozścielona podsypka powinna być wyprofilowana i zagęszczona w stanie wilgotnym, lekki walcami (np. ręcznymi) lub zagęszczarkami wibracyjnymi.</w:t>
      </w:r>
    </w:p>
    <w:p w:rsidR="00E05F3A" w:rsidRPr="00B83012" w:rsidRDefault="00E05F3A" w:rsidP="00E05F3A">
      <w:pPr>
        <w:overflowPunct w:val="0"/>
        <w:autoSpaceDE w:val="0"/>
        <w:autoSpaceDN w:val="0"/>
        <w:adjustRightInd w:val="0"/>
        <w:rPr>
          <w:szCs w:val="20"/>
        </w:rPr>
      </w:pPr>
      <w:r w:rsidRPr="00B83012">
        <w:rPr>
          <w:szCs w:val="20"/>
        </w:rPr>
        <w:tab/>
        <w:t xml:space="preserve">Jeśli podsypka jest wykonana z suchej zaprawy cementowo-piaskowej to po zawałowaniu nawierzchni należy ją polać wodą w takiej ilości, aby woda zwilżyła całą grubość podsypki. Rozścielenie podsypki z </w:t>
      </w:r>
      <w:r w:rsidRPr="00B83012">
        <w:rPr>
          <w:szCs w:val="20"/>
        </w:rPr>
        <w:lastRenderedPageBreak/>
        <w:t xml:space="preserve">suchej zaprawy może wyprzedzać układanie nawierzchni z kostek o około </w:t>
      </w:r>
      <w:smartTag w:uri="urn:schemas-microsoft-com:office:smarttags" w:element="metricconverter">
        <w:smartTagPr>
          <w:attr w:name="ProductID" w:val="20 m"/>
        </w:smartTagPr>
        <w:r w:rsidRPr="00B83012">
          <w:rPr>
            <w:szCs w:val="20"/>
          </w:rPr>
          <w:t>20 m</w:t>
        </w:r>
      </w:smartTag>
      <w:r w:rsidRPr="00B83012">
        <w:rPr>
          <w:szCs w:val="20"/>
        </w:rPr>
        <w:t>.</w:t>
      </w:r>
    </w:p>
    <w:p w:rsidR="00E05F3A" w:rsidRPr="00B83012" w:rsidRDefault="00E05F3A" w:rsidP="00E05F3A">
      <w:pPr>
        <w:overflowPunct w:val="0"/>
        <w:autoSpaceDE w:val="0"/>
        <w:autoSpaceDN w:val="0"/>
        <w:adjustRightInd w:val="0"/>
        <w:rPr>
          <w:szCs w:val="20"/>
        </w:rPr>
      </w:pPr>
      <w:r w:rsidRPr="00B83012">
        <w:rPr>
          <w:szCs w:val="20"/>
        </w:rPr>
        <w:tab/>
        <w:t>Całkowite ubicie nawierzchni i wypełnienie spoin zaprawą musi być zakończone przed rozpoczęciem wiązania cementu w podsypce.</w:t>
      </w:r>
    </w:p>
    <w:p w:rsidR="00E05F3A" w:rsidRPr="00B83012" w:rsidRDefault="00E05F3A" w:rsidP="008A4010">
      <w:pPr>
        <w:pStyle w:val="Nagwek2"/>
      </w:pPr>
      <w:r w:rsidRPr="00B83012">
        <w:t>Układanie nawierzchni z betonowych kostek brukowych</w:t>
      </w:r>
    </w:p>
    <w:p w:rsidR="00E05F3A" w:rsidRPr="00B83012" w:rsidRDefault="00E05F3A" w:rsidP="008A4010">
      <w:pPr>
        <w:pStyle w:val="Nagwek3"/>
      </w:pPr>
      <w:r w:rsidRPr="00B83012">
        <w:t>Ustalenie kształtu, wymiaru i koloru kostek oraz desenia ich układania</w:t>
      </w:r>
    </w:p>
    <w:p w:rsidR="00E05F3A" w:rsidRPr="00B83012" w:rsidRDefault="00E05F3A" w:rsidP="00E05F3A">
      <w:pPr>
        <w:overflowPunct w:val="0"/>
        <w:autoSpaceDE w:val="0"/>
        <w:autoSpaceDN w:val="0"/>
        <w:adjustRightInd w:val="0"/>
        <w:rPr>
          <w:szCs w:val="20"/>
        </w:rPr>
      </w:pPr>
      <w:r w:rsidRPr="00B83012">
        <w:rPr>
          <w:szCs w:val="20"/>
        </w:rPr>
        <w:tab/>
        <w:t xml:space="preserve">Kształt, wymiary, barwę i inne cechy charakterystyczne kostek wg pktu 2.2.1 oraz deseń ich układania (przykłady podano w zał. 3) powinny być zgodne z dokumentacją projektową lub STWiORB,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xml:space="preserve"> wstępnie wybranych kostek, wyłącznie na podsypce piaskowej.</w:t>
      </w:r>
    </w:p>
    <w:p w:rsidR="00E05F3A" w:rsidRPr="00B83012" w:rsidRDefault="00E05F3A" w:rsidP="008A4010">
      <w:pPr>
        <w:pStyle w:val="Nagwek3"/>
      </w:pPr>
      <w:r w:rsidRPr="00B83012">
        <w:t>Warunki atmosferyczne</w:t>
      </w:r>
    </w:p>
    <w:p w:rsidR="00E05F3A" w:rsidRPr="00B83012" w:rsidRDefault="00E05F3A" w:rsidP="00E05F3A">
      <w:pPr>
        <w:overflowPunct w:val="0"/>
        <w:autoSpaceDE w:val="0"/>
        <w:autoSpaceDN w:val="0"/>
        <w:adjustRightInd w:val="0"/>
        <w:rPr>
          <w:szCs w:val="20"/>
        </w:rPr>
      </w:pPr>
      <w:r w:rsidRPr="00B83012">
        <w:rPr>
          <w:szCs w:val="20"/>
        </w:rPr>
        <w:tab/>
        <w:t>Ułożenie nawierzchni z kostki na podsypce cementowo-piaskowej zaleca się wykonywać przy temperaturze otoczenia nie niższej niż +5</w:t>
      </w:r>
      <w:r w:rsidRPr="00B83012">
        <w:rPr>
          <w:szCs w:val="20"/>
          <w:vertAlign w:val="superscript"/>
        </w:rPr>
        <w:t>o</w:t>
      </w:r>
      <w:r w:rsidRPr="00B83012">
        <w:rPr>
          <w:szCs w:val="20"/>
        </w:rPr>
        <w:t>C. Dopuszcza się wykonanie nawierzchni jeśli w ciągu dnia temperatura utrzymuje się w granicach od 0</w:t>
      </w:r>
      <w:r w:rsidRPr="00B83012">
        <w:rPr>
          <w:szCs w:val="20"/>
          <w:vertAlign w:val="superscript"/>
        </w:rPr>
        <w:t>o</w:t>
      </w:r>
      <w:r w:rsidRPr="00B83012">
        <w:rPr>
          <w:szCs w:val="20"/>
        </w:rPr>
        <w:t>C do +5</w:t>
      </w:r>
      <w:r w:rsidRPr="00B83012">
        <w:rPr>
          <w:szCs w:val="20"/>
          <w:vertAlign w:val="superscript"/>
        </w:rPr>
        <w:t>o</w:t>
      </w:r>
      <w:r w:rsidRPr="00B83012">
        <w:rPr>
          <w:szCs w:val="20"/>
        </w:rPr>
        <w:t>C, przy czym jeśli w nocy spodziewane są przymrozki kostkę należy zabezpieczyć materiałami o złym przewodnictwie ciepła (np. matami ze słomy, papą itp.).</w:t>
      </w:r>
    </w:p>
    <w:p w:rsidR="00E05F3A" w:rsidRPr="00B83012" w:rsidRDefault="00E05F3A" w:rsidP="00E05F3A">
      <w:pPr>
        <w:overflowPunct w:val="0"/>
        <w:autoSpaceDE w:val="0"/>
        <w:autoSpaceDN w:val="0"/>
        <w:adjustRightInd w:val="0"/>
        <w:rPr>
          <w:szCs w:val="20"/>
        </w:rPr>
      </w:pPr>
      <w:r w:rsidRPr="00B83012">
        <w:rPr>
          <w:szCs w:val="20"/>
        </w:rPr>
        <w:tab/>
        <w:t>Nawierzchnię na podsypce piaskowej zaleca się wykonywać w dodatnich temperaturach otoczenia.</w:t>
      </w:r>
    </w:p>
    <w:p w:rsidR="00E05F3A" w:rsidRPr="00B83012" w:rsidRDefault="00E05F3A" w:rsidP="008A4010">
      <w:pPr>
        <w:pStyle w:val="Nagwek3"/>
      </w:pPr>
      <w:r w:rsidRPr="00B83012">
        <w:t>Ułożenie nawierzchni z kostek</w:t>
      </w:r>
    </w:p>
    <w:p w:rsidR="00E05F3A" w:rsidRPr="00B83012" w:rsidRDefault="00E05F3A" w:rsidP="00E05F3A">
      <w:pPr>
        <w:overflowPunct w:val="0"/>
        <w:autoSpaceDE w:val="0"/>
        <w:autoSpaceDN w:val="0"/>
        <w:adjustRightInd w:val="0"/>
        <w:rPr>
          <w:szCs w:val="20"/>
        </w:rPr>
      </w:pPr>
      <w:r w:rsidRPr="00B83012">
        <w:rPr>
          <w:szCs w:val="20"/>
        </w:rP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E05F3A" w:rsidRPr="00B83012" w:rsidRDefault="00E05F3A" w:rsidP="00E05F3A">
      <w:pPr>
        <w:overflowPunct w:val="0"/>
        <w:autoSpaceDE w:val="0"/>
        <w:autoSpaceDN w:val="0"/>
        <w:adjustRightInd w:val="0"/>
        <w:rPr>
          <w:szCs w:val="20"/>
        </w:rPr>
      </w:pPr>
      <w:r w:rsidRPr="00B83012">
        <w:rPr>
          <w:szCs w:val="20"/>
        </w:rPr>
        <w:tab/>
        <w:t>Układanie kostki można wykonywać ręcznie lub mechanicznie.</w:t>
      </w:r>
    </w:p>
    <w:p w:rsidR="00E05F3A" w:rsidRPr="00B83012" w:rsidRDefault="00E05F3A" w:rsidP="00E05F3A">
      <w:pPr>
        <w:overflowPunct w:val="0"/>
        <w:autoSpaceDE w:val="0"/>
        <w:autoSpaceDN w:val="0"/>
        <w:adjustRightInd w:val="0"/>
        <w:rPr>
          <w:szCs w:val="20"/>
        </w:rPr>
      </w:pPr>
      <w:r w:rsidRPr="00B83012">
        <w:rPr>
          <w:szCs w:val="20"/>
        </w:rP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rsidR="00E05F3A" w:rsidRPr="00B83012" w:rsidRDefault="00E05F3A" w:rsidP="00E05F3A">
      <w:pPr>
        <w:overflowPunct w:val="0"/>
        <w:autoSpaceDE w:val="0"/>
        <w:autoSpaceDN w:val="0"/>
        <w:adjustRightInd w:val="0"/>
        <w:rPr>
          <w:szCs w:val="20"/>
        </w:rPr>
      </w:pPr>
      <w:r w:rsidRPr="00B83012">
        <w:rPr>
          <w:szCs w:val="20"/>
        </w:rP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E05F3A" w:rsidRPr="00B83012" w:rsidRDefault="00E05F3A" w:rsidP="00E05F3A">
      <w:pPr>
        <w:overflowPunct w:val="0"/>
        <w:autoSpaceDE w:val="0"/>
        <w:autoSpaceDN w:val="0"/>
        <w:adjustRightInd w:val="0"/>
        <w:rPr>
          <w:szCs w:val="20"/>
        </w:rPr>
      </w:pPr>
      <w:r w:rsidRPr="00B83012">
        <w:rPr>
          <w:szCs w:val="20"/>
        </w:rPr>
        <w:tab/>
        <w:t xml:space="preserve">Kostkę układa się około </w:t>
      </w:r>
      <w:smartTag w:uri="urn:schemas-microsoft-com:office:smarttags" w:element="metricconverter">
        <w:smartTagPr>
          <w:attr w:name="ProductID" w:val="1,5 cm"/>
        </w:smartTagPr>
        <w:r w:rsidRPr="00B83012">
          <w:rPr>
            <w:szCs w:val="20"/>
          </w:rPr>
          <w:t>1,5 cm</w:t>
        </w:r>
      </w:smartTag>
      <w:r w:rsidRPr="00B83012">
        <w:rPr>
          <w:szCs w:val="20"/>
        </w:rPr>
        <w:t xml:space="preserve"> wyżej od projektowanej niwelety, ponieważ po procesie ubijania podsypka zagęszcza się.</w:t>
      </w:r>
    </w:p>
    <w:p w:rsidR="00E05F3A" w:rsidRPr="00B83012" w:rsidRDefault="00E05F3A" w:rsidP="00E05F3A">
      <w:pPr>
        <w:overflowPunct w:val="0"/>
        <w:autoSpaceDE w:val="0"/>
        <w:autoSpaceDN w:val="0"/>
        <w:adjustRightInd w:val="0"/>
        <w:rPr>
          <w:szCs w:val="20"/>
        </w:rPr>
      </w:pPr>
      <w:r w:rsidRPr="00B83012">
        <w:rPr>
          <w:szCs w:val="20"/>
        </w:rPr>
        <w:tab/>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B83012">
          <w:rPr>
            <w:szCs w:val="20"/>
          </w:rPr>
          <w:t>3 mm</w:t>
        </w:r>
      </w:smartTag>
      <w:r w:rsidRPr="00B83012">
        <w:rPr>
          <w:szCs w:val="20"/>
        </w:rPr>
        <w:t xml:space="preserve"> do </w:t>
      </w:r>
      <w:smartTag w:uri="urn:schemas-microsoft-com:office:smarttags" w:element="metricconverter">
        <w:smartTagPr>
          <w:attr w:name="ProductID" w:val="5 mm"/>
        </w:smartTagPr>
        <w:r w:rsidRPr="00B83012">
          <w:rPr>
            <w:szCs w:val="20"/>
          </w:rPr>
          <w:t>5 mm</w:t>
        </w:r>
      </w:smartTag>
      <w:r w:rsidRPr="00B83012">
        <w:rPr>
          <w:szCs w:val="20"/>
        </w:rPr>
        <w:t xml:space="preserve"> powyżej powierzchni tych urządzeń oraz od </w:t>
      </w:r>
      <w:smartTag w:uri="urn:schemas-microsoft-com:office:smarttags" w:element="metricconverter">
        <w:smartTagPr>
          <w:attr w:name="ProductID" w:val="3 mm"/>
        </w:smartTagPr>
        <w:r w:rsidRPr="00B83012">
          <w:rPr>
            <w:szCs w:val="20"/>
          </w:rPr>
          <w:t>3 mm</w:t>
        </w:r>
      </w:smartTag>
      <w:r w:rsidRPr="00B83012">
        <w:rPr>
          <w:szCs w:val="20"/>
        </w:rPr>
        <w:t xml:space="preserve"> do </w:t>
      </w:r>
      <w:smartTag w:uri="urn:schemas-microsoft-com:office:smarttags" w:element="metricconverter">
        <w:smartTagPr>
          <w:attr w:name="ProductID" w:val="10 mm"/>
        </w:smartTagPr>
        <w:r w:rsidRPr="00B83012">
          <w:rPr>
            <w:szCs w:val="20"/>
          </w:rPr>
          <w:t>10 mm</w:t>
        </w:r>
      </w:smartTag>
      <w:r w:rsidRPr="00B83012">
        <w:rPr>
          <w:szCs w:val="20"/>
        </w:rPr>
        <w:t xml:space="preserve"> powyżej korytek ściekowych (ścieków).</w:t>
      </w:r>
    </w:p>
    <w:p w:rsidR="00E05F3A" w:rsidRPr="00B83012" w:rsidRDefault="00E05F3A" w:rsidP="00E05F3A">
      <w:pPr>
        <w:overflowPunct w:val="0"/>
        <w:autoSpaceDE w:val="0"/>
        <w:autoSpaceDN w:val="0"/>
        <w:adjustRightInd w:val="0"/>
        <w:rPr>
          <w:szCs w:val="20"/>
        </w:rPr>
      </w:pPr>
      <w:r w:rsidRPr="00B83012">
        <w:rPr>
          <w:szCs w:val="20"/>
        </w:rP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E05F3A" w:rsidRPr="00B83012" w:rsidRDefault="00E05F3A" w:rsidP="00E05F3A">
      <w:pPr>
        <w:overflowPunct w:val="0"/>
        <w:autoSpaceDE w:val="0"/>
        <w:autoSpaceDN w:val="0"/>
        <w:adjustRightInd w:val="0"/>
        <w:rPr>
          <w:szCs w:val="20"/>
        </w:rPr>
      </w:pPr>
      <w:r w:rsidRPr="00B83012">
        <w:rPr>
          <w:szCs w:val="20"/>
        </w:rPr>
        <w:tab/>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E05F3A" w:rsidRPr="00B83012" w:rsidRDefault="00E05F3A" w:rsidP="008A4010">
      <w:pPr>
        <w:pStyle w:val="Nagwek3"/>
      </w:pPr>
      <w:r w:rsidRPr="00B83012">
        <w:lastRenderedPageBreak/>
        <w:t>Ubicie nawierzchni z kostek</w:t>
      </w:r>
    </w:p>
    <w:p w:rsidR="00E05F3A" w:rsidRPr="00B83012" w:rsidRDefault="00E05F3A" w:rsidP="00E05F3A">
      <w:pPr>
        <w:overflowPunct w:val="0"/>
        <w:autoSpaceDE w:val="0"/>
        <w:autoSpaceDN w:val="0"/>
        <w:adjustRightInd w:val="0"/>
        <w:rPr>
          <w:szCs w:val="20"/>
        </w:rPr>
      </w:pPr>
      <w:r w:rsidRPr="00B83012">
        <w:rPr>
          <w:szCs w:val="20"/>
        </w:rPr>
        <w:tab/>
        <w:t>Ubicie nawierzchni należy przeprowadzić za pomocą zagęszczarki wibracyjnej (płytowej) z osłoną z tworzywa sztucznego. Do ubicia nawierzchni nie wolno używać walca.</w:t>
      </w:r>
    </w:p>
    <w:p w:rsidR="00E05F3A" w:rsidRPr="00B83012" w:rsidRDefault="00E05F3A" w:rsidP="00E05F3A">
      <w:pPr>
        <w:overflowPunct w:val="0"/>
        <w:autoSpaceDE w:val="0"/>
        <w:autoSpaceDN w:val="0"/>
        <w:adjustRightInd w:val="0"/>
        <w:rPr>
          <w:szCs w:val="20"/>
        </w:rPr>
      </w:pPr>
      <w:r w:rsidRPr="00B83012">
        <w:rPr>
          <w:szCs w:val="20"/>
        </w:rPr>
        <w:tab/>
        <w:t>Ubijanie nawierzchni należy prowadzić od krawędzi powierzchni w kierunku jej środka i jednocześnie w kierunku poprzecznym kształtek. Ewentualne nierówności powierzchniowe mogą być zlikwidowane przez ubijanie w kierunku wzdłużnym kostki.</w:t>
      </w:r>
    </w:p>
    <w:p w:rsidR="00E05F3A" w:rsidRPr="00B83012" w:rsidRDefault="00E05F3A" w:rsidP="00E05F3A">
      <w:pPr>
        <w:overflowPunct w:val="0"/>
        <w:autoSpaceDE w:val="0"/>
        <w:autoSpaceDN w:val="0"/>
        <w:adjustRightInd w:val="0"/>
        <w:rPr>
          <w:szCs w:val="20"/>
        </w:rPr>
      </w:pPr>
      <w:r w:rsidRPr="00B83012">
        <w:rPr>
          <w:szCs w:val="20"/>
        </w:rPr>
        <w:tab/>
        <w:t>Po ubiciu nawierzchni wszystkie kostki uszkodzone (np. pęknięte) należy wymienić na kostki całe.</w:t>
      </w:r>
    </w:p>
    <w:p w:rsidR="00E05F3A" w:rsidRPr="00B83012" w:rsidRDefault="00E05F3A" w:rsidP="008A4010">
      <w:pPr>
        <w:pStyle w:val="Nagwek3"/>
      </w:pPr>
      <w:r w:rsidRPr="00B83012">
        <w:t>Spoiny i szczeliny dylatacyjne</w:t>
      </w:r>
    </w:p>
    <w:p w:rsidR="00E05F3A" w:rsidRPr="00B83012" w:rsidRDefault="00E05F3A" w:rsidP="00E05F3A">
      <w:pPr>
        <w:overflowPunct w:val="0"/>
        <w:autoSpaceDE w:val="0"/>
        <w:autoSpaceDN w:val="0"/>
        <w:adjustRightInd w:val="0"/>
        <w:spacing w:after="120"/>
        <w:rPr>
          <w:szCs w:val="20"/>
        </w:rPr>
      </w:pPr>
      <w:r w:rsidRPr="00B83012">
        <w:rPr>
          <w:szCs w:val="20"/>
        </w:rPr>
        <w:t>5.7.5.1. Spoiny</w:t>
      </w:r>
    </w:p>
    <w:p w:rsidR="00E05F3A" w:rsidRPr="00B83012" w:rsidRDefault="00E05F3A" w:rsidP="00E05F3A">
      <w:pPr>
        <w:overflowPunct w:val="0"/>
        <w:autoSpaceDE w:val="0"/>
        <w:autoSpaceDN w:val="0"/>
        <w:adjustRightInd w:val="0"/>
        <w:rPr>
          <w:szCs w:val="20"/>
        </w:rPr>
      </w:pPr>
      <w:r w:rsidRPr="00B83012">
        <w:rPr>
          <w:szCs w:val="20"/>
        </w:rPr>
        <w:tab/>
        <w:t xml:space="preserve">Szerokość spoin pomiędzy betonowymi kostkami brukowymi powinna wynosić od </w:t>
      </w:r>
      <w:smartTag w:uri="urn:schemas-microsoft-com:office:smarttags" w:element="metricconverter">
        <w:smartTagPr>
          <w:attr w:name="ProductID" w:val="3 mm"/>
        </w:smartTagPr>
        <w:r w:rsidRPr="00B83012">
          <w:rPr>
            <w:szCs w:val="20"/>
          </w:rPr>
          <w:t>3 mm</w:t>
        </w:r>
      </w:smartTag>
      <w:r w:rsidRPr="00B83012">
        <w:rPr>
          <w:szCs w:val="20"/>
        </w:rPr>
        <w:t xml:space="preserve"> do </w:t>
      </w:r>
      <w:smartTag w:uri="urn:schemas-microsoft-com:office:smarttags" w:element="metricconverter">
        <w:smartTagPr>
          <w:attr w:name="ProductID" w:val="5 mm"/>
        </w:smartTagPr>
        <w:r w:rsidRPr="00B83012">
          <w:rPr>
            <w:szCs w:val="20"/>
          </w:rPr>
          <w:t>5 mm</w:t>
        </w:r>
      </w:smartTag>
      <w:r w:rsidRPr="00B83012">
        <w:rPr>
          <w:szCs w:val="20"/>
        </w:rPr>
        <w:t>.</w:t>
      </w:r>
    </w:p>
    <w:p w:rsidR="00E05F3A" w:rsidRPr="00B83012" w:rsidRDefault="00E05F3A" w:rsidP="00E05F3A">
      <w:pPr>
        <w:overflowPunct w:val="0"/>
        <w:autoSpaceDE w:val="0"/>
        <w:autoSpaceDN w:val="0"/>
        <w:adjustRightInd w:val="0"/>
        <w:rPr>
          <w:szCs w:val="20"/>
        </w:rPr>
      </w:pPr>
      <w:r w:rsidRPr="00B83012">
        <w:rPr>
          <w:szCs w:val="20"/>
        </w:rPr>
        <w:tab/>
        <w:t>W przypadku stosowania prostopadłościennych kostek brukowych zaleca się aby osie spoin pomiędzy dłuższymi bokami tych kostek tworzyły z osią drogi kąt 45</w:t>
      </w:r>
      <w:r w:rsidRPr="00B83012">
        <w:rPr>
          <w:szCs w:val="20"/>
          <w:vertAlign w:val="superscript"/>
        </w:rPr>
        <w:t>o</w:t>
      </w:r>
      <w:r w:rsidRPr="00B83012">
        <w:rPr>
          <w:szCs w:val="20"/>
        </w:rPr>
        <w:t>, a wierzchołek utworzonego kąta prostego pomiędzy spoinami miał kierunek odwrotny do kierunku spadku podłużnego nawierzchni.</w:t>
      </w:r>
    </w:p>
    <w:p w:rsidR="00E05F3A" w:rsidRPr="00B83012" w:rsidRDefault="00E05F3A" w:rsidP="00E05F3A">
      <w:pPr>
        <w:overflowPunct w:val="0"/>
        <w:autoSpaceDE w:val="0"/>
        <w:autoSpaceDN w:val="0"/>
        <w:adjustRightInd w:val="0"/>
        <w:rPr>
          <w:szCs w:val="20"/>
        </w:rPr>
      </w:pPr>
      <w:r w:rsidRPr="00B83012">
        <w:rPr>
          <w:szCs w:val="20"/>
        </w:rPr>
        <w:tab/>
        <w:t>Po ułożeniu kostek, spoiny należy wypełnić:</w:t>
      </w:r>
    </w:p>
    <w:p w:rsidR="00E05F3A" w:rsidRPr="00B83012" w:rsidRDefault="00E05F3A" w:rsidP="00E05F3A">
      <w:pPr>
        <w:overflowPunct w:val="0"/>
        <w:autoSpaceDE w:val="0"/>
        <w:autoSpaceDN w:val="0"/>
        <w:adjustRightInd w:val="0"/>
        <w:rPr>
          <w:szCs w:val="20"/>
        </w:rPr>
      </w:pPr>
      <w:r w:rsidRPr="00B83012">
        <w:rPr>
          <w:szCs w:val="20"/>
        </w:rPr>
        <w:t>a)     piaskiem, spełniającym wymagania pktu 2.3 c), jeśli nawierzchnia jest na podsypce piaskowej,</w:t>
      </w:r>
    </w:p>
    <w:p w:rsidR="00E05F3A" w:rsidRPr="00B83012" w:rsidRDefault="00E05F3A" w:rsidP="00E05F3A">
      <w:pPr>
        <w:overflowPunct w:val="0"/>
        <w:autoSpaceDE w:val="0"/>
        <w:autoSpaceDN w:val="0"/>
        <w:adjustRightInd w:val="0"/>
        <w:rPr>
          <w:szCs w:val="20"/>
        </w:rPr>
      </w:pPr>
      <w:r w:rsidRPr="00B83012">
        <w:rPr>
          <w:szCs w:val="20"/>
        </w:rPr>
        <w:t>b)    zaprawą cementowo-piaskową, spełniającą wymagania pktu 2.3 d), jeśli nawierzchnia jest na podsypce cementowo-piaskowej.</w:t>
      </w:r>
    </w:p>
    <w:p w:rsidR="00E05F3A" w:rsidRPr="00B83012" w:rsidRDefault="00E05F3A" w:rsidP="00E05F3A">
      <w:pPr>
        <w:overflowPunct w:val="0"/>
        <w:autoSpaceDE w:val="0"/>
        <w:autoSpaceDN w:val="0"/>
        <w:adjustRightInd w:val="0"/>
        <w:rPr>
          <w:szCs w:val="20"/>
        </w:rPr>
      </w:pPr>
      <w:r w:rsidRPr="00B83012">
        <w:rPr>
          <w:szCs w:val="20"/>
        </w:rPr>
        <w:tab/>
        <w:t>Wypełnienie spoin piaskiem polega na rozsypaniu warstwy piasku i wmieceniu go w spoiny na sucho lub, po obfitym polaniu wodą - wmieceniu papki piaskowej szczotkami względnie rozgarniaczkami z piórami gumowymi.</w:t>
      </w:r>
    </w:p>
    <w:p w:rsidR="00E05F3A" w:rsidRPr="00B83012" w:rsidRDefault="00E05F3A" w:rsidP="00E05F3A">
      <w:pPr>
        <w:overflowPunct w:val="0"/>
        <w:autoSpaceDE w:val="0"/>
        <w:autoSpaceDN w:val="0"/>
        <w:adjustRightInd w:val="0"/>
        <w:rPr>
          <w:szCs w:val="20"/>
        </w:rPr>
      </w:pPr>
      <w:r w:rsidRPr="00B83012">
        <w:rPr>
          <w:szCs w:val="20"/>
        </w:rPr>
        <w:tab/>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rsidR="00E05F3A" w:rsidRPr="00B83012" w:rsidRDefault="00E05F3A" w:rsidP="00E05F3A">
      <w:pPr>
        <w:overflowPunct w:val="0"/>
        <w:autoSpaceDE w:val="0"/>
        <w:autoSpaceDN w:val="0"/>
        <w:adjustRightInd w:val="0"/>
        <w:rPr>
          <w:szCs w:val="20"/>
        </w:rPr>
      </w:pPr>
      <w:r w:rsidRPr="00B83012">
        <w:rPr>
          <w:szCs w:val="20"/>
        </w:rPr>
        <w:tab/>
        <w:t>Przy wypełnianiu spoin zaprawą cementowo-piaskową należy zabezpieczyć przed zalaniem nią szczeliny dylatacyjne, wkładając zwinięte paski papy, zwitki z worków po cemencie itp.</w:t>
      </w:r>
    </w:p>
    <w:p w:rsidR="00E05F3A" w:rsidRPr="00B83012" w:rsidRDefault="00E05F3A" w:rsidP="00E05F3A">
      <w:pPr>
        <w:overflowPunct w:val="0"/>
        <w:autoSpaceDE w:val="0"/>
        <w:autoSpaceDN w:val="0"/>
        <w:adjustRightInd w:val="0"/>
        <w:rPr>
          <w:szCs w:val="20"/>
        </w:rPr>
      </w:pPr>
      <w:r w:rsidRPr="00B83012">
        <w:rPr>
          <w:szCs w:val="20"/>
        </w:rPr>
        <w:tab/>
        <w:t>Po wypełnianiu spoin zaprawą cementowo-piaskową nawierzchnię należy starannie oczyścić; szczególnie dotyczy to nawierzchni z kostek kolorowych i z różnymi deseniami układania.</w:t>
      </w:r>
    </w:p>
    <w:p w:rsidR="00E05F3A" w:rsidRPr="00B83012" w:rsidRDefault="00E05F3A" w:rsidP="00E05F3A">
      <w:pPr>
        <w:overflowPunct w:val="0"/>
        <w:autoSpaceDE w:val="0"/>
        <w:autoSpaceDN w:val="0"/>
        <w:adjustRightInd w:val="0"/>
        <w:spacing w:before="120" w:after="120"/>
        <w:rPr>
          <w:szCs w:val="20"/>
        </w:rPr>
      </w:pPr>
      <w:r w:rsidRPr="00B83012">
        <w:rPr>
          <w:szCs w:val="20"/>
        </w:rPr>
        <w:t>5.7.5.2. Szczeliny dylatacyjne</w:t>
      </w:r>
    </w:p>
    <w:p w:rsidR="00E05F3A" w:rsidRPr="00B83012" w:rsidRDefault="00E05F3A" w:rsidP="00E05F3A">
      <w:pPr>
        <w:overflowPunct w:val="0"/>
        <w:autoSpaceDE w:val="0"/>
        <w:autoSpaceDN w:val="0"/>
        <w:adjustRightInd w:val="0"/>
        <w:rPr>
          <w:szCs w:val="20"/>
        </w:rPr>
      </w:pPr>
      <w:r w:rsidRPr="00B83012">
        <w:rPr>
          <w:szCs w:val="20"/>
        </w:rPr>
        <w:tab/>
        <w:t xml:space="preserve">W przypadku układania kostek na podsypce cementowo-piaskowej i wypełnianiu spoin zaprawą cementowo-piaskową, należy przewidzieć wykonanie szczelin dylatacyjnych w odległościach zgodnych z dokumentacją projektową lub STWiORB względnie nie większych niż co </w:t>
      </w:r>
      <w:smartTag w:uri="urn:schemas-microsoft-com:office:smarttags" w:element="metricconverter">
        <w:smartTagPr>
          <w:attr w:name="ProductID" w:val="8 m"/>
        </w:smartTagPr>
        <w:r w:rsidRPr="00B83012">
          <w:rPr>
            <w:szCs w:val="20"/>
          </w:rPr>
          <w:t>8 m</w:t>
        </w:r>
      </w:smartTag>
      <w:r w:rsidRPr="00B83012">
        <w:rPr>
          <w:szCs w:val="20"/>
        </w:rPr>
        <w:t xml:space="preserve">. Szerokość szczelin dylatacyjnych powinna umożliwiać przejęcie przez nie przemieszczeń wywołanych wysokimi temperaturami nawierzchni w okresie letnim, lecz nie powinna być mniejsza niż </w:t>
      </w:r>
      <w:smartTag w:uri="urn:schemas-microsoft-com:office:smarttags" w:element="metricconverter">
        <w:smartTagPr>
          <w:attr w:name="ProductID" w:val="8 mm"/>
        </w:smartTagPr>
        <w:r w:rsidRPr="00B83012">
          <w:rPr>
            <w:szCs w:val="20"/>
          </w:rPr>
          <w:t>8 mm</w:t>
        </w:r>
      </w:smartTag>
      <w:r w:rsidRPr="00B83012">
        <w:rPr>
          <w:szCs w:val="20"/>
        </w:rPr>
        <w:t>. Szczeliny te powinny być wypełnione trwale zalewami i masami określonymi w pkcie 2.3 e). Sposób wypełnienia szczelin powinien odpowiadać wymaganiom OST D-05.03.04a „Wypełnianie szczelin w nawierzchniach z betonu cementowego” [16].</w:t>
      </w:r>
    </w:p>
    <w:p w:rsidR="00E05F3A" w:rsidRPr="00B83012" w:rsidRDefault="00E05F3A" w:rsidP="00E05F3A">
      <w:pPr>
        <w:overflowPunct w:val="0"/>
        <w:autoSpaceDE w:val="0"/>
        <w:autoSpaceDN w:val="0"/>
        <w:adjustRightInd w:val="0"/>
        <w:rPr>
          <w:szCs w:val="20"/>
        </w:rPr>
      </w:pPr>
      <w:r w:rsidRPr="00B83012">
        <w:rPr>
          <w:szCs w:val="20"/>
        </w:rPr>
        <w:tab/>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rsidR="00E05F3A" w:rsidRPr="00B83012" w:rsidRDefault="00E05F3A" w:rsidP="008A4010">
      <w:pPr>
        <w:pStyle w:val="Nagwek2"/>
      </w:pPr>
      <w:r w:rsidRPr="00B83012">
        <w:t>Pielęgnacja nawierzchni i oddanie jej dla ruchu</w:t>
      </w:r>
    </w:p>
    <w:p w:rsidR="00E05F3A" w:rsidRPr="00B83012" w:rsidRDefault="00E05F3A" w:rsidP="00E05F3A">
      <w:pPr>
        <w:overflowPunct w:val="0"/>
        <w:autoSpaceDE w:val="0"/>
        <w:autoSpaceDN w:val="0"/>
        <w:adjustRightInd w:val="0"/>
        <w:rPr>
          <w:szCs w:val="20"/>
        </w:rPr>
      </w:pPr>
      <w:r w:rsidRPr="00B83012">
        <w:rPr>
          <w:szCs w:val="20"/>
        </w:rPr>
        <w:tab/>
        <w:t>Nawierzchnię na podsypce piaskowej ze spoinami wypełnionymi piaskiem można oddać do użytku bezpośrednio po jej wykonaniu.</w:t>
      </w:r>
    </w:p>
    <w:p w:rsidR="00E05F3A" w:rsidRPr="00B83012" w:rsidRDefault="00E05F3A" w:rsidP="00141CC6">
      <w:pPr>
        <w:overflowPunct w:val="0"/>
        <w:autoSpaceDE w:val="0"/>
        <w:autoSpaceDN w:val="0"/>
        <w:adjustRightInd w:val="0"/>
        <w:rPr>
          <w:szCs w:val="20"/>
        </w:rPr>
      </w:pPr>
      <w:r w:rsidRPr="00B83012">
        <w:rPr>
          <w:szCs w:val="20"/>
        </w:rPr>
        <w:tab/>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B83012">
          <w:rPr>
            <w:szCs w:val="20"/>
          </w:rPr>
          <w:t>4,0 cm</w:t>
        </w:r>
      </w:smartTag>
      <w:r w:rsidRPr="00B83012">
        <w:rPr>
          <w:szCs w:val="20"/>
        </w:rPr>
        <w:t xml:space="preserve"> i utrzymywać ją w stanie wilgotnym przez 7 do 10 dni. Po upływie od 2 tygodni (przy temperaturze średniej otoczenia nie niższej niż 15</w:t>
      </w:r>
      <w:r w:rsidRPr="00B83012">
        <w:rPr>
          <w:szCs w:val="20"/>
          <w:vertAlign w:val="superscript"/>
        </w:rPr>
        <w:t>o</w:t>
      </w:r>
      <w:r w:rsidRPr="00B83012">
        <w:rPr>
          <w:szCs w:val="20"/>
        </w:rPr>
        <w:t xml:space="preserve">C) do 3 tygodni (w porze chłodniejszej) nawierzchnię należy oczyścić z piasku i </w:t>
      </w:r>
      <w:r w:rsidRPr="00B83012">
        <w:rPr>
          <w:szCs w:val="20"/>
        </w:rPr>
        <w:lastRenderedPageBreak/>
        <w:t>można oddać do użytku.</w:t>
      </w:r>
    </w:p>
    <w:p w:rsidR="00E05F3A" w:rsidRPr="00B83012" w:rsidRDefault="00E05F3A" w:rsidP="008A4010">
      <w:pPr>
        <w:pStyle w:val="Nagwek1"/>
      </w:pPr>
      <w:r w:rsidRPr="00B83012">
        <w:t>KONTROLA JAKOŚCI ROBÓT</w:t>
      </w:r>
    </w:p>
    <w:p w:rsidR="00E05F3A" w:rsidRPr="00B83012" w:rsidRDefault="00E05F3A" w:rsidP="008A4010">
      <w:pPr>
        <w:pStyle w:val="Nagwek2"/>
      </w:pPr>
      <w:r w:rsidRPr="00B83012">
        <w:t>Ogólne zasady kontroli jakości robót</w:t>
      </w:r>
    </w:p>
    <w:p w:rsidR="00E05F3A" w:rsidRPr="00B83012" w:rsidRDefault="00E05F3A" w:rsidP="00E05F3A">
      <w:pPr>
        <w:overflowPunct w:val="0"/>
        <w:autoSpaceDE w:val="0"/>
        <w:autoSpaceDN w:val="0"/>
        <w:adjustRightInd w:val="0"/>
        <w:rPr>
          <w:szCs w:val="20"/>
        </w:rPr>
      </w:pPr>
      <w:r w:rsidRPr="00B83012">
        <w:rPr>
          <w:szCs w:val="20"/>
        </w:rPr>
        <w:tab/>
        <w:t>Ogólne zasady kontroli jakości robót podano w STWiORB D-M-00.00.00 „Wymagania ogólne” [10] pkt 6.</w:t>
      </w:r>
    </w:p>
    <w:p w:rsidR="00E05F3A" w:rsidRPr="00B83012" w:rsidRDefault="00E05F3A" w:rsidP="008A4010">
      <w:pPr>
        <w:pStyle w:val="Nagwek2"/>
      </w:pPr>
      <w:r w:rsidRPr="00B83012">
        <w:t>Badania przed przystąpieniem do robót</w:t>
      </w:r>
    </w:p>
    <w:p w:rsidR="00E05F3A" w:rsidRPr="00B83012" w:rsidRDefault="00E05F3A" w:rsidP="00E05F3A">
      <w:pPr>
        <w:overflowPunct w:val="0"/>
        <w:autoSpaceDE w:val="0"/>
        <w:autoSpaceDN w:val="0"/>
        <w:adjustRightInd w:val="0"/>
        <w:rPr>
          <w:szCs w:val="20"/>
        </w:rPr>
      </w:pPr>
      <w:r w:rsidRPr="00B83012">
        <w:rPr>
          <w:szCs w:val="20"/>
        </w:rPr>
        <w:tab/>
        <w:t>Przed przystąpieniem do robót Wykonawca powinien uzyskać:</w:t>
      </w:r>
    </w:p>
    <w:p w:rsidR="00E05F3A" w:rsidRPr="00B83012" w:rsidRDefault="00E05F3A" w:rsidP="00E05F3A">
      <w:pPr>
        <w:overflowPunct w:val="0"/>
        <w:autoSpaceDE w:val="0"/>
        <w:autoSpaceDN w:val="0"/>
        <w:adjustRightInd w:val="0"/>
        <w:rPr>
          <w:szCs w:val="20"/>
        </w:rPr>
      </w:pPr>
      <w:r w:rsidRPr="00B83012">
        <w:rPr>
          <w:szCs w:val="20"/>
        </w:rPr>
        <w:t>a)     w zakresie betonowej kostki brukowej</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aprobatę techniczną,</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certyfikat zgodności lub deklarację zgodności dostawcy oraz ewentualne wyniki badań cech charakterystycznych kostek, w przypadku żądania ich przez Inżyniera,</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wyniki sprawdzenia przez Wykonawcę cech zewnętrznych kostek wg pktu 2.2.2.7),</w:t>
      </w:r>
    </w:p>
    <w:p w:rsidR="00E05F3A" w:rsidRPr="00B83012" w:rsidRDefault="00E05F3A" w:rsidP="00E05F3A">
      <w:pPr>
        <w:overflowPunct w:val="0"/>
        <w:autoSpaceDE w:val="0"/>
        <w:autoSpaceDN w:val="0"/>
        <w:adjustRightInd w:val="0"/>
        <w:rPr>
          <w:szCs w:val="20"/>
        </w:rPr>
      </w:pPr>
      <w:r w:rsidRPr="00B83012">
        <w:rPr>
          <w:szCs w:val="20"/>
        </w:rPr>
        <w:t>b)    w zakresie innych materiałów</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sprawdzenie przez Wykonawcę cech zewnętrznych materiałów prefabrykowanych (krawężników, obrzeży),</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ew. badania właściwości kruszyw, piasku, cementu, wody itp. określone w normach, które budzą wątpliwości Inżyniera.</w:t>
      </w:r>
    </w:p>
    <w:p w:rsidR="00E05F3A" w:rsidRPr="00B83012" w:rsidRDefault="00E05F3A" w:rsidP="00E05F3A">
      <w:pPr>
        <w:overflowPunct w:val="0"/>
        <w:autoSpaceDE w:val="0"/>
        <w:autoSpaceDN w:val="0"/>
        <w:adjustRightInd w:val="0"/>
        <w:rPr>
          <w:szCs w:val="20"/>
        </w:rPr>
      </w:pPr>
      <w:r w:rsidRPr="00B83012">
        <w:rPr>
          <w:szCs w:val="20"/>
        </w:rPr>
        <w:tab/>
        <w:t>Wszystkie dokumenty oraz wyniki badań Wykonawca przedstawia Inżynierowi do akceptacji.</w:t>
      </w:r>
    </w:p>
    <w:p w:rsidR="00E05F3A" w:rsidRPr="00B83012" w:rsidRDefault="00E05F3A" w:rsidP="008A4010">
      <w:pPr>
        <w:pStyle w:val="Nagwek2"/>
      </w:pPr>
      <w:r w:rsidRPr="00B83012">
        <w:t>Badania w czasie robót</w:t>
      </w:r>
    </w:p>
    <w:p w:rsidR="00E05F3A" w:rsidRPr="00B83012" w:rsidRDefault="00E05F3A" w:rsidP="00E05F3A">
      <w:pPr>
        <w:overflowPunct w:val="0"/>
        <w:autoSpaceDE w:val="0"/>
        <w:autoSpaceDN w:val="0"/>
        <w:adjustRightInd w:val="0"/>
        <w:rPr>
          <w:szCs w:val="20"/>
        </w:rPr>
      </w:pPr>
      <w:r w:rsidRPr="00B83012">
        <w:rPr>
          <w:szCs w:val="20"/>
        </w:rPr>
        <w:tab/>
        <w:t>Częstotliwość oraz zakres badań i pomiarów w czasie robót nawierzchniowych z kostki podaje tablica 2.</w:t>
      </w:r>
    </w:p>
    <w:p w:rsidR="00E05F3A" w:rsidRPr="00B83012" w:rsidRDefault="00E05F3A" w:rsidP="00E05F3A">
      <w:pPr>
        <w:overflowPunct w:val="0"/>
        <w:autoSpaceDE w:val="0"/>
        <w:autoSpaceDN w:val="0"/>
        <w:adjustRightInd w:val="0"/>
        <w:rPr>
          <w:szCs w:val="20"/>
        </w:rPr>
      </w:pPr>
      <w:r w:rsidRPr="00B83012">
        <w:rPr>
          <w:szCs w:val="20"/>
        </w:rPr>
        <w:t> </w:t>
      </w:r>
    </w:p>
    <w:p w:rsidR="00E05F3A" w:rsidRPr="00B83012" w:rsidRDefault="00E05F3A" w:rsidP="00E05F3A">
      <w:pPr>
        <w:overflowPunct w:val="0"/>
        <w:autoSpaceDE w:val="0"/>
        <w:autoSpaceDN w:val="0"/>
        <w:adjustRightInd w:val="0"/>
        <w:spacing w:after="120"/>
        <w:rPr>
          <w:szCs w:val="20"/>
        </w:rPr>
      </w:pPr>
      <w:r w:rsidRPr="00B83012">
        <w:rPr>
          <w:szCs w:val="20"/>
        </w:rPr>
        <w:t>Tablica 2. Częstotliwość oraz zakres badań i pomiarów w czasie robót</w:t>
      </w:r>
    </w:p>
    <w:tbl>
      <w:tblPr>
        <w:tblW w:w="9550" w:type="dxa"/>
        <w:tblCellMar>
          <w:left w:w="70" w:type="dxa"/>
          <w:right w:w="70" w:type="dxa"/>
        </w:tblCellMar>
        <w:tblLook w:val="0000"/>
      </w:tblPr>
      <w:tblGrid>
        <w:gridCol w:w="496"/>
        <w:gridCol w:w="3314"/>
        <w:gridCol w:w="3624"/>
        <w:gridCol w:w="2116"/>
      </w:tblGrid>
      <w:tr w:rsidR="00E05F3A" w:rsidRPr="00B83012" w:rsidTr="0005108F">
        <w:tc>
          <w:tcPr>
            <w:tcW w:w="49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Lp.</w:t>
            </w:r>
          </w:p>
        </w:tc>
        <w:tc>
          <w:tcPr>
            <w:tcW w:w="3314"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Wyszczególnienie</w:t>
            </w:r>
          </w:p>
          <w:p w:rsidR="00E05F3A" w:rsidRPr="00B83012" w:rsidRDefault="00E05F3A" w:rsidP="00C8740B">
            <w:pPr>
              <w:pStyle w:val="Bezodstpw"/>
            </w:pPr>
            <w:r w:rsidRPr="00B83012">
              <w:t>badań i pomiarów</w:t>
            </w:r>
          </w:p>
        </w:tc>
        <w:tc>
          <w:tcPr>
            <w:tcW w:w="3624"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Częstotliwość badań</w:t>
            </w:r>
          </w:p>
        </w:tc>
        <w:tc>
          <w:tcPr>
            <w:tcW w:w="211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Wartości dopuszczalne</w:t>
            </w:r>
          </w:p>
        </w:tc>
      </w:tr>
      <w:tr w:rsidR="00E05F3A" w:rsidRPr="00B83012" w:rsidTr="0005108F">
        <w:tc>
          <w:tcPr>
            <w:tcW w:w="496" w:type="dxa"/>
            <w:tcBorders>
              <w:top w:val="double" w:sz="6" w:space="0" w:color="auto"/>
              <w:left w:val="single" w:sz="6" w:space="0" w:color="auto"/>
              <w:bottom w:val="nil"/>
              <w:right w:val="nil"/>
            </w:tcBorders>
            <w:noWrap/>
          </w:tcPr>
          <w:p w:rsidR="00E05F3A" w:rsidRPr="00B83012" w:rsidRDefault="00E05F3A" w:rsidP="00C8740B">
            <w:pPr>
              <w:pStyle w:val="Bezodstpw"/>
            </w:pPr>
            <w:r w:rsidRPr="00B83012">
              <w:t>1</w:t>
            </w:r>
          </w:p>
        </w:tc>
        <w:tc>
          <w:tcPr>
            <w:tcW w:w="3314" w:type="dxa"/>
            <w:tcBorders>
              <w:top w:val="double" w:sz="6" w:space="0" w:color="auto"/>
              <w:left w:val="single" w:sz="6" w:space="0" w:color="auto"/>
              <w:bottom w:val="nil"/>
              <w:right w:val="nil"/>
            </w:tcBorders>
            <w:noWrap/>
          </w:tcPr>
          <w:p w:rsidR="00E05F3A" w:rsidRPr="00B83012" w:rsidRDefault="00E05F3A" w:rsidP="00C8740B">
            <w:pPr>
              <w:pStyle w:val="Bezodstpw"/>
            </w:pPr>
            <w:r w:rsidRPr="00B83012">
              <w:t>Sprawdzenie podłoża i koryta</w:t>
            </w:r>
          </w:p>
        </w:tc>
        <w:tc>
          <w:tcPr>
            <w:tcW w:w="3624" w:type="dxa"/>
            <w:tcBorders>
              <w:top w:val="double" w:sz="6" w:space="0" w:color="auto"/>
              <w:left w:val="single" w:sz="6" w:space="0" w:color="auto"/>
              <w:bottom w:val="nil"/>
              <w:right w:val="nil"/>
            </w:tcBorders>
            <w:noWrap/>
          </w:tcPr>
          <w:p w:rsidR="00E05F3A" w:rsidRPr="00B83012" w:rsidRDefault="00E05F3A" w:rsidP="00C8740B">
            <w:pPr>
              <w:pStyle w:val="Bezodstpw"/>
              <w:rPr>
                <w:lang w:val="de-DE"/>
              </w:rPr>
            </w:pPr>
            <w:r w:rsidRPr="00B83012">
              <w:rPr>
                <w:lang w:val="de-DE"/>
              </w:rPr>
              <w:t xml:space="preserve">Wg </w:t>
            </w:r>
            <w:r w:rsidRPr="00B83012">
              <w:t>STWIORB</w:t>
            </w:r>
            <w:r w:rsidRPr="00B83012">
              <w:rPr>
                <w:lang w:val="de-DE"/>
              </w:rPr>
              <w:t xml:space="preserve"> D-04.01.01 [11]</w:t>
            </w:r>
          </w:p>
        </w:tc>
        <w:tc>
          <w:tcPr>
            <w:tcW w:w="2116" w:type="dxa"/>
            <w:tcBorders>
              <w:top w:val="double" w:sz="6" w:space="0" w:color="auto"/>
              <w:left w:val="nil"/>
              <w:bottom w:val="nil"/>
              <w:right w:val="single" w:sz="6" w:space="0" w:color="auto"/>
            </w:tcBorders>
            <w:noWrap/>
          </w:tcPr>
          <w:p w:rsidR="00E05F3A" w:rsidRPr="00B83012" w:rsidRDefault="00E05F3A" w:rsidP="00C8740B">
            <w:pPr>
              <w:pStyle w:val="Bezodstpw"/>
              <w:rPr>
                <w:lang w:val="de-DE"/>
              </w:rPr>
            </w:pPr>
            <w:r w:rsidRPr="00B83012">
              <w:t> </w:t>
            </w:r>
          </w:p>
        </w:tc>
      </w:tr>
      <w:tr w:rsidR="00E05F3A" w:rsidRPr="00B83012" w:rsidTr="0005108F">
        <w:tc>
          <w:tcPr>
            <w:tcW w:w="49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2</w:t>
            </w:r>
          </w:p>
        </w:tc>
        <w:tc>
          <w:tcPr>
            <w:tcW w:w="3314" w:type="dxa"/>
            <w:tcBorders>
              <w:top w:val="single" w:sz="6" w:space="0" w:color="auto"/>
              <w:left w:val="nil"/>
              <w:bottom w:val="nil"/>
              <w:right w:val="nil"/>
            </w:tcBorders>
            <w:noWrap/>
          </w:tcPr>
          <w:p w:rsidR="00E05F3A" w:rsidRPr="00B83012" w:rsidRDefault="00E05F3A" w:rsidP="00C8740B">
            <w:pPr>
              <w:pStyle w:val="Bezodstpw"/>
            </w:pPr>
            <w:r w:rsidRPr="00B83012">
              <w:t>Sprawdzenie ew. podbudowy</w:t>
            </w:r>
          </w:p>
        </w:tc>
        <w:tc>
          <w:tcPr>
            <w:tcW w:w="3624" w:type="dxa"/>
            <w:tcBorders>
              <w:top w:val="single" w:sz="6" w:space="0" w:color="auto"/>
              <w:left w:val="single" w:sz="6" w:space="0" w:color="auto"/>
              <w:bottom w:val="nil"/>
              <w:right w:val="nil"/>
            </w:tcBorders>
            <w:noWrap/>
          </w:tcPr>
          <w:p w:rsidR="00E05F3A" w:rsidRPr="00B83012" w:rsidRDefault="00E05F3A" w:rsidP="00C8740B">
            <w:pPr>
              <w:pStyle w:val="Bezodstpw"/>
            </w:pPr>
            <w:r w:rsidRPr="00B83012">
              <w:t>Wg STWIORB, norm, wytycznych, wymienionych w pkcie 5.4</w:t>
            </w:r>
          </w:p>
        </w:tc>
        <w:tc>
          <w:tcPr>
            <w:tcW w:w="2116" w:type="dxa"/>
            <w:tcBorders>
              <w:top w:val="single" w:sz="6" w:space="0" w:color="auto"/>
              <w:left w:val="nil"/>
              <w:bottom w:val="single" w:sz="6" w:space="0" w:color="auto"/>
              <w:right w:val="single" w:sz="6" w:space="0" w:color="auto"/>
            </w:tcBorders>
            <w:noWrap/>
          </w:tcPr>
          <w:p w:rsidR="00E05F3A" w:rsidRPr="00B83012" w:rsidRDefault="00E05F3A" w:rsidP="00C8740B">
            <w:pPr>
              <w:pStyle w:val="Bezodstpw"/>
            </w:pPr>
            <w:r w:rsidRPr="00B83012">
              <w:t> </w:t>
            </w:r>
          </w:p>
        </w:tc>
      </w:tr>
      <w:tr w:rsidR="00E05F3A" w:rsidRPr="00B83012" w:rsidTr="0005108F">
        <w:tc>
          <w:tcPr>
            <w:tcW w:w="49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3</w:t>
            </w:r>
          </w:p>
        </w:tc>
        <w:tc>
          <w:tcPr>
            <w:tcW w:w="3314" w:type="dxa"/>
            <w:tcBorders>
              <w:top w:val="single" w:sz="6" w:space="0" w:color="auto"/>
              <w:left w:val="nil"/>
              <w:bottom w:val="nil"/>
              <w:right w:val="nil"/>
            </w:tcBorders>
            <w:noWrap/>
          </w:tcPr>
          <w:p w:rsidR="00E05F3A" w:rsidRPr="00B83012" w:rsidRDefault="00E05F3A" w:rsidP="00C8740B">
            <w:pPr>
              <w:pStyle w:val="Bezodstpw"/>
            </w:pPr>
            <w:r w:rsidRPr="00B83012">
              <w:t>Sprawdzenie obramowania nawierzchni</w:t>
            </w:r>
          </w:p>
        </w:tc>
        <w:tc>
          <w:tcPr>
            <w:tcW w:w="3624" w:type="dxa"/>
            <w:tcBorders>
              <w:top w:val="single" w:sz="6" w:space="0" w:color="auto"/>
              <w:left w:val="single" w:sz="6" w:space="0" w:color="auto"/>
              <w:bottom w:val="nil"/>
              <w:right w:val="nil"/>
            </w:tcBorders>
            <w:noWrap/>
          </w:tcPr>
          <w:p w:rsidR="00E05F3A" w:rsidRPr="00B83012" w:rsidRDefault="00E05F3A" w:rsidP="00C8740B">
            <w:pPr>
              <w:pStyle w:val="Bezodstpw"/>
              <w:rPr>
                <w:lang w:val="de-DE"/>
              </w:rPr>
            </w:pPr>
            <w:r w:rsidRPr="00B83012">
              <w:rPr>
                <w:lang w:val="de-DE"/>
              </w:rPr>
              <w:t xml:space="preserve">wg </w:t>
            </w:r>
            <w:r w:rsidRPr="00B83012">
              <w:t>STWIORB</w:t>
            </w:r>
            <w:r w:rsidRPr="00B83012">
              <w:rPr>
                <w:lang w:val="de-DE"/>
              </w:rPr>
              <w:t xml:space="preserve"> D-08.01.01</w:t>
            </w:r>
            <w:r w:rsidRPr="00B83012">
              <w:sym w:font="Symbol" w:char="00B8"/>
            </w:r>
            <w:r w:rsidRPr="00B83012">
              <w:rPr>
                <w:lang w:val="de-DE"/>
              </w:rPr>
              <w:t>02 [17];</w:t>
            </w:r>
          </w:p>
          <w:p w:rsidR="00E05F3A" w:rsidRPr="00B83012" w:rsidRDefault="00E05F3A" w:rsidP="00C8740B">
            <w:pPr>
              <w:pStyle w:val="Bezodstpw"/>
            </w:pPr>
            <w:r w:rsidRPr="00B83012">
              <w:t>D-08.03.01 [18]; D-08.05.00 [19]</w:t>
            </w:r>
          </w:p>
        </w:tc>
        <w:tc>
          <w:tcPr>
            <w:tcW w:w="2116" w:type="dxa"/>
            <w:tcBorders>
              <w:top w:val="nil"/>
              <w:left w:val="nil"/>
              <w:bottom w:val="nil"/>
              <w:right w:val="single" w:sz="6" w:space="0" w:color="auto"/>
            </w:tcBorders>
            <w:noWrap/>
          </w:tcPr>
          <w:p w:rsidR="00E05F3A" w:rsidRPr="00B83012" w:rsidRDefault="00E05F3A" w:rsidP="00C8740B">
            <w:pPr>
              <w:pStyle w:val="Bezodstpw"/>
            </w:pPr>
            <w:r w:rsidRPr="00B83012">
              <w:t> </w:t>
            </w:r>
          </w:p>
        </w:tc>
      </w:tr>
      <w:tr w:rsidR="00E05F3A" w:rsidRPr="00B83012" w:rsidTr="0005108F">
        <w:tc>
          <w:tcPr>
            <w:tcW w:w="49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4</w:t>
            </w:r>
          </w:p>
        </w:tc>
        <w:tc>
          <w:tcPr>
            <w:tcW w:w="3314"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Sprawdzenie podsypki (przymiarem liniowym lub metodą niwelacji)</w:t>
            </w:r>
          </w:p>
        </w:tc>
        <w:tc>
          <w:tcPr>
            <w:tcW w:w="3624"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Bieżąca kontrola w 10 punktach dziennej działki roboczej: grubości, spadków i cech konstrukcyjnych w porównaniu z dokumentacją pro-jektową i specyfikacją</w:t>
            </w:r>
          </w:p>
        </w:tc>
        <w:tc>
          <w:tcPr>
            <w:tcW w:w="211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 xml:space="preserve">Wg pktu 5.6; odchyłki od projektowanej grubości </w:t>
            </w:r>
            <w:r w:rsidRPr="00B83012">
              <w:sym w:font="Symbol" w:char="00B1"/>
            </w:r>
            <w:r w:rsidRPr="00B83012">
              <w:t>1 cm</w:t>
            </w:r>
          </w:p>
        </w:tc>
      </w:tr>
      <w:tr w:rsidR="00E05F3A" w:rsidRPr="00B83012" w:rsidTr="0005108F">
        <w:tc>
          <w:tcPr>
            <w:tcW w:w="496" w:type="dxa"/>
            <w:tcBorders>
              <w:top w:val="single" w:sz="6" w:space="0" w:color="auto"/>
              <w:left w:val="single" w:sz="6" w:space="0" w:color="auto"/>
              <w:bottom w:val="nil"/>
              <w:right w:val="single" w:sz="6" w:space="0" w:color="auto"/>
            </w:tcBorders>
            <w:noWrap/>
          </w:tcPr>
          <w:p w:rsidR="00E05F3A" w:rsidRPr="00B83012" w:rsidRDefault="00E05F3A" w:rsidP="00C8740B">
            <w:pPr>
              <w:pStyle w:val="Bezodstpw"/>
            </w:pPr>
            <w:r w:rsidRPr="00B83012">
              <w:t>5</w:t>
            </w:r>
          </w:p>
        </w:tc>
        <w:tc>
          <w:tcPr>
            <w:tcW w:w="3314" w:type="dxa"/>
            <w:tcBorders>
              <w:top w:val="single" w:sz="6" w:space="0" w:color="auto"/>
              <w:left w:val="nil"/>
              <w:bottom w:val="nil"/>
              <w:right w:val="nil"/>
            </w:tcBorders>
            <w:noWrap/>
          </w:tcPr>
          <w:p w:rsidR="00E05F3A" w:rsidRPr="00B83012" w:rsidRDefault="00E05F3A" w:rsidP="00C8740B">
            <w:pPr>
              <w:pStyle w:val="Bezodstpw"/>
            </w:pPr>
            <w:r w:rsidRPr="00B83012">
              <w:t>Badania wykonywania nawierzchni z kostki</w:t>
            </w:r>
          </w:p>
        </w:tc>
        <w:tc>
          <w:tcPr>
            <w:tcW w:w="3624" w:type="dxa"/>
            <w:tcBorders>
              <w:top w:val="single" w:sz="6" w:space="0" w:color="auto"/>
              <w:left w:val="nil"/>
              <w:bottom w:val="nil"/>
              <w:right w:val="nil"/>
            </w:tcBorders>
            <w:noWrap/>
          </w:tcPr>
          <w:p w:rsidR="00E05F3A" w:rsidRPr="00B83012" w:rsidRDefault="00E05F3A" w:rsidP="00C8740B">
            <w:pPr>
              <w:pStyle w:val="Bezodstpw"/>
            </w:pPr>
            <w:r w:rsidRPr="00B83012">
              <w:t> </w:t>
            </w:r>
          </w:p>
        </w:tc>
        <w:tc>
          <w:tcPr>
            <w:tcW w:w="2116" w:type="dxa"/>
            <w:tcBorders>
              <w:top w:val="single" w:sz="6" w:space="0" w:color="auto"/>
              <w:left w:val="nil"/>
              <w:bottom w:val="nil"/>
              <w:right w:val="single" w:sz="6" w:space="0" w:color="auto"/>
            </w:tcBorders>
            <w:noWrap/>
          </w:tcPr>
          <w:p w:rsidR="00E05F3A" w:rsidRPr="00B83012" w:rsidRDefault="00E05F3A" w:rsidP="00C8740B">
            <w:pPr>
              <w:pStyle w:val="Bezodstpw"/>
            </w:pPr>
            <w:r w:rsidRPr="00B83012">
              <w:t> </w:t>
            </w:r>
          </w:p>
        </w:tc>
      </w:tr>
      <w:tr w:rsidR="00E05F3A" w:rsidRPr="00B83012" w:rsidTr="0005108F">
        <w:tc>
          <w:tcPr>
            <w:tcW w:w="496" w:type="dxa"/>
            <w:tcBorders>
              <w:top w:val="nil"/>
              <w:left w:val="single" w:sz="6" w:space="0" w:color="auto"/>
              <w:bottom w:val="nil"/>
              <w:right w:val="nil"/>
            </w:tcBorders>
            <w:noWrap/>
          </w:tcPr>
          <w:p w:rsidR="00E05F3A" w:rsidRPr="00B83012" w:rsidRDefault="00E05F3A" w:rsidP="00C8740B">
            <w:pPr>
              <w:pStyle w:val="Bezodstpw"/>
            </w:pPr>
            <w:r w:rsidRPr="00B83012">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a)     zgodność z dokumentacją projektową</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Sukcesywnie na każdej działce roboczej</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w:t>
            </w:r>
          </w:p>
        </w:tc>
      </w:tr>
      <w:tr w:rsidR="00E05F3A" w:rsidRPr="00B83012" w:rsidTr="0005108F">
        <w:tc>
          <w:tcPr>
            <w:tcW w:w="496" w:type="dxa"/>
            <w:tcBorders>
              <w:top w:val="nil"/>
              <w:left w:val="single" w:sz="6" w:space="0" w:color="auto"/>
              <w:bottom w:val="nil"/>
              <w:right w:val="nil"/>
            </w:tcBorders>
            <w:noWrap/>
          </w:tcPr>
          <w:p w:rsidR="00E05F3A" w:rsidRPr="00B83012" w:rsidRDefault="00E05F3A" w:rsidP="00C8740B">
            <w:pPr>
              <w:pStyle w:val="Bezodstpw"/>
            </w:pPr>
            <w:r w:rsidRPr="00B83012">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b)     położenie osi w planie (sprawdzone geodezyjnie)</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Co </w:t>
            </w:r>
            <w:smartTag w:uri="urn:schemas-microsoft-com:office:smarttags" w:element="metricconverter">
              <w:smartTagPr>
                <w:attr w:name="ProductID" w:val="100 m"/>
              </w:smartTagPr>
              <w:r w:rsidRPr="00B83012">
                <w:t>100 m</w:t>
              </w:r>
            </w:smartTag>
            <w:r w:rsidRPr="00B83012">
              <w:t xml:space="preserve"> i we wszystkich punktach charakterystycznych</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Przesunięcie od osi projektowa-nej do </w:t>
            </w:r>
            <w:smartTag w:uri="urn:schemas-microsoft-com:office:smarttags" w:element="metricconverter">
              <w:smartTagPr>
                <w:attr w:name="ProductID" w:val="2 cm"/>
              </w:smartTagPr>
              <w:r w:rsidRPr="00B83012">
                <w:t>2 cm</w:t>
              </w:r>
            </w:smartTag>
          </w:p>
        </w:tc>
      </w:tr>
      <w:tr w:rsidR="00E05F3A" w:rsidRPr="00B83012" w:rsidTr="0005108F">
        <w:tc>
          <w:tcPr>
            <w:tcW w:w="496" w:type="dxa"/>
            <w:tcBorders>
              <w:top w:val="nil"/>
              <w:left w:val="single" w:sz="6" w:space="0" w:color="auto"/>
              <w:bottom w:val="nil"/>
              <w:right w:val="nil"/>
            </w:tcBorders>
            <w:noWrap/>
          </w:tcPr>
          <w:p w:rsidR="00E05F3A" w:rsidRPr="00B83012" w:rsidRDefault="00E05F3A" w:rsidP="00C8740B">
            <w:pPr>
              <w:pStyle w:val="Bezodstpw"/>
            </w:pPr>
            <w:r w:rsidRPr="00B83012">
              <w:lastRenderedPageBreak/>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c)     rzędne wysokościowe (pomierzone instrumentem pomiarowym)</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Co </w:t>
            </w:r>
            <w:smartTag w:uri="urn:schemas-microsoft-com:office:smarttags" w:element="metricconverter">
              <w:smartTagPr>
                <w:attr w:name="ProductID" w:val="25 m"/>
              </w:smartTagPr>
              <w:r w:rsidRPr="00B83012">
                <w:t>25 m</w:t>
              </w:r>
            </w:smartTag>
            <w:r w:rsidRPr="00B83012">
              <w:t xml:space="preserve"> w osi i przy krawędziach oraz we wszystkich punktach cha-rakterystycznych</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Odchylenia:</w:t>
            </w:r>
          </w:p>
          <w:p w:rsidR="00E05F3A" w:rsidRPr="00B83012" w:rsidRDefault="00E05F3A" w:rsidP="00C8740B">
            <w:pPr>
              <w:pStyle w:val="Bezodstpw"/>
            </w:pPr>
            <w:r w:rsidRPr="00B83012">
              <w:t>+</w:t>
            </w:r>
            <w:smartTag w:uri="urn:schemas-microsoft-com:office:smarttags" w:element="metricconverter">
              <w:smartTagPr>
                <w:attr w:name="ProductID" w:val="1 cm"/>
              </w:smartTagPr>
              <w:r w:rsidRPr="00B83012">
                <w:t>1 cm</w:t>
              </w:r>
            </w:smartTag>
            <w:r w:rsidRPr="00B83012">
              <w:t xml:space="preserve">; </w:t>
            </w:r>
            <w:smartTag w:uri="urn:schemas-microsoft-com:office:smarttags" w:element="metricconverter">
              <w:smartTagPr>
                <w:attr w:name="ProductID" w:val="-2 cm"/>
              </w:smartTagPr>
              <w:r w:rsidRPr="00B83012">
                <w:t>-2 cm</w:t>
              </w:r>
            </w:smartTag>
          </w:p>
        </w:tc>
      </w:tr>
      <w:tr w:rsidR="00E05F3A" w:rsidRPr="00B83012" w:rsidTr="0005108F">
        <w:tc>
          <w:tcPr>
            <w:tcW w:w="496" w:type="dxa"/>
            <w:tcBorders>
              <w:top w:val="nil"/>
              <w:left w:val="single" w:sz="6" w:space="0" w:color="auto"/>
              <w:bottom w:val="nil"/>
              <w:right w:val="nil"/>
            </w:tcBorders>
            <w:noWrap/>
          </w:tcPr>
          <w:p w:rsidR="00E05F3A" w:rsidRPr="00B83012" w:rsidRDefault="00E05F3A" w:rsidP="00C8740B">
            <w:pPr>
              <w:pStyle w:val="Bezodstpw"/>
            </w:pPr>
            <w:r w:rsidRPr="00B83012">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d)     równość w profilu podłużnym (wg BN-68/8931-04 [9] łatą czterometrową)</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Jw.</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Nierówności do </w:t>
            </w:r>
            <w:smartTag w:uri="urn:schemas-microsoft-com:office:smarttags" w:element="metricconverter">
              <w:smartTagPr>
                <w:attr w:name="ProductID" w:val="8ﾠmm"/>
              </w:smartTagPr>
              <w:r w:rsidRPr="00B83012">
                <w:t>8 mm</w:t>
              </w:r>
            </w:smartTag>
          </w:p>
        </w:tc>
      </w:tr>
      <w:tr w:rsidR="00E05F3A" w:rsidRPr="00B83012" w:rsidTr="0005108F">
        <w:tc>
          <w:tcPr>
            <w:tcW w:w="496" w:type="dxa"/>
            <w:tcBorders>
              <w:top w:val="nil"/>
              <w:left w:val="single" w:sz="6" w:space="0" w:color="auto"/>
              <w:bottom w:val="nil"/>
              <w:right w:val="nil"/>
            </w:tcBorders>
            <w:noWrap/>
          </w:tcPr>
          <w:p w:rsidR="00E05F3A" w:rsidRPr="00B83012" w:rsidRDefault="00E05F3A" w:rsidP="00C8740B">
            <w:pPr>
              <w:pStyle w:val="Bezodstpw"/>
            </w:pPr>
            <w:r w:rsidRPr="00B83012">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e)     równość w przekroju poprzecznym (sprawdzona łatą profilową z poziomnicą i pomiarze prześwitu klinem cechowanym oraz przymiarem liniowym względnie metodą niwelacji)</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Jw.</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Prześwity między łatą a powierzchnią do 8 mm</w:t>
            </w:r>
          </w:p>
        </w:tc>
      </w:tr>
      <w:tr w:rsidR="00E05F3A" w:rsidRPr="00B83012" w:rsidTr="0005108F">
        <w:tc>
          <w:tcPr>
            <w:tcW w:w="496" w:type="dxa"/>
            <w:tcBorders>
              <w:top w:val="nil"/>
              <w:left w:val="single" w:sz="6" w:space="0" w:color="auto"/>
              <w:bottom w:val="nil"/>
              <w:right w:val="nil"/>
            </w:tcBorders>
            <w:noWrap/>
          </w:tcPr>
          <w:p w:rsidR="00E05F3A" w:rsidRPr="00B83012" w:rsidRDefault="00E05F3A" w:rsidP="00C8740B">
            <w:pPr>
              <w:pStyle w:val="Bezodstpw"/>
            </w:pPr>
            <w:r w:rsidRPr="00B83012">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f)      spadki poprzeczne (sprawdzone metodą niwelacji)</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Jw.</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Odchyłki od dokumentacji projektowej do 0,3%</w:t>
            </w:r>
          </w:p>
        </w:tc>
      </w:tr>
      <w:tr w:rsidR="00E05F3A" w:rsidRPr="00B83012" w:rsidTr="0005108F">
        <w:tc>
          <w:tcPr>
            <w:tcW w:w="496" w:type="dxa"/>
            <w:tcBorders>
              <w:top w:val="nil"/>
              <w:left w:val="single" w:sz="6" w:space="0" w:color="auto"/>
              <w:bottom w:val="nil"/>
              <w:right w:val="nil"/>
            </w:tcBorders>
            <w:noWrap/>
          </w:tcPr>
          <w:p w:rsidR="00E05F3A" w:rsidRPr="00B83012" w:rsidRDefault="00E05F3A" w:rsidP="00C8740B">
            <w:pPr>
              <w:pStyle w:val="Bezodstpw"/>
            </w:pPr>
            <w:r w:rsidRPr="00B83012">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g)     szerokość nawierzchni (sprawdzona przymiarem liniowym)</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Jw.</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Odchyłki od sze-rokości projekto-wanej do  </w:t>
            </w:r>
            <w:r w:rsidRPr="00B83012">
              <w:sym w:font="Symbol" w:char="00B1"/>
            </w:r>
            <w:r w:rsidRPr="00B83012">
              <w:t>5 cm</w:t>
            </w:r>
          </w:p>
        </w:tc>
      </w:tr>
      <w:tr w:rsidR="00E05F3A" w:rsidRPr="00B83012" w:rsidTr="0005108F">
        <w:tc>
          <w:tcPr>
            <w:tcW w:w="496" w:type="dxa"/>
            <w:tcBorders>
              <w:top w:val="nil"/>
              <w:left w:val="single" w:sz="6" w:space="0" w:color="auto"/>
              <w:bottom w:val="nil"/>
              <w:right w:val="nil"/>
            </w:tcBorders>
            <w:noWrap/>
          </w:tcPr>
          <w:p w:rsidR="00E05F3A" w:rsidRPr="00B83012" w:rsidRDefault="00E05F3A" w:rsidP="00C8740B">
            <w:pPr>
              <w:pStyle w:val="Bezodstpw"/>
            </w:pPr>
            <w:r w:rsidRPr="00B83012">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h)     szerokość i głębokość wypełnienia spoin i szczelin (oględziny i pomiar przymiarem liniowym po wykrusze-niu dług. </w:t>
            </w:r>
            <w:smartTag w:uri="urn:schemas-microsoft-com:office:smarttags" w:element="metricconverter">
              <w:smartTagPr>
                <w:attr w:name="ProductID" w:val="10 cm"/>
              </w:smartTagPr>
              <w:r w:rsidRPr="00B83012">
                <w:t>10 cm</w:t>
              </w:r>
            </w:smartTag>
            <w:r w:rsidRPr="00B83012">
              <w:t>)</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W 20 punktach charakterystycznych dziennej działki roboczej</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Wg pkt 5.7.5</w:t>
            </w:r>
          </w:p>
        </w:tc>
      </w:tr>
      <w:tr w:rsidR="00E05F3A" w:rsidRPr="00B83012" w:rsidTr="0005108F">
        <w:tc>
          <w:tcPr>
            <w:tcW w:w="496" w:type="dxa"/>
            <w:tcBorders>
              <w:top w:val="nil"/>
              <w:left w:val="single" w:sz="6" w:space="0" w:color="auto"/>
              <w:bottom w:val="single" w:sz="6" w:space="0" w:color="auto"/>
              <w:right w:val="nil"/>
            </w:tcBorders>
            <w:noWrap/>
          </w:tcPr>
          <w:p w:rsidR="00E05F3A" w:rsidRPr="00B83012" w:rsidRDefault="00E05F3A" w:rsidP="00C8740B">
            <w:pPr>
              <w:pStyle w:val="Bezodstpw"/>
            </w:pPr>
            <w:r w:rsidRPr="00B83012">
              <w:t> </w:t>
            </w:r>
          </w:p>
        </w:tc>
        <w:tc>
          <w:tcPr>
            <w:tcW w:w="331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i)      sprawdzenie koloru kostek i desenia ich ułożenia</w:t>
            </w:r>
          </w:p>
        </w:tc>
        <w:tc>
          <w:tcPr>
            <w:tcW w:w="3624"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Kontrola bieżąca</w:t>
            </w:r>
          </w:p>
        </w:tc>
        <w:tc>
          <w:tcPr>
            <w:tcW w:w="211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Wg dokumentacji projektowej lub decyzji Inżyniera</w:t>
            </w:r>
          </w:p>
        </w:tc>
      </w:tr>
    </w:tbl>
    <w:p w:rsidR="00E05F3A" w:rsidRPr="00B83012" w:rsidRDefault="00E05F3A" w:rsidP="00E05F3A">
      <w:pPr>
        <w:overflowPunct w:val="0"/>
        <w:autoSpaceDE w:val="0"/>
        <w:autoSpaceDN w:val="0"/>
        <w:adjustRightInd w:val="0"/>
        <w:rPr>
          <w:szCs w:val="20"/>
        </w:rPr>
      </w:pPr>
      <w:r w:rsidRPr="00B83012">
        <w:rPr>
          <w:szCs w:val="20"/>
        </w:rPr>
        <w:t> </w:t>
      </w:r>
    </w:p>
    <w:p w:rsidR="00E05F3A" w:rsidRPr="00B83012" w:rsidRDefault="00E05F3A" w:rsidP="008A4010">
      <w:pPr>
        <w:pStyle w:val="Nagwek2"/>
      </w:pPr>
      <w:r w:rsidRPr="00B83012">
        <w:t>Badania wykonanych robót</w:t>
      </w:r>
    </w:p>
    <w:p w:rsidR="00E05F3A" w:rsidRPr="00B83012" w:rsidRDefault="00E05F3A" w:rsidP="00E05F3A">
      <w:pPr>
        <w:overflowPunct w:val="0"/>
        <w:autoSpaceDE w:val="0"/>
        <w:autoSpaceDN w:val="0"/>
        <w:adjustRightInd w:val="0"/>
        <w:rPr>
          <w:szCs w:val="20"/>
        </w:rPr>
      </w:pPr>
      <w:r w:rsidRPr="00B83012">
        <w:rPr>
          <w:szCs w:val="20"/>
        </w:rPr>
        <w:tab/>
        <w:t>Zakres badań i pomiarów wykonanej nawierzchni z betonowej kostki brukowej podano w tablicy 3.</w:t>
      </w:r>
    </w:p>
    <w:p w:rsidR="00E05F3A" w:rsidRPr="00B83012" w:rsidRDefault="00E05F3A" w:rsidP="00E05F3A">
      <w:pPr>
        <w:overflowPunct w:val="0"/>
        <w:autoSpaceDE w:val="0"/>
        <w:autoSpaceDN w:val="0"/>
        <w:adjustRightInd w:val="0"/>
        <w:rPr>
          <w:szCs w:val="20"/>
        </w:rPr>
      </w:pPr>
      <w:r w:rsidRPr="00B83012">
        <w:rPr>
          <w:szCs w:val="20"/>
        </w:rPr>
        <w:t> </w:t>
      </w:r>
    </w:p>
    <w:p w:rsidR="00E05F3A" w:rsidRPr="00B83012" w:rsidRDefault="00E05F3A" w:rsidP="00E05F3A">
      <w:pPr>
        <w:overflowPunct w:val="0"/>
        <w:autoSpaceDE w:val="0"/>
        <w:autoSpaceDN w:val="0"/>
        <w:adjustRightInd w:val="0"/>
        <w:spacing w:before="120" w:after="120"/>
        <w:rPr>
          <w:szCs w:val="20"/>
        </w:rPr>
      </w:pPr>
      <w:r w:rsidRPr="00B83012">
        <w:rPr>
          <w:szCs w:val="20"/>
        </w:rPr>
        <w:t>Tablica 3. Badania i pomiary po ukończeniu budowy nawierzchni</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000"/>
      </w:tblPr>
      <w:tblGrid>
        <w:gridCol w:w="496"/>
        <w:gridCol w:w="3507"/>
        <w:gridCol w:w="3507"/>
      </w:tblGrid>
      <w:tr w:rsidR="00E05F3A" w:rsidRPr="00B83012" w:rsidTr="0005108F">
        <w:tc>
          <w:tcPr>
            <w:tcW w:w="496" w:type="dxa"/>
            <w:tcBorders>
              <w:top w:val="single" w:sz="6" w:space="0" w:color="auto"/>
              <w:left w:val="single" w:sz="6" w:space="0" w:color="auto"/>
              <w:bottom w:val="double" w:sz="6" w:space="0" w:color="auto"/>
              <w:right w:val="single" w:sz="6" w:space="0" w:color="auto"/>
            </w:tcBorders>
            <w:noWrap/>
          </w:tcPr>
          <w:p w:rsidR="00E05F3A" w:rsidRPr="00B83012" w:rsidRDefault="00E05F3A" w:rsidP="00C8740B">
            <w:pPr>
              <w:pStyle w:val="Bezodstpw"/>
            </w:pPr>
            <w:r w:rsidRPr="00B83012">
              <w:t>Lp.</w:t>
            </w:r>
          </w:p>
        </w:tc>
        <w:tc>
          <w:tcPr>
            <w:tcW w:w="3507" w:type="dxa"/>
            <w:tcBorders>
              <w:top w:val="single" w:sz="6" w:space="0" w:color="auto"/>
              <w:left w:val="single" w:sz="6" w:space="0" w:color="auto"/>
              <w:bottom w:val="double" w:sz="6" w:space="0" w:color="auto"/>
              <w:right w:val="single" w:sz="6" w:space="0" w:color="auto"/>
            </w:tcBorders>
            <w:noWrap/>
          </w:tcPr>
          <w:p w:rsidR="00E05F3A" w:rsidRPr="00B83012" w:rsidRDefault="00E05F3A" w:rsidP="00C8740B">
            <w:pPr>
              <w:pStyle w:val="Bezodstpw"/>
            </w:pPr>
            <w:r w:rsidRPr="00B83012">
              <w:t>Wyszczególnienie badań i pomiarów</w:t>
            </w:r>
          </w:p>
        </w:tc>
        <w:tc>
          <w:tcPr>
            <w:tcW w:w="3507" w:type="dxa"/>
            <w:tcBorders>
              <w:top w:val="single" w:sz="6" w:space="0" w:color="auto"/>
              <w:left w:val="single" w:sz="6" w:space="0" w:color="auto"/>
              <w:bottom w:val="double" w:sz="6" w:space="0" w:color="auto"/>
              <w:right w:val="single" w:sz="6" w:space="0" w:color="auto"/>
            </w:tcBorders>
            <w:noWrap/>
          </w:tcPr>
          <w:p w:rsidR="00E05F3A" w:rsidRPr="00B83012" w:rsidRDefault="00E05F3A" w:rsidP="00C8740B">
            <w:pPr>
              <w:pStyle w:val="Bezodstpw"/>
            </w:pPr>
            <w:r w:rsidRPr="00B83012">
              <w:t>Sposób sprawdzenia</w:t>
            </w:r>
          </w:p>
        </w:tc>
      </w:tr>
      <w:tr w:rsidR="00E05F3A" w:rsidRPr="00B83012" w:rsidTr="0005108F">
        <w:tc>
          <w:tcPr>
            <w:tcW w:w="496"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t>1</w:t>
            </w:r>
          </w:p>
        </w:tc>
        <w:tc>
          <w:tcPr>
            <w:tcW w:w="3507"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t>Sprawdzenie wyglądu zewnętrznego nawierzchni, krawężników, obrzeży, ścieków</w:t>
            </w:r>
          </w:p>
        </w:tc>
        <w:tc>
          <w:tcPr>
            <w:tcW w:w="3507" w:type="dxa"/>
            <w:tcBorders>
              <w:top w:val="nil"/>
              <w:left w:val="single" w:sz="6" w:space="0" w:color="auto"/>
              <w:bottom w:val="single" w:sz="6" w:space="0" w:color="auto"/>
              <w:right w:val="single" w:sz="6" w:space="0" w:color="auto"/>
            </w:tcBorders>
            <w:noWrap/>
          </w:tcPr>
          <w:p w:rsidR="00E05F3A" w:rsidRPr="00B83012" w:rsidRDefault="00E05F3A" w:rsidP="00C8740B">
            <w:pPr>
              <w:pStyle w:val="Bezodstpw"/>
            </w:pPr>
            <w:r w:rsidRPr="00B83012">
              <w:t>Wizualne sprawdzenie jednorodności wyglądu, prawidłowości desenia, kolorów kostek, spękań, plam, deformacji, wykruszeń, spoin i szczelin</w:t>
            </w:r>
          </w:p>
        </w:tc>
      </w:tr>
      <w:tr w:rsidR="00E05F3A" w:rsidRPr="00B83012" w:rsidTr="0005108F">
        <w:tc>
          <w:tcPr>
            <w:tcW w:w="49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2</w:t>
            </w:r>
          </w:p>
        </w:tc>
        <w:tc>
          <w:tcPr>
            <w:tcW w:w="3507"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Badanie położenia osi nawierzchni w planie</w:t>
            </w:r>
          </w:p>
        </w:tc>
        <w:tc>
          <w:tcPr>
            <w:tcW w:w="3507"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Geodezyjne sprawdzenie położenia osi co </w:t>
            </w:r>
            <w:smartTag w:uri="urn:schemas-microsoft-com:office:smarttags" w:element="metricconverter">
              <w:smartTagPr>
                <w:attr w:name="ProductID" w:val="25 m"/>
              </w:smartTagPr>
              <w:r w:rsidRPr="00B83012">
                <w:t>25 m</w:t>
              </w:r>
            </w:smartTag>
            <w:r w:rsidRPr="00B83012">
              <w:t xml:space="preserve"> i w punktach charakterystycznych (dopuszczalne przesunięcia wg tab. 2, lp. 5b)</w:t>
            </w:r>
          </w:p>
        </w:tc>
      </w:tr>
      <w:tr w:rsidR="00E05F3A" w:rsidRPr="00B83012" w:rsidTr="0005108F">
        <w:tc>
          <w:tcPr>
            <w:tcW w:w="49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3</w:t>
            </w:r>
          </w:p>
        </w:tc>
        <w:tc>
          <w:tcPr>
            <w:tcW w:w="3507"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Rzędne wysokościowe, równość podłużna i poprzeczna, spadki poprzeczne i szerokość</w:t>
            </w:r>
          </w:p>
        </w:tc>
        <w:tc>
          <w:tcPr>
            <w:tcW w:w="3507"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 xml:space="preserve">Co </w:t>
            </w:r>
            <w:smartTag w:uri="urn:schemas-microsoft-com:office:smarttags" w:element="metricconverter">
              <w:smartTagPr>
                <w:attr w:name="ProductID" w:val="25 m"/>
              </w:smartTagPr>
              <w:r w:rsidRPr="00B83012">
                <w:t>25 m</w:t>
              </w:r>
            </w:smartTag>
            <w:r w:rsidRPr="00B83012">
              <w:t xml:space="preserve"> i we wszystkich  punktach charakterystycznych (wg metod i dopuszczalnych wartości podanych w tab. 2, lp. od 5c do 5g)</w:t>
            </w:r>
          </w:p>
        </w:tc>
      </w:tr>
      <w:tr w:rsidR="00E05F3A" w:rsidRPr="00B83012" w:rsidTr="0005108F">
        <w:tc>
          <w:tcPr>
            <w:tcW w:w="496"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lastRenderedPageBreak/>
              <w:t>4</w:t>
            </w:r>
          </w:p>
        </w:tc>
        <w:tc>
          <w:tcPr>
            <w:tcW w:w="3507"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Rozmieszczenie i szerokość spoin i szczelin w nawierzchni, pomiędzy krawężnikami, obrzeżami, ściekami oraz wypełnienie spoin i szczelin</w:t>
            </w:r>
          </w:p>
        </w:tc>
        <w:tc>
          <w:tcPr>
            <w:tcW w:w="3507" w:type="dxa"/>
            <w:tcBorders>
              <w:top w:val="single" w:sz="6" w:space="0" w:color="auto"/>
              <w:left w:val="single" w:sz="6" w:space="0" w:color="auto"/>
              <w:bottom w:val="single" w:sz="6" w:space="0" w:color="auto"/>
              <w:right w:val="single" w:sz="6" w:space="0" w:color="auto"/>
            </w:tcBorders>
            <w:noWrap/>
          </w:tcPr>
          <w:p w:rsidR="00E05F3A" w:rsidRPr="00B83012" w:rsidRDefault="00E05F3A" w:rsidP="00C8740B">
            <w:pPr>
              <w:pStyle w:val="Bezodstpw"/>
            </w:pPr>
            <w:r w:rsidRPr="00B83012">
              <w:t>Wg pktu 5.5 i 5.7.5</w:t>
            </w:r>
          </w:p>
        </w:tc>
      </w:tr>
    </w:tbl>
    <w:p w:rsidR="00E05F3A" w:rsidRPr="00B83012" w:rsidRDefault="00E05F3A" w:rsidP="00E05F3A">
      <w:pPr>
        <w:overflowPunct w:val="0"/>
        <w:autoSpaceDE w:val="0"/>
        <w:autoSpaceDN w:val="0"/>
        <w:adjustRightInd w:val="0"/>
        <w:rPr>
          <w:szCs w:val="20"/>
        </w:rPr>
      </w:pPr>
      <w:r w:rsidRPr="00B83012">
        <w:rPr>
          <w:szCs w:val="20"/>
        </w:rPr>
        <w:t> </w:t>
      </w:r>
    </w:p>
    <w:p w:rsidR="00E05F3A" w:rsidRPr="00B83012" w:rsidRDefault="00E05F3A" w:rsidP="008A4010">
      <w:pPr>
        <w:pStyle w:val="Nagwek1"/>
      </w:pPr>
      <w:r w:rsidRPr="00B83012">
        <w:t>OBMIAR ROBÓT</w:t>
      </w:r>
    </w:p>
    <w:p w:rsidR="00E05F3A" w:rsidRPr="00B83012" w:rsidRDefault="00E05F3A" w:rsidP="008A4010">
      <w:pPr>
        <w:pStyle w:val="Nagwek2"/>
      </w:pPr>
      <w:r w:rsidRPr="00B83012">
        <w:t>Ogólne zasady obmiaru robót</w:t>
      </w:r>
    </w:p>
    <w:p w:rsidR="00E05F3A" w:rsidRPr="00B83012" w:rsidRDefault="00E05F3A" w:rsidP="00E05F3A">
      <w:pPr>
        <w:overflowPunct w:val="0"/>
        <w:autoSpaceDE w:val="0"/>
        <w:autoSpaceDN w:val="0"/>
        <w:adjustRightInd w:val="0"/>
        <w:rPr>
          <w:szCs w:val="20"/>
        </w:rPr>
      </w:pPr>
      <w:r w:rsidRPr="00B83012">
        <w:rPr>
          <w:szCs w:val="20"/>
        </w:rPr>
        <w:tab/>
        <w:t>Ogólne zasady obmiaru robót podano w STWIORB D-M-00.00.00 „Wymagania ogólne” pkt 7.</w:t>
      </w:r>
    </w:p>
    <w:p w:rsidR="00E05F3A" w:rsidRPr="00B83012" w:rsidRDefault="00E05F3A" w:rsidP="008A4010">
      <w:pPr>
        <w:pStyle w:val="Nagwek2"/>
      </w:pPr>
      <w:r w:rsidRPr="00B83012">
        <w:t>Jednostka obmiarowa</w:t>
      </w:r>
    </w:p>
    <w:p w:rsidR="00E05F3A" w:rsidRPr="00B83012" w:rsidRDefault="00E05F3A" w:rsidP="00E05F3A">
      <w:pPr>
        <w:overflowPunct w:val="0"/>
        <w:autoSpaceDE w:val="0"/>
        <w:autoSpaceDN w:val="0"/>
        <w:adjustRightInd w:val="0"/>
        <w:rPr>
          <w:szCs w:val="20"/>
        </w:rPr>
      </w:pPr>
      <w:r w:rsidRPr="00B83012">
        <w:rPr>
          <w:szCs w:val="20"/>
        </w:rPr>
        <w:tab/>
        <w:t>Jednostką obmiarową jest m</w:t>
      </w:r>
      <w:r w:rsidRPr="00B83012">
        <w:rPr>
          <w:szCs w:val="20"/>
          <w:vertAlign w:val="superscript"/>
        </w:rPr>
        <w:t>2</w:t>
      </w:r>
      <w:r w:rsidRPr="00B83012">
        <w:rPr>
          <w:szCs w:val="20"/>
        </w:rPr>
        <w:t xml:space="preserve"> (metr kwadratowy) wykonanej nawierzchni z betonowej kostki brukowej.</w:t>
      </w:r>
    </w:p>
    <w:p w:rsidR="00E05F3A" w:rsidRPr="00B83012" w:rsidRDefault="00E05F3A" w:rsidP="00141CC6">
      <w:pPr>
        <w:overflowPunct w:val="0"/>
        <w:autoSpaceDE w:val="0"/>
        <w:autoSpaceDN w:val="0"/>
        <w:adjustRightInd w:val="0"/>
        <w:rPr>
          <w:szCs w:val="20"/>
        </w:rPr>
      </w:pPr>
      <w:r w:rsidRPr="00B83012">
        <w:rPr>
          <w:szCs w:val="20"/>
        </w:rPr>
        <w:tab/>
        <w:t>Jednostki obmiarowe robót towarzyszących budowie nawierzchni z betonowej kostki brukowej (podbudowa, obramowanie itp.) są ustalone w odpowiednich OST wymienionych w pktach 5.4 i 5.5.</w:t>
      </w:r>
    </w:p>
    <w:p w:rsidR="00E05F3A" w:rsidRPr="00B83012" w:rsidRDefault="00E05F3A" w:rsidP="008A4010">
      <w:pPr>
        <w:pStyle w:val="Nagwek1"/>
      </w:pPr>
      <w:r w:rsidRPr="00B83012">
        <w:t>ODBIÓR ROBÓT</w:t>
      </w:r>
    </w:p>
    <w:p w:rsidR="00E05F3A" w:rsidRPr="00B83012" w:rsidRDefault="00E05F3A" w:rsidP="008A4010">
      <w:pPr>
        <w:pStyle w:val="Nagwek2"/>
      </w:pPr>
      <w:r w:rsidRPr="00B83012">
        <w:t>Ogólne zasady odbioru robót</w:t>
      </w:r>
    </w:p>
    <w:p w:rsidR="00E05F3A" w:rsidRPr="00B83012" w:rsidRDefault="00E05F3A" w:rsidP="00E05F3A">
      <w:pPr>
        <w:overflowPunct w:val="0"/>
        <w:autoSpaceDE w:val="0"/>
        <w:autoSpaceDN w:val="0"/>
        <w:adjustRightInd w:val="0"/>
        <w:rPr>
          <w:szCs w:val="20"/>
        </w:rPr>
      </w:pPr>
      <w:r w:rsidRPr="00B83012">
        <w:rPr>
          <w:szCs w:val="20"/>
        </w:rPr>
        <w:tab/>
        <w:t>Ogólne zasady odbioru robót podano w STWIORB D-M-00.00.00 „Wymagania ogólne” [10] pkt 8.</w:t>
      </w:r>
    </w:p>
    <w:p w:rsidR="00E05F3A" w:rsidRPr="00B83012" w:rsidRDefault="00E05F3A" w:rsidP="00E05F3A">
      <w:pPr>
        <w:overflowPunct w:val="0"/>
        <w:autoSpaceDE w:val="0"/>
        <w:autoSpaceDN w:val="0"/>
        <w:adjustRightInd w:val="0"/>
        <w:rPr>
          <w:szCs w:val="20"/>
        </w:rPr>
      </w:pPr>
      <w:r w:rsidRPr="00B83012">
        <w:rPr>
          <w:szCs w:val="20"/>
        </w:rPr>
        <w:tab/>
        <w:t>Roboty uznaje się za wykonane zgodnie z dokumentacją projektową, STWiORB i wymaganiami Inżyniera, jeżeli wszystkie pomiary i badania z zachowaniem tolerancji według pkt-u 6 dały wyniki pozytywne.</w:t>
      </w:r>
    </w:p>
    <w:p w:rsidR="00E05F3A" w:rsidRPr="00B83012" w:rsidRDefault="00E05F3A" w:rsidP="008A4010">
      <w:pPr>
        <w:pStyle w:val="Nagwek2"/>
      </w:pPr>
      <w:r w:rsidRPr="00B83012">
        <w:t>Odbiór robót zanikających i ulegających  zakryciu</w:t>
      </w:r>
    </w:p>
    <w:p w:rsidR="00E05F3A" w:rsidRPr="00B83012" w:rsidRDefault="00E05F3A" w:rsidP="00E05F3A">
      <w:pPr>
        <w:overflowPunct w:val="0"/>
        <w:autoSpaceDE w:val="0"/>
        <w:autoSpaceDN w:val="0"/>
        <w:adjustRightInd w:val="0"/>
        <w:rPr>
          <w:szCs w:val="20"/>
        </w:rPr>
      </w:pPr>
      <w:r w:rsidRPr="00B83012">
        <w:rPr>
          <w:szCs w:val="20"/>
        </w:rPr>
        <w:tab/>
        <w:t>Odbiorowi robót zanikających i ulegających zakryciu podlegają:</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przygotowanie podłoża i wykonanie koryta,</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ewentualnie wykonanie podbudowy,</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ewentualnie wykonanie ław (podsypek) pod krawężniki, obrzeża, ścieki,</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wykonanie podsypki pod nawierzchnię,</w:t>
      </w:r>
    </w:p>
    <w:p w:rsidR="00E05F3A" w:rsidRPr="00B83012" w:rsidRDefault="00E05F3A" w:rsidP="00E05F3A">
      <w:pPr>
        <w:overflowPunct w:val="0"/>
        <w:autoSpaceDE w:val="0"/>
        <w:autoSpaceDN w:val="0"/>
        <w:adjustRightInd w:val="0"/>
        <w:rPr>
          <w:szCs w:val="20"/>
        </w:rPr>
      </w:pPr>
      <w:r w:rsidRPr="00B83012">
        <w:rPr>
          <w:rFonts w:ascii="Symbol" w:hAnsi="Symbol"/>
          <w:szCs w:val="20"/>
        </w:rPr>
        <w:t></w:t>
      </w:r>
      <w:r w:rsidRPr="00B83012">
        <w:rPr>
          <w:szCs w:val="20"/>
        </w:rPr>
        <w:t>      ewentualnie wypełnienie dolnej części szczelin dylatacyjnych.</w:t>
      </w:r>
    </w:p>
    <w:p w:rsidR="00E05F3A" w:rsidRPr="00B83012" w:rsidRDefault="00E05F3A" w:rsidP="00141CC6">
      <w:pPr>
        <w:overflowPunct w:val="0"/>
        <w:autoSpaceDE w:val="0"/>
        <w:autoSpaceDN w:val="0"/>
        <w:adjustRightInd w:val="0"/>
        <w:rPr>
          <w:szCs w:val="20"/>
        </w:rPr>
      </w:pPr>
      <w:r w:rsidRPr="00B83012">
        <w:rPr>
          <w:szCs w:val="20"/>
        </w:rPr>
        <w:tab/>
        <w:t>Odbiór tych robót powinien  być zgodny z wymaganiami pktu 8.2  D-M-00.00.00 „Wymagania ogólne” [10] oraz niniejszej STWiORB.</w:t>
      </w:r>
    </w:p>
    <w:p w:rsidR="00E05F3A" w:rsidRPr="00B83012" w:rsidRDefault="00E05F3A" w:rsidP="008A4010">
      <w:pPr>
        <w:pStyle w:val="Nagwek1"/>
      </w:pPr>
      <w:r w:rsidRPr="00B83012">
        <w:t>PODSTAWA PŁATNOŚCI</w:t>
      </w:r>
    </w:p>
    <w:p w:rsidR="00E05F3A" w:rsidRPr="00B83012" w:rsidRDefault="00E05F3A" w:rsidP="008A4010">
      <w:pPr>
        <w:pStyle w:val="Nagwek2"/>
      </w:pPr>
      <w:r w:rsidRPr="00B83012">
        <w:t>Ogólne ustalenia dotyczące podstawy płatności</w:t>
      </w:r>
    </w:p>
    <w:p w:rsidR="00E05F3A" w:rsidRPr="00B83012" w:rsidRDefault="00E05F3A" w:rsidP="00E05F3A">
      <w:pPr>
        <w:numPr>
          <w:ilvl w:val="12"/>
          <w:numId w:val="0"/>
        </w:numPr>
        <w:overflowPunct w:val="0"/>
        <w:autoSpaceDE w:val="0"/>
        <w:autoSpaceDN w:val="0"/>
        <w:adjustRightInd w:val="0"/>
        <w:rPr>
          <w:szCs w:val="20"/>
        </w:rPr>
      </w:pPr>
      <w:r w:rsidRPr="00B83012">
        <w:rPr>
          <w:szCs w:val="20"/>
        </w:rPr>
        <w:tab/>
        <w:t>Ogólne ustalenia dotyczące podstawy płatności podano w STWiORB D-M-00.00.00 „Wymagania ogólne” [10] pkt 9.</w:t>
      </w:r>
    </w:p>
    <w:p w:rsidR="00E05F3A" w:rsidRPr="00B83012" w:rsidRDefault="00E05F3A" w:rsidP="008A4010">
      <w:pPr>
        <w:pStyle w:val="Nagwek2"/>
      </w:pPr>
      <w:r w:rsidRPr="00B83012">
        <w:t>Cena jednostki obmiarowej</w:t>
      </w:r>
    </w:p>
    <w:p w:rsidR="00E05F3A" w:rsidRPr="00B83012" w:rsidRDefault="00E05F3A" w:rsidP="00E05F3A">
      <w:pPr>
        <w:numPr>
          <w:ilvl w:val="12"/>
          <w:numId w:val="0"/>
        </w:numPr>
        <w:overflowPunct w:val="0"/>
        <w:autoSpaceDE w:val="0"/>
        <w:autoSpaceDN w:val="0"/>
        <w:adjustRightInd w:val="0"/>
        <w:rPr>
          <w:szCs w:val="20"/>
        </w:rPr>
      </w:pPr>
      <w:r w:rsidRPr="00B83012">
        <w:rPr>
          <w:szCs w:val="20"/>
        </w:rPr>
        <w:tab/>
        <w:t xml:space="preserve">Cena wykonania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xml:space="preserve"> nawierzchni z betonowej kostki brukowej gr </w:t>
      </w:r>
      <w:smartTag w:uri="urn:schemas-microsoft-com:office:smarttags" w:element="metricconverter">
        <w:smartTagPr>
          <w:attr w:name="ProductID" w:val="8 CM"/>
        </w:smartTagPr>
        <w:r w:rsidRPr="00B83012">
          <w:rPr>
            <w:szCs w:val="20"/>
          </w:rPr>
          <w:t>8 cm</w:t>
        </w:r>
      </w:smartTag>
      <w:r w:rsidRPr="00B83012">
        <w:rPr>
          <w:szCs w:val="20"/>
        </w:rPr>
        <w:t xml:space="preserve">  obejmuje:</w:t>
      </w:r>
    </w:p>
    <w:p w:rsidR="00E05F3A" w:rsidRPr="00B83012" w:rsidRDefault="00E05F3A" w:rsidP="00CA4A75">
      <w:pPr>
        <w:pStyle w:val="Akapitzlist"/>
        <w:numPr>
          <w:ilvl w:val="0"/>
          <w:numId w:val="238"/>
        </w:numPr>
      </w:pPr>
      <w:r w:rsidRPr="00B83012">
        <w:t>koszt zapewnienia niezbędnych czynników produkcji,</w:t>
      </w:r>
    </w:p>
    <w:p w:rsidR="00E05F3A" w:rsidRPr="00B83012" w:rsidRDefault="00E05F3A" w:rsidP="00CA4A75">
      <w:pPr>
        <w:pStyle w:val="Akapitzlist"/>
        <w:numPr>
          <w:ilvl w:val="0"/>
          <w:numId w:val="238"/>
        </w:numPr>
      </w:pPr>
      <w:r w:rsidRPr="00B83012">
        <w:t>prace pomiarowe i roboty przygotowawcze,</w:t>
      </w:r>
    </w:p>
    <w:p w:rsidR="00E05F3A" w:rsidRPr="00B83012" w:rsidRDefault="00E05F3A" w:rsidP="00CA4A75">
      <w:pPr>
        <w:pStyle w:val="Akapitzlist"/>
        <w:numPr>
          <w:ilvl w:val="0"/>
          <w:numId w:val="238"/>
        </w:numPr>
      </w:pPr>
      <w:r w:rsidRPr="00B83012">
        <w:t>oznakowanie robót,</w:t>
      </w:r>
    </w:p>
    <w:p w:rsidR="00E05F3A" w:rsidRPr="00B83012" w:rsidRDefault="00E05F3A" w:rsidP="00CA4A75">
      <w:pPr>
        <w:pStyle w:val="Akapitzlist"/>
        <w:numPr>
          <w:ilvl w:val="0"/>
          <w:numId w:val="238"/>
        </w:numPr>
      </w:pPr>
      <w:r w:rsidRPr="00B83012">
        <w:t>przygotowanie podłoża i wykonanie koryta,</w:t>
      </w:r>
    </w:p>
    <w:p w:rsidR="00E05F3A" w:rsidRPr="00B83012" w:rsidRDefault="00E05F3A" w:rsidP="00CA4A75">
      <w:pPr>
        <w:pStyle w:val="Akapitzlist"/>
        <w:numPr>
          <w:ilvl w:val="0"/>
          <w:numId w:val="238"/>
        </w:numPr>
      </w:pPr>
      <w:r w:rsidRPr="00B83012">
        <w:t>dostarczenie materiałów i sprzętu,</w:t>
      </w:r>
    </w:p>
    <w:p w:rsidR="00E05F3A" w:rsidRPr="00B83012" w:rsidRDefault="00E05F3A" w:rsidP="00CA4A75">
      <w:pPr>
        <w:pStyle w:val="Akapitzlist"/>
        <w:numPr>
          <w:ilvl w:val="0"/>
          <w:numId w:val="238"/>
        </w:numPr>
      </w:pPr>
      <w:r w:rsidRPr="00B83012">
        <w:t>wykonanie podsypki,</w:t>
      </w:r>
    </w:p>
    <w:p w:rsidR="00E05F3A" w:rsidRPr="00B83012" w:rsidRDefault="00E05F3A" w:rsidP="00CA4A75">
      <w:pPr>
        <w:pStyle w:val="Akapitzlist"/>
        <w:numPr>
          <w:ilvl w:val="0"/>
          <w:numId w:val="238"/>
        </w:numPr>
      </w:pPr>
      <w:r w:rsidRPr="00B83012">
        <w:t>ustalenie kształtu, koloru i desenia kostek,</w:t>
      </w:r>
    </w:p>
    <w:p w:rsidR="00E05F3A" w:rsidRPr="00B83012" w:rsidRDefault="00E05F3A" w:rsidP="00CA4A75">
      <w:pPr>
        <w:pStyle w:val="Akapitzlist"/>
        <w:numPr>
          <w:ilvl w:val="0"/>
          <w:numId w:val="238"/>
        </w:numPr>
      </w:pPr>
      <w:r w:rsidRPr="00B83012">
        <w:lastRenderedPageBreak/>
        <w:t>ułożenie i ubicie kostek,</w:t>
      </w:r>
    </w:p>
    <w:p w:rsidR="00E05F3A" w:rsidRPr="00B83012" w:rsidRDefault="00E05F3A" w:rsidP="00CA4A75">
      <w:pPr>
        <w:pStyle w:val="Akapitzlist"/>
        <w:numPr>
          <w:ilvl w:val="0"/>
          <w:numId w:val="238"/>
        </w:numPr>
      </w:pPr>
      <w:r w:rsidRPr="00B83012">
        <w:t>wypełnienie spoin i ew. szczelin dylatacyjnych w nawierzchni,</w:t>
      </w:r>
    </w:p>
    <w:p w:rsidR="00E05F3A" w:rsidRPr="00B83012" w:rsidRDefault="00E05F3A" w:rsidP="00CA4A75">
      <w:pPr>
        <w:pStyle w:val="Akapitzlist"/>
        <w:numPr>
          <w:ilvl w:val="0"/>
          <w:numId w:val="238"/>
        </w:numPr>
      </w:pPr>
      <w:r w:rsidRPr="00B83012">
        <w:t>pielęgnację nawierzchni,</w:t>
      </w:r>
    </w:p>
    <w:p w:rsidR="00E05F3A" w:rsidRPr="00B83012" w:rsidRDefault="00E05F3A" w:rsidP="00CA4A75">
      <w:pPr>
        <w:pStyle w:val="Akapitzlist"/>
        <w:numPr>
          <w:ilvl w:val="0"/>
          <w:numId w:val="238"/>
        </w:numPr>
      </w:pPr>
      <w:r w:rsidRPr="00B83012">
        <w:t>przeprowadzenie pomiarów i badań  wymaganych w niniejszej specyfikacji technicznej,</w:t>
      </w:r>
    </w:p>
    <w:p w:rsidR="00E05F3A" w:rsidRPr="00B83012" w:rsidRDefault="00E05F3A" w:rsidP="00CA4A75">
      <w:pPr>
        <w:pStyle w:val="Akapitzlist"/>
        <w:numPr>
          <w:ilvl w:val="0"/>
          <w:numId w:val="238"/>
        </w:numPr>
      </w:pPr>
      <w:r w:rsidRPr="00B83012">
        <w:t>odwiezienie sprzętu.</w:t>
      </w:r>
    </w:p>
    <w:p w:rsidR="00E05F3A" w:rsidRPr="00B83012" w:rsidRDefault="00E05F3A" w:rsidP="00E05F3A">
      <w:pPr>
        <w:overflowPunct w:val="0"/>
        <w:autoSpaceDE w:val="0"/>
        <w:autoSpaceDN w:val="0"/>
        <w:adjustRightInd w:val="0"/>
        <w:ind w:right="-11"/>
        <w:rPr>
          <w:szCs w:val="20"/>
        </w:rPr>
      </w:pPr>
      <w:r w:rsidRPr="00B83012">
        <w:rPr>
          <w:szCs w:val="20"/>
        </w:rPr>
        <w:tab/>
        <w:t xml:space="preserve">Cena wykonania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xml:space="preserve"> nawierzchni z betonowej kostki brukowej nie obejmuje robót towarzyszących (jak: podbudowa, obramowanie itp.), które powinny być ujęte w innych pozycjach kosztorysowych, a których zakres jest określony przez STWiORB wymienione w pktach 5.4 i 5</w:t>
      </w:r>
    </w:p>
    <w:p w:rsidR="00E05F3A" w:rsidRPr="00B83012" w:rsidRDefault="00E05F3A" w:rsidP="008A4010">
      <w:pPr>
        <w:pStyle w:val="Nagwek2"/>
      </w:pPr>
      <w:r w:rsidRPr="00B83012">
        <w:t>Cena jednostki obmiarowej</w:t>
      </w:r>
    </w:p>
    <w:p w:rsidR="00E05F3A" w:rsidRPr="00B83012" w:rsidRDefault="00E05F3A" w:rsidP="00E05F3A">
      <w:pPr>
        <w:overflowPunct w:val="0"/>
        <w:autoSpaceDE w:val="0"/>
        <w:autoSpaceDN w:val="0"/>
        <w:adjustRightInd w:val="0"/>
        <w:rPr>
          <w:szCs w:val="20"/>
        </w:rPr>
      </w:pPr>
      <w:r w:rsidRPr="00B83012">
        <w:rPr>
          <w:szCs w:val="20"/>
        </w:rPr>
        <w:t xml:space="preserve">Cena wykonania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xml:space="preserve"> chodnika z kostki kamiennej obejmuje:</w:t>
      </w:r>
    </w:p>
    <w:p w:rsidR="00E05F3A" w:rsidRPr="00B83012" w:rsidRDefault="00E05F3A" w:rsidP="00CA4A75">
      <w:pPr>
        <w:pStyle w:val="Akapitzlist"/>
        <w:numPr>
          <w:ilvl w:val="0"/>
          <w:numId w:val="239"/>
        </w:numPr>
      </w:pPr>
      <w:r w:rsidRPr="00B83012">
        <w:t>prace pomiarowe i roboty przygotowawcze,</w:t>
      </w:r>
    </w:p>
    <w:p w:rsidR="00E05F3A" w:rsidRPr="00B83012" w:rsidRDefault="00E05F3A" w:rsidP="00CA4A75">
      <w:pPr>
        <w:pStyle w:val="Akapitzlist"/>
        <w:numPr>
          <w:ilvl w:val="0"/>
          <w:numId w:val="239"/>
        </w:numPr>
      </w:pPr>
      <w:r w:rsidRPr="00B83012">
        <w:t>dostarczenie materiałów na miejsce wbudowania,</w:t>
      </w:r>
    </w:p>
    <w:p w:rsidR="00E05F3A" w:rsidRPr="00B83012" w:rsidRDefault="00E05F3A" w:rsidP="00CA4A75">
      <w:pPr>
        <w:pStyle w:val="Akapitzlist"/>
        <w:numPr>
          <w:ilvl w:val="0"/>
          <w:numId w:val="239"/>
        </w:numPr>
      </w:pPr>
      <w:r w:rsidRPr="00B83012">
        <w:t>wykonanie koryta,</w:t>
      </w:r>
    </w:p>
    <w:p w:rsidR="00E05F3A" w:rsidRPr="00B83012" w:rsidRDefault="00E05F3A" w:rsidP="00CA4A75">
      <w:pPr>
        <w:pStyle w:val="Akapitzlist"/>
        <w:numPr>
          <w:ilvl w:val="0"/>
          <w:numId w:val="239"/>
        </w:numPr>
      </w:pPr>
      <w:r w:rsidRPr="00B83012">
        <w:t>przygotowanie i rozścielenie podsypki cementowo-piaskowej wraz z zagęszczeniem,</w:t>
      </w:r>
    </w:p>
    <w:p w:rsidR="00E05F3A" w:rsidRPr="00B83012" w:rsidRDefault="00E05F3A" w:rsidP="00CA4A75">
      <w:pPr>
        <w:pStyle w:val="Akapitzlist"/>
        <w:numPr>
          <w:ilvl w:val="0"/>
          <w:numId w:val="239"/>
        </w:numPr>
      </w:pPr>
      <w:r w:rsidRPr="00B83012">
        <w:t xml:space="preserve">ułożenie chodnika z kostki kamiennej z wypełnieniem spoin piaskiem </w:t>
      </w:r>
    </w:p>
    <w:p w:rsidR="00E05F3A" w:rsidRPr="00B83012" w:rsidRDefault="00E05F3A" w:rsidP="00CA4A75">
      <w:pPr>
        <w:pStyle w:val="Akapitzlist"/>
        <w:numPr>
          <w:ilvl w:val="0"/>
          <w:numId w:val="239"/>
        </w:numPr>
      </w:pPr>
      <w:r w:rsidRPr="00B83012">
        <w:t>pielęgnację chodnika,</w:t>
      </w:r>
    </w:p>
    <w:p w:rsidR="00E05F3A" w:rsidRPr="00B83012" w:rsidRDefault="00E05F3A" w:rsidP="00CA4A75">
      <w:pPr>
        <w:pStyle w:val="Akapitzlist"/>
        <w:numPr>
          <w:ilvl w:val="0"/>
          <w:numId w:val="239"/>
        </w:numPr>
      </w:pPr>
      <w:r w:rsidRPr="00B83012">
        <w:t>przeprowadzenie badań i pomiarów wymaganych w specyfikacji technicznej.</w:t>
      </w:r>
    </w:p>
    <w:p w:rsidR="00E05F3A" w:rsidRPr="00B83012" w:rsidRDefault="00E05F3A" w:rsidP="008A4010">
      <w:pPr>
        <w:pStyle w:val="Nagwek1"/>
      </w:pPr>
      <w:r w:rsidRPr="00B83012">
        <w:t>PRZEPISY ZWIĄZANE</w:t>
      </w:r>
    </w:p>
    <w:p w:rsidR="00E05F3A" w:rsidRPr="00B83012" w:rsidRDefault="00E05F3A" w:rsidP="008A4010">
      <w:pPr>
        <w:pStyle w:val="Nagwek2"/>
      </w:pPr>
      <w:r w:rsidRPr="00B83012">
        <w:t>Polskie Normy</w:t>
      </w:r>
    </w:p>
    <w:tbl>
      <w:tblPr>
        <w:tblW w:w="0" w:type="auto"/>
        <w:tblInd w:w="354" w:type="dxa"/>
        <w:tblCellMar>
          <w:left w:w="70" w:type="dxa"/>
          <w:right w:w="70" w:type="dxa"/>
        </w:tblCellMar>
        <w:tblLook w:val="0000"/>
      </w:tblPr>
      <w:tblGrid>
        <w:gridCol w:w="496"/>
        <w:gridCol w:w="1914"/>
        <w:gridCol w:w="6378"/>
      </w:tblGrid>
      <w:tr w:rsidR="00E05F3A" w:rsidRPr="00B83012" w:rsidTr="00F842E5">
        <w:tc>
          <w:tcPr>
            <w:tcW w:w="496" w:type="dxa"/>
          </w:tcPr>
          <w:p w:rsidR="00E05F3A" w:rsidRPr="00B83012" w:rsidRDefault="00E05F3A" w:rsidP="00C8740B">
            <w:pPr>
              <w:pStyle w:val="Bezodstpw"/>
            </w:pPr>
            <w:r w:rsidRPr="00B83012">
              <w:rPr>
                <w:b/>
              </w:rPr>
              <w:t xml:space="preserve"> </w:t>
            </w:r>
            <w:r w:rsidRPr="00B83012">
              <w:t>1.</w:t>
            </w:r>
          </w:p>
        </w:tc>
        <w:tc>
          <w:tcPr>
            <w:tcW w:w="1914" w:type="dxa"/>
          </w:tcPr>
          <w:p w:rsidR="00E05F3A" w:rsidRPr="00B83012" w:rsidRDefault="00E05F3A" w:rsidP="00F842E5">
            <w:pPr>
              <w:pStyle w:val="Bezodstpw"/>
              <w:jc w:val="left"/>
            </w:pPr>
            <w:r w:rsidRPr="00B83012">
              <w:t>PN-B-11112:1996</w:t>
            </w:r>
          </w:p>
        </w:tc>
        <w:tc>
          <w:tcPr>
            <w:tcW w:w="6378" w:type="dxa"/>
          </w:tcPr>
          <w:p w:rsidR="00E05F3A" w:rsidRPr="00B83012" w:rsidRDefault="00E05F3A" w:rsidP="00F842E5">
            <w:pPr>
              <w:pStyle w:val="Bezodstpw"/>
              <w:jc w:val="left"/>
            </w:pPr>
            <w:r w:rsidRPr="00B83012">
              <w:t>Kruszywa mineralne. Kruszywa łamane do nawierzchni drogowych</w:t>
            </w:r>
          </w:p>
        </w:tc>
      </w:tr>
      <w:tr w:rsidR="00E05F3A" w:rsidRPr="00B83012" w:rsidTr="00F842E5">
        <w:tc>
          <w:tcPr>
            <w:tcW w:w="496" w:type="dxa"/>
          </w:tcPr>
          <w:p w:rsidR="00E05F3A" w:rsidRPr="00B83012" w:rsidRDefault="00E05F3A" w:rsidP="00C8740B">
            <w:pPr>
              <w:pStyle w:val="Bezodstpw"/>
            </w:pPr>
            <w:r w:rsidRPr="00B83012">
              <w:t>2.</w:t>
            </w:r>
          </w:p>
        </w:tc>
        <w:tc>
          <w:tcPr>
            <w:tcW w:w="1914" w:type="dxa"/>
          </w:tcPr>
          <w:p w:rsidR="00E05F3A" w:rsidRPr="00B83012" w:rsidRDefault="00E05F3A" w:rsidP="00F842E5">
            <w:pPr>
              <w:pStyle w:val="Bezodstpw"/>
              <w:jc w:val="left"/>
            </w:pPr>
            <w:r w:rsidRPr="00B83012">
              <w:t>PN-B-11113:1996</w:t>
            </w:r>
          </w:p>
        </w:tc>
        <w:tc>
          <w:tcPr>
            <w:tcW w:w="6378" w:type="dxa"/>
          </w:tcPr>
          <w:p w:rsidR="00E05F3A" w:rsidRPr="00B83012" w:rsidRDefault="00E05F3A" w:rsidP="00F842E5">
            <w:pPr>
              <w:pStyle w:val="Bezodstpw"/>
              <w:jc w:val="left"/>
            </w:pPr>
            <w:r w:rsidRPr="00B83012">
              <w:t xml:space="preserve"> Kruszywa mineralne. Kruszywa naturalne do nawierzchni drogowych; piasek</w:t>
            </w:r>
          </w:p>
        </w:tc>
      </w:tr>
      <w:tr w:rsidR="00E05F3A" w:rsidRPr="00B83012" w:rsidTr="00F842E5">
        <w:tc>
          <w:tcPr>
            <w:tcW w:w="496" w:type="dxa"/>
          </w:tcPr>
          <w:p w:rsidR="00E05F3A" w:rsidRPr="00B83012" w:rsidRDefault="00E05F3A" w:rsidP="00C8740B">
            <w:pPr>
              <w:pStyle w:val="Bezodstpw"/>
            </w:pPr>
            <w:r w:rsidRPr="00B83012">
              <w:t>3.</w:t>
            </w:r>
          </w:p>
        </w:tc>
        <w:tc>
          <w:tcPr>
            <w:tcW w:w="1914" w:type="dxa"/>
          </w:tcPr>
          <w:p w:rsidR="00E05F3A" w:rsidRPr="00B83012" w:rsidRDefault="00E05F3A" w:rsidP="00F842E5">
            <w:pPr>
              <w:pStyle w:val="Bezodstpw"/>
              <w:jc w:val="left"/>
            </w:pPr>
            <w:r w:rsidRPr="00B83012">
              <w:t>PN-B-11213:1997</w:t>
            </w:r>
          </w:p>
        </w:tc>
        <w:tc>
          <w:tcPr>
            <w:tcW w:w="6378" w:type="dxa"/>
          </w:tcPr>
          <w:p w:rsidR="00E05F3A" w:rsidRPr="00B83012" w:rsidRDefault="00E05F3A" w:rsidP="00F842E5">
            <w:pPr>
              <w:pStyle w:val="Bezodstpw"/>
              <w:jc w:val="left"/>
            </w:pPr>
            <w:r w:rsidRPr="00B83012">
              <w:t>Materiały kamienne. Elementy kamienne; krawężniki uliczne, mostowe i drogowe</w:t>
            </w:r>
          </w:p>
        </w:tc>
      </w:tr>
      <w:tr w:rsidR="00E05F3A" w:rsidRPr="00B83012" w:rsidTr="00F842E5">
        <w:tc>
          <w:tcPr>
            <w:tcW w:w="496" w:type="dxa"/>
          </w:tcPr>
          <w:p w:rsidR="00E05F3A" w:rsidRPr="00B83012" w:rsidRDefault="00E05F3A" w:rsidP="00C8740B">
            <w:pPr>
              <w:pStyle w:val="Bezodstpw"/>
              <w:rPr>
                <w:lang w:val="en-US"/>
              </w:rPr>
            </w:pPr>
            <w:r w:rsidRPr="00B83012">
              <w:rPr>
                <w:lang w:val="en-US"/>
              </w:rPr>
              <w:t>4.</w:t>
            </w:r>
          </w:p>
        </w:tc>
        <w:tc>
          <w:tcPr>
            <w:tcW w:w="1914" w:type="dxa"/>
          </w:tcPr>
          <w:p w:rsidR="00E05F3A" w:rsidRPr="00B83012" w:rsidRDefault="00E05F3A" w:rsidP="00F842E5">
            <w:pPr>
              <w:pStyle w:val="Bezodstpw"/>
              <w:jc w:val="left"/>
              <w:rPr>
                <w:lang w:val="en-US"/>
              </w:rPr>
            </w:pPr>
            <w:r w:rsidRPr="00B83012">
              <w:rPr>
                <w:lang w:val="en-US"/>
              </w:rPr>
              <w:t>PN-EN-197-1:</w:t>
            </w:r>
          </w:p>
        </w:tc>
        <w:tc>
          <w:tcPr>
            <w:tcW w:w="6378" w:type="dxa"/>
          </w:tcPr>
          <w:p w:rsidR="00E05F3A" w:rsidRPr="00B83012" w:rsidRDefault="00E05F3A" w:rsidP="00F842E5">
            <w:pPr>
              <w:pStyle w:val="Bezodstpw"/>
              <w:jc w:val="left"/>
            </w:pPr>
            <w:r w:rsidRPr="00B83012">
              <w:t>Cement. Cement powszechnego użytku. Skład, wymagania i ocena zgodności</w:t>
            </w:r>
          </w:p>
        </w:tc>
      </w:tr>
      <w:tr w:rsidR="00E05F3A" w:rsidRPr="00B83012" w:rsidTr="00F842E5">
        <w:tc>
          <w:tcPr>
            <w:tcW w:w="496" w:type="dxa"/>
          </w:tcPr>
          <w:p w:rsidR="00E05F3A" w:rsidRPr="00B83012" w:rsidRDefault="00E05F3A" w:rsidP="00C8740B">
            <w:pPr>
              <w:pStyle w:val="Bezodstpw"/>
            </w:pPr>
            <w:r w:rsidRPr="00B83012">
              <w:t>5.</w:t>
            </w:r>
          </w:p>
        </w:tc>
        <w:tc>
          <w:tcPr>
            <w:tcW w:w="1914" w:type="dxa"/>
          </w:tcPr>
          <w:p w:rsidR="00E05F3A" w:rsidRPr="00B83012" w:rsidRDefault="00E05F3A" w:rsidP="00F842E5">
            <w:pPr>
              <w:pStyle w:val="Bezodstpw"/>
              <w:jc w:val="left"/>
            </w:pPr>
            <w:r w:rsidRPr="00B83012">
              <w:t>PN-EN 1008:2004</w:t>
            </w:r>
          </w:p>
          <w:p w:rsidR="00E05F3A" w:rsidRPr="00B83012" w:rsidRDefault="00E05F3A" w:rsidP="00F842E5">
            <w:pPr>
              <w:pStyle w:val="Bezodstpw"/>
              <w:jc w:val="left"/>
            </w:pPr>
          </w:p>
        </w:tc>
        <w:tc>
          <w:tcPr>
            <w:tcW w:w="6378" w:type="dxa"/>
          </w:tcPr>
          <w:p w:rsidR="00E05F3A" w:rsidRPr="00B83012" w:rsidRDefault="00E05F3A" w:rsidP="00F842E5">
            <w:pPr>
              <w:pStyle w:val="Bezodstpw"/>
              <w:jc w:val="left"/>
            </w:pPr>
            <w:r w:rsidRPr="00B83012">
              <w:t>Woda zarobowa do betonu. Specyfikacja pobierania próbek, badanie i ocena przydatności wody zarobowej do betonu, w tym wody odzyskanej z procesów produkcji betonu</w:t>
            </w:r>
          </w:p>
        </w:tc>
      </w:tr>
    </w:tbl>
    <w:p w:rsidR="00E05F3A" w:rsidRPr="00B83012" w:rsidRDefault="00E05F3A" w:rsidP="008A4010">
      <w:pPr>
        <w:pStyle w:val="Nagwek2"/>
      </w:pPr>
      <w:r w:rsidRPr="00B83012">
        <w:t>Branżowe Normy</w:t>
      </w:r>
    </w:p>
    <w:tbl>
      <w:tblPr>
        <w:tblW w:w="8647" w:type="dxa"/>
        <w:tblInd w:w="354" w:type="dxa"/>
        <w:tblCellMar>
          <w:left w:w="70" w:type="dxa"/>
          <w:right w:w="70" w:type="dxa"/>
        </w:tblCellMar>
        <w:tblLook w:val="0000"/>
      </w:tblPr>
      <w:tblGrid>
        <w:gridCol w:w="425"/>
        <w:gridCol w:w="1843"/>
        <w:gridCol w:w="6379"/>
      </w:tblGrid>
      <w:tr w:rsidR="00E05F3A" w:rsidRPr="00B83012" w:rsidTr="00F842E5">
        <w:tc>
          <w:tcPr>
            <w:tcW w:w="425" w:type="dxa"/>
          </w:tcPr>
          <w:p w:rsidR="00E05F3A" w:rsidRPr="00B83012" w:rsidRDefault="00E05F3A" w:rsidP="00F842E5">
            <w:pPr>
              <w:pStyle w:val="Bezodstpw"/>
              <w:jc w:val="left"/>
            </w:pPr>
            <w:r w:rsidRPr="00B83012">
              <w:t>6.</w:t>
            </w:r>
          </w:p>
        </w:tc>
        <w:tc>
          <w:tcPr>
            <w:tcW w:w="1843" w:type="dxa"/>
          </w:tcPr>
          <w:p w:rsidR="00E05F3A" w:rsidRPr="00B83012" w:rsidRDefault="00E05F3A" w:rsidP="00F842E5">
            <w:pPr>
              <w:pStyle w:val="Bezodstpw"/>
              <w:jc w:val="left"/>
            </w:pPr>
            <w:r w:rsidRPr="00B83012">
              <w:t>BN-88/6731-08</w:t>
            </w:r>
          </w:p>
        </w:tc>
        <w:tc>
          <w:tcPr>
            <w:tcW w:w="6379" w:type="dxa"/>
          </w:tcPr>
          <w:p w:rsidR="00E05F3A" w:rsidRPr="00B83012" w:rsidRDefault="00E05F3A" w:rsidP="00F842E5">
            <w:pPr>
              <w:pStyle w:val="Bezodstpw"/>
              <w:jc w:val="left"/>
            </w:pPr>
            <w:r w:rsidRPr="00B83012">
              <w:t>Cement. Transport i przechowywanie</w:t>
            </w:r>
          </w:p>
        </w:tc>
      </w:tr>
      <w:tr w:rsidR="00E05F3A" w:rsidRPr="00B83012" w:rsidTr="00F842E5">
        <w:tc>
          <w:tcPr>
            <w:tcW w:w="425" w:type="dxa"/>
          </w:tcPr>
          <w:p w:rsidR="00E05F3A" w:rsidRPr="00B83012" w:rsidRDefault="00E05F3A" w:rsidP="00F842E5">
            <w:pPr>
              <w:pStyle w:val="Bezodstpw"/>
              <w:jc w:val="left"/>
            </w:pPr>
            <w:r w:rsidRPr="00B83012">
              <w:t>7.</w:t>
            </w:r>
          </w:p>
        </w:tc>
        <w:tc>
          <w:tcPr>
            <w:tcW w:w="1843" w:type="dxa"/>
          </w:tcPr>
          <w:p w:rsidR="00E05F3A" w:rsidRPr="00B83012" w:rsidRDefault="00E05F3A" w:rsidP="00F842E5">
            <w:pPr>
              <w:pStyle w:val="Bezodstpw"/>
              <w:jc w:val="left"/>
            </w:pPr>
            <w:r w:rsidRPr="00B83012">
              <w:t>BN-80/6775-03/04</w:t>
            </w:r>
          </w:p>
        </w:tc>
        <w:tc>
          <w:tcPr>
            <w:tcW w:w="6379" w:type="dxa"/>
          </w:tcPr>
          <w:p w:rsidR="00E05F3A" w:rsidRPr="00B83012" w:rsidRDefault="00E05F3A" w:rsidP="00F842E5">
            <w:pPr>
              <w:pStyle w:val="Bezodstpw"/>
              <w:jc w:val="left"/>
            </w:pPr>
            <w:r w:rsidRPr="00B83012">
              <w:t>Prefabrykaty budowlane z betonu. Elementy nawierzchni dróg, ulic, parkingów i torowisk tramwajowych. Krawężniki i obrzeża</w:t>
            </w:r>
          </w:p>
        </w:tc>
      </w:tr>
      <w:tr w:rsidR="00E05F3A" w:rsidRPr="00B83012" w:rsidTr="00F842E5">
        <w:tc>
          <w:tcPr>
            <w:tcW w:w="425" w:type="dxa"/>
          </w:tcPr>
          <w:p w:rsidR="00E05F3A" w:rsidRPr="00B83012" w:rsidRDefault="00E05F3A" w:rsidP="00F842E5">
            <w:pPr>
              <w:pStyle w:val="Bezodstpw"/>
              <w:jc w:val="left"/>
            </w:pPr>
            <w:r w:rsidRPr="00B83012">
              <w:t>8.</w:t>
            </w:r>
          </w:p>
        </w:tc>
        <w:tc>
          <w:tcPr>
            <w:tcW w:w="1843" w:type="dxa"/>
          </w:tcPr>
          <w:p w:rsidR="00E05F3A" w:rsidRPr="00B83012" w:rsidRDefault="00E05F3A" w:rsidP="00F842E5">
            <w:pPr>
              <w:pStyle w:val="Bezodstpw"/>
              <w:jc w:val="left"/>
            </w:pPr>
            <w:r w:rsidRPr="00B83012">
              <w:t>BN-64/8931-01</w:t>
            </w:r>
          </w:p>
        </w:tc>
        <w:tc>
          <w:tcPr>
            <w:tcW w:w="6379" w:type="dxa"/>
          </w:tcPr>
          <w:p w:rsidR="00E05F3A" w:rsidRPr="00B83012" w:rsidRDefault="00E05F3A" w:rsidP="00F842E5">
            <w:pPr>
              <w:pStyle w:val="Bezodstpw"/>
              <w:jc w:val="left"/>
            </w:pPr>
            <w:r w:rsidRPr="00B83012">
              <w:t>Drogi samochodowe. Oznaczenie wskaźnika piaskowego</w:t>
            </w:r>
          </w:p>
        </w:tc>
      </w:tr>
      <w:tr w:rsidR="00E05F3A" w:rsidRPr="00B83012" w:rsidTr="00F842E5">
        <w:tc>
          <w:tcPr>
            <w:tcW w:w="425" w:type="dxa"/>
          </w:tcPr>
          <w:p w:rsidR="00E05F3A" w:rsidRPr="00B83012" w:rsidRDefault="00E05F3A" w:rsidP="00F842E5">
            <w:pPr>
              <w:pStyle w:val="Bezodstpw"/>
              <w:jc w:val="left"/>
            </w:pPr>
            <w:r w:rsidRPr="00B83012">
              <w:t>9.</w:t>
            </w:r>
          </w:p>
        </w:tc>
        <w:tc>
          <w:tcPr>
            <w:tcW w:w="1843" w:type="dxa"/>
          </w:tcPr>
          <w:p w:rsidR="00E05F3A" w:rsidRPr="00B83012" w:rsidRDefault="00E05F3A" w:rsidP="00F842E5">
            <w:pPr>
              <w:pStyle w:val="Bezodstpw"/>
              <w:jc w:val="left"/>
            </w:pPr>
            <w:r w:rsidRPr="00B83012">
              <w:t>BN-68/8931-04</w:t>
            </w:r>
          </w:p>
        </w:tc>
        <w:tc>
          <w:tcPr>
            <w:tcW w:w="6379" w:type="dxa"/>
          </w:tcPr>
          <w:p w:rsidR="00E05F3A" w:rsidRPr="00B83012" w:rsidRDefault="00E05F3A" w:rsidP="00F842E5">
            <w:pPr>
              <w:pStyle w:val="Bezodstpw"/>
              <w:jc w:val="left"/>
            </w:pPr>
            <w:r w:rsidRPr="00B83012">
              <w:t>Drogi samochodowe. Pomiar równości nawierzchni planografem i łatą.</w:t>
            </w:r>
          </w:p>
        </w:tc>
      </w:tr>
    </w:tbl>
    <w:p w:rsidR="00E05F3A" w:rsidRPr="00B83012" w:rsidRDefault="00E05F3A" w:rsidP="00E05F3A">
      <w:pPr>
        <w:tabs>
          <w:tab w:val="left" w:pos="589"/>
        </w:tabs>
        <w:overflowPunct w:val="0"/>
        <w:autoSpaceDE w:val="0"/>
        <w:autoSpaceDN w:val="0"/>
        <w:adjustRightInd w:val="0"/>
        <w:rPr>
          <w:szCs w:val="20"/>
        </w:rPr>
      </w:pPr>
    </w:p>
    <w:p w:rsidR="00E05F3A" w:rsidRPr="00B83012" w:rsidRDefault="00E05F3A" w:rsidP="00141CC6">
      <w:pPr>
        <w:pStyle w:val="Nagwek1"/>
        <w:rPr>
          <w:kern w:val="28"/>
        </w:rPr>
      </w:pPr>
      <w:r w:rsidRPr="00B83012">
        <w:rPr>
          <w:kern w:val="28"/>
        </w:rPr>
        <w:t>ZAŁĄCZNIKI</w:t>
      </w:r>
    </w:p>
    <w:p w:rsidR="00E05F3A" w:rsidRPr="00B83012" w:rsidRDefault="00E05F3A" w:rsidP="00E05F3A">
      <w:pPr>
        <w:overflowPunct w:val="0"/>
        <w:autoSpaceDE w:val="0"/>
        <w:autoSpaceDN w:val="0"/>
        <w:adjustRightInd w:val="0"/>
        <w:jc w:val="center"/>
        <w:rPr>
          <w:szCs w:val="20"/>
        </w:rPr>
      </w:pPr>
      <w:r w:rsidRPr="00B83012">
        <w:rPr>
          <w:szCs w:val="20"/>
        </w:rPr>
        <w:t>Przykłady deseni układania betonowych kostek brukowych (wg literatury podanej w zał. 1)</w:t>
      </w:r>
    </w:p>
    <w:p w:rsidR="00E05F3A" w:rsidRPr="00B83012" w:rsidRDefault="00E05F3A" w:rsidP="00E05F3A">
      <w:pPr>
        <w:overflowPunct w:val="0"/>
        <w:autoSpaceDE w:val="0"/>
        <w:autoSpaceDN w:val="0"/>
        <w:adjustRightInd w:val="0"/>
        <w:jc w:val="center"/>
        <w:rPr>
          <w:szCs w:val="20"/>
        </w:rPr>
      </w:pPr>
    </w:p>
    <w:p w:rsidR="00E05F3A" w:rsidRPr="00B83012" w:rsidRDefault="00E05F3A" w:rsidP="00E05F3A">
      <w:pPr>
        <w:overflowPunct w:val="0"/>
        <w:autoSpaceDE w:val="0"/>
        <w:autoSpaceDN w:val="0"/>
        <w:adjustRightInd w:val="0"/>
        <w:jc w:val="center"/>
        <w:rPr>
          <w:szCs w:val="20"/>
        </w:rPr>
      </w:pPr>
      <w:r w:rsidRPr="00B83012">
        <w:rPr>
          <w:szCs w:val="20"/>
        </w:rPr>
        <w:t>a) deseń w jodełkę</w:t>
      </w:r>
    </w:p>
    <w:p w:rsidR="00E05F3A" w:rsidRPr="00B83012" w:rsidRDefault="00E05F3A" w:rsidP="00E05F3A">
      <w:pPr>
        <w:overflowPunct w:val="0"/>
        <w:autoSpaceDE w:val="0"/>
        <w:autoSpaceDN w:val="0"/>
        <w:adjustRightInd w:val="0"/>
        <w:jc w:val="center"/>
        <w:rPr>
          <w:szCs w:val="20"/>
        </w:rPr>
      </w:pPr>
      <w:r w:rsidRPr="00B83012">
        <w:rPr>
          <w:szCs w:val="20"/>
        </w:rPr>
        <w:t> </w:t>
      </w:r>
    </w:p>
    <w:p w:rsidR="00E05F3A" w:rsidRPr="00B83012" w:rsidRDefault="00E05F3A" w:rsidP="00E05F3A">
      <w:pPr>
        <w:overflowPunct w:val="0"/>
        <w:autoSpaceDE w:val="0"/>
        <w:autoSpaceDN w:val="0"/>
        <w:adjustRightInd w:val="0"/>
        <w:jc w:val="center"/>
        <w:rPr>
          <w:szCs w:val="20"/>
        </w:rPr>
      </w:pPr>
      <w:r w:rsidRPr="00B83012">
        <w:rPr>
          <w:noProof/>
          <w:szCs w:val="20"/>
          <w:lang w:eastAsia="pl-PL"/>
        </w:rPr>
        <w:lastRenderedPageBreak/>
        <w:drawing>
          <wp:inline distT="0" distB="0" distL="0" distR="0">
            <wp:extent cx="4638675" cy="1609725"/>
            <wp:effectExtent l="19050" t="0" r="9525" b="0"/>
            <wp:docPr id="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srcRect/>
                    <a:stretch>
                      <a:fillRect/>
                    </a:stretch>
                  </pic:blipFill>
                  <pic:spPr bwMode="auto">
                    <a:xfrm>
                      <a:off x="0" y="0"/>
                      <a:ext cx="4638675" cy="1609725"/>
                    </a:xfrm>
                    <a:prstGeom prst="rect">
                      <a:avLst/>
                    </a:prstGeom>
                    <a:noFill/>
                    <a:ln w="9525">
                      <a:noFill/>
                      <a:miter lim="800000"/>
                      <a:headEnd/>
                      <a:tailEnd/>
                    </a:ln>
                  </pic:spPr>
                </pic:pic>
              </a:graphicData>
            </a:graphic>
          </wp:inline>
        </w:drawing>
      </w:r>
    </w:p>
    <w:p w:rsidR="00E05F3A" w:rsidRPr="00B83012" w:rsidRDefault="00E05F3A" w:rsidP="00E05F3A">
      <w:pPr>
        <w:overflowPunct w:val="0"/>
        <w:autoSpaceDE w:val="0"/>
        <w:autoSpaceDN w:val="0"/>
        <w:adjustRightInd w:val="0"/>
        <w:jc w:val="center"/>
        <w:rPr>
          <w:szCs w:val="20"/>
        </w:rPr>
      </w:pPr>
    </w:p>
    <w:p w:rsidR="00E05F3A" w:rsidRPr="00B83012" w:rsidRDefault="00E05F3A" w:rsidP="00E05F3A">
      <w:pPr>
        <w:overflowPunct w:val="0"/>
        <w:autoSpaceDE w:val="0"/>
        <w:autoSpaceDN w:val="0"/>
        <w:adjustRightInd w:val="0"/>
        <w:jc w:val="center"/>
        <w:rPr>
          <w:szCs w:val="20"/>
        </w:rPr>
      </w:pPr>
      <w:r w:rsidRPr="00B83012">
        <w:rPr>
          <w:szCs w:val="20"/>
        </w:rPr>
        <w:t xml:space="preserve">b) deseń w rzędy proste                                        </w:t>
      </w:r>
      <w:r w:rsidRPr="00B83012">
        <w:rPr>
          <w:szCs w:val="20"/>
        </w:rPr>
        <w:tab/>
        <w:t xml:space="preserve"> c) deseń koszykowy</w:t>
      </w:r>
    </w:p>
    <w:p w:rsidR="00E05F3A" w:rsidRPr="00B83012" w:rsidRDefault="00E05F3A" w:rsidP="00E05F3A">
      <w:pPr>
        <w:overflowPunct w:val="0"/>
        <w:autoSpaceDE w:val="0"/>
        <w:autoSpaceDN w:val="0"/>
        <w:adjustRightInd w:val="0"/>
        <w:jc w:val="center"/>
        <w:rPr>
          <w:szCs w:val="20"/>
        </w:rPr>
      </w:pPr>
      <w:r w:rsidRPr="00B83012">
        <w:rPr>
          <w:noProof/>
          <w:szCs w:val="20"/>
          <w:lang w:eastAsia="pl-PL"/>
        </w:rPr>
        <w:drawing>
          <wp:inline distT="0" distB="0" distL="0" distR="0">
            <wp:extent cx="1685925" cy="1457325"/>
            <wp:effectExtent l="19050" t="0" r="952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srcRect/>
                    <a:stretch>
                      <a:fillRect/>
                    </a:stretch>
                  </pic:blipFill>
                  <pic:spPr bwMode="auto">
                    <a:xfrm>
                      <a:off x="0" y="0"/>
                      <a:ext cx="1685925" cy="1457325"/>
                    </a:xfrm>
                    <a:prstGeom prst="rect">
                      <a:avLst/>
                    </a:prstGeom>
                    <a:noFill/>
                    <a:ln w="9525">
                      <a:noFill/>
                      <a:miter lim="800000"/>
                      <a:headEnd/>
                      <a:tailEnd/>
                    </a:ln>
                  </pic:spPr>
                </pic:pic>
              </a:graphicData>
            </a:graphic>
          </wp:inline>
        </w:drawing>
      </w:r>
      <w:r w:rsidRPr="00B83012">
        <w:rPr>
          <w:szCs w:val="20"/>
        </w:rPr>
        <w:tab/>
      </w:r>
      <w:r w:rsidRPr="00B83012">
        <w:rPr>
          <w:szCs w:val="20"/>
        </w:rPr>
        <w:tab/>
      </w:r>
      <w:r w:rsidRPr="00B83012">
        <w:rPr>
          <w:szCs w:val="20"/>
        </w:rPr>
        <w:tab/>
      </w:r>
      <w:r w:rsidRPr="00B83012">
        <w:rPr>
          <w:noProof/>
          <w:szCs w:val="20"/>
          <w:lang w:eastAsia="pl-PL"/>
        </w:rPr>
        <w:drawing>
          <wp:inline distT="0" distB="0" distL="0" distR="0">
            <wp:extent cx="1781175" cy="158115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srcRect/>
                    <a:stretch>
                      <a:fillRect/>
                    </a:stretch>
                  </pic:blipFill>
                  <pic:spPr bwMode="auto">
                    <a:xfrm>
                      <a:off x="0" y="0"/>
                      <a:ext cx="1781175" cy="1581150"/>
                    </a:xfrm>
                    <a:prstGeom prst="rect">
                      <a:avLst/>
                    </a:prstGeom>
                    <a:noFill/>
                    <a:ln w="9525">
                      <a:noFill/>
                      <a:miter lim="800000"/>
                      <a:headEnd/>
                      <a:tailEnd/>
                    </a:ln>
                  </pic:spPr>
                </pic:pic>
              </a:graphicData>
            </a:graphic>
          </wp:inline>
        </w:drawing>
      </w:r>
    </w:p>
    <w:p w:rsidR="00E05F3A" w:rsidRPr="00B83012" w:rsidRDefault="00E05F3A" w:rsidP="00E05F3A">
      <w:pPr>
        <w:overflowPunct w:val="0"/>
        <w:autoSpaceDE w:val="0"/>
        <w:autoSpaceDN w:val="0"/>
        <w:adjustRightInd w:val="0"/>
        <w:jc w:val="center"/>
        <w:rPr>
          <w:szCs w:val="20"/>
        </w:rPr>
      </w:pPr>
    </w:p>
    <w:p w:rsidR="00E05F3A" w:rsidRPr="00B83012" w:rsidRDefault="00E05F3A" w:rsidP="00E05F3A">
      <w:pPr>
        <w:overflowPunct w:val="0"/>
        <w:autoSpaceDE w:val="0"/>
        <w:autoSpaceDN w:val="0"/>
        <w:adjustRightInd w:val="0"/>
        <w:jc w:val="center"/>
        <w:rPr>
          <w:szCs w:val="20"/>
        </w:rPr>
      </w:pPr>
      <w:r w:rsidRPr="00B83012">
        <w:rPr>
          <w:szCs w:val="20"/>
        </w:rPr>
        <w:t> </w:t>
      </w:r>
    </w:p>
    <w:p w:rsidR="00E05F3A" w:rsidRPr="00B83012" w:rsidRDefault="00E05F3A" w:rsidP="00E05F3A">
      <w:pPr>
        <w:overflowPunct w:val="0"/>
        <w:autoSpaceDE w:val="0"/>
        <w:autoSpaceDN w:val="0"/>
        <w:adjustRightInd w:val="0"/>
        <w:jc w:val="center"/>
        <w:rPr>
          <w:szCs w:val="20"/>
        </w:rPr>
      </w:pPr>
      <w:r w:rsidRPr="00B83012">
        <w:rPr>
          <w:szCs w:val="20"/>
        </w:rPr>
        <w:t>d)      wzory dekoracyjne</w:t>
      </w:r>
    </w:p>
    <w:tbl>
      <w:tblPr>
        <w:tblW w:w="0" w:type="auto"/>
        <w:jc w:val="center"/>
        <w:tblCellMar>
          <w:left w:w="70" w:type="dxa"/>
          <w:right w:w="70" w:type="dxa"/>
        </w:tblCellMar>
        <w:tblLook w:val="0000"/>
      </w:tblPr>
      <w:tblGrid>
        <w:gridCol w:w="3270"/>
        <w:gridCol w:w="3270"/>
      </w:tblGrid>
      <w:tr w:rsidR="00E05F3A" w:rsidRPr="00B83012" w:rsidTr="008A4010">
        <w:trPr>
          <w:jc w:val="center"/>
        </w:trPr>
        <w:tc>
          <w:tcPr>
            <w:tcW w:w="3270" w:type="dxa"/>
          </w:tcPr>
          <w:p w:rsidR="00E05F3A" w:rsidRPr="00B83012" w:rsidRDefault="00E05F3A" w:rsidP="0005108F">
            <w:pPr>
              <w:overflowPunct w:val="0"/>
              <w:autoSpaceDE w:val="0"/>
              <w:autoSpaceDN w:val="0"/>
              <w:adjustRightInd w:val="0"/>
              <w:rPr>
                <w:szCs w:val="20"/>
              </w:rPr>
            </w:pPr>
            <w:r w:rsidRPr="00B83012">
              <w:rPr>
                <w:noProof/>
                <w:szCs w:val="20"/>
                <w:lang w:eastAsia="pl-PL"/>
              </w:rPr>
              <w:drawing>
                <wp:inline distT="0" distB="0" distL="0" distR="0">
                  <wp:extent cx="1752600" cy="1504950"/>
                  <wp:effectExtent l="1905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srcRect/>
                          <a:stretch>
                            <a:fillRect/>
                          </a:stretch>
                        </pic:blipFill>
                        <pic:spPr bwMode="auto">
                          <a:xfrm>
                            <a:off x="0" y="0"/>
                            <a:ext cx="1752600" cy="1504950"/>
                          </a:xfrm>
                          <a:prstGeom prst="rect">
                            <a:avLst/>
                          </a:prstGeom>
                          <a:noFill/>
                          <a:ln w="9525">
                            <a:noFill/>
                            <a:miter lim="800000"/>
                            <a:headEnd/>
                            <a:tailEnd/>
                          </a:ln>
                        </pic:spPr>
                      </pic:pic>
                    </a:graphicData>
                  </a:graphic>
                </wp:inline>
              </w:drawing>
            </w:r>
          </w:p>
        </w:tc>
        <w:tc>
          <w:tcPr>
            <w:tcW w:w="3270" w:type="dxa"/>
          </w:tcPr>
          <w:p w:rsidR="00E05F3A" w:rsidRPr="00B83012" w:rsidRDefault="00E05F3A" w:rsidP="0005108F">
            <w:pPr>
              <w:overflowPunct w:val="0"/>
              <w:autoSpaceDE w:val="0"/>
              <w:autoSpaceDN w:val="0"/>
              <w:adjustRightInd w:val="0"/>
              <w:rPr>
                <w:szCs w:val="20"/>
              </w:rPr>
            </w:pPr>
            <w:r w:rsidRPr="00B83012">
              <w:rPr>
                <w:noProof/>
                <w:szCs w:val="20"/>
                <w:lang w:eastAsia="pl-PL"/>
              </w:rPr>
              <w:drawing>
                <wp:inline distT="0" distB="0" distL="0" distR="0">
                  <wp:extent cx="1752600" cy="145732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srcRect/>
                          <a:stretch>
                            <a:fillRect/>
                          </a:stretch>
                        </pic:blipFill>
                        <pic:spPr bwMode="auto">
                          <a:xfrm>
                            <a:off x="0" y="0"/>
                            <a:ext cx="1752600" cy="1457325"/>
                          </a:xfrm>
                          <a:prstGeom prst="rect">
                            <a:avLst/>
                          </a:prstGeom>
                          <a:noFill/>
                          <a:ln w="9525">
                            <a:noFill/>
                            <a:miter lim="800000"/>
                            <a:headEnd/>
                            <a:tailEnd/>
                          </a:ln>
                        </pic:spPr>
                      </pic:pic>
                    </a:graphicData>
                  </a:graphic>
                </wp:inline>
              </w:drawing>
            </w:r>
          </w:p>
        </w:tc>
      </w:tr>
    </w:tbl>
    <w:p w:rsidR="005A53FC" w:rsidRPr="00B83012" w:rsidRDefault="005A53FC" w:rsidP="008A4010">
      <w:pPr>
        <w:pStyle w:val="StylLegenda"/>
      </w:pPr>
      <w:bookmarkStart w:id="2416" w:name="_Toc380056856"/>
      <w:bookmarkStart w:id="2417" w:name="_Toc380392209"/>
      <w:bookmarkStart w:id="2418" w:name="_Toc380392341"/>
      <w:bookmarkStart w:id="2419" w:name="_Toc385016759"/>
      <w:bookmarkStart w:id="2420" w:name="_Toc385016987"/>
    </w:p>
    <w:p w:rsidR="008A4010" w:rsidRPr="00B83012" w:rsidRDefault="008A4010" w:rsidP="008A4010">
      <w:pPr>
        <w:pStyle w:val="StylLegenda"/>
      </w:pPr>
      <w:r w:rsidRPr="00B83012">
        <w:lastRenderedPageBreak/>
        <w:t>SZCZEGÓŁOWA SPECYFIKACJA TECHNICZNA</w:t>
      </w:r>
      <w:bookmarkEnd w:id="2416"/>
      <w:bookmarkEnd w:id="2417"/>
      <w:bookmarkEnd w:id="2418"/>
      <w:bookmarkEnd w:id="2419"/>
      <w:bookmarkEnd w:id="2420"/>
      <w:r w:rsidRPr="00B83012">
        <w:t xml:space="preserve"> </w:t>
      </w:r>
    </w:p>
    <w:p w:rsidR="008A4010" w:rsidRPr="00B83012" w:rsidRDefault="008A4010" w:rsidP="008A4010">
      <w:pPr>
        <w:pStyle w:val="Kody"/>
      </w:pPr>
      <w:bookmarkStart w:id="2421" w:name="_Toc326574723"/>
      <w:bookmarkStart w:id="2422" w:name="_Toc380392342"/>
      <w:bookmarkStart w:id="2423" w:name="_Toc385016988"/>
      <w:bookmarkStart w:id="2424" w:name="_Toc448350278"/>
      <w:bookmarkStart w:id="2425" w:name="_Toc448350368"/>
      <w:r w:rsidRPr="00B83012">
        <w:t>D 06.01.01.00</w:t>
      </w:r>
      <w:r w:rsidRPr="00B83012">
        <w:tab/>
        <w:t>UMOCNIENIE  POWIERZCHNIOWE  SKARP  ROWÓW  I  ŚCIEKÓW</w:t>
      </w:r>
      <w:bookmarkEnd w:id="2421"/>
      <w:bookmarkEnd w:id="2422"/>
      <w:bookmarkEnd w:id="2423"/>
      <w:bookmarkEnd w:id="2424"/>
      <w:bookmarkEnd w:id="2425"/>
      <w:r w:rsidRPr="00B83012">
        <w:t xml:space="preserve">  </w:t>
      </w:r>
    </w:p>
    <w:p w:rsidR="008A4010" w:rsidRPr="00B83012" w:rsidRDefault="008A4010" w:rsidP="008A4010">
      <w:pPr>
        <w:overflowPunct w:val="0"/>
        <w:autoSpaceDE w:val="0"/>
        <w:autoSpaceDN w:val="0"/>
        <w:adjustRightInd w:val="0"/>
        <w:ind w:right="-9"/>
        <w:jc w:val="center"/>
        <w:rPr>
          <w:b/>
          <w:szCs w:val="20"/>
        </w:rPr>
      </w:pPr>
      <w:r w:rsidRPr="00B83012">
        <w:rPr>
          <w:b/>
          <w:szCs w:val="20"/>
        </w:rPr>
        <w:t> </w:t>
      </w:r>
    </w:p>
    <w:p w:rsidR="008A4010" w:rsidRPr="00B83012" w:rsidRDefault="008A4010" w:rsidP="00CD2591">
      <w:pPr>
        <w:pStyle w:val="Nagwek1"/>
        <w:numPr>
          <w:ilvl w:val="0"/>
          <w:numId w:val="114"/>
        </w:numPr>
        <w:rPr>
          <w:kern w:val="28"/>
        </w:rPr>
      </w:pPr>
      <w:bookmarkStart w:id="2426" w:name="_Toc497107498"/>
      <w:bookmarkStart w:id="2427" w:name="_Toc517503749"/>
      <w:r w:rsidRPr="00B83012">
        <w:rPr>
          <w:kern w:val="28"/>
        </w:rPr>
        <w:t>WSTĘP</w:t>
      </w:r>
      <w:bookmarkEnd w:id="2426"/>
      <w:bookmarkEnd w:id="2427"/>
    </w:p>
    <w:p w:rsidR="008A4010" w:rsidRPr="00B83012" w:rsidRDefault="008A4010" w:rsidP="0005108F">
      <w:pPr>
        <w:pStyle w:val="Nagwek2"/>
      </w:pPr>
      <w:r w:rsidRPr="00B83012">
        <w:t>Przedmiot STWIORB</w:t>
      </w:r>
    </w:p>
    <w:p w:rsidR="008A4010" w:rsidRPr="00B83012" w:rsidRDefault="008A4010" w:rsidP="008A4010">
      <w:pPr>
        <w:keepNext/>
        <w:overflowPunct w:val="0"/>
        <w:autoSpaceDE w:val="0"/>
        <w:autoSpaceDN w:val="0"/>
        <w:adjustRightInd w:val="0"/>
        <w:spacing w:before="120"/>
        <w:ind w:left="357" w:right="-11" w:hanging="238"/>
        <w:outlineLvl w:val="1"/>
        <w:rPr>
          <w:szCs w:val="20"/>
        </w:rPr>
      </w:pPr>
      <w:r w:rsidRPr="00B83012">
        <w:rPr>
          <w:szCs w:val="20"/>
        </w:rPr>
        <w:tab/>
      </w:r>
      <w:r w:rsidRPr="00B83012">
        <w:rPr>
          <w:szCs w:val="20"/>
        </w:rPr>
        <w:tab/>
        <w:t xml:space="preserve">Przedmiotem niniejszej specyfikacji technicznej (STWiORB) są wymagania dotyczące wykonania </w:t>
      </w:r>
      <w:r w:rsidRPr="00B83012">
        <w:rPr>
          <w:szCs w:val="20"/>
        </w:rPr>
        <w:br/>
        <w:t>i odbioru robót związanych z przeciwerozyjnym umocnieniem powierzchniowym skarp, rowów i ścieków</w:t>
      </w:r>
      <w:r w:rsidRPr="00B83012">
        <w:rPr>
          <w:b/>
          <w:szCs w:val="20"/>
        </w:rPr>
        <w:t xml:space="preserve"> </w:t>
      </w:r>
      <w:r w:rsidRPr="00B83012">
        <w:rPr>
          <w:b/>
          <w:szCs w:val="20"/>
        </w:rPr>
        <w:br/>
      </w:r>
      <w:r w:rsidRPr="00B83012">
        <w:rPr>
          <w:szCs w:val="20"/>
        </w:rPr>
        <w:t xml:space="preserve">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8A4010" w:rsidRPr="00B83012" w:rsidRDefault="008A4010" w:rsidP="0005108F">
      <w:pPr>
        <w:pStyle w:val="Nagwek2"/>
      </w:pPr>
      <w:r w:rsidRPr="00B83012">
        <w:t>Zakres stosowania STWIORB</w:t>
      </w:r>
    </w:p>
    <w:p w:rsidR="008A4010" w:rsidRPr="00B83012" w:rsidRDefault="008A4010" w:rsidP="008A4010">
      <w:pPr>
        <w:tabs>
          <w:tab w:val="left" w:pos="-1080"/>
          <w:tab w:val="left" w:pos="1"/>
          <w:tab w:val="left" w:pos="2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left="360" w:right="-9" w:hanging="240"/>
        <w:rPr>
          <w:szCs w:val="20"/>
        </w:rPr>
      </w:pPr>
      <w:r w:rsidRPr="00B83012">
        <w:rPr>
          <w:szCs w:val="20"/>
        </w:rPr>
        <w:tab/>
      </w:r>
      <w:r w:rsidRPr="00B83012">
        <w:rPr>
          <w:szCs w:val="20"/>
        </w:rPr>
        <w:tab/>
      </w:r>
      <w:r w:rsidRPr="00B83012">
        <w:rPr>
          <w:szCs w:val="20"/>
        </w:rPr>
        <w:tab/>
        <w:t>Szczegółowa specyfikacja techniczna jest stosowana jako dokument przetargowy i kontraktowy przy zlecaniu i realizacji robót wymienionych w punkcie 1.1.</w:t>
      </w:r>
    </w:p>
    <w:p w:rsidR="008A4010" w:rsidRPr="00B83012" w:rsidRDefault="008A4010" w:rsidP="0005108F">
      <w:pPr>
        <w:pStyle w:val="Nagwek2"/>
      </w:pPr>
      <w:r w:rsidRPr="00B83012">
        <w:t>Zakres robót objętych STWIORB</w:t>
      </w:r>
    </w:p>
    <w:p w:rsidR="008A4010" w:rsidRPr="00B83012" w:rsidRDefault="008A4010" w:rsidP="00141CC6">
      <w:r w:rsidRPr="00B83012">
        <w:tab/>
        <w:t>Ustalenia zawarte w niniejszej specyfikacji dotyczą zasad prowadzenia robót związanych z trwałym powierzchniowym umocnieniem skarp, rowów i ścieków następującymi sposobami:</w:t>
      </w:r>
    </w:p>
    <w:p w:rsidR="008A4010" w:rsidRPr="00B83012" w:rsidRDefault="008A4010" w:rsidP="00CA4A75">
      <w:pPr>
        <w:pStyle w:val="Akapitzlist"/>
        <w:numPr>
          <w:ilvl w:val="0"/>
          <w:numId w:val="139"/>
        </w:numPr>
        <w:rPr>
          <w:szCs w:val="20"/>
        </w:rPr>
      </w:pPr>
      <w:r w:rsidRPr="00B83012">
        <w:rPr>
          <w:szCs w:val="20"/>
        </w:rPr>
        <w:t>humusowaniem, obsianiem trawą,</w:t>
      </w:r>
    </w:p>
    <w:p w:rsidR="008A4010" w:rsidRPr="00B83012" w:rsidRDefault="008A4010" w:rsidP="00CA4A75">
      <w:pPr>
        <w:pStyle w:val="Akapitzlist"/>
        <w:numPr>
          <w:ilvl w:val="0"/>
          <w:numId w:val="139"/>
        </w:numPr>
        <w:rPr>
          <w:szCs w:val="20"/>
        </w:rPr>
      </w:pPr>
      <w:r w:rsidRPr="00B83012">
        <w:rPr>
          <w:szCs w:val="20"/>
        </w:rPr>
        <w:t>z zastosowaniem elementów prefabrykowanych.</w:t>
      </w:r>
    </w:p>
    <w:p w:rsidR="008A4010" w:rsidRPr="00B83012" w:rsidRDefault="008A4010" w:rsidP="0005108F">
      <w:pPr>
        <w:pStyle w:val="Nagwek2"/>
      </w:pPr>
      <w:r w:rsidRPr="00B83012">
        <w:t>Określenia podstawowe</w:t>
      </w:r>
    </w:p>
    <w:p w:rsidR="008A4010" w:rsidRPr="00B83012" w:rsidRDefault="008A4010" w:rsidP="008A4010">
      <w:pPr>
        <w:overflowPunct w:val="0"/>
        <w:autoSpaceDE w:val="0"/>
        <w:autoSpaceDN w:val="0"/>
        <w:adjustRightInd w:val="0"/>
        <w:ind w:left="360" w:right="-9" w:hanging="240"/>
        <w:rPr>
          <w:szCs w:val="20"/>
        </w:rPr>
      </w:pPr>
      <w:r w:rsidRPr="00B83012">
        <w:rPr>
          <w:b/>
          <w:szCs w:val="20"/>
        </w:rPr>
        <w:t xml:space="preserve">1.4.1. </w:t>
      </w:r>
      <w:r w:rsidRPr="00B83012">
        <w:rPr>
          <w:szCs w:val="20"/>
        </w:rPr>
        <w:t>Rów - otwarty wykop, który zbiera i odprowadza wodę.</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1.4.2. </w:t>
      </w:r>
      <w:r w:rsidRPr="00B83012">
        <w:rPr>
          <w:szCs w:val="20"/>
        </w:rPr>
        <w:t>Darnina - płat lub pasmo wierzchniej warstwy gleby, przerośniętej i związanej korzeniami roślinności trawiastej.</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1.4.3. </w:t>
      </w:r>
      <w:r w:rsidRPr="00B83012">
        <w:rPr>
          <w:szCs w:val="20"/>
        </w:rPr>
        <w:t>Darniowanie - pokrycie darniną powierzchni korpusu drogowego w taki sposób, aby darnina w sposób trwały związała się z podłożem systemem korzeniowym. Darniowanie kożuchowe wykonuje się na płask, pasami poziomymi, układanymi w rzędach równoległych z przewiązaniem szczelin pomiędzy poszczególnymi płatami. Darniowanie w kratę (krzyżowe) wykonuje się w postaci pasów darniny układanych pod kątem 45</w:t>
      </w:r>
      <w:r w:rsidRPr="00B83012">
        <w:rPr>
          <w:szCs w:val="20"/>
          <w:vertAlign w:val="superscript"/>
        </w:rPr>
        <w:t>o</w:t>
      </w:r>
      <w:r w:rsidRPr="00B83012">
        <w:rPr>
          <w:szCs w:val="20"/>
        </w:rPr>
        <w:t xml:space="preserve">, ograniczających powierzchnie skarpy o bokach np. 1,0 x </w:t>
      </w:r>
      <w:smartTag w:uri="urn:schemas-microsoft-com:office:smarttags" w:element="metricconverter">
        <w:smartTagPr>
          <w:attr w:name="ProductID" w:val="1,0 m"/>
        </w:smartTagPr>
        <w:r w:rsidRPr="00B83012">
          <w:rPr>
            <w:szCs w:val="20"/>
          </w:rPr>
          <w:t>1,0 m</w:t>
        </w:r>
      </w:smartTag>
      <w:r w:rsidRPr="00B83012">
        <w:rPr>
          <w:szCs w:val="20"/>
        </w:rPr>
        <w:t>, które wypełnia się ziemią roślinną i zasiewa trawą.</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1.4.4. </w:t>
      </w:r>
      <w:r w:rsidRPr="00B83012">
        <w:rPr>
          <w:szCs w:val="20"/>
        </w:rPr>
        <w:t>Ziemia urodzajna (humus) - ziemia roślinna zawierająca co najmniej 2% części organicznych.</w:t>
      </w:r>
    </w:p>
    <w:p w:rsidR="008A4010" w:rsidRPr="00B83012" w:rsidRDefault="008A4010" w:rsidP="00CD2591">
      <w:pPr>
        <w:numPr>
          <w:ilvl w:val="0"/>
          <w:numId w:val="108"/>
        </w:numPr>
        <w:overflowPunct w:val="0"/>
        <w:autoSpaceDE w:val="0"/>
        <w:autoSpaceDN w:val="0"/>
        <w:adjustRightInd w:val="0"/>
        <w:spacing w:before="120" w:line="240" w:lineRule="auto"/>
        <w:ind w:left="360" w:right="-9" w:hanging="240"/>
        <w:rPr>
          <w:szCs w:val="20"/>
        </w:rPr>
      </w:pPr>
      <w:r w:rsidRPr="00B83012">
        <w:rPr>
          <w:szCs w:val="20"/>
        </w:rPr>
        <w:t>Humusowanie - zespół czynności przygotowujących powierzchnię gruntu do obudowy roślinnej, obejmujący dogęszczenie gruntu, rowkowanie, naniesienie ziemi urodzajnej z jej grabieniem (bronowaniem) i dogęszczeniem.</w:t>
      </w:r>
    </w:p>
    <w:p w:rsidR="008A4010" w:rsidRPr="00B83012" w:rsidRDefault="008A4010" w:rsidP="00CD2591">
      <w:pPr>
        <w:numPr>
          <w:ilvl w:val="0"/>
          <w:numId w:val="109"/>
        </w:numPr>
        <w:overflowPunct w:val="0"/>
        <w:autoSpaceDE w:val="0"/>
        <w:autoSpaceDN w:val="0"/>
        <w:adjustRightInd w:val="0"/>
        <w:spacing w:before="120" w:line="240" w:lineRule="auto"/>
        <w:ind w:left="360" w:right="-9" w:hanging="240"/>
        <w:rPr>
          <w:szCs w:val="20"/>
        </w:rPr>
      </w:pPr>
      <w:r w:rsidRPr="00B83012">
        <w:rPr>
          <w:szCs w:val="20"/>
        </w:rPr>
        <w:t>Moletowanie - proces umożliwiający dogęszczenie ziemi urodzajnej i wytworzenie bruzd, przeprowadzany np. za pomocą walca o odpowiednio ukształtowanej powierzchni.</w:t>
      </w:r>
    </w:p>
    <w:p w:rsidR="008A4010" w:rsidRPr="00B83012" w:rsidRDefault="008A4010" w:rsidP="00CD2591">
      <w:pPr>
        <w:numPr>
          <w:ilvl w:val="0"/>
          <w:numId w:val="109"/>
        </w:numPr>
        <w:overflowPunct w:val="0"/>
        <w:autoSpaceDE w:val="0"/>
        <w:autoSpaceDN w:val="0"/>
        <w:adjustRightInd w:val="0"/>
        <w:spacing w:before="120" w:line="240" w:lineRule="auto"/>
        <w:ind w:left="360" w:right="-9" w:hanging="240"/>
        <w:rPr>
          <w:szCs w:val="20"/>
        </w:rPr>
      </w:pPr>
      <w:r w:rsidRPr="00B83012">
        <w:rPr>
          <w:b/>
          <w:szCs w:val="20"/>
        </w:rPr>
        <w:t xml:space="preserve"> </w:t>
      </w:r>
      <w:r w:rsidRPr="00B83012">
        <w:rPr>
          <w:szCs w:val="20"/>
        </w:rPr>
        <w:t>Hydroobsiew - proces obejmujący nanoszenie hydromechaniczne mieszanek siewnych, środków użyźniających i emulsji przeciwerozyjnych w celu umocnienia biologicznego powierzchni gruntu.</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1.4.8. </w:t>
      </w:r>
      <w:r w:rsidRPr="00B83012">
        <w:rPr>
          <w:szCs w:val="20"/>
        </w:rPr>
        <w:t>Prefabrykat - element wykonany w zakładzie przemysłowym, który po zmontowaniu na budowie stanowi umocnienie rowu lub ścieku.</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1.4.9.</w:t>
      </w:r>
      <w:r w:rsidRPr="00B83012">
        <w:rPr>
          <w:szCs w:val="20"/>
        </w:rPr>
        <w:t xml:space="preserve"> Biowłóknina - mata z włókna bawełnianego lub bawełnopodobnego, wykonana techniką włókninową z równomiernie rozmieszczonymi w czasie produkcji nasionami traw     i roślin motylkowatych, służąca do umacniania i zadarniania powierzchni.</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1.4.10. </w:t>
      </w:r>
      <w:r w:rsidRPr="00B83012">
        <w:rPr>
          <w:szCs w:val="20"/>
        </w:rPr>
        <w:t xml:space="preserve">Geosyntetyki - geotekstylia (przepuszczalne, polimerowe materiały, wytworzone techniką tkacką, </w:t>
      </w:r>
      <w:r w:rsidRPr="00B83012">
        <w:rPr>
          <w:szCs w:val="20"/>
        </w:rPr>
        <w:lastRenderedPageBreak/>
        <w:t>dziewiarską lub włókninową, w tym geotkaniny i geowłókniny) i pokrewne wyroby jak: georuszty (płaskie struktury w postaci regularnej otwartej siatki wewnętrznie połączonych elementów), geomembrany (folie z polimerów syntetycznych), geokompozyty (materiały złożone z różnych wyrobów geotekstylnych), geokontenery (gabiony z tworzywa sztucznego), geosieci (płaskie struktury w postaci siatki z otworami znacznie większymi niż elementy składowe, z oczkami połączonymi węzłami), geomaty z siatki (siatki ze strukturą przestrzenną), geosiatki komórkowe (z taśm tworzących przestrzenną strukturę zbliżoną do plastra miodu).</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1.4.11. </w:t>
      </w:r>
      <w:r w:rsidRPr="00B83012">
        <w:rPr>
          <w:szCs w:val="20"/>
        </w:rPr>
        <w:t>Tymczasowa warstwa przeciwerozyjna - warstwa na powierzchni skarp, wykonana z płynnych osadów ściekowych, emulsji bitumicznych lub lateksowych, biowłókniny i geosyntetyków, doraźnie zabezpieczająca przed erozją powierzchniową do czasu przejęcia tej funkcji przez okrywę roślinną.</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1.4.12. </w:t>
      </w:r>
      <w:r w:rsidRPr="00B83012">
        <w:rPr>
          <w:szCs w:val="20"/>
        </w:rPr>
        <w:t xml:space="preserve">Ramka Webera - ramka o boku </w:t>
      </w:r>
      <w:smartTag w:uri="urn:schemas-microsoft-com:office:smarttags" w:element="metricconverter">
        <w:smartTagPr>
          <w:attr w:name="ProductID" w:val="50 cm"/>
        </w:smartTagPr>
        <w:r w:rsidRPr="00B83012">
          <w:rPr>
            <w:szCs w:val="20"/>
          </w:rPr>
          <w:t>50 cm</w:t>
        </w:r>
      </w:smartTag>
      <w:r w:rsidRPr="00B83012">
        <w:rPr>
          <w:szCs w:val="20"/>
        </w:rPr>
        <w:t>, podzielona drutem lub żyłką na 100  kwadratów, każdy o powierzchni 25 cm</w:t>
      </w:r>
      <w:r w:rsidRPr="00B83012">
        <w:rPr>
          <w:szCs w:val="20"/>
          <w:vertAlign w:val="superscript"/>
        </w:rPr>
        <w:t>2</w:t>
      </w:r>
      <w:r w:rsidRPr="00B83012">
        <w:rPr>
          <w:szCs w:val="20"/>
        </w:rPr>
        <w:t>, do określania procentowego udziału gatunków roślin, po obsianiu.</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1.4.13. </w:t>
      </w:r>
      <w:r w:rsidRPr="00B83012">
        <w:rPr>
          <w:szCs w:val="20"/>
        </w:rPr>
        <w:t>Pozostałe określenia podstawowe są zgodne z odpowiednimi polskimi normami i z definicjami podanymi w STWIORB D-M-00.00.00 „Wymagania ogólne” pkt 1.4.</w:t>
      </w:r>
    </w:p>
    <w:p w:rsidR="008A4010" w:rsidRPr="00B83012" w:rsidRDefault="008A4010" w:rsidP="008A4010">
      <w:pPr>
        <w:keepNext/>
        <w:overflowPunct w:val="0"/>
        <w:autoSpaceDE w:val="0"/>
        <w:autoSpaceDN w:val="0"/>
        <w:adjustRightInd w:val="0"/>
        <w:spacing w:before="120"/>
        <w:ind w:left="360" w:right="-9" w:hanging="240"/>
        <w:outlineLvl w:val="1"/>
        <w:rPr>
          <w:b/>
          <w:szCs w:val="20"/>
        </w:rPr>
      </w:pPr>
      <w:r w:rsidRPr="00B83012">
        <w:rPr>
          <w:b/>
          <w:szCs w:val="20"/>
        </w:rPr>
        <w:t>1.5. Ogólne wymagania dotyczące robót</w:t>
      </w:r>
    </w:p>
    <w:p w:rsidR="008A4010" w:rsidRPr="00B83012" w:rsidRDefault="008A4010" w:rsidP="008A4010">
      <w:pPr>
        <w:overflowPunct w:val="0"/>
        <w:autoSpaceDE w:val="0"/>
        <w:autoSpaceDN w:val="0"/>
        <w:adjustRightInd w:val="0"/>
        <w:ind w:left="360" w:right="-9" w:hanging="240"/>
        <w:rPr>
          <w:szCs w:val="20"/>
        </w:rPr>
      </w:pPr>
      <w:r w:rsidRPr="00B83012">
        <w:rPr>
          <w:szCs w:val="20"/>
        </w:rPr>
        <w:tab/>
        <w:t>Ogólne wymagania dotyczące robót podano w STWIORB D-M-00.00.00 „Wymagania ogólne” pkt 1.5.</w:t>
      </w:r>
    </w:p>
    <w:p w:rsidR="008A4010" w:rsidRPr="00B83012" w:rsidRDefault="008A4010" w:rsidP="0005108F">
      <w:pPr>
        <w:pStyle w:val="Nagwek1"/>
        <w:rPr>
          <w:kern w:val="28"/>
        </w:rPr>
      </w:pPr>
      <w:bookmarkStart w:id="2428" w:name="_Toc497107499"/>
      <w:bookmarkStart w:id="2429" w:name="_Toc517503750"/>
      <w:r w:rsidRPr="00B83012">
        <w:rPr>
          <w:kern w:val="28"/>
        </w:rPr>
        <w:t>MATERIAŁY</w:t>
      </w:r>
      <w:bookmarkEnd w:id="2428"/>
      <w:bookmarkEnd w:id="2429"/>
    </w:p>
    <w:p w:rsidR="008A4010" w:rsidRPr="00B83012" w:rsidRDefault="008A4010" w:rsidP="0005108F">
      <w:pPr>
        <w:pStyle w:val="Nagwek2"/>
      </w:pPr>
      <w:r w:rsidRPr="00B83012">
        <w:t>Ogólne wymagania dotyczące materiałów</w:t>
      </w:r>
    </w:p>
    <w:p w:rsidR="008A4010" w:rsidRPr="00B83012" w:rsidRDefault="008A4010" w:rsidP="00F842E5">
      <w:r w:rsidRPr="00B83012">
        <w:tab/>
        <w:t>Ogólne wymagania dotyczące materiałów, ich pozyskiwania i składowania, podano w  STWIORB  D-M-00.00.00 „Wymagania ogólne” pkt 2.</w:t>
      </w:r>
    </w:p>
    <w:p w:rsidR="008A4010" w:rsidRPr="00B83012" w:rsidRDefault="008A4010" w:rsidP="0005108F">
      <w:pPr>
        <w:pStyle w:val="Nagwek2"/>
      </w:pPr>
      <w:r w:rsidRPr="00B83012">
        <w:t>Rodzaje materiałów</w:t>
      </w:r>
    </w:p>
    <w:p w:rsidR="008A4010" w:rsidRPr="00B83012" w:rsidRDefault="008A4010" w:rsidP="00F842E5">
      <w:r w:rsidRPr="00B83012">
        <w:tab/>
        <w:t>Materiałami stosowanymi przy umacnianiu skarp, rowów i ścieków objętymi niniejszą STWIORB są:</w:t>
      </w:r>
    </w:p>
    <w:p w:rsidR="008A4010" w:rsidRPr="00B83012" w:rsidRDefault="008A4010" w:rsidP="00CA4A75">
      <w:pPr>
        <w:pStyle w:val="Akapitzlist"/>
        <w:numPr>
          <w:ilvl w:val="0"/>
          <w:numId w:val="240"/>
        </w:numPr>
      </w:pPr>
      <w:r w:rsidRPr="00B83012">
        <w:t>ziemia urodzajna,</w:t>
      </w:r>
    </w:p>
    <w:p w:rsidR="008A4010" w:rsidRPr="00B83012" w:rsidRDefault="008A4010" w:rsidP="00CA4A75">
      <w:pPr>
        <w:pStyle w:val="Akapitzlist"/>
        <w:numPr>
          <w:ilvl w:val="0"/>
          <w:numId w:val="240"/>
        </w:numPr>
      </w:pPr>
      <w:r w:rsidRPr="00B83012">
        <w:t>nasiona traw oraz roślin motylkowatych,</w:t>
      </w:r>
    </w:p>
    <w:p w:rsidR="008A4010" w:rsidRPr="00B83012" w:rsidRDefault="008A4010" w:rsidP="00CA4A75">
      <w:pPr>
        <w:pStyle w:val="Akapitzlist"/>
        <w:numPr>
          <w:ilvl w:val="0"/>
          <w:numId w:val="240"/>
        </w:numPr>
      </w:pPr>
      <w:r w:rsidRPr="00B83012">
        <w:t>kruszywo,</w:t>
      </w:r>
    </w:p>
    <w:p w:rsidR="008A4010" w:rsidRPr="00B83012" w:rsidRDefault="008A4010" w:rsidP="00CA4A75">
      <w:pPr>
        <w:pStyle w:val="Akapitzlist"/>
        <w:numPr>
          <w:ilvl w:val="0"/>
          <w:numId w:val="240"/>
        </w:numPr>
      </w:pPr>
      <w:r w:rsidRPr="00B83012">
        <w:t>cement,</w:t>
      </w:r>
    </w:p>
    <w:p w:rsidR="008A4010" w:rsidRPr="00B83012" w:rsidRDefault="008A4010" w:rsidP="00CA4A75">
      <w:pPr>
        <w:pStyle w:val="Akapitzlist"/>
        <w:numPr>
          <w:ilvl w:val="0"/>
          <w:numId w:val="240"/>
        </w:numPr>
      </w:pPr>
      <w:r w:rsidRPr="00B83012">
        <w:t>zaprawa cementowa,</w:t>
      </w:r>
    </w:p>
    <w:p w:rsidR="008A4010" w:rsidRPr="00B83012" w:rsidRDefault="008A4010" w:rsidP="00CA4A75">
      <w:pPr>
        <w:pStyle w:val="Akapitzlist"/>
        <w:numPr>
          <w:ilvl w:val="0"/>
          <w:numId w:val="240"/>
        </w:numPr>
      </w:pPr>
      <w:r w:rsidRPr="00B83012">
        <w:t>betonowe  elementy prefabrykowane skarpowy ,</w:t>
      </w:r>
    </w:p>
    <w:p w:rsidR="008A4010" w:rsidRPr="00B83012" w:rsidRDefault="008A4010" w:rsidP="00CA4A75">
      <w:pPr>
        <w:pStyle w:val="Akapitzlist"/>
        <w:numPr>
          <w:ilvl w:val="0"/>
          <w:numId w:val="240"/>
        </w:numPr>
      </w:pPr>
      <w:r w:rsidRPr="00B83012">
        <w:t xml:space="preserve">geokrata </w:t>
      </w:r>
    </w:p>
    <w:p w:rsidR="008A4010" w:rsidRPr="00B83012" w:rsidRDefault="008A4010" w:rsidP="00CA4A75">
      <w:pPr>
        <w:pStyle w:val="Akapitzlist"/>
        <w:numPr>
          <w:ilvl w:val="0"/>
          <w:numId w:val="240"/>
        </w:numPr>
      </w:pPr>
      <w:r w:rsidRPr="00B83012">
        <w:t xml:space="preserve">beton C 20/25 wg STWiORB Beton konstrukcyjny -  wymagania ogólne  </w:t>
      </w:r>
    </w:p>
    <w:p w:rsidR="008A4010" w:rsidRPr="00B83012" w:rsidRDefault="008A4010" w:rsidP="0005108F">
      <w:pPr>
        <w:pStyle w:val="Nagwek2"/>
      </w:pPr>
      <w:r w:rsidRPr="00B83012">
        <w:t>Darnina</w:t>
      </w:r>
    </w:p>
    <w:p w:rsidR="008A4010" w:rsidRPr="00B83012" w:rsidRDefault="008A4010" w:rsidP="00141CC6">
      <w:r w:rsidRPr="00B83012">
        <w:tab/>
        <w:t xml:space="preserve">Darninę należy wycinać z obszarów położonych najbliżej miejsca wbudowania. Cięcie należy przeprowadzać przy użyciu specjalnych pługów i krojów. Płaty lub pasma wyciętej darniny, w zależności od gruntu na jakim będą układane, powinny mieć szerokość od 25 do </w:t>
      </w:r>
      <w:smartTag w:uri="urn:schemas-microsoft-com:office:smarttags" w:element="metricconverter">
        <w:smartTagPr>
          <w:attr w:name="ProductID" w:val="50 cm"/>
        </w:smartTagPr>
        <w:r w:rsidRPr="00B83012">
          <w:t>50 cm</w:t>
        </w:r>
      </w:smartTag>
      <w:r w:rsidRPr="00B83012">
        <w:t xml:space="preserve"> i grubość od 6 do </w:t>
      </w:r>
      <w:smartTag w:uri="urn:schemas-microsoft-com:office:smarttags" w:element="metricconverter">
        <w:smartTagPr>
          <w:attr w:name="ProductID" w:val="10 cm"/>
        </w:smartTagPr>
        <w:r w:rsidRPr="00B83012">
          <w:t>10 cm</w:t>
        </w:r>
      </w:smartTag>
      <w:r w:rsidRPr="00B83012">
        <w:t>.</w:t>
      </w:r>
    </w:p>
    <w:p w:rsidR="008A4010" w:rsidRPr="00B83012" w:rsidRDefault="008A4010" w:rsidP="00141CC6">
      <w:r w:rsidRPr="00B83012">
        <w:tab/>
        <w:t>Wycięta darnina powinna być w krótkim czasie wbudowana.</w:t>
      </w:r>
    </w:p>
    <w:p w:rsidR="008A4010" w:rsidRPr="00B83012" w:rsidRDefault="008A4010" w:rsidP="00141CC6">
      <w:r w:rsidRPr="00B83012">
        <w:tab/>
        <w:t>Darninę, jeżeli nie jest od razu wbudowana, należy układać warstwami w stosy, stroną porostu do siebie, na wysokość nie większą niż 1m. Ułożone stosy winny być utrzymywane w stanie wilgotnym w warunkach zabezpieczających darninę przed zanieczyszczeniem, najwyżej przez 30 dni.</w:t>
      </w:r>
    </w:p>
    <w:p w:rsidR="008A4010" w:rsidRPr="00B83012" w:rsidRDefault="008A4010" w:rsidP="0005108F">
      <w:pPr>
        <w:pStyle w:val="Nagwek2"/>
      </w:pPr>
      <w:r w:rsidRPr="00B83012">
        <w:t>Ziemia urodzajna (humus)</w:t>
      </w:r>
    </w:p>
    <w:p w:rsidR="008A4010" w:rsidRPr="00B83012" w:rsidRDefault="008A4010" w:rsidP="00141CC6">
      <w:r w:rsidRPr="00B83012">
        <w:tab/>
        <w:t xml:space="preserve">Ziemia urodzajna powinna zawierać co najmniej 2% części organicznych. Ziemia urodzajna powinna być wilgotna i pozbawiona kamieni większych od </w:t>
      </w:r>
      <w:smartTag w:uri="urn:schemas-microsoft-com:office:smarttags" w:element="metricconverter">
        <w:smartTagPr>
          <w:attr w:name="ProductID" w:val="5 cm"/>
        </w:smartTagPr>
        <w:r w:rsidRPr="00B83012">
          <w:t>5 cm</w:t>
        </w:r>
      </w:smartTag>
      <w:r w:rsidRPr="00B83012">
        <w:t xml:space="preserve"> oraz wolna od zanieczyszczeń obcych.</w:t>
      </w:r>
    </w:p>
    <w:p w:rsidR="008A4010" w:rsidRPr="00B83012" w:rsidRDefault="008A4010" w:rsidP="00141CC6">
      <w:r w:rsidRPr="00B83012">
        <w:tab/>
        <w:t>W przypadkach wątpliwych Inżynier może zlecić wykonanie badań w celu stwierdzenia, że ziemia urodzajna odpowiada następującym kryteriom:</w:t>
      </w:r>
    </w:p>
    <w:p w:rsidR="008A4010" w:rsidRPr="00B83012" w:rsidRDefault="008A4010" w:rsidP="008A4010">
      <w:pPr>
        <w:overflowPunct w:val="0"/>
        <w:autoSpaceDE w:val="0"/>
        <w:autoSpaceDN w:val="0"/>
        <w:adjustRightInd w:val="0"/>
        <w:ind w:left="360" w:right="-9" w:hanging="240"/>
        <w:rPr>
          <w:szCs w:val="20"/>
        </w:rPr>
      </w:pPr>
      <w:r w:rsidRPr="00B83012">
        <w:rPr>
          <w:szCs w:val="20"/>
        </w:rPr>
        <w:t>a)     optymalny skład granulometryczny:</w:t>
      </w:r>
    </w:p>
    <w:p w:rsidR="008A4010" w:rsidRPr="00B83012" w:rsidRDefault="008A4010" w:rsidP="008A4010">
      <w:pPr>
        <w:overflowPunct w:val="0"/>
        <w:autoSpaceDE w:val="0"/>
        <w:autoSpaceDN w:val="0"/>
        <w:adjustRightInd w:val="0"/>
        <w:ind w:left="360" w:right="-9" w:hanging="240"/>
        <w:rPr>
          <w:szCs w:val="20"/>
        </w:rPr>
      </w:pPr>
      <w:r w:rsidRPr="00B83012">
        <w:rPr>
          <w:szCs w:val="20"/>
        </w:rPr>
        <w:lastRenderedPageBreak/>
        <w:t xml:space="preserve">-       frakcja ilasta (d &lt; </w:t>
      </w:r>
      <w:smartTag w:uri="urn:schemas-microsoft-com:office:smarttags" w:element="metricconverter">
        <w:smartTagPr>
          <w:attr w:name="ProductID" w:val="0,002 mm"/>
        </w:smartTagPr>
        <w:r w:rsidRPr="00B83012">
          <w:rPr>
            <w:szCs w:val="20"/>
          </w:rPr>
          <w:t>0,002 mm</w:t>
        </w:r>
      </w:smartTag>
      <w:r w:rsidRPr="00B83012">
        <w:rPr>
          <w:szCs w:val="20"/>
        </w:rPr>
        <w:t xml:space="preserve">) </w:t>
      </w:r>
      <w:r w:rsidRPr="00B83012">
        <w:rPr>
          <w:szCs w:val="20"/>
        </w:rPr>
        <w:tab/>
      </w:r>
      <w:r w:rsidRPr="00B83012">
        <w:rPr>
          <w:szCs w:val="20"/>
        </w:rPr>
        <w:tab/>
      </w:r>
      <w:r w:rsidRPr="00B83012">
        <w:rPr>
          <w:szCs w:val="20"/>
        </w:rPr>
        <w:tab/>
        <w:t>12 - 18%,</w:t>
      </w:r>
    </w:p>
    <w:p w:rsidR="008A4010" w:rsidRPr="00B83012" w:rsidRDefault="008A4010" w:rsidP="008A4010">
      <w:pPr>
        <w:overflowPunct w:val="0"/>
        <w:autoSpaceDE w:val="0"/>
        <w:autoSpaceDN w:val="0"/>
        <w:adjustRightInd w:val="0"/>
        <w:ind w:left="360" w:right="-9" w:hanging="240"/>
        <w:rPr>
          <w:szCs w:val="20"/>
        </w:rPr>
      </w:pPr>
      <w:r w:rsidRPr="00B83012">
        <w:rPr>
          <w:szCs w:val="20"/>
        </w:rPr>
        <w:t>-       frakcja pylasta (0,002 do 0,05mm)</w:t>
      </w:r>
      <w:r w:rsidRPr="00B83012">
        <w:rPr>
          <w:szCs w:val="20"/>
        </w:rPr>
        <w:tab/>
      </w:r>
      <w:r w:rsidRPr="00B83012">
        <w:rPr>
          <w:szCs w:val="20"/>
        </w:rPr>
        <w:tab/>
      </w:r>
      <w:r w:rsidRPr="00B83012">
        <w:rPr>
          <w:szCs w:val="20"/>
        </w:rPr>
        <w:tab/>
        <w:t>20 - 30%,</w:t>
      </w:r>
    </w:p>
    <w:p w:rsidR="008A4010" w:rsidRPr="00B83012" w:rsidRDefault="008A4010" w:rsidP="008A4010">
      <w:pPr>
        <w:overflowPunct w:val="0"/>
        <w:autoSpaceDE w:val="0"/>
        <w:autoSpaceDN w:val="0"/>
        <w:adjustRightInd w:val="0"/>
        <w:ind w:left="360" w:right="-9" w:hanging="240"/>
        <w:rPr>
          <w:szCs w:val="20"/>
        </w:rPr>
      </w:pPr>
      <w:r w:rsidRPr="00B83012">
        <w:rPr>
          <w:szCs w:val="20"/>
        </w:rPr>
        <w:t xml:space="preserve">-       frakcja piaszczysta (0,05 do </w:t>
      </w:r>
      <w:smartTag w:uri="urn:schemas-microsoft-com:office:smarttags" w:element="metricconverter">
        <w:smartTagPr>
          <w:attr w:name="ProductID" w:val="5000 m3"/>
        </w:smartTagPr>
        <w:r w:rsidRPr="00B83012">
          <w:rPr>
            <w:szCs w:val="20"/>
          </w:rPr>
          <w:t>2,0 mm</w:t>
        </w:r>
      </w:smartTag>
      <w:r w:rsidRPr="00B83012">
        <w:rPr>
          <w:szCs w:val="20"/>
        </w:rPr>
        <w:t>)</w:t>
      </w:r>
      <w:r w:rsidRPr="00B83012">
        <w:rPr>
          <w:szCs w:val="20"/>
        </w:rPr>
        <w:tab/>
      </w:r>
      <w:r w:rsidRPr="00B83012">
        <w:rPr>
          <w:szCs w:val="20"/>
        </w:rPr>
        <w:tab/>
        <w:t>45 - 70%,</w:t>
      </w:r>
    </w:p>
    <w:p w:rsidR="008A4010" w:rsidRPr="00B83012" w:rsidRDefault="008A4010" w:rsidP="008A4010">
      <w:pPr>
        <w:overflowPunct w:val="0"/>
        <w:autoSpaceDE w:val="0"/>
        <w:autoSpaceDN w:val="0"/>
        <w:adjustRightInd w:val="0"/>
        <w:ind w:left="360" w:right="-9" w:hanging="240"/>
        <w:rPr>
          <w:szCs w:val="20"/>
        </w:rPr>
      </w:pPr>
      <w:r w:rsidRPr="00B83012">
        <w:rPr>
          <w:szCs w:val="20"/>
        </w:rPr>
        <w:t>b)    zawartość fosforu (P</w:t>
      </w:r>
      <w:r w:rsidRPr="00B83012">
        <w:rPr>
          <w:szCs w:val="20"/>
          <w:vertAlign w:val="subscript"/>
        </w:rPr>
        <w:t>2</w:t>
      </w:r>
      <w:r w:rsidRPr="00B83012">
        <w:rPr>
          <w:szCs w:val="20"/>
        </w:rPr>
        <w:t>O</w:t>
      </w:r>
      <w:r w:rsidRPr="00B83012">
        <w:rPr>
          <w:szCs w:val="20"/>
          <w:vertAlign w:val="subscript"/>
        </w:rPr>
        <w:t>5</w:t>
      </w:r>
      <w:r w:rsidRPr="00B83012">
        <w:rPr>
          <w:szCs w:val="20"/>
        </w:rPr>
        <w:t>)</w:t>
      </w:r>
      <w:r w:rsidRPr="00B83012">
        <w:rPr>
          <w:szCs w:val="20"/>
        </w:rPr>
        <w:tab/>
      </w:r>
      <w:r w:rsidRPr="00B83012">
        <w:rPr>
          <w:szCs w:val="20"/>
        </w:rPr>
        <w:tab/>
      </w:r>
      <w:r w:rsidRPr="00B83012">
        <w:rPr>
          <w:szCs w:val="20"/>
        </w:rPr>
        <w:tab/>
      </w:r>
      <w:r w:rsidRPr="00B83012">
        <w:rPr>
          <w:szCs w:val="20"/>
        </w:rPr>
        <w:tab/>
        <w:t>&gt; 20 mg/m</w:t>
      </w:r>
      <w:r w:rsidRPr="00B83012">
        <w:rPr>
          <w:szCs w:val="20"/>
          <w:vertAlign w:val="superscript"/>
        </w:rPr>
        <w:t>2</w:t>
      </w:r>
      <w:r w:rsidRPr="00B83012">
        <w:rPr>
          <w:szCs w:val="20"/>
        </w:rPr>
        <w:t>,</w:t>
      </w:r>
    </w:p>
    <w:p w:rsidR="008A4010" w:rsidRPr="00B83012" w:rsidRDefault="008A4010" w:rsidP="008A4010">
      <w:pPr>
        <w:overflowPunct w:val="0"/>
        <w:autoSpaceDE w:val="0"/>
        <w:autoSpaceDN w:val="0"/>
        <w:adjustRightInd w:val="0"/>
        <w:ind w:left="360" w:right="-9" w:hanging="240"/>
        <w:rPr>
          <w:szCs w:val="20"/>
        </w:rPr>
      </w:pPr>
      <w:r w:rsidRPr="00B83012">
        <w:rPr>
          <w:szCs w:val="20"/>
        </w:rPr>
        <w:t>c)     zawartość potasu (K</w:t>
      </w:r>
      <w:r w:rsidRPr="00B83012">
        <w:rPr>
          <w:szCs w:val="20"/>
          <w:vertAlign w:val="subscript"/>
        </w:rPr>
        <w:t>2</w:t>
      </w:r>
      <w:r w:rsidRPr="00B83012">
        <w:rPr>
          <w:szCs w:val="20"/>
        </w:rPr>
        <w:t>O)</w:t>
      </w:r>
      <w:r w:rsidRPr="00B83012">
        <w:rPr>
          <w:szCs w:val="20"/>
        </w:rPr>
        <w:tab/>
      </w:r>
      <w:r w:rsidRPr="00B83012">
        <w:rPr>
          <w:szCs w:val="20"/>
        </w:rPr>
        <w:tab/>
      </w:r>
      <w:r w:rsidRPr="00B83012">
        <w:rPr>
          <w:szCs w:val="20"/>
        </w:rPr>
        <w:tab/>
      </w:r>
      <w:r w:rsidRPr="00B83012">
        <w:rPr>
          <w:szCs w:val="20"/>
        </w:rPr>
        <w:tab/>
        <w:t>&gt; 30 mg/m</w:t>
      </w:r>
      <w:r w:rsidRPr="00B83012">
        <w:rPr>
          <w:szCs w:val="20"/>
          <w:vertAlign w:val="superscript"/>
        </w:rPr>
        <w:t>2</w:t>
      </w:r>
      <w:r w:rsidRPr="00B83012">
        <w:rPr>
          <w:szCs w:val="20"/>
        </w:rPr>
        <w:t>,</w:t>
      </w:r>
    </w:p>
    <w:p w:rsidR="008A4010" w:rsidRPr="00B83012" w:rsidRDefault="008A4010" w:rsidP="008A4010">
      <w:pPr>
        <w:overflowPunct w:val="0"/>
        <w:autoSpaceDE w:val="0"/>
        <w:autoSpaceDN w:val="0"/>
        <w:adjustRightInd w:val="0"/>
        <w:ind w:left="360" w:right="-9" w:hanging="240"/>
        <w:rPr>
          <w:szCs w:val="20"/>
        </w:rPr>
      </w:pPr>
      <w:r w:rsidRPr="00B83012">
        <w:rPr>
          <w:szCs w:val="20"/>
        </w:rPr>
        <w:t>d)    kwasowość pH</w:t>
      </w:r>
      <w:r w:rsidRPr="00B83012">
        <w:rPr>
          <w:szCs w:val="20"/>
        </w:rPr>
        <w:tab/>
      </w:r>
      <w:r w:rsidRPr="00B83012">
        <w:rPr>
          <w:szCs w:val="20"/>
        </w:rPr>
        <w:tab/>
      </w:r>
      <w:r w:rsidRPr="00B83012">
        <w:rPr>
          <w:szCs w:val="20"/>
        </w:rPr>
        <w:tab/>
      </w:r>
      <w:r w:rsidRPr="00B83012">
        <w:rPr>
          <w:szCs w:val="20"/>
        </w:rPr>
        <w:tab/>
      </w:r>
      <w:r w:rsidRPr="00B83012">
        <w:rPr>
          <w:szCs w:val="20"/>
        </w:rPr>
        <w:tab/>
      </w:r>
      <w:r w:rsidRPr="00B83012">
        <w:rPr>
          <w:szCs w:val="20"/>
        </w:rPr>
        <w:sym w:font="Symbol" w:char="00B3"/>
      </w:r>
      <w:r w:rsidRPr="00B83012">
        <w:rPr>
          <w:szCs w:val="20"/>
        </w:rPr>
        <w:t xml:space="preserve"> 5,5.</w:t>
      </w:r>
    </w:p>
    <w:p w:rsidR="008A4010" w:rsidRPr="00B83012" w:rsidRDefault="008A4010" w:rsidP="0005108F">
      <w:pPr>
        <w:pStyle w:val="Nagwek2"/>
      </w:pPr>
      <w:r w:rsidRPr="00B83012">
        <w:t>Nasiona traw</w:t>
      </w:r>
    </w:p>
    <w:p w:rsidR="008A4010" w:rsidRPr="00B83012" w:rsidRDefault="008A4010" w:rsidP="00F842E5">
      <w:r w:rsidRPr="00B83012">
        <w:tab/>
        <w:t>Wybór gatunków traw należy dostosować do rodzaju gleby i stopnia jej zawilgocenia. Zaleca się stosować mieszanki traw o drobnym, gęstym ukorzenieniu, spełniające wymagania PN-R-65023:1999 [9] i PN-B-12074:1998 [4].</w:t>
      </w:r>
    </w:p>
    <w:p w:rsidR="008A4010" w:rsidRPr="00B83012" w:rsidRDefault="008A4010" w:rsidP="0005108F">
      <w:pPr>
        <w:pStyle w:val="Nagwek2"/>
      </w:pPr>
      <w:r w:rsidRPr="00B83012">
        <w:t>Szpilki do przybijania darniny</w:t>
      </w:r>
    </w:p>
    <w:p w:rsidR="008A4010" w:rsidRPr="00B83012" w:rsidRDefault="008A4010" w:rsidP="00F842E5">
      <w:r w:rsidRPr="00B83012">
        <w:tab/>
        <w:t xml:space="preserve">Szpilki do przybijania darniny powinny być wykonane z gałęzi, żerdzi lub drewna szczapowego. Szpilki powinny być proste, ostro zaciosane. Grubość szpilek powinna wynosić od 1,5 do </w:t>
      </w:r>
      <w:smartTag w:uri="urn:schemas-microsoft-com:office:smarttags" w:element="metricconverter">
        <w:smartTagPr>
          <w:attr w:name="ProductID" w:val="2,5 cm"/>
        </w:smartTagPr>
        <w:r w:rsidRPr="00B83012">
          <w:t>2,5 cm</w:t>
        </w:r>
      </w:smartTag>
      <w:r w:rsidRPr="00B83012">
        <w:t xml:space="preserve">, a długość od 20 do </w:t>
      </w:r>
      <w:smartTag w:uri="urn:schemas-microsoft-com:office:smarttags" w:element="metricconverter">
        <w:smartTagPr>
          <w:attr w:name="ProductID" w:val="30 cm"/>
        </w:smartTagPr>
        <w:r w:rsidRPr="00B83012">
          <w:t>30 cm</w:t>
        </w:r>
      </w:smartTag>
      <w:r w:rsidRPr="00B83012">
        <w:t>.</w:t>
      </w:r>
    </w:p>
    <w:p w:rsidR="008A4010" w:rsidRPr="00B83012" w:rsidRDefault="008A4010" w:rsidP="0005108F">
      <w:pPr>
        <w:pStyle w:val="Nagwek2"/>
      </w:pPr>
      <w:r w:rsidRPr="00B83012">
        <w:t xml:space="preserve">Podsypka  cementowo – piaskowa </w:t>
      </w:r>
    </w:p>
    <w:p w:rsidR="008A4010" w:rsidRPr="00B83012" w:rsidRDefault="008A4010" w:rsidP="008A4010">
      <w:pPr>
        <w:overflowPunct w:val="0"/>
        <w:autoSpaceDE w:val="0"/>
        <w:autoSpaceDN w:val="0"/>
        <w:adjustRightInd w:val="0"/>
        <w:ind w:left="360" w:right="-9" w:hanging="240"/>
        <w:rPr>
          <w:szCs w:val="20"/>
        </w:rPr>
      </w:pPr>
      <w:r w:rsidRPr="00B83012">
        <w:rPr>
          <w:b/>
          <w:szCs w:val="20"/>
        </w:rPr>
        <w:tab/>
      </w:r>
      <w:r w:rsidRPr="00B83012">
        <w:rPr>
          <w:noProof/>
          <w:szCs w:val="20"/>
          <w:lang w:eastAsia="pl-PL"/>
        </w:rPr>
        <w:drawing>
          <wp:inline distT="0" distB="0" distL="0" distR="0">
            <wp:extent cx="5753100" cy="962025"/>
            <wp:effectExtent l="1905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srcRect/>
                    <a:stretch>
                      <a:fillRect/>
                    </a:stretch>
                  </pic:blipFill>
                  <pic:spPr bwMode="auto">
                    <a:xfrm>
                      <a:off x="0" y="0"/>
                      <a:ext cx="5753100" cy="962025"/>
                    </a:xfrm>
                    <a:prstGeom prst="rect">
                      <a:avLst/>
                    </a:prstGeom>
                    <a:noFill/>
                    <a:ln w="9525">
                      <a:noFill/>
                      <a:miter lim="800000"/>
                      <a:headEnd/>
                      <a:tailEnd/>
                    </a:ln>
                  </pic:spPr>
                </pic:pic>
              </a:graphicData>
            </a:graphic>
          </wp:inline>
        </w:drawing>
      </w:r>
    </w:p>
    <w:p w:rsidR="008A4010" w:rsidRPr="00B83012" w:rsidRDefault="008A4010" w:rsidP="0005108F">
      <w:pPr>
        <w:pStyle w:val="Nagwek2"/>
      </w:pPr>
      <w:r w:rsidRPr="00B83012">
        <w:t>Elementy prefabrykowane</w:t>
      </w:r>
    </w:p>
    <w:p w:rsidR="008A4010" w:rsidRPr="00B83012" w:rsidRDefault="008A4010" w:rsidP="008A4010">
      <w:pPr>
        <w:overflowPunct w:val="0"/>
        <w:autoSpaceDE w:val="0"/>
        <w:autoSpaceDN w:val="0"/>
        <w:adjustRightInd w:val="0"/>
        <w:ind w:left="120" w:right="-9"/>
        <w:rPr>
          <w:szCs w:val="20"/>
        </w:rPr>
      </w:pPr>
      <w:r w:rsidRPr="00B83012">
        <w:rPr>
          <w:szCs w:val="20"/>
        </w:rPr>
        <w:tab/>
      </w:r>
      <w:r w:rsidRPr="00B83012">
        <w:rPr>
          <w:noProof/>
          <w:szCs w:val="20"/>
          <w:lang w:eastAsia="pl-PL"/>
        </w:rPr>
        <w:drawing>
          <wp:inline distT="0" distB="0" distL="0" distR="0">
            <wp:extent cx="5762625" cy="2209800"/>
            <wp:effectExtent l="19050" t="0" r="9525"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srcRect/>
                    <a:stretch>
                      <a:fillRect/>
                    </a:stretch>
                  </pic:blipFill>
                  <pic:spPr bwMode="auto">
                    <a:xfrm>
                      <a:off x="0" y="0"/>
                      <a:ext cx="5762625" cy="2209800"/>
                    </a:xfrm>
                    <a:prstGeom prst="rect">
                      <a:avLst/>
                    </a:prstGeom>
                    <a:noFill/>
                    <a:ln w="9525">
                      <a:noFill/>
                      <a:miter lim="800000"/>
                      <a:headEnd/>
                      <a:tailEnd/>
                    </a:ln>
                  </pic:spPr>
                </pic:pic>
              </a:graphicData>
            </a:graphic>
          </wp:inline>
        </w:drawing>
      </w:r>
    </w:p>
    <w:p w:rsidR="008A4010" w:rsidRPr="00B83012" w:rsidRDefault="008A4010" w:rsidP="008A4010">
      <w:pPr>
        <w:overflowPunct w:val="0"/>
        <w:autoSpaceDE w:val="0"/>
        <w:autoSpaceDN w:val="0"/>
        <w:adjustRightInd w:val="0"/>
        <w:ind w:left="360" w:right="-9" w:hanging="240"/>
        <w:rPr>
          <w:szCs w:val="20"/>
        </w:rPr>
      </w:pPr>
      <w:r w:rsidRPr="00B83012">
        <w:rPr>
          <w:szCs w:val="20"/>
        </w:rPr>
        <w:tab/>
      </w:r>
    </w:p>
    <w:p w:rsidR="008A4010" w:rsidRPr="00B83012" w:rsidRDefault="008A4010" w:rsidP="00F842E5">
      <w:r w:rsidRPr="00B83012">
        <w:tab/>
        <w:t xml:space="preserve">Szpilki i kołki powinny być wykonane z gałęzi, żerdzi, obrzynków lub drzewa szczapowego. Grubość szpilek powinna wynosić od </w:t>
      </w:r>
      <w:smartTag w:uri="urn:schemas-microsoft-com:office:smarttags" w:element="metricconverter">
        <w:smartTagPr>
          <w:attr w:name="ProductID" w:val="1,5 cm"/>
        </w:smartTagPr>
        <w:r w:rsidRPr="00B83012">
          <w:t>1,5 cm</w:t>
        </w:r>
      </w:smartTag>
      <w:r w:rsidRPr="00B83012">
        <w:t xml:space="preserve"> do </w:t>
      </w:r>
      <w:smartTag w:uri="urn:schemas-microsoft-com:office:smarttags" w:element="metricconverter">
        <w:smartTagPr>
          <w:attr w:name="ProductID" w:val="2,5 cm"/>
        </w:smartTagPr>
        <w:r w:rsidRPr="00B83012">
          <w:t>2,5 cm</w:t>
        </w:r>
      </w:smartTag>
      <w:r w:rsidRPr="00B83012">
        <w:t xml:space="preserve">, a długość od 25 do </w:t>
      </w:r>
      <w:smartTag w:uri="urn:schemas-microsoft-com:office:smarttags" w:element="metricconverter">
        <w:smartTagPr>
          <w:attr w:name="ProductID" w:val="35 CM"/>
        </w:smartTagPr>
        <w:r w:rsidRPr="00B83012">
          <w:t>35 cm</w:t>
        </w:r>
      </w:smartTag>
      <w:r w:rsidRPr="00B83012">
        <w:t xml:space="preserve">. Grubość kołków powinna wynosić od </w:t>
      </w:r>
      <w:smartTag w:uri="urn:schemas-microsoft-com:office:smarttags" w:element="metricconverter">
        <w:smartTagPr>
          <w:attr w:name="ProductID" w:val="4 cm"/>
        </w:smartTagPr>
        <w:r w:rsidRPr="00B83012">
          <w:t>4 cm</w:t>
        </w:r>
      </w:smartTag>
      <w:r w:rsidRPr="00B83012">
        <w:t xml:space="preserve"> do </w:t>
      </w:r>
      <w:smartTag w:uri="urn:schemas-microsoft-com:office:smarttags" w:element="metricconverter">
        <w:smartTagPr>
          <w:attr w:name="ProductID" w:val="6 m"/>
        </w:smartTagPr>
        <w:r w:rsidRPr="00B83012">
          <w:t>6 m</w:t>
        </w:r>
      </w:smartTag>
      <w:r w:rsidRPr="00B83012">
        <w:t xml:space="preserve">, a długość od </w:t>
      </w:r>
      <w:smartTag w:uri="urn:schemas-microsoft-com:office:smarttags" w:element="metricconverter">
        <w:smartTagPr>
          <w:attr w:name="ProductID" w:val="50 cm"/>
        </w:smartTagPr>
        <w:r w:rsidRPr="00B83012">
          <w:t>50 cm</w:t>
        </w:r>
      </w:smartTag>
      <w:r w:rsidRPr="00B83012">
        <w:t xml:space="preserve"> do </w:t>
      </w:r>
      <w:smartTag w:uri="urn:schemas-microsoft-com:office:smarttags" w:element="metricconverter">
        <w:smartTagPr>
          <w:attr w:name="ProductID" w:val="60 cm"/>
        </w:smartTagPr>
        <w:r w:rsidRPr="00B83012">
          <w:t>60 cm</w:t>
        </w:r>
      </w:smartTag>
      <w:r w:rsidRPr="00B83012">
        <w:t>. W górnym końcu kołki powinny mieć nacięcia do nawinięcia sznurka.</w:t>
      </w:r>
    </w:p>
    <w:p w:rsidR="008A4010" w:rsidRPr="00B83012" w:rsidRDefault="008A4010" w:rsidP="00F842E5">
      <w:r w:rsidRPr="00B83012">
        <w:tab/>
        <w:t>Sznurek polipropylenowy do przytwierdzania biowłókniny powinien spełniać wymagania PN-P-85012:1992 [8].</w:t>
      </w:r>
    </w:p>
    <w:p w:rsidR="008A4010" w:rsidRPr="00B83012" w:rsidRDefault="008A4010" w:rsidP="00F842E5">
      <w:r w:rsidRPr="00B83012">
        <w:tab/>
        <w:t>Każdy zastosowany geosyntetyk powinien posiadać aprobatę techniczną, wydaną przez uprawnioną jednostkę.</w:t>
      </w:r>
    </w:p>
    <w:p w:rsidR="008A4010" w:rsidRPr="00B83012" w:rsidRDefault="008A4010" w:rsidP="00F842E5">
      <w:r w:rsidRPr="00B83012">
        <w:tab/>
        <w:t xml:space="preserve">Geosyntetyk do umocnienia przeciwerozyjnego skarp powinien mieć charakterystykę zgodną z aprobatą </w:t>
      </w:r>
      <w:r w:rsidRPr="00B83012">
        <w:lastRenderedPageBreak/>
        <w:t>techniczną oraz wymaganiami dokumentacji projektowej i STWIORB. Zaleca się, aby geosyntetyki były odporne na działanie wilgoci, promieniowanie słoneczne, starzenie się, bez rozdarć, dziur i przerw ciągłości, z odpowiednią wytrzymałością na rozciąganie i rozerwanie i odpornością na działanie mikroorganizmów występujących w ziemi.</w:t>
      </w:r>
    </w:p>
    <w:p w:rsidR="008A4010" w:rsidRPr="00B83012" w:rsidRDefault="008A4010" w:rsidP="00F842E5">
      <w:r w:rsidRPr="00B83012">
        <w:tab/>
        <w:t>Geosyntetyki, dostarczane w rolkach opakowanych w folie, mogą być składowane bez specjalnego zabezpieczenia. Geosyntetyki nieopakowane należy chronić przed zamoczeniem wodą, zapyleniem i przed działaniem słońca. Przy składowaniu geosyntetyków należy przestrzegać zaleceń producentów.</w:t>
      </w:r>
    </w:p>
    <w:p w:rsidR="008A4010" w:rsidRPr="00B83012" w:rsidRDefault="008A4010" w:rsidP="00F842E5">
      <w:r w:rsidRPr="00B83012">
        <w:tab/>
        <w:t>Rolki mogą być wyładowane ręcznie lub za pomocą żurawi i ładowarek.</w:t>
      </w:r>
    </w:p>
    <w:p w:rsidR="008A4010" w:rsidRPr="00B83012" w:rsidRDefault="008A4010" w:rsidP="0005108F">
      <w:pPr>
        <w:pStyle w:val="Nagwek2"/>
      </w:pPr>
      <w:r w:rsidRPr="00B83012">
        <w:t>Mieszanina do hydroobsiewu</w:t>
      </w:r>
    </w:p>
    <w:p w:rsidR="008A4010" w:rsidRPr="00B83012" w:rsidRDefault="008A4010" w:rsidP="00F842E5">
      <w:r w:rsidRPr="00B83012">
        <w:tab/>
        <w:t>Mieszanina do hydroobsiewu powinna składać się z:</w:t>
      </w:r>
    </w:p>
    <w:p w:rsidR="008A4010" w:rsidRPr="00B83012" w:rsidRDefault="008A4010" w:rsidP="00CA4A75">
      <w:pPr>
        <w:pStyle w:val="Akapitzlist"/>
        <w:numPr>
          <w:ilvl w:val="0"/>
          <w:numId w:val="241"/>
        </w:numPr>
      </w:pPr>
      <w:r w:rsidRPr="00B83012">
        <w:t>przefermentowanych osadów ściekowych,</w:t>
      </w:r>
    </w:p>
    <w:p w:rsidR="008A4010" w:rsidRPr="00B83012" w:rsidRDefault="008A4010" w:rsidP="00CA4A75">
      <w:pPr>
        <w:pStyle w:val="Akapitzlist"/>
        <w:numPr>
          <w:ilvl w:val="0"/>
          <w:numId w:val="241"/>
        </w:numPr>
      </w:pPr>
      <w:r w:rsidRPr="00B83012">
        <w:t>kompozycji nasion traw i roślin motylkowatych,</w:t>
      </w:r>
    </w:p>
    <w:p w:rsidR="008A4010" w:rsidRPr="00B83012" w:rsidRDefault="008A4010" w:rsidP="00CA4A75">
      <w:pPr>
        <w:pStyle w:val="Akapitzlist"/>
        <w:numPr>
          <w:ilvl w:val="0"/>
          <w:numId w:val="241"/>
        </w:numPr>
      </w:pPr>
      <w:r w:rsidRPr="00B83012">
        <w:t>ściółki, tj. substancji poprawiających strukturę podłoża i osłaniających kiełkujące nasiona oraz siewki (np. sieczki, trocin, strużyn, konfetti),</w:t>
      </w:r>
    </w:p>
    <w:p w:rsidR="008A4010" w:rsidRPr="00B83012" w:rsidRDefault="008A4010" w:rsidP="00CA4A75">
      <w:pPr>
        <w:pStyle w:val="Akapitzlist"/>
        <w:numPr>
          <w:ilvl w:val="0"/>
          <w:numId w:val="241"/>
        </w:numPr>
      </w:pPr>
      <w:r w:rsidRPr="00B83012">
        <w:t>popiołów lotnych, spełniających rolę nawozów o wydłużonym działaniu oraz odkwaszania,</w:t>
      </w:r>
    </w:p>
    <w:p w:rsidR="008A4010" w:rsidRPr="00B83012" w:rsidRDefault="008A4010" w:rsidP="00CA4A75">
      <w:pPr>
        <w:pStyle w:val="Akapitzlist"/>
        <w:numPr>
          <w:ilvl w:val="0"/>
          <w:numId w:val="241"/>
        </w:numPr>
      </w:pPr>
      <w:r w:rsidRPr="00B83012">
        <w:t>nawozów mineralnych, np. gdy osady ściekowe mają małą wartość nawozową.</w:t>
      </w:r>
    </w:p>
    <w:p w:rsidR="008A4010" w:rsidRPr="00B83012" w:rsidRDefault="008A4010" w:rsidP="00F842E5">
      <w:r w:rsidRPr="00B83012">
        <w:tab/>
        <w:t>Dopuszcza się, po zaakceptowaniu przez Inżyniera, stosowanie mieszaniny, w której zamiast osadów ściekowych i popiołów lotnych znajduje się woda i substancje zabezpieczające podłoże przed wysychaniem i erozją (np. emulsja asfaltowa i lateksowa).</w:t>
      </w:r>
    </w:p>
    <w:p w:rsidR="008A4010" w:rsidRPr="00B83012" w:rsidRDefault="008A4010" w:rsidP="00F842E5">
      <w:r w:rsidRPr="00B83012">
        <w:tab/>
        <w:t xml:space="preserve">Osady ściekowe powinny pochodzić z oczyszczalni komunalnych i powinny być przefermentowane lub kompostowane, a zawartość metali ciężkich nie może przekroczyć na </w:t>
      </w:r>
      <w:smartTag w:uri="urn:schemas-microsoft-com:office:smarttags" w:element="metricconverter">
        <w:smartTagPr>
          <w:attr w:name="ProductID" w:val="1 kg"/>
        </w:smartTagPr>
        <w:r w:rsidRPr="00B83012">
          <w:t>1 kg</w:t>
        </w:r>
      </w:smartTag>
      <w:r w:rsidRPr="00B83012">
        <w:t xml:space="preserve"> suchej masy: 1500 mg ołowiu, 50 mg kadmu, 25 mg rtęci, 500 mg niklu oraz 2500 mg chromu.</w:t>
      </w:r>
    </w:p>
    <w:p w:rsidR="008A4010" w:rsidRPr="00B83012" w:rsidRDefault="008A4010" w:rsidP="00F842E5">
      <w:r w:rsidRPr="00B83012">
        <w:tab/>
        <w:t>Skład  mieszanek traw, uzależniony od rodzaju gruntu, może być przyjmowany według PN-B-12074:1998 [4]. Nasiona roślin powinny spełniać wymagania PN-R-65023:1999 [9].</w:t>
      </w:r>
    </w:p>
    <w:p w:rsidR="008A4010" w:rsidRPr="00B83012" w:rsidRDefault="008A4010" w:rsidP="00F842E5">
      <w:r w:rsidRPr="00B83012">
        <w:tab/>
        <w:t>Emulsja asfaltowa powinna odpowiadać wymaganiom wytycznych technicznych [15], a popioły lotne PN-S-96035:1997 [11].</w:t>
      </w:r>
    </w:p>
    <w:p w:rsidR="008A4010" w:rsidRPr="00B83012" w:rsidRDefault="008A4010" w:rsidP="00F842E5">
      <w:r w:rsidRPr="00B83012">
        <w:tab/>
        <w:t xml:space="preserve">Ramowy skład mieszaniny na </w:t>
      </w:r>
      <w:smartTag w:uri="urn:schemas-microsoft-com:office:smarttags" w:element="metricconverter">
        <w:smartTagPr>
          <w:attr w:name="ProductID" w:val="1 m2"/>
        </w:smartTagPr>
        <w:r w:rsidRPr="00B83012">
          <w:t>1 m</w:t>
        </w:r>
        <w:r w:rsidRPr="00B83012">
          <w:rPr>
            <w:vertAlign w:val="superscript"/>
          </w:rPr>
          <w:t>2</w:t>
        </w:r>
      </w:smartTag>
      <w:r w:rsidRPr="00B83012">
        <w:t xml:space="preserve"> hydroobsiewu powinien być następujący:</w:t>
      </w:r>
    </w:p>
    <w:p w:rsidR="008A4010" w:rsidRPr="00B83012" w:rsidRDefault="008A4010" w:rsidP="00CA4A75">
      <w:pPr>
        <w:pStyle w:val="Akapitzlist"/>
        <w:numPr>
          <w:ilvl w:val="0"/>
          <w:numId w:val="242"/>
        </w:numPr>
      </w:pPr>
      <w:r w:rsidRPr="00B83012">
        <w:t>przefermentowane osady ściekowe</w:t>
      </w:r>
      <w:r w:rsidRPr="00B83012">
        <w:tab/>
      </w:r>
      <w:r w:rsidRPr="00B83012">
        <w:tab/>
        <w:t>od 12 do 30 dm</w:t>
      </w:r>
      <w:r w:rsidRPr="00B83012">
        <w:rPr>
          <w:vertAlign w:val="superscript"/>
        </w:rPr>
        <w:t>3</w:t>
      </w:r>
      <w:r w:rsidRPr="00B83012">
        <w:t xml:space="preserve"> (o 4-10% suchej masy),</w:t>
      </w:r>
    </w:p>
    <w:p w:rsidR="008A4010" w:rsidRPr="00B83012" w:rsidRDefault="008A4010" w:rsidP="00CA4A75">
      <w:pPr>
        <w:pStyle w:val="Akapitzlist"/>
        <w:numPr>
          <w:ilvl w:val="0"/>
          <w:numId w:val="242"/>
        </w:numPr>
      </w:pPr>
      <w:r w:rsidRPr="00B83012">
        <w:t xml:space="preserve">kompozycje (mieszanki) nasion traw </w:t>
      </w:r>
    </w:p>
    <w:p w:rsidR="008A4010" w:rsidRPr="00B83012" w:rsidRDefault="008A4010" w:rsidP="00F842E5">
      <w:pPr>
        <w:pStyle w:val="Akapitzlist"/>
        <w:ind w:left="1077"/>
      </w:pPr>
      <w:r w:rsidRPr="00B83012">
        <w:t xml:space="preserve">i roślin motylkowatych </w:t>
      </w:r>
      <w:r w:rsidRPr="00B83012">
        <w:tab/>
      </w:r>
      <w:r w:rsidRPr="00B83012">
        <w:tab/>
      </w:r>
      <w:r w:rsidRPr="00B83012">
        <w:tab/>
        <w:t xml:space="preserve">od 0,018 do </w:t>
      </w:r>
      <w:smartTag w:uri="urn:schemas-microsoft-com:office:smarttags" w:element="metricconverter">
        <w:smartTagPr>
          <w:attr w:name="ProductID" w:val="0,03 kg"/>
        </w:smartTagPr>
        <w:r w:rsidRPr="00B83012">
          <w:t>0,03 kg</w:t>
        </w:r>
      </w:smartTag>
      <w:r w:rsidRPr="00B83012">
        <w:t>,</w:t>
      </w:r>
    </w:p>
    <w:p w:rsidR="008A4010" w:rsidRPr="00B83012" w:rsidRDefault="008A4010" w:rsidP="00CA4A75">
      <w:pPr>
        <w:pStyle w:val="Akapitzlist"/>
        <w:numPr>
          <w:ilvl w:val="0"/>
          <w:numId w:val="242"/>
        </w:numPr>
      </w:pPr>
      <w:r w:rsidRPr="00B83012">
        <w:t>ściółka (sieczka, strużyny, substrat torfowy)</w:t>
      </w:r>
      <w:r w:rsidRPr="00B83012">
        <w:tab/>
        <w:t xml:space="preserve">od 0,06   do </w:t>
      </w:r>
      <w:smartTag w:uri="urn:schemas-microsoft-com:office:smarttags" w:element="metricconverter">
        <w:smartTagPr>
          <w:attr w:name="ProductID" w:val="0,10 kg"/>
        </w:smartTagPr>
        <w:r w:rsidRPr="00B83012">
          <w:t>0,10 kg</w:t>
        </w:r>
      </w:smartTag>
      <w:r w:rsidRPr="00B83012">
        <w:t>,</w:t>
      </w:r>
    </w:p>
    <w:p w:rsidR="008A4010" w:rsidRPr="00B83012" w:rsidRDefault="00F842E5" w:rsidP="00CA4A75">
      <w:pPr>
        <w:pStyle w:val="Akapitzlist"/>
        <w:numPr>
          <w:ilvl w:val="0"/>
          <w:numId w:val="242"/>
        </w:numPr>
      </w:pPr>
      <w:r w:rsidRPr="00B83012">
        <w:t>popioły lotne</w:t>
      </w:r>
      <w:r w:rsidRPr="00B83012">
        <w:tab/>
      </w:r>
      <w:r w:rsidRPr="00B83012">
        <w:tab/>
      </w:r>
      <w:r w:rsidRPr="00B83012">
        <w:tab/>
      </w:r>
      <w:r w:rsidRPr="00B83012">
        <w:tab/>
      </w:r>
      <w:r w:rsidR="008A4010" w:rsidRPr="00B83012">
        <w:t xml:space="preserve">od 0,08   do </w:t>
      </w:r>
      <w:smartTag w:uri="urn:schemas-microsoft-com:office:smarttags" w:element="metricconverter">
        <w:smartTagPr>
          <w:attr w:name="ProductID" w:val="0,14 kg"/>
        </w:smartTagPr>
        <w:r w:rsidR="008A4010" w:rsidRPr="00B83012">
          <w:t>0,14 kg</w:t>
        </w:r>
      </w:smartTag>
      <w:r w:rsidR="008A4010" w:rsidRPr="00B83012">
        <w:t>,</w:t>
      </w:r>
    </w:p>
    <w:p w:rsidR="008A4010" w:rsidRPr="00B83012" w:rsidRDefault="008A4010" w:rsidP="00CA4A75">
      <w:pPr>
        <w:pStyle w:val="Akapitzlist"/>
        <w:numPr>
          <w:ilvl w:val="0"/>
          <w:numId w:val="242"/>
        </w:numPr>
      </w:pPr>
      <w:r w:rsidRPr="00B83012">
        <w:t>nawozy mineralne (NPK)</w:t>
      </w:r>
      <w:r w:rsidRPr="00B83012">
        <w:tab/>
      </w:r>
      <w:r w:rsidRPr="00B83012">
        <w:tab/>
      </w:r>
      <w:r w:rsidRPr="00B83012">
        <w:tab/>
        <w:t xml:space="preserve">od 0,02   do </w:t>
      </w:r>
      <w:smartTag w:uri="urn:schemas-microsoft-com:office:smarttags" w:element="metricconverter">
        <w:smartTagPr>
          <w:attr w:name="ProductID" w:val="0,05 kg"/>
        </w:smartTagPr>
        <w:r w:rsidRPr="00B83012">
          <w:t>0,05 kg</w:t>
        </w:r>
      </w:smartTag>
      <w:r w:rsidRPr="00B83012">
        <w:t>.</w:t>
      </w:r>
    </w:p>
    <w:p w:rsidR="00F842E5" w:rsidRPr="00B83012" w:rsidRDefault="00F842E5" w:rsidP="00F842E5">
      <w:pPr>
        <w:pStyle w:val="Akapitzlist"/>
        <w:ind w:left="1077"/>
      </w:pPr>
    </w:p>
    <w:p w:rsidR="008A4010" w:rsidRPr="00B83012" w:rsidRDefault="008A4010" w:rsidP="00F842E5">
      <w:r w:rsidRPr="00B83012">
        <w:t>Wykonawca przedstawi Inżynierowi do akceptacji szczegółowy skład mieszaniny na podstawie:</w:t>
      </w:r>
    </w:p>
    <w:p w:rsidR="008A4010" w:rsidRPr="00B83012" w:rsidRDefault="008A4010" w:rsidP="00CA4A75">
      <w:pPr>
        <w:pStyle w:val="Akapitzlist"/>
        <w:numPr>
          <w:ilvl w:val="0"/>
          <w:numId w:val="242"/>
        </w:numPr>
      </w:pPr>
      <w:r w:rsidRPr="00B83012">
        <w:t>orzeczenia wydanego po badaniach składników mieszaniny z gruntem w specjalistycznym instytucie naukowo-badawczym, stacji rolniczo-chemicznej lub innej uprawnionej jednostce, względnie,</w:t>
      </w:r>
    </w:p>
    <w:p w:rsidR="008A4010" w:rsidRPr="00B83012" w:rsidRDefault="008A4010" w:rsidP="00CA4A75">
      <w:pPr>
        <w:pStyle w:val="Akapitzlist"/>
        <w:numPr>
          <w:ilvl w:val="0"/>
          <w:numId w:val="242"/>
        </w:numPr>
      </w:pPr>
      <w:r w:rsidRPr="00B83012">
        <w:t>wyników prób dokonanych na odcinku próbnym (poletku doświadczalnym) utworzonym na umacnianej powierzchni.</w:t>
      </w:r>
    </w:p>
    <w:p w:rsidR="008A4010" w:rsidRPr="00B83012" w:rsidRDefault="008A4010" w:rsidP="0005108F">
      <w:pPr>
        <w:pStyle w:val="Nagwek1"/>
        <w:rPr>
          <w:kern w:val="28"/>
        </w:rPr>
      </w:pPr>
      <w:bookmarkStart w:id="2430" w:name="_Toc428243644"/>
      <w:bookmarkStart w:id="2431" w:name="_Toc497107500"/>
      <w:bookmarkStart w:id="2432" w:name="_Toc517503751"/>
      <w:r w:rsidRPr="00B83012">
        <w:rPr>
          <w:kern w:val="28"/>
        </w:rPr>
        <w:t>SPRZĘT</w:t>
      </w:r>
      <w:bookmarkEnd w:id="2430"/>
      <w:bookmarkEnd w:id="2431"/>
      <w:bookmarkEnd w:id="2432"/>
    </w:p>
    <w:p w:rsidR="008A4010" w:rsidRPr="00B83012" w:rsidRDefault="008A4010" w:rsidP="0005108F">
      <w:pPr>
        <w:pStyle w:val="Nagwek2"/>
      </w:pPr>
      <w:r w:rsidRPr="00B83012">
        <w:t>Ogólne wymagania dotyczące sprzętu</w:t>
      </w:r>
    </w:p>
    <w:p w:rsidR="008A4010" w:rsidRPr="00B83012" w:rsidRDefault="008A4010" w:rsidP="008A4010">
      <w:pPr>
        <w:overflowPunct w:val="0"/>
        <w:autoSpaceDE w:val="0"/>
        <w:autoSpaceDN w:val="0"/>
        <w:adjustRightInd w:val="0"/>
        <w:ind w:left="360" w:right="-9" w:hanging="240"/>
        <w:rPr>
          <w:szCs w:val="20"/>
        </w:rPr>
      </w:pPr>
      <w:r w:rsidRPr="00B83012">
        <w:rPr>
          <w:szCs w:val="20"/>
        </w:rPr>
        <w:tab/>
        <w:t>Ogólne wymagania dotyczące sprzętu podano w OST D-M-00.00.00 „Wymagania ogólne” pkt 3.</w:t>
      </w:r>
    </w:p>
    <w:p w:rsidR="008A4010" w:rsidRPr="00B83012" w:rsidRDefault="008A4010" w:rsidP="0005108F">
      <w:pPr>
        <w:pStyle w:val="Nagwek2"/>
      </w:pPr>
      <w:r w:rsidRPr="00B83012">
        <w:t>Sprzęt do wykonania robót</w:t>
      </w:r>
    </w:p>
    <w:p w:rsidR="008A4010" w:rsidRPr="00B83012" w:rsidRDefault="008A4010" w:rsidP="008A4010">
      <w:pPr>
        <w:overflowPunct w:val="0"/>
        <w:autoSpaceDE w:val="0"/>
        <w:autoSpaceDN w:val="0"/>
        <w:adjustRightInd w:val="0"/>
        <w:ind w:left="360" w:right="-9" w:hanging="240"/>
        <w:rPr>
          <w:szCs w:val="20"/>
        </w:rPr>
      </w:pPr>
      <w:r w:rsidRPr="00B83012">
        <w:rPr>
          <w:b/>
          <w:szCs w:val="20"/>
        </w:rPr>
        <w:tab/>
      </w:r>
      <w:r w:rsidRPr="00B83012">
        <w:rPr>
          <w:szCs w:val="20"/>
        </w:rPr>
        <w:t>Wykonawca przystępujący do wykonania umocnienia techniczno-biologicznego powinien wykazać się możliwością korzystania z następującego sprzętu:</w:t>
      </w:r>
    </w:p>
    <w:p w:rsidR="008A4010" w:rsidRPr="00B83012" w:rsidRDefault="008A4010" w:rsidP="00CA4A75">
      <w:pPr>
        <w:pStyle w:val="Akapitzlist"/>
        <w:numPr>
          <w:ilvl w:val="0"/>
          <w:numId w:val="243"/>
        </w:numPr>
      </w:pPr>
      <w:r w:rsidRPr="00B83012">
        <w:rPr>
          <w:rFonts w:cs="Times New Roman"/>
        </w:rPr>
        <w:lastRenderedPageBreak/>
        <w:t>równiarek,</w:t>
      </w:r>
    </w:p>
    <w:p w:rsidR="008A4010" w:rsidRPr="00B83012" w:rsidRDefault="008A4010" w:rsidP="00CA4A75">
      <w:pPr>
        <w:pStyle w:val="Akapitzlist"/>
        <w:numPr>
          <w:ilvl w:val="0"/>
          <w:numId w:val="243"/>
        </w:numPr>
      </w:pPr>
      <w:r w:rsidRPr="00B83012">
        <w:rPr>
          <w:rFonts w:cs="Times New Roman"/>
        </w:rPr>
        <w:t>ew. walców gładkich, żebrowanych lub ryflowanych,</w:t>
      </w:r>
    </w:p>
    <w:p w:rsidR="008A4010" w:rsidRPr="00B83012" w:rsidRDefault="008A4010" w:rsidP="00CA4A75">
      <w:pPr>
        <w:pStyle w:val="Akapitzlist"/>
        <w:numPr>
          <w:ilvl w:val="0"/>
          <w:numId w:val="243"/>
        </w:numPr>
      </w:pPr>
      <w:r w:rsidRPr="00B83012">
        <w:rPr>
          <w:rFonts w:cs="Times New Roman"/>
        </w:rPr>
        <w:t>ubijaków o ręcznym prowadzeniu,</w:t>
      </w:r>
    </w:p>
    <w:p w:rsidR="008A4010" w:rsidRPr="00B83012" w:rsidRDefault="008A4010" w:rsidP="00CA4A75">
      <w:pPr>
        <w:pStyle w:val="Akapitzlist"/>
        <w:numPr>
          <w:ilvl w:val="0"/>
          <w:numId w:val="243"/>
        </w:numPr>
      </w:pPr>
      <w:r w:rsidRPr="00B83012">
        <w:t>wibratorów samobieżnych,</w:t>
      </w:r>
    </w:p>
    <w:p w:rsidR="008A4010" w:rsidRPr="00B83012" w:rsidRDefault="008A4010" w:rsidP="00CA4A75">
      <w:pPr>
        <w:pStyle w:val="Akapitzlist"/>
        <w:numPr>
          <w:ilvl w:val="0"/>
          <w:numId w:val="243"/>
        </w:numPr>
      </w:pPr>
      <w:r w:rsidRPr="00B83012">
        <w:rPr>
          <w:rFonts w:cs="Times New Roman"/>
        </w:rPr>
        <w:t>płyt ubijających,</w:t>
      </w:r>
    </w:p>
    <w:p w:rsidR="008A4010" w:rsidRPr="00B83012" w:rsidRDefault="008A4010" w:rsidP="00CA4A75">
      <w:pPr>
        <w:pStyle w:val="Akapitzlist"/>
        <w:numPr>
          <w:ilvl w:val="0"/>
          <w:numId w:val="243"/>
        </w:numPr>
      </w:pPr>
      <w:r w:rsidRPr="00B83012">
        <w:rPr>
          <w:rFonts w:cs="Times New Roman"/>
        </w:rPr>
        <w:t>ew. sprzętu do podwieszania i podciągania,</w:t>
      </w:r>
    </w:p>
    <w:p w:rsidR="008A4010" w:rsidRPr="00B83012" w:rsidRDefault="008A4010" w:rsidP="00CA4A75">
      <w:pPr>
        <w:pStyle w:val="Akapitzlist"/>
        <w:numPr>
          <w:ilvl w:val="0"/>
          <w:numId w:val="243"/>
        </w:numPr>
      </w:pPr>
      <w:r w:rsidRPr="00B83012">
        <w:rPr>
          <w:rFonts w:cs="Times New Roman"/>
        </w:rPr>
        <w:t>hydrosiewnika z ciągnikiem oraz osprzętu do agrouprawy (np. włóki obręczowo-pierścieniowej, brony chwastownika - zgrzebła, wałowłóki),</w:t>
      </w:r>
    </w:p>
    <w:p w:rsidR="008A4010" w:rsidRPr="00B83012" w:rsidRDefault="008A4010" w:rsidP="00CA4A75">
      <w:pPr>
        <w:pStyle w:val="Akapitzlist"/>
        <w:numPr>
          <w:ilvl w:val="0"/>
          <w:numId w:val="243"/>
        </w:numPr>
      </w:pPr>
      <w:r w:rsidRPr="00B83012">
        <w:rPr>
          <w:rFonts w:cs="Times New Roman"/>
        </w:rPr>
        <w:t>cyste</w:t>
      </w:r>
      <w:r w:rsidRPr="00B83012">
        <w:t>rny z wodą pod ciśnieniem (do zraszania) oraz węży do podlewania (miejsc niedostępnych).</w:t>
      </w:r>
    </w:p>
    <w:p w:rsidR="008A4010" w:rsidRPr="00B83012" w:rsidRDefault="008A4010" w:rsidP="0005108F">
      <w:pPr>
        <w:pStyle w:val="Nagwek1"/>
        <w:rPr>
          <w:kern w:val="28"/>
        </w:rPr>
      </w:pPr>
      <w:bookmarkStart w:id="2433" w:name="_Toc428243645"/>
      <w:bookmarkStart w:id="2434" w:name="_Toc497107501"/>
      <w:bookmarkStart w:id="2435" w:name="_Toc517503752"/>
      <w:r w:rsidRPr="00B83012">
        <w:rPr>
          <w:kern w:val="28"/>
        </w:rPr>
        <w:t>TRANSPORT</w:t>
      </w:r>
      <w:bookmarkEnd w:id="2433"/>
      <w:bookmarkEnd w:id="2434"/>
      <w:bookmarkEnd w:id="2435"/>
    </w:p>
    <w:p w:rsidR="008A4010" w:rsidRPr="00B83012" w:rsidRDefault="008A4010" w:rsidP="0005108F">
      <w:pPr>
        <w:pStyle w:val="Nagwek2"/>
      </w:pPr>
      <w:r w:rsidRPr="00B83012">
        <w:t>Ogólne wymagania dotyczące transportu</w:t>
      </w:r>
    </w:p>
    <w:p w:rsidR="008A4010" w:rsidRPr="00B83012" w:rsidRDefault="008A4010" w:rsidP="008A4010">
      <w:pPr>
        <w:overflowPunct w:val="0"/>
        <w:autoSpaceDE w:val="0"/>
        <w:autoSpaceDN w:val="0"/>
        <w:adjustRightInd w:val="0"/>
        <w:ind w:left="360" w:right="-9" w:hanging="240"/>
        <w:rPr>
          <w:szCs w:val="20"/>
        </w:rPr>
      </w:pPr>
      <w:r w:rsidRPr="00B83012">
        <w:rPr>
          <w:szCs w:val="20"/>
        </w:rPr>
        <w:tab/>
        <w:t>Ogólne wymagania dotyczące transportu podano w OST D-M-00.00.00 „Wymagania ogólne” pkt 4.</w:t>
      </w:r>
    </w:p>
    <w:p w:rsidR="008A4010" w:rsidRPr="00B83012" w:rsidRDefault="008A4010" w:rsidP="0005108F">
      <w:pPr>
        <w:pStyle w:val="Nagwek2"/>
      </w:pPr>
      <w:r w:rsidRPr="00B83012">
        <w:t>Transport materiałów</w:t>
      </w:r>
    </w:p>
    <w:p w:rsidR="008A4010" w:rsidRPr="00B83012" w:rsidRDefault="008A4010" w:rsidP="008A4010">
      <w:pPr>
        <w:overflowPunct w:val="0"/>
        <w:autoSpaceDE w:val="0"/>
        <w:autoSpaceDN w:val="0"/>
        <w:adjustRightInd w:val="0"/>
        <w:ind w:left="360" w:right="-9" w:hanging="240"/>
        <w:rPr>
          <w:szCs w:val="20"/>
        </w:rPr>
      </w:pPr>
      <w:r w:rsidRPr="00B83012">
        <w:rPr>
          <w:b/>
          <w:szCs w:val="20"/>
        </w:rPr>
        <w:t xml:space="preserve">4.2.1. </w:t>
      </w:r>
      <w:r w:rsidRPr="00B83012">
        <w:rPr>
          <w:szCs w:val="20"/>
        </w:rPr>
        <w:t>Transport darniny</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tab/>
        <w:t>Darninę można przewozić dowolnymi środkami transportu w warunkach zabezpieczających przed obsypaniem się ziemi roślinnej i odkryciem korzonków trawy oraz przed innymi uszkodzeniami.</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4.2.2. </w:t>
      </w:r>
      <w:r w:rsidRPr="00B83012">
        <w:rPr>
          <w:szCs w:val="20"/>
        </w:rPr>
        <w:t>Transport nasion traw</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tab/>
        <w:t>Nasiona traw można przewozić dowolnymi środkami transportu w warunkach zabezpieczających je przed zawilgoceniem.</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4.2.3. </w:t>
      </w:r>
      <w:r w:rsidRPr="00B83012">
        <w:rPr>
          <w:szCs w:val="20"/>
        </w:rPr>
        <w:t>Transport mchu</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tab/>
        <w:t>Mech można przewozić dowolnymi środkami transportu w warunkach zabezpieczających go przed zawilgoceniem i zanieczyszczeniem.</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4.2.4. </w:t>
      </w:r>
      <w:r w:rsidRPr="00B83012">
        <w:rPr>
          <w:szCs w:val="20"/>
        </w:rPr>
        <w:t>Transport materiałów z drewna</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tab/>
        <w:t>Szpilki, paliki i pale można przewozić dowolnymi środkami transportu w warunkach zabezpieczających je przed uszkodzeniami.</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4.2.5. </w:t>
      </w:r>
      <w:r w:rsidRPr="00B83012">
        <w:rPr>
          <w:szCs w:val="20"/>
        </w:rPr>
        <w:t>Transport kruszywa</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tab/>
        <w:t>Kruszywo można przewozić dowolnymi środkami transportu w warunkach zabezpieczających je przed zanieczyszczeniem, zmieszaniem z innymi kruszywami i nadmiernym zawilgoceniem.</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4.2.6. </w:t>
      </w:r>
      <w:r w:rsidRPr="00B83012">
        <w:rPr>
          <w:szCs w:val="20"/>
        </w:rPr>
        <w:t>Transport cementu</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tab/>
        <w:t>Cement należy przewozić zgodnie z wymaganiami BN-88/6731-08 [12].</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4.2.7. </w:t>
      </w:r>
      <w:r w:rsidRPr="00B83012">
        <w:rPr>
          <w:szCs w:val="20"/>
        </w:rPr>
        <w:t>Transport biowłókniny</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tab/>
        <w:t>Biowłókninę można przewozić dowolnymi środkami transportowymi w warunkach zabezpieczających przed zawilgoceniem.</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4.2.8. </w:t>
      </w:r>
      <w:r w:rsidRPr="00B83012">
        <w:rPr>
          <w:szCs w:val="20"/>
        </w:rPr>
        <w:t>Transport geosyntetyków</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tab/>
        <w:t>Geosyntetyki można przewozić dowolnymi środkami transportowymi w warunkach zabezpieczających przed nadmiernym zawilgoceniem, ogrzaniem i naświetleniem, uszkodzeniami podczas przemieszczania się w środku transportowym, chemikaliami lub tłuszczami oraz przedmiotami mogącymi przebić, rozciąć lub je zanieczyścić, z uwzględnieniem zaleceń producenta.</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4.2.9. </w:t>
      </w:r>
      <w:r w:rsidRPr="00B83012">
        <w:rPr>
          <w:szCs w:val="20"/>
        </w:rPr>
        <w:t>Transport elementów prefabrykowanych</w:t>
      </w:r>
    </w:p>
    <w:p w:rsidR="008A4010" w:rsidRPr="00B83012" w:rsidRDefault="008A4010" w:rsidP="008A4010">
      <w:pPr>
        <w:overflowPunct w:val="0"/>
        <w:autoSpaceDE w:val="0"/>
        <w:autoSpaceDN w:val="0"/>
        <w:adjustRightInd w:val="0"/>
        <w:spacing w:before="120"/>
        <w:ind w:left="360" w:right="-9" w:hanging="240"/>
        <w:rPr>
          <w:szCs w:val="20"/>
        </w:rPr>
      </w:pPr>
      <w:r w:rsidRPr="00B83012">
        <w:rPr>
          <w:szCs w:val="20"/>
        </w:rPr>
        <w:lastRenderedPageBreak/>
        <w:tab/>
        <w:t>Elementy prefabrykowane można przewozić dowolnymi środkami transportu w warunkach zabezpieczających je przed uszkodzeniami.</w:t>
      </w:r>
    </w:p>
    <w:p w:rsidR="008A4010" w:rsidRPr="00B83012" w:rsidRDefault="008A4010" w:rsidP="008A4010">
      <w:pPr>
        <w:overflowPunct w:val="0"/>
        <w:autoSpaceDE w:val="0"/>
        <w:autoSpaceDN w:val="0"/>
        <w:adjustRightInd w:val="0"/>
        <w:ind w:left="360" w:right="-9" w:hanging="240"/>
        <w:rPr>
          <w:szCs w:val="20"/>
        </w:rPr>
      </w:pPr>
      <w:r w:rsidRPr="00B83012">
        <w:rPr>
          <w:szCs w:val="20"/>
        </w:rPr>
        <w:tab/>
        <w:t>Do transportu można przekazać elementy, w których beton osiągnął wytrzymałość co najmniej 0,75 R</w:t>
      </w:r>
      <w:r w:rsidRPr="00B83012">
        <w:rPr>
          <w:szCs w:val="20"/>
          <w:vertAlign w:val="subscript"/>
        </w:rPr>
        <w:t>G</w:t>
      </w:r>
      <w:r w:rsidRPr="00B83012">
        <w:rPr>
          <w:szCs w:val="20"/>
        </w:rPr>
        <w:t>.</w:t>
      </w:r>
    </w:p>
    <w:p w:rsidR="008A4010" w:rsidRPr="00B83012" w:rsidRDefault="008A4010" w:rsidP="008A4010">
      <w:pPr>
        <w:overflowPunct w:val="0"/>
        <w:autoSpaceDE w:val="0"/>
        <w:autoSpaceDN w:val="0"/>
        <w:adjustRightInd w:val="0"/>
        <w:spacing w:before="120"/>
        <w:ind w:left="360" w:right="-9" w:hanging="240"/>
        <w:rPr>
          <w:szCs w:val="20"/>
        </w:rPr>
      </w:pPr>
      <w:r w:rsidRPr="00B83012">
        <w:rPr>
          <w:b/>
          <w:szCs w:val="20"/>
        </w:rPr>
        <w:t xml:space="preserve">4.2.10. </w:t>
      </w:r>
      <w:r w:rsidRPr="00B83012">
        <w:rPr>
          <w:szCs w:val="20"/>
        </w:rPr>
        <w:t xml:space="preserve">Transport mieszanki do hydroobsiewu </w:t>
      </w:r>
    </w:p>
    <w:p w:rsidR="008A4010" w:rsidRPr="00B83012" w:rsidRDefault="008A4010" w:rsidP="008A4010">
      <w:pPr>
        <w:overflowPunct w:val="0"/>
        <w:autoSpaceDE w:val="0"/>
        <w:autoSpaceDN w:val="0"/>
        <w:adjustRightInd w:val="0"/>
        <w:ind w:left="360" w:right="-9" w:hanging="240"/>
        <w:rPr>
          <w:szCs w:val="20"/>
        </w:rPr>
      </w:pPr>
      <w:r w:rsidRPr="00B83012">
        <w:rPr>
          <w:szCs w:val="20"/>
        </w:rPr>
        <w:tab/>
        <w:t>Osady pobierane z oczyszczalni ścieków można transportować do miejsca obsiewu:</w:t>
      </w:r>
    </w:p>
    <w:p w:rsidR="008A4010" w:rsidRPr="00B83012" w:rsidRDefault="008A4010" w:rsidP="008A4010">
      <w:pPr>
        <w:overflowPunct w:val="0"/>
        <w:autoSpaceDE w:val="0"/>
        <w:autoSpaceDN w:val="0"/>
        <w:adjustRightInd w:val="0"/>
        <w:ind w:left="360" w:right="-9" w:hanging="240"/>
        <w:rPr>
          <w:szCs w:val="20"/>
        </w:rPr>
      </w:pPr>
      <w:r w:rsidRPr="00B83012">
        <w:rPr>
          <w:szCs w:val="20"/>
        </w:rPr>
        <w:t xml:space="preserve">-      komunalnymi wozami asenizacyjnymi, o pojemności do </w:t>
      </w:r>
      <w:smartTag w:uri="urn:schemas-microsoft-com:office:smarttags" w:element="metricconverter">
        <w:smartTagPr>
          <w:attr w:name="ProductID" w:val="10,0 m3"/>
        </w:smartTagPr>
        <w:r w:rsidRPr="00B83012">
          <w:rPr>
            <w:szCs w:val="20"/>
          </w:rPr>
          <w:t>10,0 m</w:t>
        </w:r>
        <w:r w:rsidRPr="00B83012">
          <w:rPr>
            <w:szCs w:val="20"/>
            <w:vertAlign w:val="superscript"/>
          </w:rPr>
          <w:t>3</w:t>
        </w:r>
      </w:smartTag>
      <w:r w:rsidRPr="00B83012">
        <w:rPr>
          <w:szCs w:val="20"/>
        </w:rPr>
        <w:t>,</w:t>
      </w:r>
    </w:p>
    <w:p w:rsidR="008A4010" w:rsidRPr="00B83012" w:rsidRDefault="008A4010" w:rsidP="008A4010">
      <w:pPr>
        <w:overflowPunct w:val="0"/>
        <w:autoSpaceDE w:val="0"/>
        <w:autoSpaceDN w:val="0"/>
        <w:adjustRightInd w:val="0"/>
        <w:ind w:left="360" w:right="-9" w:hanging="240"/>
        <w:rPr>
          <w:szCs w:val="20"/>
        </w:rPr>
      </w:pPr>
      <w:r w:rsidRPr="00B83012">
        <w:rPr>
          <w:szCs w:val="20"/>
        </w:rPr>
        <w:t xml:space="preserve">-       rolniczymi wozami asenizacyjnymi, wyposażonymi w pompy próżniowe (na odległości do około </w:t>
      </w:r>
      <w:smartTag w:uri="urn:schemas-microsoft-com:office:smarttags" w:element="metricconverter">
        <w:smartTagPr>
          <w:attr w:name="ProductID" w:val="5 KM"/>
        </w:smartTagPr>
        <w:r w:rsidRPr="00B83012">
          <w:rPr>
            <w:szCs w:val="20"/>
          </w:rPr>
          <w:t>5 km</w:t>
        </w:r>
      </w:smartTag>
      <w:r w:rsidRPr="00B83012">
        <w:rPr>
          <w:szCs w:val="20"/>
        </w:rPr>
        <w:t>),</w:t>
      </w:r>
    </w:p>
    <w:p w:rsidR="008A4010" w:rsidRPr="00B83012" w:rsidRDefault="008A4010" w:rsidP="008A4010">
      <w:pPr>
        <w:overflowPunct w:val="0"/>
        <w:autoSpaceDE w:val="0"/>
        <w:autoSpaceDN w:val="0"/>
        <w:adjustRightInd w:val="0"/>
        <w:ind w:left="360" w:right="-9" w:hanging="240"/>
        <w:rPr>
          <w:szCs w:val="20"/>
        </w:rPr>
      </w:pPr>
      <w:r w:rsidRPr="00B83012">
        <w:rPr>
          <w:szCs w:val="20"/>
        </w:rPr>
        <w:t>-      w specjalnych zbiornikach.</w:t>
      </w:r>
    </w:p>
    <w:p w:rsidR="008A4010" w:rsidRPr="00B83012" w:rsidRDefault="008A4010" w:rsidP="0005108F">
      <w:pPr>
        <w:pStyle w:val="Nagwek1"/>
        <w:rPr>
          <w:kern w:val="28"/>
        </w:rPr>
      </w:pPr>
      <w:bookmarkStart w:id="2436" w:name="_Toc428243646"/>
      <w:bookmarkStart w:id="2437" w:name="_Toc497107502"/>
      <w:bookmarkStart w:id="2438" w:name="_Toc517503753"/>
      <w:r w:rsidRPr="00B83012">
        <w:rPr>
          <w:kern w:val="28"/>
        </w:rPr>
        <w:t>WYKONANIE ROBÓT</w:t>
      </w:r>
      <w:bookmarkEnd w:id="2436"/>
      <w:bookmarkEnd w:id="2437"/>
      <w:bookmarkEnd w:id="2438"/>
    </w:p>
    <w:p w:rsidR="008A4010" w:rsidRPr="00B83012" w:rsidRDefault="008A4010" w:rsidP="0005108F">
      <w:pPr>
        <w:pStyle w:val="Nagwek2"/>
      </w:pPr>
      <w:r w:rsidRPr="00B83012">
        <w:t>Ogólne zasady wykonania robót</w:t>
      </w:r>
    </w:p>
    <w:p w:rsidR="008A4010" w:rsidRPr="00B83012" w:rsidRDefault="008A4010" w:rsidP="00F842E5">
      <w:r w:rsidRPr="00B83012">
        <w:tab/>
        <w:t>Ogólne zasady wykonania robót podano w STWIORB D-M-00.00.00 „Wymagania ogólne” pkt 5.</w:t>
      </w:r>
    </w:p>
    <w:p w:rsidR="008A4010" w:rsidRPr="00B83012" w:rsidRDefault="008A4010" w:rsidP="0005108F">
      <w:pPr>
        <w:pStyle w:val="Nagwek2"/>
      </w:pPr>
      <w:r w:rsidRPr="00B83012">
        <w:t>Humusowanie</w:t>
      </w:r>
    </w:p>
    <w:p w:rsidR="008A4010" w:rsidRPr="00B83012" w:rsidRDefault="008A4010" w:rsidP="00F842E5">
      <w:r w:rsidRPr="00B83012">
        <w:rPr>
          <w:b/>
        </w:rPr>
        <w:tab/>
      </w:r>
      <w:r w:rsidRPr="00B83012">
        <w:t xml:space="preserve">Humusowanie powinno być wykonywane od górnej krawędzi skarpy do jej dolnej krawędzi. Warstwa ziemi urodzajnej powinna sięgać poza górną krawędź skarpy i poza podnóże skarpy nasypu od 15 do </w:t>
      </w:r>
      <w:smartTag w:uri="urn:schemas-microsoft-com:office:smarttags" w:element="metricconverter">
        <w:smartTagPr>
          <w:attr w:name="ProductID" w:val="25 cm"/>
        </w:smartTagPr>
        <w:r w:rsidRPr="00B83012">
          <w:t>25 cm</w:t>
        </w:r>
      </w:smartTag>
      <w:r w:rsidRPr="00B83012">
        <w:t>.</w:t>
      </w:r>
    </w:p>
    <w:p w:rsidR="008A4010" w:rsidRPr="00B83012" w:rsidRDefault="008A4010" w:rsidP="00F842E5">
      <w:r w:rsidRPr="00B83012">
        <w:tab/>
        <w:t xml:space="preserve">Grubość pokrycia ziemią urodzajną powinna wynosić od 10 do </w:t>
      </w:r>
      <w:smartTag w:uri="urn:schemas-microsoft-com:office:smarttags" w:element="metricconverter">
        <w:smartTagPr>
          <w:attr w:name="ProductID" w:val="15 CM"/>
        </w:smartTagPr>
        <w:r w:rsidRPr="00B83012">
          <w:t>15 cm</w:t>
        </w:r>
      </w:smartTag>
      <w:r w:rsidRPr="00B83012">
        <w:t xml:space="preserve"> po moletowaniu i zagęszczeniu,  w zależności od gruntu występującego na powierzchni skarpy.</w:t>
      </w:r>
    </w:p>
    <w:p w:rsidR="008A4010" w:rsidRPr="00B83012" w:rsidRDefault="008A4010" w:rsidP="00F842E5">
      <w:r w:rsidRPr="00B83012">
        <w:tab/>
        <w:t>W celu lepszego powiązania warstwy ziemi urodzajnej z gruntem, na powierzchni skarpy należy wykonywać rowki poziome lub pod kątem 30</w:t>
      </w:r>
      <w:r w:rsidRPr="00B83012">
        <w:rPr>
          <w:vertAlign w:val="superscript"/>
        </w:rPr>
        <w:t>o</w:t>
      </w:r>
      <w:r w:rsidRPr="00B83012">
        <w:t xml:space="preserve"> do 45</w:t>
      </w:r>
      <w:r w:rsidRPr="00B83012">
        <w:rPr>
          <w:vertAlign w:val="superscript"/>
        </w:rPr>
        <w:t>o</w:t>
      </w:r>
      <w:r w:rsidRPr="00B83012">
        <w:t xml:space="preserve"> o głębokości od 3 do </w:t>
      </w:r>
      <w:smartTag w:uri="urn:schemas-microsoft-com:office:smarttags" w:element="metricconverter">
        <w:smartTagPr>
          <w:attr w:name="ProductID" w:val="5 cm"/>
        </w:smartTagPr>
        <w:r w:rsidRPr="00B83012">
          <w:t>5 cm</w:t>
        </w:r>
      </w:smartTag>
      <w:r w:rsidRPr="00B83012">
        <w:t>, w odstępach co 0,5</w:t>
      </w:r>
      <w:r w:rsidRPr="00B83012">
        <w:rPr>
          <w:b/>
        </w:rPr>
        <w:t xml:space="preserve"> </w:t>
      </w:r>
      <w:r w:rsidRPr="00B83012">
        <w:t>do</w:t>
      </w:r>
      <w:r w:rsidRPr="00B83012">
        <w:rPr>
          <w:b/>
        </w:rPr>
        <w:t xml:space="preserve"> </w:t>
      </w:r>
      <w:smartTag w:uri="urn:schemas-microsoft-com:office:smarttags" w:element="metricconverter">
        <w:smartTagPr>
          <w:attr w:name="ProductID" w:val="1,0 m"/>
        </w:smartTagPr>
        <w:r w:rsidRPr="00B83012">
          <w:t>1,0 m</w:t>
        </w:r>
      </w:smartTag>
      <w:r w:rsidRPr="00B83012">
        <w:t>. Ułożoną warstwę ziemi urodzajnej należy zagrabić (pobronować) i lekko zagęścić przez ubicie ręczne lub mechaniczne.</w:t>
      </w:r>
    </w:p>
    <w:p w:rsidR="008A4010" w:rsidRPr="00B83012" w:rsidRDefault="008A4010" w:rsidP="0005108F">
      <w:pPr>
        <w:pStyle w:val="Nagwek2"/>
      </w:pPr>
      <w:r w:rsidRPr="00B83012">
        <w:t>Umocnienie skarp przez obsianie trawą i roślinami motylkowatymi</w:t>
      </w:r>
    </w:p>
    <w:p w:rsidR="008A4010" w:rsidRPr="00B83012" w:rsidRDefault="008A4010" w:rsidP="00F842E5">
      <w:r w:rsidRPr="00B83012">
        <w:tab/>
        <w:t>Proces umocnienia powierzchni skarp i rowów poprzez obsianie nasionami traw i roślin motylkowatych polega na:</w:t>
      </w:r>
    </w:p>
    <w:p w:rsidR="008A4010" w:rsidRPr="00B83012" w:rsidRDefault="008A4010" w:rsidP="008A4010">
      <w:pPr>
        <w:overflowPunct w:val="0"/>
        <w:autoSpaceDE w:val="0"/>
        <w:autoSpaceDN w:val="0"/>
        <w:adjustRightInd w:val="0"/>
        <w:ind w:left="360" w:right="-9" w:hanging="240"/>
        <w:rPr>
          <w:szCs w:val="20"/>
        </w:rPr>
      </w:pPr>
      <w:r w:rsidRPr="00B83012">
        <w:rPr>
          <w:szCs w:val="20"/>
        </w:rPr>
        <w:t>a)     wytworzeniu na skarpie warstwy ziemi urodzajnej przez:</w:t>
      </w:r>
    </w:p>
    <w:p w:rsidR="008A4010" w:rsidRPr="00B83012" w:rsidRDefault="008A4010" w:rsidP="008A4010">
      <w:pPr>
        <w:overflowPunct w:val="0"/>
        <w:autoSpaceDE w:val="0"/>
        <w:autoSpaceDN w:val="0"/>
        <w:adjustRightInd w:val="0"/>
        <w:ind w:left="360" w:right="-9" w:hanging="240"/>
        <w:rPr>
          <w:szCs w:val="20"/>
        </w:rPr>
      </w:pPr>
      <w:r w:rsidRPr="00B83012">
        <w:rPr>
          <w:szCs w:val="20"/>
        </w:rPr>
        <w:t>-       humusowanie (patrz pkt 5.2), lub,</w:t>
      </w:r>
    </w:p>
    <w:p w:rsidR="008A4010" w:rsidRPr="00B83012" w:rsidRDefault="008A4010" w:rsidP="008A4010">
      <w:pPr>
        <w:overflowPunct w:val="0"/>
        <w:autoSpaceDE w:val="0"/>
        <w:autoSpaceDN w:val="0"/>
        <w:adjustRightInd w:val="0"/>
        <w:ind w:left="360" w:right="-9" w:hanging="240"/>
        <w:rPr>
          <w:szCs w:val="20"/>
        </w:rPr>
      </w:pPr>
      <w:r w:rsidRPr="00B83012">
        <w:rPr>
          <w:szCs w:val="20"/>
        </w:rPr>
        <w:t>-       wymieszanie gruntu skarpy z naniesionymi osadami ściekowymi za pomocą osprzętu agrouprawowego, aby uzyskać zawartość części organicznych warstwy co najmniej 1%,</w:t>
      </w:r>
    </w:p>
    <w:p w:rsidR="008A4010" w:rsidRPr="00B83012" w:rsidRDefault="008A4010" w:rsidP="008A4010">
      <w:pPr>
        <w:overflowPunct w:val="0"/>
        <w:autoSpaceDE w:val="0"/>
        <w:autoSpaceDN w:val="0"/>
        <w:adjustRightInd w:val="0"/>
        <w:ind w:left="360" w:right="-9" w:hanging="240"/>
        <w:rPr>
          <w:szCs w:val="20"/>
        </w:rPr>
      </w:pPr>
      <w:r w:rsidRPr="00B83012">
        <w:rPr>
          <w:szCs w:val="20"/>
        </w:rPr>
        <w:t>b)    obsianiu warstwy ziemi urodzajnej kompozycjami nasion traw, roślin motylkowatych i bylin w ilości od 18 g/m</w:t>
      </w:r>
      <w:r w:rsidRPr="00B83012">
        <w:rPr>
          <w:szCs w:val="20"/>
          <w:vertAlign w:val="superscript"/>
        </w:rPr>
        <w:t>2</w:t>
      </w:r>
      <w:r w:rsidRPr="00B83012">
        <w:rPr>
          <w:szCs w:val="20"/>
        </w:rPr>
        <w:t xml:space="preserve"> do 30 g/m</w:t>
      </w:r>
      <w:r w:rsidRPr="00B83012">
        <w:rPr>
          <w:szCs w:val="20"/>
          <w:vertAlign w:val="superscript"/>
        </w:rPr>
        <w:t>2</w:t>
      </w:r>
      <w:r w:rsidRPr="00B83012">
        <w:rPr>
          <w:szCs w:val="20"/>
        </w:rPr>
        <w:t>, dobranych odpowiednio do warunków siedliskowych (rodzaju podłoża, wystawy oraz pochylenia skarp),</w:t>
      </w:r>
    </w:p>
    <w:p w:rsidR="008A4010" w:rsidRPr="00B83012" w:rsidRDefault="008A4010" w:rsidP="008A4010">
      <w:pPr>
        <w:overflowPunct w:val="0"/>
        <w:autoSpaceDE w:val="0"/>
        <w:autoSpaceDN w:val="0"/>
        <w:adjustRightInd w:val="0"/>
        <w:ind w:left="360" w:right="-9" w:hanging="240"/>
        <w:rPr>
          <w:szCs w:val="20"/>
        </w:rPr>
      </w:pPr>
      <w:r w:rsidRPr="00B83012">
        <w:rPr>
          <w:szCs w:val="20"/>
        </w:rPr>
        <w:t>c)     naniesieniu na obsianą powierzchnię tymczasowej warstwy przeciwerozyjnej (patrz pkt 5.4) metodą mulczowania lub hydromulczowania.</w:t>
      </w:r>
    </w:p>
    <w:p w:rsidR="008A4010" w:rsidRPr="00B83012" w:rsidRDefault="008A4010" w:rsidP="008A4010">
      <w:pPr>
        <w:overflowPunct w:val="0"/>
        <w:autoSpaceDE w:val="0"/>
        <w:autoSpaceDN w:val="0"/>
        <w:adjustRightInd w:val="0"/>
        <w:ind w:left="360" w:right="-9" w:hanging="240"/>
        <w:rPr>
          <w:szCs w:val="20"/>
        </w:rPr>
      </w:pPr>
      <w:r w:rsidRPr="00B83012">
        <w:rPr>
          <w:szCs w:val="20"/>
        </w:rPr>
        <w:tab/>
        <w:t>W okresach posusznych należy systematycznie zraszać wodą obsiane powierzchnie.</w:t>
      </w:r>
    </w:p>
    <w:p w:rsidR="008A4010" w:rsidRPr="00B83012" w:rsidRDefault="008A4010" w:rsidP="0005108F">
      <w:pPr>
        <w:pStyle w:val="Nagwek2"/>
      </w:pPr>
      <w:r w:rsidRPr="00B83012">
        <w:t>Tymczasowa warstwa przeciwerozyjna</w:t>
      </w:r>
    </w:p>
    <w:p w:rsidR="008A4010" w:rsidRPr="00B83012" w:rsidRDefault="008A4010" w:rsidP="00F842E5">
      <w:r w:rsidRPr="00B83012">
        <w:tab/>
        <w:t>Tymczasowa warstwa przeciwerozyjna doraźnie zabezpiecza przed erozją powierzchniową do czasu przejęcia tej funkcji przez okrywę roślinną.</w:t>
      </w:r>
    </w:p>
    <w:p w:rsidR="008A4010" w:rsidRPr="00B83012" w:rsidRDefault="008A4010" w:rsidP="00F842E5">
      <w:r w:rsidRPr="00B83012">
        <w:tab/>
        <w:t>Tymczasowa warstwa przeciwerozyjna może być wykonana z biowłókniny, geosyntetyków,  z płynnych osadów ściekowych, emulsji bitumicznych lub lateksowych np. metodą mulczowania lub hydromulczowania.</w:t>
      </w:r>
    </w:p>
    <w:p w:rsidR="008A4010" w:rsidRPr="00B83012" w:rsidRDefault="008A4010" w:rsidP="00F842E5">
      <w:r w:rsidRPr="00B83012">
        <w:tab/>
        <w:t>Mulczowanie polega na naniesieniu na powierzchnię gruntu ściółki (np. sieczki, stróżyn, trocin, substratu torfu) z lepiszczem (np. emulsją asfaltową) w celu ochrony przed wysychaniem i erozją, w ilości od 0,03 do 0,05 kg/m</w:t>
      </w:r>
      <w:r w:rsidRPr="00B83012">
        <w:rPr>
          <w:vertAlign w:val="superscript"/>
        </w:rPr>
        <w:t>2</w:t>
      </w:r>
      <w:r w:rsidRPr="00B83012">
        <w:t>.</w:t>
      </w:r>
    </w:p>
    <w:p w:rsidR="008A4010" w:rsidRPr="00B83012" w:rsidRDefault="008A4010" w:rsidP="00F842E5">
      <w:r w:rsidRPr="00B83012">
        <w:tab/>
        <w:t xml:space="preserve">Zaleca się wykonanie tymczasowej warstwy przeciwerozyjnej na wyprofilowanych skarpach, które jeszcze w stanie surowym powinny być niezwłocznie zabezpieczone przed erozją. Właściwe umocnienie skarp, przewidziane w dokumentacji projektowej, powinno  być wykonywane w optymalnych terminach </w:t>
      </w:r>
      <w:r w:rsidRPr="00B83012">
        <w:lastRenderedPageBreak/>
        <w:t>agrotechnicznych.</w:t>
      </w:r>
    </w:p>
    <w:p w:rsidR="008A4010" w:rsidRPr="00B83012" w:rsidRDefault="008A4010" w:rsidP="0005108F">
      <w:pPr>
        <w:pStyle w:val="Nagwek2"/>
      </w:pPr>
      <w:r w:rsidRPr="00B83012">
        <w:t>Układanie elementów prefabrykowanych</w:t>
      </w:r>
    </w:p>
    <w:p w:rsidR="008A4010" w:rsidRPr="00B83012" w:rsidRDefault="008A4010" w:rsidP="00F842E5">
      <w:r w:rsidRPr="00B83012">
        <w:tab/>
        <w:t>Typowymi elementami prefabrykowanymi stosowanymi dla umocnienia skarp i rowów są:</w:t>
      </w:r>
    </w:p>
    <w:p w:rsidR="008A4010" w:rsidRPr="00B83012" w:rsidRDefault="008A4010" w:rsidP="00CA4A75">
      <w:pPr>
        <w:pStyle w:val="Akapitzlist"/>
        <w:numPr>
          <w:ilvl w:val="0"/>
          <w:numId w:val="244"/>
        </w:numPr>
      </w:pPr>
      <w:r w:rsidRPr="00B83012">
        <w:rPr>
          <w:rFonts w:cs="Times New Roman"/>
        </w:rPr>
        <w:t xml:space="preserve">płyty betonowe typu KRATA  </w:t>
      </w:r>
    </w:p>
    <w:p w:rsidR="008A4010" w:rsidRPr="00B83012" w:rsidRDefault="008A4010" w:rsidP="008A4010">
      <w:pPr>
        <w:overflowPunct w:val="0"/>
        <w:autoSpaceDE w:val="0"/>
        <w:autoSpaceDN w:val="0"/>
        <w:adjustRightInd w:val="0"/>
        <w:ind w:left="360" w:right="-9" w:hanging="240"/>
        <w:rPr>
          <w:szCs w:val="20"/>
        </w:rPr>
      </w:pPr>
    </w:p>
    <w:p w:rsidR="008A4010" w:rsidRPr="00B83012" w:rsidRDefault="008A4010" w:rsidP="00F842E5">
      <w:r w:rsidRPr="00B83012">
        <w:tab/>
        <w:t>Podłoże, na którym układane będą elementy prefabrykowane, powinno być zagęszczone do wskaźnika I</w:t>
      </w:r>
      <w:r w:rsidRPr="00B83012">
        <w:rPr>
          <w:vertAlign w:val="subscript"/>
        </w:rPr>
        <w:t>s</w:t>
      </w:r>
      <w:r w:rsidRPr="00B83012">
        <w:t xml:space="preserve"> </w:t>
      </w:r>
      <w:r w:rsidRPr="00B83012">
        <w:sym w:font="Courier New" w:char="2265"/>
      </w:r>
      <w:r w:rsidRPr="00B83012">
        <w:t xml:space="preserve"> 1,0. Na przygotowanym podłożu należy ułożyć podsypkę cementowo-piaskową o stosunku 1:4 i zagęścić do wskaźnika I</w:t>
      </w:r>
      <w:r w:rsidRPr="00B83012">
        <w:rPr>
          <w:vertAlign w:val="subscript"/>
        </w:rPr>
        <w:t>s</w:t>
      </w:r>
      <w:r w:rsidRPr="00B83012">
        <w:t xml:space="preserve"> </w:t>
      </w:r>
      <w:r w:rsidRPr="00B83012">
        <w:sym w:font="Courier New" w:char="2265"/>
      </w:r>
      <w:r w:rsidRPr="00B83012">
        <w:t xml:space="preserve"> 1,0. Elementy prefabrykowane należy układać z zachowaniem spadku podłużnego i rzędnych ścieku zgodnie z dokumentacją projektową lub STWIORB.</w:t>
      </w:r>
    </w:p>
    <w:p w:rsidR="008A4010" w:rsidRPr="00B83012" w:rsidRDefault="008A4010" w:rsidP="00F842E5">
      <w:r w:rsidRPr="00B83012">
        <w:tab/>
        <w:t>Spoiny pomiędzy płytami należy wypełnić zaprawą cementowo-piaskową o stosunku 1:2 i utrzymywać w stanie wilgotnym przez co najmniej 7 dni.</w:t>
      </w:r>
    </w:p>
    <w:p w:rsidR="008A4010" w:rsidRPr="00B83012" w:rsidRDefault="008A4010" w:rsidP="0005108F">
      <w:pPr>
        <w:pStyle w:val="Nagwek1"/>
        <w:rPr>
          <w:kern w:val="28"/>
        </w:rPr>
      </w:pPr>
      <w:bookmarkStart w:id="2439" w:name="_Toc428243647"/>
      <w:bookmarkStart w:id="2440" w:name="_Toc497107503"/>
      <w:bookmarkStart w:id="2441" w:name="_Toc517503754"/>
      <w:r w:rsidRPr="00B83012">
        <w:rPr>
          <w:kern w:val="28"/>
        </w:rPr>
        <w:t>KONTROLA JAKOŚCI ROBÓT</w:t>
      </w:r>
      <w:bookmarkEnd w:id="2439"/>
      <w:bookmarkEnd w:id="2440"/>
      <w:bookmarkEnd w:id="2441"/>
    </w:p>
    <w:p w:rsidR="008A4010" w:rsidRPr="00B83012" w:rsidRDefault="008A4010" w:rsidP="0005108F">
      <w:pPr>
        <w:pStyle w:val="Nagwek2"/>
      </w:pPr>
      <w:r w:rsidRPr="00B83012">
        <w:t>Ogólne zasady kontroli jakości robót</w:t>
      </w:r>
    </w:p>
    <w:p w:rsidR="008A4010" w:rsidRPr="00B83012" w:rsidRDefault="008A4010" w:rsidP="00F842E5">
      <w:r w:rsidRPr="00B83012">
        <w:tab/>
        <w:t>Ogólne zasady kontroli jakości robót podano w STWIORB D-M-00.00.00 „Wymagania ogólne” pkt 6.</w:t>
      </w:r>
    </w:p>
    <w:p w:rsidR="008A4010" w:rsidRPr="00B83012" w:rsidRDefault="008A4010" w:rsidP="0005108F">
      <w:pPr>
        <w:pStyle w:val="Nagwek2"/>
      </w:pPr>
      <w:r w:rsidRPr="00B83012">
        <w:t>Kontrola jakości humusowania i obsiania</w:t>
      </w:r>
    </w:p>
    <w:p w:rsidR="008A4010" w:rsidRPr="00B83012" w:rsidRDefault="008A4010" w:rsidP="00F842E5">
      <w:r w:rsidRPr="00B83012">
        <w:tab/>
        <w:t>Kontrola polega na ocenie wizualnej jakości wykonanych robót i ich zgodności z STWIORB, oraz na sprawdzeniu daty ważności świadectwa wartości siewnej wysianej mieszanki nasion traw.</w:t>
      </w:r>
    </w:p>
    <w:p w:rsidR="008A4010" w:rsidRPr="00B83012" w:rsidRDefault="008A4010" w:rsidP="00F842E5">
      <w:r w:rsidRPr="00B83012">
        <w:tab/>
        <w:t xml:space="preserve">Po wzejściu roślin, łączna powierzchnia nie porośniętych miejsc nie powinna być większa niż 2% powierzchni obsianej skarpy, a maksymalny wymiar pojedynczych nie zatrawionych miejsc nie powinien przekraczać </w:t>
      </w:r>
      <w:smartTag w:uri="urn:schemas-microsoft-com:office:smarttags" w:element="metricconverter">
        <w:smartTagPr>
          <w:attr w:name="ProductID" w:val="0,2 m2"/>
        </w:smartTagPr>
        <w:r w:rsidRPr="00B83012">
          <w:t>0,2 m</w:t>
        </w:r>
        <w:r w:rsidRPr="00B83012">
          <w:rPr>
            <w:vertAlign w:val="superscript"/>
          </w:rPr>
          <w:t>2</w:t>
        </w:r>
      </w:smartTag>
      <w:r w:rsidRPr="00B83012">
        <w:t>. Na zarośniętej powierzchni nie mogą występować wyżłobienia erozyjne ani lokalne zsuwy.</w:t>
      </w:r>
    </w:p>
    <w:p w:rsidR="008A4010" w:rsidRPr="00B83012" w:rsidRDefault="008A4010" w:rsidP="0005108F">
      <w:pPr>
        <w:pStyle w:val="Nagwek2"/>
      </w:pPr>
      <w:r w:rsidRPr="00B83012">
        <w:t>Kontrola jakości umocnień elementami prefabrykowanymi</w:t>
      </w:r>
    </w:p>
    <w:p w:rsidR="008A4010" w:rsidRPr="00B83012" w:rsidRDefault="008A4010" w:rsidP="00F842E5">
      <w:r w:rsidRPr="00B83012">
        <w:tab/>
        <w:t>Kontrola polega na sprawdzeniu:</w:t>
      </w:r>
    </w:p>
    <w:p w:rsidR="008A4010" w:rsidRPr="00B83012" w:rsidRDefault="008A4010" w:rsidP="00CA4A75">
      <w:pPr>
        <w:pStyle w:val="Akapitzlist"/>
        <w:numPr>
          <w:ilvl w:val="0"/>
          <w:numId w:val="244"/>
        </w:numPr>
      </w:pPr>
      <w:r w:rsidRPr="00B83012">
        <w:rPr>
          <w:rFonts w:cs="Times New Roman"/>
        </w:rPr>
        <w:t xml:space="preserve">wskaźnika zagęszczenia gruntu w korycie - </w:t>
      </w:r>
      <w:r w:rsidRPr="00B83012">
        <w:t>zgodnego z pktem 5.7,</w:t>
      </w:r>
    </w:p>
    <w:p w:rsidR="008A4010" w:rsidRPr="00B83012" w:rsidRDefault="008A4010" w:rsidP="00CA4A75">
      <w:pPr>
        <w:pStyle w:val="Akapitzlist"/>
        <w:numPr>
          <w:ilvl w:val="0"/>
          <w:numId w:val="244"/>
        </w:numPr>
      </w:pPr>
      <w:r w:rsidRPr="00B83012">
        <w:rPr>
          <w:rFonts w:cs="Times New Roman"/>
        </w:rPr>
        <w:t xml:space="preserve">szerokości dna koryta - dopuszczalna odchyłka </w:t>
      </w:r>
      <w:r w:rsidRPr="00B83012">
        <w:sym w:font="Symbol" w:char="00B1"/>
      </w:r>
      <w:r w:rsidRPr="00B83012">
        <w:t xml:space="preserve"> </w:t>
      </w:r>
      <w:smartTag w:uri="urn:schemas-microsoft-com:office:smarttags" w:element="metricconverter">
        <w:smartTagPr>
          <w:attr w:name="ProductID" w:val="2 cm"/>
        </w:smartTagPr>
        <w:r w:rsidRPr="00B83012">
          <w:t>2 cm</w:t>
        </w:r>
      </w:smartTag>
      <w:r w:rsidRPr="00B83012">
        <w:t>,</w:t>
      </w:r>
    </w:p>
    <w:p w:rsidR="008A4010" w:rsidRPr="00B83012" w:rsidRDefault="008A4010" w:rsidP="00CA4A75">
      <w:pPr>
        <w:pStyle w:val="Akapitzlist"/>
        <w:numPr>
          <w:ilvl w:val="0"/>
          <w:numId w:val="244"/>
        </w:numPr>
      </w:pPr>
      <w:r w:rsidRPr="00B83012">
        <w:rPr>
          <w:rFonts w:cs="Times New Roman"/>
        </w:rPr>
        <w:t xml:space="preserve">odchylenia linii ścieku w planie od linii projektowanej - na </w:t>
      </w:r>
      <w:smartTag w:uri="urn:schemas-microsoft-com:office:smarttags" w:element="metricconverter">
        <w:smartTagPr>
          <w:attr w:name="ProductID" w:val="100 m"/>
        </w:smartTagPr>
        <w:r w:rsidRPr="00B83012">
          <w:rPr>
            <w:rFonts w:cs="Times New Roman"/>
          </w:rPr>
          <w:t>100 m</w:t>
        </w:r>
      </w:smartTag>
      <w:r w:rsidRPr="00B83012">
        <w:rPr>
          <w:rFonts w:cs="Times New Roman"/>
        </w:rPr>
        <w:t xml:space="preserve"> dopuszczalne </w:t>
      </w:r>
      <w:r w:rsidRPr="00B83012">
        <w:sym w:font="Symbol" w:char="00B1"/>
      </w:r>
      <w:r w:rsidRPr="00B83012">
        <w:t xml:space="preserve"> </w:t>
      </w:r>
      <w:smartTag w:uri="urn:schemas-microsoft-com:office:smarttags" w:element="metricconverter">
        <w:smartTagPr>
          <w:attr w:name="ProductID" w:val="1 cm"/>
        </w:smartTagPr>
        <w:r w:rsidRPr="00B83012">
          <w:t>1 cm</w:t>
        </w:r>
      </w:smartTag>
      <w:r w:rsidRPr="00B83012">
        <w:t>,</w:t>
      </w:r>
    </w:p>
    <w:p w:rsidR="008A4010" w:rsidRPr="00B83012" w:rsidRDefault="008A4010" w:rsidP="00CA4A75">
      <w:pPr>
        <w:pStyle w:val="Akapitzlist"/>
        <w:numPr>
          <w:ilvl w:val="0"/>
          <w:numId w:val="244"/>
        </w:numPr>
      </w:pPr>
      <w:r w:rsidRPr="00B83012">
        <w:rPr>
          <w:rFonts w:cs="Times New Roman"/>
        </w:rPr>
        <w:t xml:space="preserve">równości górnej powierzchni ścieku - na </w:t>
      </w:r>
      <w:smartTag w:uri="urn:schemas-microsoft-com:office:smarttags" w:element="metricconverter">
        <w:smartTagPr>
          <w:attr w:name="ProductID" w:val="100 m"/>
        </w:smartTagPr>
        <w:r w:rsidRPr="00B83012">
          <w:rPr>
            <w:rFonts w:cs="Times New Roman"/>
          </w:rPr>
          <w:t>100 m</w:t>
        </w:r>
      </w:smartTag>
      <w:r w:rsidRPr="00B83012">
        <w:rPr>
          <w:rFonts w:cs="Times New Roman"/>
        </w:rPr>
        <w:t xml:space="preserve"> dopuszczalny prześwit mie</w:t>
      </w:r>
      <w:r w:rsidRPr="00B83012">
        <w:t>rzony łatą 2 m-</w:t>
      </w:r>
      <w:smartTag w:uri="urn:schemas-microsoft-com:office:smarttags" w:element="metricconverter">
        <w:smartTagPr>
          <w:attr w:name="ProductID" w:val="1 cm"/>
        </w:smartTagPr>
        <w:r w:rsidRPr="00B83012">
          <w:t>1 cm</w:t>
        </w:r>
      </w:smartTag>
      <w:r w:rsidRPr="00B83012">
        <w:t>,</w:t>
      </w:r>
    </w:p>
    <w:p w:rsidR="008A4010" w:rsidRPr="00B83012" w:rsidRDefault="008A4010" w:rsidP="00CA4A75">
      <w:pPr>
        <w:pStyle w:val="Akapitzlist"/>
        <w:numPr>
          <w:ilvl w:val="0"/>
          <w:numId w:val="244"/>
        </w:numPr>
      </w:pPr>
      <w:r w:rsidRPr="00B83012">
        <w:rPr>
          <w:rFonts w:cs="Times New Roman"/>
        </w:rPr>
        <w:t>dokładności wypełnienia szczelin między prefabrykatami - pełna głębokość.</w:t>
      </w:r>
    </w:p>
    <w:p w:rsidR="008A4010" w:rsidRPr="00B83012" w:rsidRDefault="008A4010" w:rsidP="0005108F">
      <w:pPr>
        <w:pStyle w:val="Nagwek2"/>
      </w:pPr>
      <w:r w:rsidRPr="00B83012">
        <w:t>Kontrola jakości wykonania hydroobsiewu</w:t>
      </w:r>
    </w:p>
    <w:p w:rsidR="008A4010" w:rsidRPr="00B83012" w:rsidRDefault="008A4010" w:rsidP="00F842E5">
      <w:r w:rsidRPr="00B83012">
        <w:tab/>
        <w:t>Przed wykonaniem robót Wykonawca powinien przedstawić Inżynierowi wyniki badań składników mieszaniny do hydroobsiewu z gruntem lub wyniki z wykonanego odcinka próbnego.</w:t>
      </w:r>
    </w:p>
    <w:p w:rsidR="008A4010" w:rsidRPr="00B83012" w:rsidRDefault="008A4010" w:rsidP="00F842E5">
      <w:r w:rsidRPr="00B83012">
        <w:tab/>
        <w:t>Kontrola wykonanego hydroobsiewu powinna odpowiadać wymaganiom określonym w PN-B-12099:1997 [5], z tym że ocenę udania się zasiewu należy przeprowadzić, gdy trawy są w fazie co najmniej trzech lub czterech listków. Wówczas zasiana roślinność powinna być rozmieszczona równomiernie na powierzchni gruntu, pokrywając go nie mniej niż 60% na skarpach o pochyleniu 1:2 oraz 80% na skarpach o pochyleniu 1:1,5 i bardziej stromych.</w:t>
      </w:r>
    </w:p>
    <w:p w:rsidR="008A4010" w:rsidRPr="00B83012" w:rsidRDefault="008A4010" w:rsidP="00F842E5">
      <w:r w:rsidRPr="00B83012">
        <w:tab/>
        <w:t>W przypadku trudności z określeniem gęstości porostu przez oględziny, należy  przeprowadzać badania z zastosowaniem ramki Webera w dziesięciu losowo wybranych miejscach.</w:t>
      </w:r>
    </w:p>
    <w:p w:rsidR="008A4010" w:rsidRPr="00B83012" w:rsidRDefault="008A4010" w:rsidP="0005108F">
      <w:pPr>
        <w:pStyle w:val="Nagwek1"/>
        <w:rPr>
          <w:kern w:val="28"/>
        </w:rPr>
      </w:pPr>
      <w:bookmarkStart w:id="2442" w:name="_Toc428243648"/>
      <w:bookmarkStart w:id="2443" w:name="_Toc497107504"/>
      <w:bookmarkStart w:id="2444" w:name="_Toc517503755"/>
      <w:r w:rsidRPr="00B83012">
        <w:rPr>
          <w:kern w:val="28"/>
        </w:rPr>
        <w:t>OBMIAR ROBÓT</w:t>
      </w:r>
      <w:bookmarkEnd w:id="2442"/>
      <w:bookmarkEnd w:id="2443"/>
      <w:bookmarkEnd w:id="2444"/>
    </w:p>
    <w:p w:rsidR="008A4010" w:rsidRPr="00B83012" w:rsidRDefault="008A4010" w:rsidP="0005108F">
      <w:pPr>
        <w:pStyle w:val="Nagwek2"/>
      </w:pPr>
      <w:r w:rsidRPr="00B83012">
        <w:t>Ogólne zasady obmiaru robót</w:t>
      </w:r>
    </w:p>
    <w:p w:rsidR="008A4010" w:rsidRPr="00B83012" w:rsidRDefault="008A4010" w:rsidP="008A4010">
      <w:pPr>
        <w:overflowPunct w:val="0"/>
        <w:autoSpaceDE w:val="0"/>
        <w:autoSpaceDN w:val="0"/>
        <w:adjustRightInd w:val="0"/>
        <w:ind w:left="360" w:right="-9" w:hanging="240"/>
        <w:rPr>
          <w:szCs w:val="20"/>
        </w:rPr>
      </w:pPr>
      <w:r w:rsidRPr="00B83012">
        <w:rPr>
          <w:szCs w:val="20"/>
        </w:rPr>
        <w:tab/>
        <w:t>Ogólne zasady obmiaru robót podano w STWIORB D-M-00.00.00 „Wymagania ogólne” pkt 7.</w:t>
      </w:r>
    </w:p>
    <w:p w:rsidR="008A4010" w:rsidRPr="00B83012" w:rsidRDefault="008A4010" w:rsidP="0005108F">
      <w:pPr>
        <w:pStyle w:val="Nagwek2"/>
      </w:pPr>
      <w:r w:rsidRPr="00B83012">
        <w:lastRenderedPageBreak/>
        <w:t>Jednostka obmiarowa</w:t>
      </w:r>
    </w:p>
    <w:p w:rsidR="008A4010" w:rsidRPr="00B83012" w:rsidRDefault="008A4010" w:rsidP="00F842E5">
      <w:r w:rsidRPr="00B83012">
        <w:t>Jednostką obmiarową jest:</w:t>
      </w:r>
    </w:p>
    <w:p w:rsidR="008A4010" w:rsidRPr="00B83012" w:rsidRDefault="008A4010" w:rsidP="00CA4A75">
      <w:pPr>
        <w:pStyle w:val="Akapitzlist"/>
        <w:numPr>
          <w:ilvl w:val="0"/>
          <w:numId w:val="245"/>
        </w:numPr>
      </w:pPr>
      <w:r w:rsidRPr="00B83012">
        <w:t>m</w:t>
      </w:r>
      <w:r w:rsidRPr="00B83012">
        <w:rPr>
          <w:vertAlign w:val="superscript"/>
        </w:rPr>
        <w:t>2</w:t>
      </w:r>
      <w:r w:rsidRPr="00B83012">
        <w:t xml:space="preserve"> (metr kwadratowy) powierzchni skarp i rowów umocnionych przez humusowanie, obsianie, </w:t>
      </w:r>
    </w:p>
    <w:p w:rsidR="008A4010" w:rsidRPr="00B83012" w:rsidRDefault="008A4010" w:rsidP="00CA4A75">
      <w:pPr>
        <w:pStyle w:val="Akapitzlist"/>
        <w:numPr>
          <w:ilvl w:val="0"/>
          <w:numId w:val="245"/>
        </w:numPr>
      </w:pPr>
      <w:r w:rsidRPr="00B83012">
        <w:t>m</w:t>
      </w:r>
      <w:r w:rsidRPr="00B83012">
        <w:rPr>
          <w:vertAlign w:val="superscript"/>
        </w:rPr>
        <w:t>2</w:t>
      </w:r>
      <w:r w:rsidRPr="00B83012">
        <w:t xml:space="preserve"> (metr kwadratowy) powierzchni skarp i rowów umocnionych przez ułożenie płyty typu KRATA na podsypce cementowo  - piaskowej,</w:t>
      </w:r>
    </w:p>
    <w:p w:rsidR="008A4010" w:rsidRPr="00B83012" w:rsidRDefault="008A4010" w:rsidP="00CA4A75">
      <w:pPr>
        <w:pStyle w:val="Akapitzlist"/>
        <w:numPr>
          <w:ilvl w:val="0"/>
          <w:numId w:val="245"/>
        </w:numPr>
      </w:pPr>
      <w:r w:rsidRPr="00B83012">
        <w:t>m</w:t>
      </w:r>
      <w:r w:rsidRPr="00B83012">
        <w:rPr>
          <w:vertAlign w:val="superscript"/>
        </w:rPr>
        <w:t>2</w:t>
      </w:r>
      <w:r w:rsidRPr="00B83012">
        <w:t xml:space="preserve"> (metr kwadratowy) powierzchni skarp i rowów umocnionych przez ułożenie płytek betonowych 50x50cm na podsypce cementowo  - piaskowej,</w:t>
      </w:r>
    </w:p>
    <w:p w:rsidR="008A4010" w:rsidRPr="00B83012" w:rsidRDefault="008A4010" w:rsidP="00CA4A75">
      <w:pPr>
        <w:pStyle w:val="Akapitzlist"/>
        <w:numPr>
          <w:ilvl w:val="0"/>
          <w:numId w:val="245"/>
        </w:numPr>
      </w:pPr>
      <w:r w:rsidRPr="00B83012">
        <w:t xml:space="preserve">m (metr) wykonanego ścieku na dnie rowu, na podsypce cementowo  - piaskowej </w:t>
      </w:r>
    </w:p>
    <w:p w:rsidR="008A4010" w:rsidRPr="00B83012" w:rsidRDefault="008A4010" w:rsidP="00CA4A75">
      <w:pPr>
        <w:pStyle w:val="Akapitzlist"/>
        <w:numPr>
          <w:ilvl w:val="0"/>
          <w:numId w:val="245"/>
        </w:numPr>
      </w:pPr>
      <w:r w:rsidRPr="00B83012">
        <w:t>m</w:t>
      </w:r>
      <w:r w:rsidRPr="00B83012">
        <w:rPr>
          <w:vertAlign w:val="superscript"/>
        </w:rPr>
        <w:t>3</w:t>
      </w:r>
      <w:r w:rsidRPr="00B83012">
        <w:t xml:space="preserve"> (metr sześcienny) wykonanego opornika z betonu</w:t>
      </w:r>
    </w:p>
    <w:p w:rsidR="008A4010" w:rsidRPr="00B83012" w:rsidRDefault="008A4010" w:rsidP="0005108F">
      <w:pPr>
        <w:pStyle w:val="Nagwek1"/>
        <w:rPr>
          <w:kern w:val="28"/>
        </w:rPr>
      </w:pPr>
      <w:bookmarkStart w:id="2445" w:name="_Toc428243649"/>
      <w:bookmarkStart w:id="2446" w:name="_Toc497107505"/>
      <w:bookmarkStart w:id="2447" w:name="_Toc517503756"/>
      <w:r w:rsidRPr="00B83012">
        <w:rPr>
          <w:kern w:val="28"/>
        </w:rPr>
        <w:t>ODBIÓR ROBÓT</w:t>
      </w:r>
      <w:bookmarkEnd w:id="2445"/>
      <w:bookmarkEnd w:id="2446"/>
      <w:bookmarkEnd w:id="2447"/>
    </w:p>
    <w:p w:rsidR="008A4010" w:rsidRPr="00B83012" w:rsidRDefault="008A4010" w:rsidP="00F842E5">
      <w:r w:rsidRPr="00B83012">
        <w:tab/>
        <w:t>Ogólne zasady odbioru robót podano w STWIORB D-M-00.00.00 „Wymagania ogólne” pkt 8.</w:t>
      </w:r>
    </w:p>
    <w:p w:rsidR="008A4010" w:rsidRPr="00B83012" w:rsidRDefault="008A4010" w:rsidP="00F842E5">
      <w:r w:rsidRPr="00B83012">
        <w:tab/>
        <w:t>Roboty uznaje się za wykonane zgodnie z dokumentacją projektową, STWIORB i wymaganiami Inżyniera, jeżeli wszystkie pomiary i badania z zachowaniem tolerancji wg pktu 6 dały wyniki pozytywne.</w:t>
      </w:r>
    </w:p>
    <w:p w:rsidR="008A4010" w:rsidRPr="00B83012" w:rsidRDefault="008A4010" w:rsidP="0005108F">
      <w:pPr>
        <w:pStyle w:val="Nagwek1"/>
        <w:rPr>
          <w:kern w:val="28"/>
        </w:rPr>
      </w:pPr>
      <w:bookmarkStart w:id="2448" w:name="_Toc428243650"/>
      <w:bookmarkStart w:id="2449" w:name="_Toc497107506"/>
      <w:bookmarkStart w:id="2450" w:name="_Toc517503757"/>
      <w:r w:rsidRPr="00B83012">
        <w:rPr>
          <w:kern w:val="28"/>
        </w:rPr>
        <w:t>PODSTAWA PŁATNOŚCI</w:t>
      </w:r>
      <w:bookmarkEnd w:id="2448"/>
      <w:bookmarkEnd w:id="2449"/>
      <w:bookmarkEnd w:id="2450"/>
    </w:p>
    <w:p w:rsidR="008A4010" w:rsidRPr="00B83012" w:rsidRDefault="008A4010" w:rsidP="0005108F">
      <w:pPr>
        <w:pStyle w:val="Nagwek2"/>
      </w:pPr>
      <w:r w:rsidRPr="00B83012">
        <w:t>Ogólne ustalenia dotyczące podstawy płatności</w:t>
      </w:r>
    </w:p>
    <w:p w:rsidR="008A4010" w:rsidRPr="00B83012" w:rsidRDefault="008A4010" w:rsidP="008A4010">
      <w:pPr>
        <w:overflowPunct w:val="0"/>
        <w:autoSpaceDE w:val="0"/>
        <w:autoSpaceDN w:val="0"/>
        <w:adjustRightInd w:val="0"/>
        <w:ind w:left="360" w:right="-9" w:hanging="240"/>
        <w:rPr>
          <w:szCs w:val="20"/>
        </w:rPr>
      </w:pPr>
      <w:r w:rsidRPr="00B83012">
        <w:rPr>
          <w:szCs w:val="20"/>
        </w:rPr>
        <w:tab/>
        <w:t>Ogólne ustalenia dotyczące podstawy płatności podano w STWIORB D-M-00.00.00 „Wymagania ogólne” pkt 9.</w:t>
      </w:r>
    </w:p>
    <w:p w:rsidR="008A4010" w:rsidRPr="00B83012" w:rsidRDefault="008A4010" w:rsidP="0005108F">
      <w:pPr>
        <w:pStyle w:val="Nagwek2"/>
      </w:pPr>
      <w:r w:rsidRPr="00B83012">
        <w:t>Cena jednostki obmiarowej</w:t>
      </w:r>
    </w:p>
    <w:p w:rsidR="008A4010" w:rsidRPr="00B83012" w:rsidRDefault="008A4010" w:rsidP="008A4010">
      <w:pPr>
        <w:overflowPunct w:val="0"/>
        <w:autoSpaceDE w:val="0"/>
        <w:autoSpaceDN w:val="0"/>
        <w:adjustRightInd w:val="0"/>
        <w:ind w:left="357" w:right="-11" w:hanging="238"/>
        <w:rPr>
          <w:szCs w:val="20"/>
        </w:rPr>
      </w:pPr>
      <w:r w:rsidRPr="00B83012">
        <w:rPr>
          <w:szCs w:val="20"/>
        </w:rPr>
        <w:tab/>
        <w:t>Cena wykonania 1m</w:t>
      </w:r>
      <w:r w:rsidRPr="00B83012">
        <w:rPr>
          <w:szCs w:val="20"/>
          <w:vertAlign w:val="superscript"/>
        </w:rPr>
        <w:t>2</w:t>
      </w:r>
      <w:r w:rsidRPr="00B83012">
        <w:rPr>
          <w:szCs w:val="20"/>
        </w:rPr>
        <w:t xml:space="preserve"> umocnienia skarp i rowów humusem:</w:t>
      </w:r>
    </w:p>
    <w:p w:rsidR="008A4010" w:rsidRPr="00B83012" w:rsidRDefault="008A4010" w:rsidP="00CD2591">
      <w:pPr>
        <w:numPr>
          <w:ilvl w:val="0"/>
          <w:numId w:val="110"/>
        </w:numPr>
        <w:overflowPunct w:val="0"/>
        <w:autoSpaceDE w:val="0"/>
        <w:autoSpaceDN w:val="0"/>
        <w:adjustRightInd w:val="0"/>
        <w:spacing w:line="240" w:lineRule="auto"/>
        <w:ind w:right="-11"/>
        <w:rPr>
          <w:szCs w:val="20"/>
        </w:rPr>
      </w:pPr>
      <w:r w:rsidRPr="00B83012">
        <w:rPr>
          <w:szCs w:val="20"/>
        </w:rPr>
        <w:t>roboty pomiarowe i przygotowawcze,</w:t>
      </w:r>
    </w:p>
    <w:p w:rsidR="008A4010" w:rsidRPr="00B83012" w:rsidRDefault="008A4010" w:rsidP="00CD2591">
      <w:pPr>
        <w:numPr>
          <w:ilvl w:val="0"/>
          <w:numId w:val="110"/>
        </w:numPr>
        <w:overflowPunct w:val="0"/>
        <w:autoSpaceDE w:val="0"/>
        <w:autoSpaceDN w:val="0"/>
        <w:adjustRightInd w:val="0"/>
        <w:spacing w:line="240" w:lineRule="auto"/>
        <w:ind w:right="-11"/>
        <w:rPr>
          <w:szCs w:val="20"/>
        </w:rPr>
      </w:pPr>
      <w:r w:rsidRPr="00B83012">
        <w:rPr>
          <w:szCs w:val="20"/>
        </w:rPr>
        <w:t xml:space="preserve">koszt zapewnienia niezbędnych czynników produkcji, </w:t>
      </w:r>
    </w:p>
    <w:p w:rsidR="008A4010" w:rsidRPr="00B83012" w:rsidRDefault="008A4010" w:rsidP="00CD2591">
      <w:pPr>
        <w:numPr>
          <w:ilvl w:val="0"/>
          <w:numId w:val="110"/>
        </w:numPr>
        <w:overflowPunct w:val="0"/>
        <w:autoSpaceDE w:val="0"/>
        <w:autoSpaceDN w:val="0"/>
        <w:adjustRightInd w:val="0"/>
        <w:spacing w:line="240" w:lineRule="auto"/>
        <w:ind w:right="-11"/>
        <w:rPr>
          <w:szCs w:val="20"/>
        </w:rPr>
      </w:pPr>
      <w:r w:rsidRPr="00B83012">
        <w:rPr>
          <w:szCs w:val="20"/>
        </w:rPr>
        <w:t xml:space="preserve">zakup, dostarczenie i składowanie materiałów </w:t>
      </w:r>
    </w:p>
    <w:p w:rsidR="008A4010" w:rsidRPr="00B83012" w:rsidRDefault="008A4010" w:rsidP="00CD2591">
      <w:pPr>
        <w:numPr>
          <w:ilvl w:val="0"/>
          <w:numId w:val="110"/>
        </w:numPr>
        <w:overflowPunct w:val="0"/>
        <w:autoSpaceDE w:val="0"/>
        <w:autoSpaceDN w:val="0"/>
        <w:adjustRightInd w:val="0"/>
        <w:spacing w:line="240" w:lineRule="auto"/>
        <w:ind w:right="-11"/>
        <w:rPr>
          <w:szCs w:val="20"/>
        </w:rPr>
      </w:pPr>
      <w:r w:rsidRPr="00B83012">
        <w:rPr>
          <w:szCs w:val="20"/>
        </w:rPr>
        <w:t>dostarczenie i wbudowanie materiałów,</w:t>
      </w:r>
    </w:p>
    <w:p w:rsidR="008A4010" w:rsidRPr="00B83012" w:rsidRDefault="008A4010" w:rsidP="00CD2591">
      <w:pPr>
        <w:numPr>
          <w:ilvl w:val="0"/>
          <w:numId w:val="110"/>
        </w:numPr>
        <w:overflowPunct w:val="0"/>
        <w:autoSpaceDE w:val="0"/>
        <w:autoSpaceDN w:val="0"/>
        <w:adjustRightInd w:val="0"/>
        <w:spacing w:line="240" w:lineRule="auto"/>
        <w:ind w:right="-11"/>
        <w:rPr>
          <w:szCs w:val="20"/>
        </w:rPr>
      </w:pPr>
      <w:r w:rsidRPr="00B83012">
        <w:rPr>
          <w:szCs w:val="20"/>
        </w:rPr>
        <w:t>ew. pielęgnacja spoin,</w:t>
      </w:r>
    </w:p>
    <w:p w:rsidR="008A4010" w:rsidRPr="00B83012" w:rsidRDefault="008A4010" w:rsidP="00CD2591">
      <w:pPr>
        <w:numPr>
          <w:ilvl w:val="0"/>
          <w:numId w:val="110"/>
        </w:numPr>
        <w:overflowPunct w:val="0"/>
        <w:autoSpaceDE w:val="0"/>
        <w:autoSpaceDN w:val="0"/>
        <w:adjustRightInd w:val="0"/>
        <w:spacing w:line="240" w:lineRule="auto"/>
        <w:ind w:right="-11"/>
        <w:rPr>
          <w:szCs w:val="20"/>
        </w:rPr>
      </w:pPr>
      <w:r w:rsidRPr="00B83012">
        <w:rPr>
          <w:szCs w:val="20"/>
        </w:rPr>
        <w:t>uporządkowanie terenu,</w:t>
      </w:r>
    </w:p>
    <w:p w:rsidR="008A4010" w:rsidRPr="00B83012" w:rsidRDefault="008A4010" w:rsidP="00CD2591">
      <w:pPr>
        <w:numPr>
          <w:ilvl w:val="0"/>
          <w:numId w:val="110"/>
        </w:numPr>
        <w:overflowPunct w:val="0"/>
        <w:autoSpaceDE w:val="0"/>
        <w:autoSpaceDN w:val="0"/>
        <w:adjustRightInd w:val="0"/>
        <w:spacing w:line="240" w:lineRule="auto"/>
        <w:ind w:right="-11"/>
        <w:rPr>
          <w:szCs w:val="20"/>
        </w:rPr>
      </w:pPr>
      <w:r w:rsidRPr="00B83012">
        <w:rPr>
          <w:szCs w:val="20"/>
        </w:rPr>
        <w:t>przeprowadzenie badań i pomiarów wymaganych w specyfikacji technicznej.</w:t>
      </w:r>
    </w:p>
    <w:p w:rsidR="008A4010" w:rsidRPr="00B83012" w:rsidRDefault="008A4010" w:rsidP="008A4010">
      <w:pPr>
        <w:overflowPunct w:val="0"/>
        <w:autoSpaceDE w:val="0"/>
        <w:autoSpaceDN w:val="0"/>
        <w:adjustRightInd w:val="0"/>
        <w:ind w:left="357" w:right="-11" w:hanging="238"/>
        <w:rPr>
          <w:szCs w:val="20"/>
        </w:rPr>
      </w:pPr>
    </w:p>
    <w:p w:rsidR="008A4010" w:rsidRPr="00B83012" w:rsidRDefault="008A4010" w:rsidP="008A4010">
      <w:pPr>
        <w:overflowPunct w:val="0"/>
        <w:autoSpaceDE w:val="0"/>
        <w:autoSpaceDN w:val="0"/>
        <w:adjustRightInd w:val="0"/>
        <w:ind w:left="357" w:right="-11" w:hanging="238"/>
        <w:rPr>
          <w:szCs w:val="20"/>
        </w:rPr>
      </w:pPr>
      <w:r w:rsidRPr="00B83012">
        <w:rPr>
          <w:szCs w:val="20"/>
        </w:rPr>
        <w:tab/>
        <w:t>Cena 1m</w:t>
      </w:r>
      <w:r w:rsidRPr="00B83012">
        <w:rPr>
          <w:szCs w:val="20"/>
          <w:vertAlign w:val="superscript"/>
        </w:rPr>
        <w:t>2</w:t>
      </w:r>
      <w:r w:rsidRPr="00B83012">
        <w:rPr>
          <w:szCs w:val="20"/>
        </w:rPr>
        <w:t xml:space="preserve">  wykonanego zabezpieczenia płytami betonowymi 50x50cm oraz płytami typu KRATA:</w:t>
      </w:r>
    </w:p>
    <w:p w:rsidR="008A4010" w:rsidRPr="00B83012" w:rsidRDefault="008A4010" w:rsidP="00CD2591">
      <w:pPr>
        <w:numPr>
          <w:ilvl w:val="0"/>
          <w:numId w:val="111"/>
        </w:numPr>
        <w:overflowPunct w:val="0"/>
        <w:autoSpaceDE w:val="0"/>
        <w:autoSpaceDN w:val="0"/>
        <w:adjustRightInd w:val="0"/>
        <w:spacing w:line="240" w:lineRule="auto"/>
        <w:ind w:right="-11"/>
        <w:rPr>
          <w:szCs w:val="20"/>
        </w:rPr>
      </w:pPr>
      <w:r w:rsidRPr="00B83012">
        <w:rPr>
          <w:szCs w:val="20"/>
        </w:rPr>
        <w:t>roboty pomiarowe i przygotowawcze,</w:t>
      </w:r>
    </w:p>
    <w:p w:rsidR="008A4010" w:rsidRPr="00B83012" w:rsidRDefault="008A4010" w:rsidP="00CD2591">
      <w:pPr>
        <w:numPr>
          <w:ilvl w:val="0"/>
          <w:numId w:val="111"/>
        </w:numPr>
        <w:overflowPunct w:val="0"/>
        <w:autoSpaceDE w:val="0"/>
        <w:autoSpaceDN w:val="0"/>
        <w:adjustRightInd w:val="0"/>
        <w:spacing w:line="240" w:lineRule="auto"/>
        <w:ind w:right="-11"/>
        <w:rPr>
          <w:szCs w:val="20"/>
        </w:rPr>
      </w:pPr>
      <w:r w:rsidRPr="00B83012">
        <w:rPr>
          <w:szCs w:val="20"/>
        </w:rPr>
        <w:t>ew. wykonanie koryta,</w:t>
      </w:r>
    </w:p>
    <w:p w:rsidR="008A4010" w:rsidRPr="00B83012" w:rsidRDefault="008A4010" w:rsidP="00CD2591">
      <w:pPr>
        <w:numPr>
          <w:ilvl w:val="0"/>
          <w:numId w:val="111"/>
        </w:numPr>
        <w:overflowPunct w:val="0"/>
        <w:autoSpaceDE w:val="0"/>
        <w:autoSpaceDN w:val="0"/>
        <w:adjustRightInd w:val="0"/>
        <w:spacing w:line="240" w:lineRule="auto"/>
        <w:ind w:right="-9"/>
        <w:rPr>
          <w:szCs w:val="20"/>
        </w:rPr>
      </w:pPr>
      <w:r w:rsidRPr="00B83012">
        <w:rPr>
          <w:szCs w:val="20"/>
        </w:rPr>
        <w:t xml:space="preserve">wykonanie podsypki cementowo piaskowej </w:t>
      </w:r>
    </w:p>
    <w:p w:rsidR="008A4010" w:rsidRPr="00B83012" w:rsidRDefault="008A4010" w:rsidP="00CD2591">
      <w:pPr>
        <w:numPr>
          <w:ilvl w:val="0"/>
          <w:numId w:val="111"/>
        </w:numPr>
        <w:overflowPunct w:val="0"/>
        <w:autoSpaceDE w:val="0"/>
        <w:autoSpaceDN w:val="0"/>
        <w:adjustRightInd w:val="0"/>
        <w:spacing w:line="240" w:lineRule="auto"/>
        <w:ind w:right="-9"/>
        <w:rPr>
          <w:szCs w:val="20"/>
        </w:rPr>
      </w:pPr>
      <w:r w:rsidRPr="00B83012">
        <w:rPr>
          <w:szCs w:val="20"/>
        </w:rPr>
        <w:t>dostarczenie i wbudowanie materiałów,</w:t>
      </w:r>
    </w:p>
    <w:p w:rsidR="008A4010" w:rsidRPr="00B83012" w:rsidRDefault="008A4010" w:rsidP="00CD2591">
      <w:pPr>
        <w:numPr>
          <w:ilvl w:val="0"/>
          <w:numId w:val="111"/>
        </w:numPr>
        <w:overflowPunct w:val="0"/>
        <w:autoSpaceDE w:val="0"/>
        <w:autoSpaceDN w:val="0"/>
        <w:adjustRightInd w:val="0"/>
        <w:spacing w:line="240" w:lineRule="auto"/>
        <w:ind w:right="-9"/>
        <w:rPr>
          <w:szCs w:val="20"/>
        </w:rPr>
      </w:pPr>
      <w:r w:rsidRPr="00B83012">
        <w:rPr>
          <w:szCs w:val="20"/>
        </w:rPr>
        <w:t>ułożenie prefabrykatów,</w:t>
      </w:r>
    </w:p>
    <w:p w:rsidR="008A4010" w:rsidRPr="00B83012" w:rsidRDefault="008A4010" w:rsidP="00CD2591">
      <w:pPr>
        <w:numPr>
          <w:ilvl w:val="0"/>
          <w:numId w:val="111"/>
        </w:numPr>
        <w:overflowPunct w:val="0"/>
        <w:autoSpaceDE w:val="0"/>
        <w:autoSpaceDN w:val="0"/>
        <w:adjustRightInd w:val="0"/>
        <w:spacing w:line="240" w:lineRule="auto"/>
        <w:ind w:right="-9"/>
        <w:rPr>
          <w:szCs w:val="20"/>
        </w:rPr>
      </w:pPr>
      <w:r w:rsidRPr="00B83012">
        <w:rPr>
          <w:szCs w:val="20"/>
        </w:rPr>
        <w:t>pielęgnacja spoin,</w:t>
      </w:r>
    </w:p>
    <w:p w:rsidR="008A4010" w:rsidRPr="00B83012" w:rsidRDefault="008A4010" w:rsidP="00CD2591">
      <w:pPr>
        <w:numPr>
          <w:ilvl w:val="0"/>
          <w:numId w:val="111"/>
        </w:numPr>
        <w:overflowPunct w:val="0"/>
        <w:autoSpaceDE w:val="0"/>
        <w:autoSpaceDN w:val="0"/>
        <w:adjustRightInd w:val="0"/>
        <w:spacing w:line="240" w:lineRule="auto"/>
        <w:ind w:right="-9"/>
        <w:rPr>
          <w:szCs w:val="20"/>
        </w:rPr>
      </w:pPr>
      <w:r w:rsidRPr="00B83012">
        <w:rPr>
          <w:szCs w:val="20"/>
        </w:rPr>
        <w:t>uporządkowanie terenu,</w:t>
      </w:r>
    </w:p>
    <w:p w:rsidR="008A4010" w:rsidRPr="00B83012" w:rsidRDefault="008A4010" w:rsidP="00CD2591">
      <w:pPr>
        <w:numPr>
          <w:ilvl w:val="0"/>
          <w:numId w:val="111"/>
        </w:numPr>
        <w:overflowPunct w:val="0"/>
        <w:autoSpaceDE w:val="0"/>
        <w:autoSpaceDN w:val="0"/>
        <w:adjustRightInd w:val="0"/>
        <w:spacing w:line="240" w:lineRule="auto"/>
        <w:ind w:right="-9"/>
        <w:rPr>
          <w:szCs w:val="20"/>
        </w:rPr>
      </w:pPr>
      <w:r w:rsidRPr="00B83012">
        <w:rPr>
          <w:szCs w:val="20"/>
        </w:rPr>
        <w:t>przeprowadzenie badań i pomiarów wymaganych w specyfikacji technicznej.</w:t>
      </w:r>
    </w:p>
    <w:p w:rsidR="008A4010" w:rsidRPr="00B83012" w:rsidRDefault="008A4010" w:rsidP="008A4010">
      <w:pPr>
        <w:overflowPunct w:val="0"/>
        <w:autoSpaceDE w:val="0"/>
        <w:autoSpaceDN w:val="0"/>
        <w:adjustRightInd w:val="0"/>
        <w:ind w:left="360" w:right="-9" w:hanging="240"/>
        <w:rPr>
          <w:szCs w:val="20"/>
        </w:rPr>
      </w:pPr>
    </w:p>
    <w:p w:rsidR="008A4010" w:rsidRPr="00B83012" w:rsidRDefault="008A4010" w:rsidP="008A4010">
      <w:pPr>
        <w:overflowPunct w:val="0"/>
        <w:autoSpaceDE w:val="0"/>
        <w:autoSpaceDN w:val="0"/>
        <w:adjustRightInd w:val="0"/>
        <w:ind w:left="357" w:right="-11" w:hanging="238"/>
        <w:rPr>
          <w:szCs w:val="20"/>
        </w:rPr>
      </w:pPr>
      <w:r w:rsidRPr="00B83012">
        <w:rPr>
          <w:szCs w:val="20"/>
        </w:rPr>
        <w:tab/>
        <w:t>Cena 1m</w:t>
      </w:r>
      <w:r w:rsidRPr="00B83012">
        <w:rPr>
          <w:szCs w:val="20"/>
          <w:vertAlign w:val="superscript"/>
        </w:rPr>
        <w:t>3</w:t>
      </w:r>
      <w:r w:rsidRPr="00B83012">
        <w:rPr>
          <w:szCs w:val="20"/>
        </w:rPr>
        <w:t xml:space="preserve">  wykonanego opornika betonowego   obejmuje:</w:t>
      </w:r>
    </w:p>
    <w:p w:rsidR="008A4010" w:rsidRPr="00B83012" w:rsidRDefault="008A4010" w:rsidP="00CD2591">
      <w:pPr>
        <w:numPr>
          <w:ilvl w:val="0"/>
          <w:numId w:val="112"/>
        </w:numPr>
        <w:overflowPunct w:val="0"/>
        <w:autoSpaceDE w:val="0"/>
        <w:autoSpaceDN w:val="0"/>
        <w:adjustRightInd w:val="0"/>
        <w:spacing w:line="240" w:lineRule="auto"/>
        <w:ind w:right="-11"/>
        <w:rPr>
          <w:szCs w:val="20"/>
        </w:rPr>
      </w:pPr>
      <w:r w:rsidRPr="00B83012">
        <w:rPr>
          <w:szCs w:val="20"/>
        </w:rPr>
        <w:t>roboty pomiarowe i przygotowawcze,</w:t>
      </w:r>
    </w:p>
    <w:p w:rsidR="008A4010" w:rsidRPr="00B83012" w:rsidRDefault="008A4010" w:rsidP="00CD2591">
      <w:pPr>
        <w:numPr>
          <w:ilvl w:val="0"/>
          <w:numId w:val="112"/>
        </w:numPr>
        <w:overflowPunct w:val="0"/>
        <w:autoSpaceDE w:val="0"/>
        <w:autoSpaceDN w:val="0"/>
        <w:adjustRightInd w:val="0"/>
        <w:spacing w:line="240" w:lineRule="auto"/>
        <w:ind w:right="-11"/>
        <w:rPr>
          <w:szCs w:val="20"/>
        </w:rPr>
      </w:pPr>
      <w:r w:rsidRPr="00B83012">
        <w:rPr>
          <w:szCs w:val="20"/>
        </w:rPr>
        <w:t>wykonanie koryta,</w:t>
      </w:r>
    </w:p>
    <w:p w:rsidR="008A4010" w:rsidRPr="00B83012" w:rsidRDefault="008A4010" w:rsidP="00CD2591">
      <w:pPr>
        <w:numPr>
          <w:ilvl w:val="0"/>
          <w:numId w:val="112"/>
        </w:numPr>
        <w:overflowPunct w:val="0"/>
        <w:autoSpaceDE w:val="0"/>
        <w:autoSpaceDN w:val="0"/>
        <w:adjustRightInd w:val="0"/>
        <w:spacing w:line="240" w:lineRule="auto"/>
        <w:ind w:right="-11"/>
        <w:rPr>
          <w:szCs w:val="20"/>
        </w:rPr>
      </w:pPr>
      <w:r w:rsidRPr="00B83012">
        <w:rPr>
          <w:szCs w:val="20"/>
        </w:rPr>
        <w:t>wykonanie i rozbiórka deskowań,</w:t>
      </w:r>
    </w:p>
    <w:p w:rsidR="008A4010" w:rsidRPr="00B83012" w:rsidRDefault="008A4010" w:rsidP="00CD2591">
      <w:pPr>
        <w:numPr>
          <w:ilvl w:val="0"/>
          <w:numId w:val="112"/>
        </w:numPr>
        <w:overflowPunct w:val="0"/>
        <w:autoSpaceDE w:val="0"/>
        <w:autoSpaceDN w:val="0"/>
        <w:adjustRightInd w:val="0"/>
        <w:spacing w:line="240" w:lineRule="auto"/>
        <w:ind w:right="-9"/>
        <w:rPr>
          <w:szCs w:val="20"/>
        </w:rPr>
      </w:pPr>
      <w:r w:rsidRPr="00B83012">
        <w:rPr>
          <w:szCs w:val="20"/>
        </w:rPr>
        <w:t>dostarczenie i wbudowanie materiałów,</w:t>
      </w:r>
    </w:p>
    <w:p w:rsidR="008A4010" w:rsidRPr="00B83012" w:rsidRDefault="008A4010" w:rsidP="00CD2591">
      <w:pPr>
        <w:numPr>
          <w:ilvl w:val="0"/>
          <w:numId w:val="112"/>
        </w:numPr>
        <w:overflowPunct w:val="0"/>
        <w:autoSpaceDE w:val="0"/>
        <w:autoSpaceDN w:val="0"/>
        <w:adjustRightInd w:val="0"/>
        <w:spacing w:line="240" w:lineRule="auto"/>
        <w:ind w:right="-11"/>
        <w:rPr>
          <w:szCs w:val="20"/>
        </w:rPr>
      </w:pPr>
      <w:r w:rsidRPr="00B83012">
        <w:rPr>
          <w:szCs w:val="20"/>
        </w:rPr>
        <w:t>wykonanie oporników betonowych z betonu C20/25,</w:t>
      </w:r>
    </w:p>
    <w:p w:rsidR="008A4010" w:rsidRPr="00B83012" w:rsidRDefault="008A4010" w:rsidP="00CD2591">
      <w:pPr>
        <w:numPr>
          <w:ilvl w:val="0"/>
          <w:numId w:val="112"/>
        </w:numPr>
        <w:overflowPunct w:val="0"/>
        <w:autoSpaceDE w:val="0"/>
        <w:autoSpaceDN w:val="0"/>
        <w:adjustRightInd w:val="0"/>
        <w:spacing w:line="240" w:lineRule="auto"/>
        <w:ind w:right="-9"/>
        <w:rPr>
          <w:szCs w:val="20"/>
        </w:rPr>
      </w:pPr>
      <w:r w:rsidRPr="00B83012">
        <w:rPr>
          <w:szCs w:val="20"/>
        </w:rPr>
        <w:t>pielęgnacja betonu,</w:t>
      </w:r>
    </w:p>
    <w:p w:rsidR="008A4010" w:rsidRPr="00B83012" w:rsidRDefault="008A4010" w:rsidP="00CD2591">
      <w:pPr>
        <w:numPr>
          <w:ilvl w:val="0"/>
          <w:numId w:val="112"/>
        </w:numPr>
        <w:overflowPunct w:val="0"/>
        <w:autoSpaceDE w:val="0"/>
        <w:autoSpaceDN w:val="0"/>
        <w:adjustRightInd w:val="0"/>
        <w:spacing w:line="240" w:lineRule="auto"/>
        <w:ind w:right="-9"/>
        <w:rPr>
          <w:szCs w:val="20"/>
        </w:rPr>
      </w:pPr>
      <w:r w:rsidRPr="00B83012">
        <w:rPr>
          <w:szCs w:val="20"/>
        </w:rPr>
        <w:t>uporządkowanie terenu i dróg na przyległym terenie,</w:t>
      </w:r>
    </w:p>
    <w:p w:rsidR="008A4010" w:rsidRPr="00B83012" w:rsidRDefault="008A4010" w:rsidP="00CD2591">
      <w:pPr>
        <w:numPr>
          <w:ilvl w:val="0"/>
          <w:numId w:val="112"/>
        </w:numPr>
        <w:overflowPunct w:val="0"/>
        <w:autoSpaceDE w:val="0"/>
        <w:autoSpaceDN w:val="0"/>
        <w:adjustRightInd w:val="0"/>
        <w:spacing w:line="240" w:lineRule="auto"/>
        <w:ind w:right="-9"/>
        <w:rPr>
          <w:szCs w:val="20"/>
        </w:rPr>
      </w:pPr>
      <w:r w:rsidRPr="00B83012">
        <w:rPr>
          <w:szCs w:val="20"/>
        </w:rPr>
        <w:t>przeprowadzenie badań i pomiarów wymaganych w specyfikacji technicznej.</w:t>
      </w:r>
    </w:p>
    <w:p w:rsidR="008A4010" w:rsidRPr="00B83012" w:rsidRDefault="008A4010" w:rsidP="008A4010">
      <w:pPr>
        <w:overflowPunct w:val="0"/>
        <w:autoSpaceDE w:val="0"/>
        <w:autoSpaceDN w:val="0"/>
        <w:adjustRightInd w:val="0"/>
        <w:ind w:left="360" w:right="-9" w:hanging="240"/>
        <w:rPr>
          <w:szCs w:val="20"/>
        </w:rPr>
      </w:pPr>
    </w:p>
    <w:p w:rsidR="008A4010" w:rsidRPr="00B83012" w:rsidRDefault="008A4010" w:rsidP="008A4010">
      <w:pPr>
        <w:overflowPunct w:val="0"/>
        <w:autoSpaceDE w:val="0"/>
        <w:autoSpaceDN w:val="0"/>
        <w:adjustRightInd w:val="0"/>
        <w:ind w:left="357" w:right="-11" w:hanging="238"/>
        <w:rPr>
          <w:szCs w:val="20"/>
        </w:rPr>
      </w:pPr>
      <w:r w:rsidRPr="00B83012">
        <w:rPr>
          <w:szCs w:val="20"/>
        </w:rPr>
        <w:lastRenderedPageBreak/>
        <w:t>Cena 1m  wykonanego ścieku z korytek obejmuje:</w:t>
      </w:r>
    </w:p>
    <w:p w:rsidR="008A4010" w:rsidRPr="00B83012" w:rsidRDefault="008A4010" w:rsidP="00CD2591">
      <w:pPr>
        <w:numPr>
          <w:ilvl w:val="0"/>
          <w:numId w:val="113"/>
        </w:numPr>
        <w:overflowPunct w:val="0"/>
        <w:autoSpaceDE w:val="0"/>
        <w:autoSpaceDN w:val="0"/>
        <w:adjustRightInd w:val="0"/>
        <w:spacing w:line="240" w:lineRule="auto"/>
        <w:ind w:right="-11"/>
        <w:rPr>
          <w:szCs w:val="20"/>
        </w:rPr>
      </w:pPr>
      <w:r w:rsidRPr="00B83012">
        <w:rPr>
          <w:szCs w:val="20"/>
        </w:rPr>
        <w:t>roboty pomiarowe i przygotowawcze,</w:t>
      </w:r>
    </w:p>
    <w:p w:rsidR="008A4010" w:rsidRPr="00B83012" w:rsidRDefault="008A4010" w:rsidP="00CD2591">
      <w:pPr>
        <w:numPr>
          <w:ilvl w:val="0"/>
          <w:numId w:val="113"/>
        </w:numPr>
        <w:overflowPunct w:val="0"/>
        <w:autoSpaceDE w:val="0"/>
        <w:autoSpaceDN w:val="0"/>
        <w:adjustRightInd w:val="0"/>
        <w:spacing w:line="240" w:lineRule="auto"/>
        <w:ind w:right="-11"/>
        <w:rPr>
          <w:szCs w:val="20"/>
        </w:rPr>
      </w:pPr>
      <w:r w:rsidRPr="00B83012">
        <w:rPr>
          <w:szCs w:val="20"/>
        </w:rPr>
        <w:t>ew. wykonanie koryta,</w:t>
      </w:r>
    </w:p>
    <w:p w:rsidR="008A4010" w:rsidRPr="00B83012" w:rsidRDefault="008A4010" w:rsidP="00CD2591">
      <w:pPr>
        <w:numPr>
          <w:ilvl w:val="0"/>
          <w:numId w:val="113"/>
        </w:numPr>
        <w:overflowPunct w:val="0"/>
        <w:autoSpaceDE w:val="0"/>
        <w:autoSpaceDN w:val="0"/>
        <w:adjustRightInd w:val="0"/>
        <w:spacing w:line="240" w:lineRule="auto"/>
        <w:ind w:right="-9"/>
        <w:rPr>
          <w:szCs w:val="20"/>
        </w:rPr>
      </w:pPr>
      <w:r w:rsidRPr="00B83012">
        <w:rPr>
          <w:szCs w:val="20"/>
        </w:rPr>
        <w:t>wykonanie podsypki cementowo piaskowej,</w:t>
      </w:r>
    </w:p>
    <w:p w:rsidR="008A4010" w:rsidRPr="00B83012" w:rsidRDefault="008A4010" w:rsidP="00CD2591">
      <w:pPr>
        <w:numPr>
          <w:ilvl w:val="0"/>
          <w:numId w:val="113"/>
        </w:numPr>
        <w:overflowPunct w:val="0"/>
        <w:autoSpaceDE w:val="0"/>
        <w:autoSpaceDN w:val="0"/>
        <w:adjustRightInd w:val="0"/>
        <w:spacing w:line="240" w:lineRule="auto"/>
        <w:ind w:right="-9"/>
        <w:rPr>
          <w:szCs w:val="20"/>
        </w:rPr>
      </w:pPr>
      <w:r w:rsidRPr="00B83012">
        <w:rPr>
          <w:szCs w:val="20"/>
        </w:rPr>
        <w:t>dostarczenie i wbudowanie materiałów,</w:t>
      </w:r>
    </w:p>
    <w:p w:rsidR="008A4010" w:rsidRPr="00B83012" w:rsidRDefault="008A4010" w:rsidP="00CD2591">
      <w:pPr>
        <w:numPr>
          <w:ilvl w:val="0"/>
          <w:numId w:val="113"/>
        </w:numPr>
        <w:overflowPunct w:val="0"/>
        <w:autoSpaceDE w:val="0"/>
        <w:autoSpaceDN w:val="0"/>
        <w:adjustRightInd w:val="0"/>
        <w:spacing w:line="240" w:lineRule="auto"/>
        <w:ind w:right="-9"/>
        <w:rPr>
          <w:szCs w:val="20"/>
        </w:rPr>
      </w:pPr>
      <w:r w:rsidRPr="00B83012">
        <w:rPr>
          <w:szCs w:val="20"/>
        </w:rPr>
        <w:t>ułożenie prefabrykatów,</w:t>
      </w:r>
    </w:p>
    <w:p w:rsidR="008A4010" w:rsidRPr="00B83012" w:rsidRDefault="008A4010" w:rsidP="00CD2591">
      <w:pPr>
        <w:numPr>
          <w:ilvl w:val="0"/>
          <w:numId w:val="113"/>
        </w:numPr>
        <w:overflowPunct w:val="0"/>
        <w:autoSpaceDE w:val="0"/>
        <w:autoSpaceDN w:val="0"/>
        <w:adjustRightInd w:val="0"/>
        <w:spacing w:line="240" w:lineRule="auto"/>
        <w:ind w:right="-9"/>
        <w:rPr>
          <w:szCs w:val="20"/>
        </w:rPr>
      </w:pPr>
      <w:r w:rsidRPr="00B83012">
        <w:rPr>
          <w:szCs w:val="20"/>
        </w:rPr>
        <w:t>pielęgnacja spoin,</w:t>
      </w:r>
    </w:p>
    <w:p w:rsidR="008A4010" w:rsidRPr="00B83012" w:rsidRDefault="008A4010" w:rsidP="00CD2591">
      <w:pPr>
        <w:numPr>
          <w:ilvl w:val="0"/>
          <w:numId w:val="113"/>
        </w:numPr>
        <w:overflowPunct w:val="0"/>
        <w:autoSpaceDE w:val="0"/>
        <w:autoSpaceDN w:val="0"/>
        <w:adjustRightInd w:val="0"/>
        <w:spacing w:line="240" w:lineRule="auto"/>
        <w:ind w:right="-9"/>
        <w:rPr>
          <w:szCs w:val="20"/>
        </w:rPr>
      </w:pPr>
      <w:r w:rsidRPr="00B83012">
        <w:rPr>
          <w:szCs w:val="20"/>
        </w:rPr>
        <w:t>uporządkowanie terenu,</w:t>
      </w:r>
    </w:p>
    <w:p w:rsidR="008A4010" w:rsidRPr="00B83012" w:rsidRDefault="008A4010" w:rsidP="00CD2591">
      <w:pPr>
        <w:numPr>
          <w:ilvl w:val="0"/>
          <w:numId w:val="113"/>
        </w:numPr>
        <w:overflowPunct w:val="0"/>
        <w:autoSpaceDE w:val="0"/>
        <w:autoSpaceDN w:val="0"/>
        <w:adjustRightInd w:val="0"/>
        <w:spacing w:line="240" w:lineRule="auto"/>
        <w:ind w:right="-9"/>
        <w:rPr>
          <w:szCs w:val="20"/>
        </w:rPr>
      </w:pPr>
      <w:r w:rsidRPr="00B83012">
        <w:rPr>
          <w:szCs w:val="20"/>
        </w:rPr>
        <w:t>przeprowadzenie badań i pomiarów wymaganych w specyfikacji technicznej.</w:t>
      </w:r>
    </w:p>
    <w:p w:rsidR="008A4010" w:rsidRPr="00B83012" w:rsidRDefault="008A4010" w:rsidP="0005108F">
      <w:pPr>
        <w:pStyle w:val="Nagwek1"/>
        <w:rPr>
          <w:kern w:val="28"/>
        </w:rPr>
      </w:pPr>
      <w:bookmarkStart w:id="2451" w:name="_Toc428243651"/>
      <w:bookmarkStart w:id="2452" w:name="_Toc497107507"/>
      <w:bookmarkStart w:id="2453" w:name="_Toc517503758"/>
      <w:r w:rsidRPr="00B83012">
        <w:rPr>
          <w:kern w:val="28"/>
        </w:rPr>
        <w:t>PRZEPISY ZWIĄZANE</w:t>
      </w:r>
      <w:bookmarkEnd w:id="2451"/>
      <w:bookmarkEnd w:id="2452"/>
      <w:bookmarkEnd w:id="2453"/>
    </w:p>
    <w:p w:rsidR="008A4010" w:rsidRPr="00B83012" w:rsidRDefault="008A4010" w:rsidP="0005108F">
      <w:pPr>
        <w:pStyle w:val="Nagwek2"/>
      </w:pPr>
      <w:r w:rsidRPr="00B83012">
        <w:t>Normy</w:t>
      </w:r>
    </w:p>
    <w:tbl>
      <w:tblPr>
        <w:tblW w:w="9001" w:type="dxa"/>
        <w:tblCellMar>
          <w:left w:w="70" w:type="dxa"/>
          <w:right w:w="70" w:type="dxa"/>
        </w:tblCellMar>
        <w:tblLook w:val="0000"/>
      </w:tblPr>
      <w:tblGrid>
        <w:gridCol w:w="2055"/>
        <w:gridCol w:w="6946"/>
      </w:tblGrid>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PN-B-11111:1996</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Kruszywa mineralne. Kruszywo naturalne do nawierzchni drogowych. Żwir i mieszanka</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PN-B-11113:1996</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Kruszywa mineralne. Kruszywa naturalne do nawierzchni drogowych. Piasek</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PN-B-12074:1998</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Urządzenia wodno-melioracyjne. Umacnianie i zadarnianie powierzchni biowłókniną. Wymagania i badania przy odbiorze</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PN-B-12099:1997</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Zagospodarowanie pomelioracyjne. Wymagania i metody badań</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PN-B-14501:1990</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Zaprawy budowlane zwykłe</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lang w:val="en-US"/>
              </w:rPr>
            </w:pPr>
            <w:r w:rsidRPr="00B83012">
              <w:rPr>
                <w:szCs w:val="20"/>
                <w:lang w:val="en-US"/>
              </w:rPr>
              <w:t>PN-EN- 197-1</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Cement. Cement powszechnego użytku. Skład, wymagania  i ocena zgodności</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PN-P-85012:1992</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Wyroby powroźnicze. Sznurek polipropylenowy do maszyn rolniczych</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PN-R-65023:1999</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Materiał siewny. Nasiona roślin rolniczych</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PN-S-02205:1998</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Drogi samochodowe. Roboty ziemne. Wymagania i badania</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PN-S-96035:1997</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Drogi samochodowe. Popioły lotne</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BN-88/6731-08</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Cement. Transport i przechowywanie</w:t>
            </w:r>
          </w:p>
        </w:tc>
      </w:tr>
      <w:tr w:rsidR="008A4010" w:rsidRPr="00B83012" w:rsidTr="00F842E5">
        <w:tc>
          <w:tcPr>
            <w:tcW w:w="2055"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BN-80/6775-03/04</w:t>
            </w:r>
          </w:p>
        </w:tc>
        <w:tc>
          <w:tcPr>
            <w:tcW w:w="6946" w:type="dxa"/>
          </w:tcPr>
          <w:p w:rsidR="008A4010" w:rsidRPr="00B83012" w:rsidRDefault="008A4010" w:rsidP="0005108F">
            <w:pPr>
              <w:overflowPunct w:val="0"/>
              <w:autoSpaceDE w:val="0"/>
              <w:autoSpaceDN w:val="0"/>
              <w:adjustRightInd w:val="0"/>
              <w:ind w:left="360" w:right="-9" w:hanging="240"/>
              <w:rPr>
                <w:szCs w:val="20"/>
              </w:rPr>
            </w:pPr>
            <w:r w:rsidRPr="00B83012">
              <w:rPr>
                <w:szCs w:val="20"/>
              </w:rPr>
              <w:t>Prefabrykaty budowlane z betonu. Elementy nawierzchni dróg, ulic, parkingów i torowisk tramwajowych. Krawężniki i obrzeża chodnikowe</w:t>
            </w:r>
          </w:p>
        </w:tc>
      </w:tr>
    </w:tbl>
    <w:p w:rsidR="008A4010" w:rsidRPr="00B83012" w:rsidRDefault="008A4010" w:rsidP="0005108F">
      <w:pPr>
        <w:pStyle w:val="Nagwek2"/>
      </w:pPr>
      <w:r w:rsidRPr="00B83012">
        <w:t>Inne materiały</w:t>
      </w:r>
    </w:p>
    <w:p w:rsidR="008A4010" w:rsidRPr="00B83012" w:rsidRDefault="008A4010" w:rsidP="008A4010">
      <w:pPr>
        <w:overflowPunct w:val="0"/>
        <w:autoSpaceDE w:val="0"/>
        <w:autoSpaceDN w:val="0"/>
        <w:adjustRightInd w:val="0"/>
        <w:ind w:left="360" w:right="-9" w:hanging="240"/>
        <w:rPr>
          <w:szCs w:val="20"/>
        </w:rPr>
      </w:pPr>
      <w:r w:rsidRPr="00B83012">
        <w:rPr>
          <w:szCs w:val="20"/>
        </w:rPr>
        <w:t>14.   Katalog powtarzalnych elementów drogowych (KPED), Transprojekt-Warszawa, 1979.</w:t>
      </w:r>
    </w:p>
    <w:p w:rsidR="008A4010" w:rsidRPr="00B83012" w:rsidRDefault="008A4010" w:rsidP="008A4010">
      <w:pPr>
        <w:overflowPunct w:val="0"/>
        <w:autoSpaceDE w:val="0"/>
        <w:autoSpaceDN w:val="0"/>
        <w:adjustRightInd w:val="0"/>
        <w:ind w:left="360" w:right="-9" w:hanging="240"/>
        <w:rPr>
          <w:szCs w:val="20"/>
        </w:rPr>
      </w:pPr>
      <w:r w:rsidRPr="00B83012">
        <w:rPr>
          <w:szCs w:val="20"/>
        </w:rPr>
        <w:t>15.  Warunki techniczne. Drogowe kationowe emulsje asfaltowe EmA-99. Informacje, instrukcje - zeszyt 60, IBDiM, Warszawa, 1999.</w:t>
      </w:r>
    </w:p>
    <w:p w:rsidR="008A4010" w:rsidRPr="00B83012" w:rsidRDefault="008A4010" w:rsidP="008A4010">
      <w:pPr>
        <w:overflowPunct w:val="0"/>
        <w:autoSpaceDE w:val="0"/>
        <w:autoSpaceDN w:val="0"/>
        <w:adjustRightInd w:val="0"/>
        <w:ind w:right="-9"/>
        <w:rPr>
          <w:szCs w:val="20"/>
        </w:rPr>
      </w:pPr>
      <w:r w:rsidRPr="00B83012">
        <w:rPr>
          <w:szCs w:val="20"/>
        </w:rPr>
        <w:t> </w:t>
      </w:r>
    </w:p>
    <w:p w:rsidR="00E05F3A" w:rsidRPr="00B83012" w:rsidRDefault="008A4010" w:rsidP="008A4010">
      <w:pPr>
        <w:ind w:right="-9"/>
        <w:rPr>
          <w:szCs w:val="20"/>
        </w:rPr>
      </w:pPr>
      <w:r w:rsidRPr="00B83012">
        <w:rPr>
          <w:szCs w:val="20"/>
        </w:rPr>
        <w:br w:type="page"/>
      </w:r>
    </w:p>
    <w:p w:rsidR="002130DB" w:rsidRDefault="002130DB" w:rsidP="00BC545F">
      <w:pPr>
        <w:pStyle w:val="StylLegenda"/>
        <w:rPr>
          <w:szCs w:val="20"/>
        </w:rPr>
      </w:pPr>
      <w:bookmarkStart w:id="2454" w:name="_Toc144567802"/>
      <w:bookmarkStart w:id="2455" w:name="_Toc144585391"/>
      <w:bookmarkStart w:id="2456" w:name="_Toc425833580"/>
    </w:p>
    <w:p w:rsidR="00BC545F" w:rsidRPr="00BC545F" w:rsidRDefault="00BC545F" w:rsidP="00BC545F">
      <w:pPr>
        <w:pStyle w:val="StylLegenda"/>
      </w:pPr>
      <w:r w:rsidRPr="00BC545F">
        <w:rPr>
          <w:szCs w:val="20"/>
        </w:rPr>
        <w:lastRenderedPageBreak/>
        <w:t xml:space="preserve">SZCZEGÓŁOWA SPECYFIKACJA TECHNICZNA </w:t>
      </w:r>
    </w:p>
    <w:p w:rsidR="00BC545F" w:rsidRPr="00CA7F37" w:rsidRDefault="00BC545F" w:rsidP="00BC545F">
      <w:pPr>
        <w:pStyle w:val="Kody"/>
        <w:jc w:val="left"/>
        <w:rPr>
          <w:rFonts w:ascii="Arial" w:hAnsi="Arial" w:cs="Arial"/>
        </w:rPr>
      </w:pPr>
      <w:bookmarkStart w:id="2457" w:name="_Toc385935354"/>
      <w:bookmarkStart w:id="2458" w:name="_Toc385935516"/>
      <w:bookmarkStart w:id="2459" w:name="_Toc448350279"/>
      <w:bookmarkStart w:id="2460" w:name="_Toc448350369"/>
      <w:r w:rsidRPr="00CA7F37">
        <w:t>D-06.01.01.61</w:t>
      </w:r>
      <w:r w:rsidRPr="00CA7F37">
        <w:tab/>
        <w:t>UMOCNIENIE DNA ROWU ORAZ ŚCIEKÓW ELEMENTAMI PREFABRYKOWANYMI KORYTKOWYMI</w:t>
      </w:r>
      <w:bookmarkEnd w:id="2457"/>
      <w:bookmarkEnd w:id="2458"/>
      <w:bookmarkEnd w:id="2459"/>
      <w:bookmarkEnd w:id="2460"/>
      <w:r w:rsidRPr="00CA7F37">
        <w:rPr>
          <w:rFonts w:ascii="Arial" w:hAnsi="Arial" w:cs="Arial"/>
        </w:rPr>
        <w:t xml:space="preserve"> </w:t>
      </w:r>
    </w:p>
    <w:p w:rsidR="00BC545F" w:rsidRPr="00CA7F37" w:rsidRDefault="00BC545F" w:rsidP="00BC545F">
      <w:pPr>
        <w:jc w:val="center"/>
        <w:rPr>
          <w:rFonts w:ascii="Arial" w:hAnsi="Arial" w:cs="Arial"/>
          <w:b/>
          <w:szCs w:val="20"/>
        </w:rPr>
      </w:pPr>
    </w:p>
    <w:p w:rsidR="00BC545F" w:rsidRPr="00B1155D" w:rsidRDefault="00BC545F" w:rsidP="00CA4A75">
      <w:pPr>
        <w:pStyle w:val="Nagwek1"/>
        <w:numPr>
          <w:ilvl w:val="0"/>
          <w:numId w:val="453"/>
        </w:numPr>
      </w:pPr>
      <w:bookmarkStart w:id="2461" w:name="_Toc428243642"/>
      <w:bookmarkStart w:id="2462" w:name="_Toc270316293"/>
      <w:bookmarkStart w:id="2463" w:name="_Toc343700083"/>
      <w:r w:rsidRPr="00B1155D">
        <w:t>WSTĘP</w:t>
      </w:r>
      <w:bookmarkEnd w:id="2461"/>
      <w:bookmarkEnd w:id="2462"/>
      <w:bookmarkEnd w:id="2463"/>
    </w:p>
    <w:p w:rsidR="00BC545F" w:rsidRPr="00CA7F37" w:rsidRDefault="00BC545F" w:rsidP="00BC545F">
      <w:pPr>
        <w:pStyle w:val="Nagwek2"/>
      </w:pPr>
      <w:r w:rsidRPr="00CA7F37">
        <w:t xml:space="preserve">Przedmiot </w:t>
      </w:r>
      <w:r>
        <w:t>STWIORB</w:t>
      </w:r>
    </w:p>
    <w:p w:rsidR="00BC545F" w:rsidRPr="00CA4A75" w:rsidRDefault="00BC545F" w:rsidP="00CA4A75">
      <w:pPr>
        <w:rPr>
          <w:b/>
          <w:szCs w:val="20"/>
        </w:rPr>
      </w:pPr>
      <w:r w:rsidRPr="00AA63FF">
        <w:t>Przedmiotem niniejszej specyfikacji technicznej (STWIORB) są wymagania dotyczące wykonania</w:t>
      </w:r>
      <w:r w:rsidRPr="00AA63FF">
        <w:br/>
        <w:t xml:space="preserve">i odbioru umocnienia skarp rowów elementami betonowymi, w ramach zadania pn.: </w:t>
      </w:r>
      <w:r w:rsidR="00CA4A75" w:rsidRPr="00B83012">
        <w:rPr>
          <w:b/>
          <w:szCs w:val="20"/>
        </w:rPr>
        <w:t>„</w:t>
      </w:r>
      <w:r w:rsidR="00CA4A75" w:rsidRPr="00B83012">
        <w:rPr>
          <w:b/>
        </w:rPr>
        <w:t>Przebudowa mostu na potoku Brzezinka w ciągu drogi powiatowej Nr 1296R Dębica - Wielopole Skrzyńskie w m. Wielopole Skrzyńskie</w:t>
      </w:r>
      <w:r w:rsidR="00CA4A75" w:rsidRPr="00B83012">
        <w:rPr>
          <w:b/>
          <w:bCs/>
          <w:noProof/>
        </w:rPr>
        <w:t>”</w:t>
      </w:r>
      <w:r>
        <w:rPr>
          <w:bCs/>
          <w:iCs/>
          <w:szCs w:val="20"/>
        </w:rPr>
        <w:t>.</w:t>
      </w:r>
    </w:p>
    <w:p w:rsidR="00BC545F" w:rsidRPr="00CA7F37" w:rsidRDefault="00BC545F" w:rsidP="00BC545F">
      <w:pPr>
        <w:pStyle w:val="Nagwek2"/>
      </w:pPr>
      <w:r w:rsidRPr="00CA7F37">
        <w:t xml:space="preserve">Zakres stosowania </w:t>
      </w:r>
      <w:r>
        <w:t>STWIORB</w:t>
      </w:r>
    </w:p>
    <w:p w:rsidR="00BC545F" w:rsidRPr="00CA7F37" w:rsidRDefault="00BC545F" w:rsidP="00CA4A75">
      <w:r w:rsidRPr="00CA7F37">
        <w:t>Szczegółowa specyfikacja techniczna jest stosowana jako dokument przetargowy i kontraktowy przy zlecaniu i realizacji robót wymienionych w punkcie 1.1.</w:t>
      </w:r>
    </w:p>
    <w:p w:rsidR="00BC545F" w:rsidRPr="00CA7F37" w:rsidRDefault="00BC545F" w:rsidP="00BC545F">
      <w:pPr>
        <w:pStyle w:val="Nagwek2"/>
      </w:pPr>
      <w:r w:rsidRPr="00CA7F37">
        <w:t xml:space="preserve">Zakres robót objętych </w:t>
      </w:r>
      <w:r>
        <w:t>STWIORB</w:t>
      </w:r>
    </w:p>
    <w:p w:rsidR="00BC545F" w:rsidRPr="00CA7F37" w:rsidRDefault="00BC545F" w:rsidP="00CA4A75">
      <w:r w:rsidRPr="00CA7F37">
        <w:t>Ustalenia zawarte w niniejszej specyfikacji dotyczą zasad prowadzenia robót</w:t>
      </w:r>
      <w:r>
        <w:t xml:space="preserve"> takich jak:</w:t>
      </w:r>
    </w:p>
    <w:p w:rsidR="00BC545F" w:rsidRDefault="00BC545F" w:rsidP="00CA4A75">
      <w:pPr>
        <w:pStyle w:val="Akapitzlist"/>
        <w:numPr>
          <w:ilvl w:val="0"/>
          <w:numId w:val="458"/>
        </w:numPr>
      </w:pPr>
      <w:r>
        <w:t>umocnienie skarp elementami betonowymi typu krata,</w:t>
      </w:r>
    </w:p>
    <w:p w:rsidR="00BC545F" w:rsidRDefault="00BC545F" w:rsidP="00CA4A75">
      <w:pPr>
        <w:pStyle w:val="Akapitzlist"/>
        <w:numPr>
          <w:ilvl w:val="0"/>
          <w:numId w:val="458"/>
        </w:numPr>
      </w:pPr>
      <w:r>
        <w:t>umocnienie skarp płytami betonowymi chodnikowymi 50x50cm,</w:t>
      </w:r>
    </w:p>
    <w:p w:rsidR="00BC545F" w:rsidRPr="00CA7F37" w:rsidRDefault="00BC545F" w:rsidP="00CA4A75">
      <w:pPr>
        <w:pStyle w:val="Akapitzlist"/>
        <w:numPr>
          <w:ilvl w:val="0"/>
          <w:numId w:val="458"/>
        </w:numPr>
      </w:pPr>
      <w:r w:rsidRPr="00CA7F37">
        <w:t>ręczne plantowa</w:t>
      </w:r>
      <w:r>
        <w:t>nie skarp,</w:t>
      </w:r>
    </w:p>
    <w:p w:rsidR="00BC545F" w:rsidRDefault="00BC545F" w:rsidP="00CA4A75">
      <w:pPr>
        <w:pStyle w:val="Akapitzlist"/>
        <w:numPr>
          <w:ilvl w:val="0"/>
          <w:numId w:val="458"/>
        </w:numPr>
      </w:pPr>
      <w:r w:rsidRPr="00CA7F37">
        <w:t xml:space="preserve">umocnienie </w:t>
      </w:r>
      <w:r>
        <w:t xml:space="preserve">dna rowów korytkiem </w:t>
      </w:r>
      <w:r w:rsidRPr="00CA7F37">
        <w:t>ściekow</w:t>
      </w:r>
      <w:r>
        <w:t>ym</w:t>
      </w:r>
      <w:r w:rsidRPr="00CA7F37">
        <w:t xml:space="preserve"> zgodnie z kartą KPED 01.12 układany na podsypce cementowo - piaskowej gr. 7cm</w:t>
      </w:r>
      <w:r>
        <w:t>,</w:t>
      </w:r>
    </w:p>
    <w:p w:rsidR="00124A20" w:rsidRDefault="00124A20" w:rsidP="00CA4A75">
      <w:pPr>
        <w:pStyle w:val="Akapitzlist"/>
        <w:numPr>
          <w:ilvl w:val="0"/>
          <w:numId w:val="458"/>
        </w:numPr>
      </w:pPr>
      <w:r>
        <w:t xml:space="preserve">wykonanie ścieku naskarpowego </w:t>
      </w:r>
      <w:r w:rsidRPr="00CA7F37">
        <w:t>układan</w:t>
      </w:r>
      <w:r>
        <w:t>ego</w:t>
      </w:r>
      <w:r w:rsidRPr="00CA7F37">
        <w:t xml:space="preserve"> na podsypce cementowo - piaskowej gr. 7cm</w:t>
      </w:r>
    </w:p>
    <w:p w:rsidR="002130DB" w:rsidRPr="00CA7F37" w:rsidRDefault="002130DB" w:rsidP="00CA4A75">
      <w:pPr>
        <w:pStyle w:val="Akapitzlist"/>
        <w:numPr>
          <w:ilvl w:val="0"/>
          <w:numId w:val="458"/>
        </w:numPr>
      </w:pPr>
      <w:r>
        <w:t>wykonanie ścieku krytego w obrębie chodnika,</w:t>
      </w:r>
    </w:p>
    <w:p w:rsidR="00BC545F" w:rsidRPr="00CA7F37" w:rsidRDefault="00BC545F" w:rsidP="00CA4A75">
      <w:pPr>
        <w:pStyle w:val="Akapitzlist"/>
        <w:numPr>
          <w:ilvl w:val="0"/>
          <w:numId w:val="458"/>
        </w:numPr>
      </w:pPr>
      <w:r w:rsidRPr="00CA7F37">
        <w:t>uprzątnięcie terenu po zakończeniu robót.</w:t>
      </w:r>
    </w:p>
    <w:p w:rsidR="00BC545F" w:rsidRPr="00CA7F37" w:rsidRDefault="00BC545F" w:rsidP="00BC545F">
      <w:pPr>
        <w:pStyle w:val="Nagwek2"/>
      </w:pPr>
      <w:r w:rsidRPr="00CA7F37">
        <w:t>Określenia podstawowe</w:t>
      </w:r>
    </w:p>
    <w:p w:rsidR="00BC545F" w:rsidRPr="00CA7F37" w:rsidRDefault="00BC545F" w:rsidP="00BC545F">
      <w:pPr>
        <w:spacing w:before="120"/>
        <w:rPr>
          <w:szCs w:val="20"/>
        </w:rPr>
      </w:pPr>
      <w:r w:rsidRPr="00CA7F37">
        <w:rPr>
          <w:b/>
          <w:szCs w:val="20"/>
        </w:rPr>
        <w:t xml:space="preserve">1.4.1. </w:t>
      </w:r>
      <w:r w:rsidRPr="00CA7F37">
        <w:rPr>
          <w:szCs w:val="20"/>
        </w:rPr>
        <w:t xml:space="preserve">Pozostałe określenia podstawowe są zgodne z obowiązującymi, odpowiednimi polskimi normami </w:t>
      </w:r>
      <w:r>
        <w:rPr>
          <w:szCs w:val="20"/>
        </w:rPr>
        <w:br/>
      </w:r>
      <w:r w:rsidRPr="00CA7F37">
        <w:rPr>
          <w:szCs w:val="20"/>
        </w:rPr>
        <w:t xml:space="preserve">i z definicjami podanymi w </w:t>
      </w:r>
      <w:r>
        <w:rPr>
          <w:szCs w:val="20"/>
        </w:rPr>
        <w:t>STWIORB</w:t>
      </w:r>
      <w:r w:rsidRPr="00CA7F37">
        <w:rPr>
          <w:szCs w:val="20"/>
        </w:rPr>
        <w:t xml:space="preserve"> D-M-00.00.00 „Wymagania ogólne” pkt 1.4.</w:t>
      </w:r>
    </w:p>
    <w:p w:rsidR="00BC545F" w:rsidRPr="00CA7F37" w:rsidRDefault="00BC545F" w:rsidP="00BC545F">
      <w:pPr>
        <w:spacing w:before="120"/>
        <w:rPr>
          <w:szCs w:val="20"/>
        </w:rPr>
      </w:pPr>
      <w:r w:rsidRPr="00CA7F37">
        <w:rPr>
          <w:b/>
          <w:szCs w:val="20"/>
        </w:rPr>
        <w:t>1.4.2.</w:t>
      </w:r>
      <w:r w:rsidRPr="00CA7F37">
        <w:rPr>
          <w:szCs w:val="20"/>
        </w:rPr>
        <w:t xml:space="preserve"> Rów - otwarty wykop, który zbiera i odprowadza wodę.</w:t>
      </w:r>
    </w:p>
    <w:p w:rsidR="00BC545F" w:rsidRPr="00CA7F37" w:rsidRDefault="00BC545F" w:rsidP="00BC545F">
      <w:pPr>
        <w:spacing w:before="120"/>
        <w:rPr>
          <w:szCs w:val="20"/>
        </w:rPr>
      </w:pPr>
      <w:r w:rsidRPr="00CA7F37">
        <w:rPr>
          <w:b/>
          <w:szCs w:val="20"/>
        </w:rPr>
        <w:t>1.4.3.</w:t>
      </w:r>
      <w:r w:rsidRPr="00CA7F37">
        <w:rPr>
          <w:szCs w:val="20"/>
        </w:rPr>
        <w:t xml:space="preserve"> Prefabrykat - element wykonany w zakładzie przemysłowym, który po zmontowaniu na budowie stanowi umocnienie rowu lub ścieku.</w:t>
      </w:r>
    </w:p>
    <w:p w:rsidR="00BC545F" w:rsidRPr="00CA7F37" w:rsidRDefault="00BC545F" w:rsidP="00BC545F">
      <w:pPr>
        <w:pStyle w:val="Nagwek2"/>
      </w:pPr>
      <w:r w:rsidRPr="00CA7F37">
        <w:t>Ogólne wymagania dotyczące robót</w:t>
      </w:r>
    </w:p>
    <w:p w:rsidR="00BC545F" w:rsidRPr="00CA7F37" w:rsidRDefault="00BC545F" w:rsidP="00CA4A75">
      <w:r w:rsidRPr="00CA7F37">
        <w:t xml:space="preserve">Ogólne wymagania dotyczące robót podano w </w:t>
      </w:r>
      <w:r>
        <w:t>STWIORB</w:t>
      </w:r>
      <w:r w:rsidRPr="00CA7F37">
        <w:t xml:space="preserve"> D-M-00.00.00 „Wymagania ogólne” pkt 1.5.</w:t>
      </w:r>
    </w:p>
    <w:p w:rsidR="00BC545F" w:rsidRPr="00B1155D" w:rsidRDefault="00BC545F" w:rsidP="00BC545F">
      <w:pPr>
        <w:pStyle w:val="Nagwek1"/>
      </w:pPr>
      <w:bookmarkStart w:id="2464" w:name="_Toc270316294"/>
      <w:bookmarkStart w:id="2465" w:name="_Toc343700084"/>
      <w:r w:rsidRPr="00B1155D">
        <w:t>MATERIAŁY</w:t>
      </w:r>
      <w:bookmarkEnd w:id="2464"/>
      <w:bookmarkEnd w:id="2465"/>
    </w:p>
    <w:p w:rsidR="00BC545F" w:rsidRPr="00CA7F37" w:rsidRDefault="00BC545F" w:rsidP="00BC545F">
      <w:pPr>
        <w:pStyle w:val="Nagwek2"/>
      </w:pPr>
      <w:r w:rsidRPr="00CA7F37">
        <w:t>Ogólne wymagania dotyczące materiałów</w:t>
      </w:r>
    </w:p>
    <w:p w:rsidR="00BC545F" w:rsidRPr="00CA7F37" w:rsidRDefault="00BC545F" w:rsidP="00CA4A75">
      <w:r w:rsidRPr="00CA7F37">
        <w:t xml:space="preserve">Ogólne wymagania dotyczące materiałów podano w </w:t>
      </w:r>
      <w:r>
        <w:t>STWIORB</w:t>
      </w:r>
      <w:r w:rsidRPr="00CA7F37">
        <w:t xml:space="preserve"> D-M-00.00.00 „Wymagania ogólne”, p.2. Stosowane materiały powinny posiadać aprobatę techniczną Instytutu Badawczego Dróg i Mostów zgodnie z pkt. 2.1. </w:t>
      </w:r>
      <w:r>
        <w:t>STWIORB</w:t>
      </w:r>
      <w:r w:rsidRPr="00CA7F37">
        <w:t xml:space="preserve"> D-M-00.00.00.</w:t>
      </w:r>
    </w:p>
    <w:p w:rsidR="00BC545F" w:rsidRPr="00CA7F37" w:rsidRDefault="00BC545F" w:rsidP="00BC545F">
      <w:pPr>
        <w:pStyle w:val="Nagwek2"/>
      </w:pPr>
      <w:r w:rsidRPr="00CA7F37">
        <w:t>Elementy betonowe</w:t>
      </w:r>
    </w:p>
    <w:p w:rsidR="00BC545F" w:rsidRPr="00CA7F37" w:rsidRDefault="00BC545F" w:rsidP="00CA4A75">
      <w:r w:rsidRPr="00CA7F37">
        <w:t>Korytko ściekowe betonowe wg KPED karta 01.12.;</w:t>
      </w:r>
    </w:p>
    <w:p w:rsidR="00BC545F" w:rsidRPr="00CA7F37" w:rsidRDefault="00BC545F" w:rsidP="00CA4A75">
      <w:r w:rsidRPr="00CA7F37">
        <w:t>Płyta ściekowa betonowa 15x60x50 typ korytkowy wg KPED karta 01.04</w:t>
      </w:r>
    </w:p>
    <w:p w:rsidR="00BC545F" w:rsidRPr="00CA7F37" w:rsidRDefault="00BC545F" w:rsidP="00CA4A75">
      <w:r w:rsidRPr="00CA7F37">
        <w:lastRenderedPageBreak/>
        <w:t xml:space="preserve">Płytki betonowe 50x50cm </w:t>
      </w:r>
    </w:p>
    <w:p w:rsidR="00BC545F" w:rsidRPr="00CA7F37" w:rsidRDefault="00BC545F" w:rsidP="00CA4A75">
      <w:r w:rsidRPr="00CA7F37">
        <w:t xml:space="preserve">Elementy typu „Krata” </w:t>
      </w:r>
    </w:p>
    <w:p w:rsidR="00BC545F" w:rsidRPr="00CA7F37" w:rsidRDefault="00BC545F" w:rsidP="00CA4A75">
      <w:pPr>
        <w:rPr>
          <w:szCs w:val="20"/>
        </w:rPr>
      </w:pPr>
    </w:p>
    <w:p w:rsidR="00BC545F" w:rsidRPr="00CA7F37" w:rsidRDefault="00BC545F" w:rsidP="00CA4A75">
      <w:pPr>
        <w:rPr>
          <w:szCs w:val="20"/>
        </w:rPr>
      </w:pPr>
      <w:r w:rsidRPr="00CA7F37">
        <w:rPr>
          <w:szCs w:val="20"/>
        </w:rPr>
        <w:t>Klasa ekspozycji betonu: XC2, XF2.</w:t>
      </w:r>
    </w:p>
    <w:p w:rsidR="00BC545F" w:rsidRPr="00CA7F37" w:rsidRDefault="00BC545F" w:rsidP="00CA4A75">
      <w:pPr>
        <w:rPr>
          <w:b/>
        </w:rPr>
      </w:pPr>
      <w:r w:rsidRPr="00CA7F37">
        <w:rPr>
          <w:b/>
        </w:rPr>
        <w:t>Wymagania cech betonu w świetle normy PN-S-10040 Konstrukcje betonowe, żelbetowe i sprężone.</w:t>
      </w:r>
    </w:p>
    <w:p w:rsidR="00BC545F" w:rsidRPr="00CA7F37" w:rsidRDefault="00BC545F" w:rsidP="00CA4A75">
      <w:pPr>
        <w:pStyle w:val="Akapitzlist"/>
        <w:numPr>
          <w:ilvl w:val="0"/>
          <w:numId w:val="457"/>
        </w:numPr>
      </w:pPr>
      <w:r w:rsidRPr="00CA7F37">
        <w:t>Nasiąkliwość badana wg PN-88/B-06250 max 5%</w:t>
      </w:r>
    </w:p>
    <w:p w:rsidR="00BC545F" w:rsidRPr="00CA7F37" w:rsidRDefault="00BC545F" w:rsidP="00CA4A75">
      <w:pPr>
        <w:pStyle w:val="Akapitzlist"/>
        <w:numPr>
          <w:ilvl w:val="0"/>
          <w:numId w:val="457"/>
        </w:numPr>
      </w:pPr>
      <w:r w:rsidRPr="00CA7F37">
        <w:t>Przepuszczalność wody badana wg PN-88/B-06250, mierzona w stopniach wodoszczelności powinna odpowiadać min. W8.</w:t>
      </w:r>
    </w:p>
    <w:p w:rsidR="00BC545F" w:rsidRPr="00CA7F37" w:rsidRDefault="00BC545F" w:rsidP="00CA4A75">
      <w:pPr>
        <w:pStyle w:val="Akapitzlist"/>
        <w:numPr>
          <w:ilvl w:val="0"/>
          <w:numId w:val="457"/>
        </w:numPr>
      </w:pPr>
      <w:r w:rsidRPr="00CA7F37">
        <w:t>Mrozoodporność badana metodą zwykłą wg PN-88/B-06250 powinna wykazywać stopień mrozoodporności wg PN-91/S-10042 : F150</w:t>
      </w:r>
      <w:r w:rsidRPr="00CA7F37">
        <w:tab/>
        <w:t xml:space="preserve">(przy założeniu ubytku masy nie większego niż 5% oraz spadku wytrzymałości na ściskanie nie </w:t>
      </w:r>
      <w:r w:rsidRPr="00CA7F37">
        <w:tab/>
        <w:t>większego niż 20%).</w:t>
      </w:r>
    </w:p>
    <w:p w:rsidR="00BC545F" w:rsidRPr="00CA7F37" w:rsidRDefault="00BC545F" w:rsidP="00BC545F">
      <w:pPr>
        <w:widowControl w:val="0"/>
        <w:rPr>
          <w:szCs w:val="20"/>
        </w:rPr>
      </w:pPr>
    </w:p>
    <w:p w:rsidR="00BC545F" w:rsidRPr="00B1155D" w:rsidRDefault="00BC545F" w:rsidP="00BC545F">
      <w:pPr>
        <w:pStyle w:val="Nagwek1"/>
      </w:pPr>
      <w:bookmarkStart w:id="2466" w:name="_Toc270316295"/>
      <w:bookmarkStart w:id="2467" w:name="_Toc343700085"/>
      <w:r w:rsidRPr="00B1155D">
        <w:t>SPRZĘT</w:t>
      </w:r>
      <w:bookmarkEnd w:id="2466"/>
      <w:bookmarkEnd w:id="2467"/>
    </w:p>
    <w:p w:rsidR="00BC545F" w:rsidRPr="00CA7F37" w:rsidRDefault="00BC545F" w:rsidP="00BC545F">
      <w:pPr>
        <w:pStyle w:val="Nagwek2"/>
      </w:pPr>
      <w:r w:rsidRPr="00CA7F37">
        <w:t>Ogólne wymagania dotyczące sprzętu</w:t>
      </w:r>
    </w:p>
    <w:p w:rsidR="00BC545F" w:rsidRPr="00CA7F37" w:rsidRDefault="00BC545F" w:rsidP="00BC545F">
      <w:r w:rsidRPr="00CA7F37">
        <w:t xml:space="preserve">Ogólne wymagania dotyczące sprzętu podano w </w:t>
      </w:r>
      <w:r>
        <w:t>STWIORB</w:t>
      </w:r>
      <w:r w:rsidRPr="00CA7F37">
        <w:t xml:space="preserve"> D-M-00.00.00 „Wymagania ogólne” pkt 3.</w:t>
      </w:r>
    </w:p>
    <w:p w:rsidR="00BC545F" w:rsidRPr="00CA7F37" w:rsidRDefault="00BC545F" w:rsidP="00BC545F">
      <w:pPr>
        <w:pStyle w:val="Nagwek2"/>
      </w:pPr>
      <w:r w:rsidRPr="00CA7F37">
        <w:t>Sprzęt do wykonania robót</w:t>
      </w:r>
    </w:p>
    <w:p w:rsidR="00BC545F" w:rsidRPr="00CA7F37" w:rsidRDefault="00BC545F" w:rsidP="00BC545F">
      <w:r w:rsidRPr="00CA7F37">
        <w:t>Wykonawca powinien dysponować następującym sprzętem:</w:t>
      </w:r>
    </w:p>
    <w:p w:rsidR="00BC545F" w:rsidRPr="00CA7F37" w:rsidRDefault="00BC545F" w:rsidP="00CA4A75">
      <w:pPr>
        <w:pStyle w:val="wypunktowanie"/>
        <w:numPr>
          <w:ilvl w:val="0"/>
          <w:numId w:val="452"/>
        </w:numPr>
      </w:pPr>
      <w:r w:rsidRPr="00CA7F37">
        <w:t>koparka,</w:t>
      </w:r>
    </w:p>
    <w:p w:rsidR="00BC545F" w:rsidRPr="00CA7F37" w:rsidRDefault="00BC545F" w:rsidP="00CA4A75">
      <w:pPr>
        <w:pStyle w:val="wypunktowanie"/>
        <w:numPr>
          <w:ilvl w:val="0"/>
          <w:numId w:val="452"/>
        </w:numPr>
      </w:pPr>
      <w:r w:rsidRPr="00CA7F37">
        <w:t>ubijaki o ręcznym prowadzeniu,</w:t>
      </w:r>
    </w:p>
    <w:p w:rsidR="00BC545F" w:rsidRPr="00CA7F37" w:rsidRDefault="00BC545F" w:rsidP="00CA4A75">
      <w:pPr>
        <w:pStyle w:val="wypunktowanie"/>
        <w:numPr>
          <w:ilvl w:val="0"/>
          <w:numId w:val="452"/>
        </w:numPr>
      </w:pPr>
      <w:r w:rsidRPr="00CA7F37">
        <w:t>wibratory samobieżne,</w:t>
      </w:r>
    </w:p>
    <w:p w:rsidR="00BC545F" w:rsidRPr="00CA7F37" w:rsidRDefault="00BC545F" w:rsidP="00CA4A75">
      <w:pPr>
        <w:pStyle w:val="wypunktowanie"/>
        <w:numPr>
          <w:ilvl w:val="0"/>
          <w:numId w:val="452"/>
        </w:numPr>
      </w:pPr>
      <w:r w:rsidRPr="00CA7F37">
        <w:t xml:space="preserve">piły do </w:t>
      </w:r>
      <w:r>
        <w:t>elementów</w:t>
      </w:r>
      <w:r w:rsidRPr="00CA7F37">
        <w:t xml:space="preserve"> betonowych</w:t>
      </w:r>
    </w:p>
    <w:p w:rsidR="00BC545F" w:rsidRPr="00CA7F37" w:rsidRDefault="00BC545F" w:rsidP="00CA4A75">
      <w:pPr>
        <w:pStyle w:val="wypunktowanie"/>
        <w:numPr>
          <w:ilvl w:val="0"/>
          <w:numId w:val="452"/>
        </w:numPr>
      </w:pPr>
      <w:r w:rsidRPr="00CA7F37">
        <w:t>sprzęt do ręcznych robót ziemnych.</w:t>
      </w:r>
    </w:p>
    <w:p w:rsidR="00BC545F" w:rsidRPr="00B1155D" w:rsidRDefault="00BC545F" w:rsidP="00BC545F">
      <w:pPr>
        <w:pStyle w:val="Nagwek1"/>
      </w:pPr>
      <w:bookmarkStart w:id="2468" w:name="_Toc270316296"/>
      <w:bookmarkStart w:id="2469" w:name="_Toc343700086"/>
      <w:r w:rsidRPr="00B1155D">
        <w:t>TRANSPORT</w:t>
      </w:r>
      <w:bookmarkEnd w:id="2468"/>
      <w:bookmarkEnd w:id="2469"/>
    </w:p>
    <w:p w:rsidR="00BC545F" w:rsidRPr="00CA7F37" w:rsidRDefault="00BC545F" w:rsidP="00BC545F">
      <w:pPr>
        <w:pStyle w:val="Nagwek2"/>
      </w:pPr>
      <w:r w:rsidRPr="00CA7F37">
        <w:t>Ogólne wymagania dotyczące transportu</w:t>
      </w:r>
    </w:p>
    <w:p w:rsidR="00BC545F" w:rsidRPr="00CA7F37" w:rsidRDefault="00BC545F" w:rsidP="00BC545F">
      <w:r w:rsidRPr="00CA7F37">
        <w:t xml:space="preserve">Ogólne wymagania dotyczące transportu podano w </w:t>
      </w:r>
      <w:r>
        <w:t>STWIORB</w:t>
      </w:r>
      <w:r w:rsidRPr="00CA7F37">
        <w:t xml:space="preserve"> D-M-00.00.00 „Wymagania ogólne” pkt 4.</w:t>
      </w:r>
    </w:p>
    <w:p w:rsidR="00BC545F" w:rsidRPr="00CA7F37" w:rsidRDefault="00BC545F" w:rsidP="00BC545F">
      <w:pPr>
        <w:pStyle w:val="Nagwek2"/>
      </w:pPr>
      <w:r w:rsidRPr="00CA7F37">
        <w:t>Transport materiałów</w:t>
      </w:r>
    </w:p>
    <w:p w:rsidR="00BC545F" w:rsidRPr="00CA7F37" w:rsidRDefault="00BC545F" w:rsidP="00BC545F">
      <w:r w:rsidRPr="00CA7F37">
        <w:t xml:space="preserve">Środki transportowe powinny być czyste i zabezpieczające nasiona przed zamoknięciem oraz obniżeniem ich wartości siewnej. </w:t>
      </w:r>
    </w:p>
    <w:p w:rsidR="00BC545F" w:rsidRPr="00CA7F37" w:rsidRDefault="00BC545F" w:rsidP="00BC545F">
      <w:r w:rsidRPr="00CA7F37">
        <w:t>Transport prefabrykatów nie powinien powodować ich uszkodzenia</w:t>
      </w:r>
    </w:p>
    <w:p w:rsidR="00BC545F" w:rsidRPr="00B1155D" w:rsidRDefault="00BC545F" w:rsidP="00BC545F">
      <w:pPr>
        <w:pStyle w:val="Nagwek1"/>
      </w:pPr>
      <w:bookmarkStart w:id="2470" w:name="_Toc270316297"/>
      <w:bookmarkStart w:id="2471" w:name="_Toc343700087"/>
      <w:r w:rsidRPr="00B1155D">
        <w:t>WYKONANIE ROBÓT</w:t>
      </w:r>
      <w:bookmarkEnd w:id="2470"/>
      <w:bookmarkEnd w:id="2471"/>
    </w:p>
    <w:p w:rsidR="00BC545F" w:rsidRPr="00CA7F37" w:rsidRDefault="00BC545F" w:rsidP="00BC545F">
      <w:pPr>
        <w:pStyle w:val="Nagwek2"/>
      </w:pPr>
      <w:r w:rsidRPr="00CA7F37">
        <w:t>Ogólne zasady wykonania robót</w:t>
      </w:r>
    </w:p>
    <w:p w:rsidR="00BC545F" w:rsidRPr="00CA7F37" w:rsidRDefault="00BC545F" w:rsidP="00BC545F">
      <w:r w:rsidRPr="00CA7F37">
        <w:t xml:space="preserve">Ogólne zasady wykonania robót podano w </w:t>
      </w:r>
      <w:r>
        <w:t>STWIORB</w:t>
      </w:r>
      <w:r w:rsidRPr="00CA7F37">
        <w:t xml:space="preserve"> D-M-00.00.00 „Wymagania ogólne” pkt 5.</w:t>
      </w:r>
    </w:p>
    <w:p w:rsidR="00BC545F" w:rsidRPr="00CA7F37" w:rsidRDefault="00BC545F" w:rsidP="00BC545F">
      <w:pPr>
        <w:pStyle w:val="Nagwek2"/>
      </w:pPr>
      <w:r w:rsidRPr="00CA7F37">
        <w:t>Zakres wykonania robót</w:t>
      </w:r>
    </w:p>
    <w:p w:rsidR="00BC545F" w:rsidRPr="00CA7F37" w:rsidRDefault="00BC545F" w:rsidP="00BC545F">
      <w:r w:rsidRPr="00CA7F37">
        <w:t>Zakres wykonania robót obejmuje:</w:t>
      </w:r>
    </w:p>
    <w:p w:rsidR="00BC545F" w:rsidRPr="00CA7F37" w:rsidRDefault="00BC545F" w:rsidP="00CA4A75">
      <w:pPr>
        <w:pStyle w:val="wypunktowanie"/>
        <w:numPr>
          <w:ilvl w:val="0"/>
          <w:numId w:val="456"/>
        </w:numPr>
      </w:pPr>
      <w:r w:rsidRPr="00CA7F37">
        <w:t>wyrównanie powierzchni przewidzianej do umocnienia</w:t>
      </w:r>
    </w:p>
    <w:p w:rsidR="00BC545F" w:rsidRPr="00CA7F37" w:rsidRDefault="00BC545F" w:rsidP="00CA4A75">
      <w:pPr>
        <w:pStyle w:val="wypunktowanie"/>
        <w:numPr>
          <w:ilvl w:val="0"/>
          <w:numId w:val="456"/>
        </w:numPr>
      </w:pPr>
      <w:r w:rsidRPr="00CA7F37">
        <w:t>zakup i dostarczenie na budowę elementów prefabrykowanych wg pkt 1.3;</w:t>
      </w:r>
    </w:p>
    <w:p w:rsidR="00BC545F" w:rsidRPr="00CA7F37" w:rsidRDefault="00BC545F" w:rsidP="00CA4A75">
      <w:pPr>
        <w:pStyle w:val="wypunktowanie"/>
        <w:numPr>
          <w:ilvl w:val="0"/>
          <w:numId w:val="456"/>
        </w:numPr>
      </w:pPr>
      <w:r w:rsidRPr="00CA7F37">
        <w:t>ułożenie elementów prefabrykowanych;</w:t>
      </w:r>
    </w:p>
    <w:p w:rsidR="00BC545F" w:rsidRPr="00CA7F37" w:rsidRDefault="00BC545F" w:rsidP="00CA4A75">
      <w:pPr>
        <w:pStyle w:val="wypunktowanie"/>
        <w:numPr>
          <w:ilvl w:val="0"/>
          <w:numId w:val="456"/>
        </w:numPr>
      </w:pPr>
      <w:r w:rsidRPr="00CA7F37">
        <w:t>uprzątnięcie terenu budowy po zakończeniu robót.</w:t>
      </w:r>
    </w:p>
    <w:p w:rsidR="00BC545F" w:rsidRPr="00CA7F37" w:rsidRDefault="00BC545F" w:rsidP="00BC545F">
      <w:pPr>
        <w:pStyle w:val="Nagwek2"/>
      </w:pPr>
      <w:r w:rsidRPr="00CA7F37">
        <w:lastRenderedPageBreak/>
        <w:t>Opis wykonania robót</w:t>
      </w:r>
    </w:p>
    <w:p w:rsidR="00BC545F" w:rsidRPr="00CA7F37" w:rsidRDefault="00BC545F" w:rsidP="00BC545F">
      <w:pPr>
        <w:pStyle w:val="Nagwek2"/>
        <w:numPr>
          <w:ilvl w:val="1"/>
          <w:numId w:val="0"/>
        </w:numPr>
        <w:tabs>
          <w:tab w:val="num" w:pos="720"/>
        </w:tabs>
        <w:ind w:left="720" w:hanging="720"/>
        <w:rPr>
          <w:sz w:val="20"/>
        </w:rPr>
      </w:pPr>
      <w:r>
        <w:rPr>
          <w:sz w:val="20"/>
        </w:rPr>
        <w:tab/>
      </w:r>
      <w:r w:rsidRPr="00CA7F37">
        <w:rPr>
          <w:sz w:val="20"/>
        </w:rPr>
        <w:t>5.3.1. Układanie elementów prefabrykowanych</w:t>
      </w:r>
    </w:p>
    <w:p w:rsidR="00BC545F" w:rsidRPr="00CA7F37" w:rsidRDefault="00BC545F" w:rsidP="00BC545F">
      <w:r w:rsidRPr="00CA7F37">
        <w:t xml:space="preserve">Podłoże, na którym układane będą elementy prefabrykowane, powinno być zagęszczone do wskaźnika Is </w:t>
      </w:r>
      <w:r w:rsidRPr="00CA7F37">
        <w:sym w:font="Courier New" w:char="2265"/>
      </w:r>
      <w:r w:rsidRPr="00CA7F37">
        <w:t xml:space="preserve"> 1,0.</w:t>
      </w:r>
    </w:p>
    <w:p w:rsidR="00BC545F" w:rsidRPr="00CA7F37" w:rsidRDefault="00BC545F" w:rsidP="00BC545F">
      <w:pPr>
        <w:rPr>
          <w:szCs w:val="20"/>
        </w:rPr>
      </w:pPr>
      <w:r w:rsidRPr="00CA7F37">
        <w:rPr>
          <w:szCs w:val="20"/>
        </w:rPr>
        <w:t>Elementy prefabrykowane należy układać z zachowaniem spadku podłużnego i rzędnych rowu zgodnie z dokumentacją projektową.</w:t>
      </w:r>
    </w:p>
    <w:p w:rsidR="00BC545F" w:rsidRPr="00CA7F37" w:rsidRDefault="00BC545F" w:rsidP="00BC545F">
      <w:pPr>
        <w:rPr>
          <w:szCs w:val="20"/>
        </w:rPr>
      </w:pPr>
      <w:r w:rsidRPr="00CA7F37">
        <w:rPr>
          <w:szCs w:val="20"/>
        </w:rPr>
        <w:t>Spoiny pomiędzy prefabrykatami umocnienia dna rowów należy wypełnić zaprawą cementowo-piaskową o stosunku 1:2 oraz bitumem i utrzymywać w stanie wilgotnym przez co najmniej 7 dni.</w:t>
      </w:r>
    </w:p>
    <w:p w:rsidR="00BC545F" w:rsidRPr="00B1155D" w:rsidRDefault="00BC545F" w:rsidP="00BC545F">
      <w:pPr>
        <w:pStyle w:val="Nagwek1"/>
      </w:pPr>
      <w:bookmarkStart w:id="2472" w:name="_Toc270316298"/>
      <w:bookmarkStart w:id="2473" w:name="_Toc343700088"/>
      <w:r w:rsidRPr="00B1155D">
        <w:t>KONTROLA JAKOŚCI ROBÓT</w:t>
      </w:r>
      <w:bookmarkEnd w:id="2472"/>
      <w:bookmarkEnd w:id="2473"/>
    </w:p>
    <w:p w:rsidR="00BC545F" w:rsidRPr="00CA7F37" w:rsidRDefault="00BC545F" w:rsidP="00BC545F">
      <w:pPr>
        <w:pStyle w:val="Nagwek2"/>
      </w:pPr>
      <w:r w:rsidRPr="00CA7F37">
        <w:t>Ogólne zasady kontroli jakości robót</w:t>
      </w:r>
    </w:p>
    <w:p w:rsidR="00BC545F" w:rsidRPr="00CA7F37" w:rsidRDefault="00BC545F" w:rsidP="00BC545F">
      <w:r w:rsidRPr="00CA7F37">
        <w:t xml:space="preserve">Ogólne zasady kontroli jakości robót podano w </w:t>
      </w:r>
      <w:r>
        <w:t>STWIORB</w:t>
      </w:r>
      <w:r w:rsidRPr="00CA7F37">
        <w:t xml:space="preserve"> D-M-00.00.00 „Wymagania ogólne” pkt 6.</w:t>
      </w:r>
    </w:p>
    <w:p w:rsidR="00BC545F" w:rsidRPr="00CA7F37" w:rsidRDefault="00BC545F" w:rsidP="00BC545F">
      <w:pPr>
        <w:pStyle w:val="Nagwek2"/>
      </w:pPr>
      <w:r w:rsidRPr="00CA7F37">
        <w:t>Sprawdzenie jakości robót</w:t>
      </w:r>
    </w:p>
    <w:p w:rsidR="00BC545F" w:rsidRPr="00CA7F37" w:rsidRDefault="00BC545F" w:rsidP="00BC545F">
      <w:r w:rsidRPr="00CA7F37">
        <w:t xml:space="preserve">Kontrola polega na ocenie wizualnej jakości wykonanych robót i ich zgodności z </w:t>
      </w:r>
      <w:r>
        <w:t>STWIORB</w:t>
      </w:r>
      <w:r w:rsidRPr="00CA7F37">
        <w:t>, oraz na sprawdzeniu daty ważności świadectwa wartości siewnej wysianej mieszanki nasion traw.</w:t>
      </w:r>
    </w:p>
    <w:p w:rsidR="00BC545F" w:rsidRPr="00CA7F37" w:rsidRDefault="00BC545F" w:rsidP="00BC545F">
      <w:r w:rsidRPr="00CA7F37">
        <w:t xml:space="preserve">Po wzejściu roślin, łączna powierzchnia nieporośniętych miejsc nie powinna być większa niż 2% powierzchni obsianej skarpy, a maksymalny wymiar pojedynczych nie zatrawionych miejsc nie powinien przekraczać </w:t>
      </w:r>
      <w:smartTag w:uri="urn:schemas-microsoft-com:office:smarttags" w:element="metricconverter">
        <w:smartTagPr>
          <w:attr w:name="ProductID" w:val="0,2 m2"/>
        </w:smartTagPr>
        <w:r w:rsidRPr="00CA7F37">
          <w:t>0,2 m</w:t>
        </w:r>
        <w:r w:rsidRPr="00CA7F37">
          <w:rPr>
            <w:vertAlign w:val="superscript"/>
          </w:rPr>
          <w:t>2</w:t>
        </w:r>
      </w:smartTag>
      <w:r w:rsidRPr="00CA7F37">
        <w:t>. Na zarośniętej powierzchni nie mogą występować wyżłobienia erozyjne ani lokalne zsuwy.</w:t>
      </w:r>
    </w:p>
    <w:p w:rsidR="00BC545F" w:rsidRPr="00CA7F37" w:rsidRDefault="00BC545F" w:rsidP="00BC545F">
      <w:pPr>
        <w:pStyle w:val="Nagwek2"/>
      </w:pPr>
      <w:r w:rsidRPr="00CA7F37">
        <w:t>Badanie jakości nasion traw</w:t>
      </w:r>
    </w:p>
    <w:p w:rsidR="00BC545F" w:rsidRPr="00CA7F37" w:rsidRDefault="00BC545F" w:rsidP="00BC545F">
      <w:r w:rsidRPr="00CA7F37">
        <w:t xml:space="preserve">Dostarczona na miejsce obsiewania mieszanka traw powinna posiadać świadectwo wartości siewnej. Świadectwa jakości nasion tracą ważność (licząc od daty wystawienia świadectwa) po upływie 9 miesięcy. </w:t>
      </w:r>
    </w:p>
    <w:p w:rsidR="00BC545F" w:rsidRPr="00CA7F37" w:rsidRDefault="00BC545F" w:rsidP="00BC545F">
      <w:pPr>
        <w:pStyle w:val="Nagwek2"/>
      </w:pPr>
      <w:r w:rsidRPr="00CA7F37">
        <w:t>Kontrola jakości umocnień elementami prefabrykowanymi</w:t>
      </w:r>
    </w:p>
    <w:p w:rsidR="00BC545F" w:rsidRPr="00CA7F37" w:rsidRDefault="00BC545F" w:rsidP="00BC545F">
      <w:r w:rsidRPr="00CA7F37">
        <w:t>Kontrola polega na sprawdzeniu:</w:t>
      </w:r>
    </w:p>
    <w:p w:rsidR="00BC545F" w:rsidRPr="00CA7F37" w:rsidRDefault="00BC545F" w:rsidP="00CA4A75">
      <w:pPr>
        <w:pStyle w:val="Akapitzlist"/>
        <w:numPr>
          <w:ilvl w:val="0"/>
          <w:numId w:val="455"/>
        </w:numPr>
      </w:pPr>
      <w:r w:rsidRPr="00CA7F37">
        <w:t>wskaźnika zagęszczenia gruntu w korycie,</w:t>
      </w:r>
    </w:p>
    <w:p w:rsidR="00BC545F" w:rsidRPr="00CA7F37" w:rsidRDefault="00BC545F" w:rsidP="00CA4A75">
      <w:pPr>
        <w:pStyle w:val="Akapitzlist"/>
        <w:numPr>
          <w:ilvl w:val="0"/>
          <w:numId w:val="455"/>
        </w:numPr>
      </w:pPr>
      <w:r w:rsidRPr="00CA7F37">
        <w:t>sprawdzeniu stanu elementów prefabrykowanych</w:t>
      </w:r>
    </w:p>
    <w:p w:rsidR="00BC545F" w:rsidRPr="00CA7F37" w:rsidRDefault="00BC545F" w:rsidP="00CA4A75">
      <w:pPr>
        <w:pStyle w:val="Akapitzlist"/>
        <w:numPr>
          <w:ilvl w:val="0"/>
          <w:numId w:val="455"/>
        </w:numPr>
      </w:pPr>
      <w:r w:rsidRPr="00CA7F37">
        <w:t>sprawdzeniu głębokości i równości dna koryta;</w:t>
      </w:r>
    </w:p>
    <w:p w:rsidR="00BC545F" w:rsidRPr="00CA7F37" w:rsidRDefault="00BC545F" w:rsidP="00CA4A75">
      <w:pPr>
        <w:pStyle w:val="Akapitzlist"/>
        <w:numPr>
          <w:ilvl w:val="0"/>
          <w:numId w:val="455"/>
        </w:numPr>
      </w:pPr>
      <w:r w:rsidRPr="00CA7F37">
        <w:t>sprawdzeniu dokładności ułożenia elementów, ich ścisłego przylegania;</w:t>
      </w:r>
    </w:p>
    <w:p w:rsidR="00BC545F" w:rsidRPr="00CA7F37" w:rsidRDefault="00BC545F" w:rsidP="00CA4A75">
      <w:pPr>
        <w:pStyle w:val="Akapitzlist"/>
        <w:numPr>
          <w:ilvl w:val="0"/>
          <w:numId w:val="455"/>
        </w:numPr>
      </w:pPr>
      <w:r w:rsidRPr="00CA7F37">
        <w:t>sprawdzeniu zgodności z dokumentacją projektową;</w:t>
      </w:r>
    </w:p>
    <w:p w:rsidR="00BC545F" w:rsidRPr="00B1155D" w:rsidRDefault="00BC545F" w:rsidP="00BC545F">
      <w:pPr>
        <w:pStyle w:val="Nagwek1"/>
      </w:pPr>
      <w:bookmarkStart w:id="2474" w:name="_Toc270316299"/>
      <w:bookmarkStart w:id="2475" w:name="_Toc343700089"/>
      <w:r w:rsidRPr="00B1155D">
        <w:t>OBMIAR ROBÓT</w:t>
      </w:r>
      <w:bookmarkEnd w:id="2474"/>
      <w:bookmarkEnd w:id="2475"/>
    </w:p>
    <w:p w:rsidR="00BC545F" w:rsidRPr="00CA7F37" w:rsidRDefault="00BC545F" w:rsidP="00BC545F">
      <w:pPr>
        <w:pStyle w:val="Nagwek2"/>
      </w:pPr>
      <w:r w:rsidRPr="00CA7F37">
        <w:t>Ogólne zasady obmiaru robót</w:t>
      </w:r>
    </w:p>
    <w:p w:rsidR="00BC545F" w:rsidRPr="00CA7F37" w:rsidRDefault="00BC545F" w:rsidP="00BC545F">
      <w:r w:rsidRPr="00CA7F37">
        <w:t xml:space="preserve">Ogólne zasady obmiaru robót podano w </w:t>
      </w:r>
      <w:r>
        <w:t>STWIORB</w:t>
      </w:r>
      <w:r w:rsidRPr="00CA7F37">
        <w:t xml:space="preserve"> D-M-00.00.00 „Wymagania ogólne” pkt 7.</w:t>
      </w:r>
    </w:p>
    <w:p w:rsidR="00BC545F" w:rsidRPr="00CA7F37" w:rsidRDefault="00BC545F" w:rsidP="00BC545F">
      <w:pPr>
        <w:pStyle w:val="Nagwek2"/>
      </w:pPr>
      <w:r w:rsidRPr="00CA7F37">
        <w:t>Jednostka obmiarowa</w:t>
      </w:r>
    </w:p>
    <w:p w:rsidR="00BC545F" w:rsidRPr="00BC545F" w:rsidRDefault="00BC545F" w:rsidP="00BC545F">
      <w:pPr>
        <w:rPr>
          <w:szCs w:val="20"/>
        </w:rPr>
      </w:pPr>
      <w:r w:rsidRPr="00CA7F37">
        <w:rPr>
          <w:szCs w:val="20"/>
        </w:rPr>
        <w:t xml:space="preserve">Jednostką obmiarową jest: </w:t>
      </w:r>
    </w:p>
    <w:p w:rsidR="00BC545F" w:rsidRPr="00CA7F37" w:rsidRDefault="00BC545F" w:rsidP="00CA4A75">
      <w:pPr>
        <w:pStyle w:val="wypunktowanie"/>
        <w:numPr>
          <w:ilvl w:val="0"/>
          <w:numId w:val="454"/>
        </w:numPr>
      </w:pPr>
      <w:r w:rsidRPr="00CA7F37">
        <w:t>m</w:t>
      </w:r>
      <w:r w:rsidRPr="00E37547">
        <w:rPr>
          <w:vertAlign w:val="superscript"/>
        </w:rPr>
        <w:t>2</w:t>
      </w:r>
      <w:r w:rsidRPr="00CA7F37">
        <w:t xml:space="preserve"> (metr kwadratowy )  ułożonego umocnienia dna  i skarp rowów  rowów przy drogach;</w:t>
      </w:r>
    </w:p>
    <w:p w:rsidR="00BC545F" w:rsidRPr="00CA7F37" w:rsidRDefault="00BC545F" w:rsidP="00CA4A75">
      <w:pPr>
        <w:pStyle w:val="wypunktowanie"/>
        <w:numPr>
          <w:ilvl w:val="0"/>
          <w:numId w:val="454"/>
        </w:numPr>
      </w:pPr>
      <w:r w:rsidRPr="00CA7F37">
        <w:t>m</w:t>
      </w:r>
      <w:r w:rsidRPr="00CA7F37">
        <w:rPr>
          <w:vertAlign w:val="superscript"/>
        </w:rPr>
        <w:t>3</w:t>
      </w:r>
      <w:r w:rsidRPr="00CA7F37">
        <w:t xml:space="preserve"> (metr sześcienny) ułożonej podsypki oraz podbudowy pod ułożenie korytka ściekowego i płyty betonowej</w:t>
      </w:r>
    </w:p>
    <w:p w:rsidR="00BC545F" w:rsidRPr="00B1155D" w:rsidRDefault="00BC545F" w:rsidP="00BC545F">
      <w:pPr>
        <w:pStyle w:val="Nagwek1"/>
      </w:pPr>
      <w:bookmarkStart w:id="2476" w:name="_Toc270316300"/>
      <w:bookmarkStart w:id="2477" w:name="_Toc343700090"/>
      <w:r w:rsidRPr="00B1155D">
        <w:t>ODBIÓR ROBÓT</w:t>
      </w:r>
      <w:bookmarkEnd w:id="2476"/>
      <w:bookmarkEnd w:id="2477"/>
    </w:p>
    <w:p w:rsidR="00BC545F" w:rsidRPr="00CA7F37" w:rsidRDefault="00BC545F" w:rsidP="00BC545F">
      <w:r w:rsidRPr="00CA7F37">
        <w:t xml:space="preserve">Ogólne zasady odbioru robót podano w </w:t>
      </w:r>
      <w:r>
        <w:t>STWIORB</w:t>
      </w:r>
      <w:r w:rsidRPr="00CA7F37">
        <w:t xml:space="preserve"> D-M-00.00.00 „Wymagania ogólne” pkt 8.</w:t>
      </w:r>
    </w:p>
    <w:p w:rsidR="00BC545F" w:rsidRPr="00CA7F37" w:rsidRDefault="00BC545F" w:rsidP="00BC545F">
      <w:r w:rsidRPr="00CA7F37">
        <w:t xml:space="preserve">Roboty uznaje się za wykonane zgodnie z dokumentacją projektową, </w:t>
      </w:r>
      <w:r>
        <w:t>STWIORB</w:t>
      </w:r>
      <w:r w:rsidRPr="00CA7F37">
        <w:t xml:space="preserve"> i wymaganiami Inżyniera, jeżeli wszystkie pomiary i badania z zachowaniem tolerancji wg pkt 6 dały wyniki pozytywne.</w:t>
      </w:r>
    </w:p>
    <w:p w:rsidR="00BC545F" w:rsidRPr="00B1155D" w:rsidRDefault="00BC545F" w:rsidP="00BC545F">
      <w:pPr>
        <w:pStyle w:val="Nagwek1"/>
      </w:pPr>
      <w:bookmarkStart w:id="2478" w:name="_Toc270316301"/>
      <w:bookmarkStart w:id="2479" w:name="_Toc343700091"/>
      <w:r w:rsidRPr="00B1155D">
        <w:lastRenderedPageBreak/>
        <w:t>PODSTAWA PŁATNOŚCI</w:t>
      </w:r>
      <w:bookmarkEnd w:id="2478"/>
      <w:bookmarkEnd w:id="2479"/>
    </w:p>
    <w:p w:rsidR="00BC545F" w:rsidRPr="00CA7F37" w:rsidRDefault="00BC545F" w:rsidP="00BC545F">
      <w:pPr>
        <w:pStyle w:val="Nagwek2"/>
      </w:pPr>
      <w:r w:rsidRPr="00CA7F37">
        <w:t>Ogólne ustalenia dotyczące podstawy płatności</w:t>
      </w:r>
    </w:p>
    <w:p w:rsidR="00BC545F" w:rsidRPr="00CA7F37" w:rsidRDefault="00BC545F" w:rsidP="00BC545F">
      <w:r w:rsidRPr="00CA7F37">
        <w:t xml:space="preserve">Ogólne ustalenia dotyczące podstawy płatności podano w </w:t>
      </w:r>
      <w:r>
        <w:t>STWIORB</w:t>
      </w:r>
      <w:r w:rsidRPr="00CA7F37">
        <w:t xml:space="preserve"> D-M-00.00.00 „Wymagania ogólne” pkt 9.</w:t>
      </w:r>
    </w:p>
    <w:p w:rsidR="00BC545F" w:rsidRPr="00CA7F37" w:rsidRDefault="00BC545F" w:rsidP="00BC545F">
      <w:pPr>
        <w:pStyle w:val="Nagwek2"/>
      </w:pPr>
      <w:r w:rsidRPr="00CA7F37">
        <w:t>Cena jednostki obmiarowej</w:t>
      </w:r>
    </w:p>
    <w:p w:rsidR="00BC545F" w:rsidRPr="00CA7F37" w:rsidRDefault="00BC545F" w:rsidP="00BC545F">
      <w:r w:rsidRPr="00CA7F37">
        <w:t xml:space="preserve">Cena ułożenia </w:t>
      </w:r>
      <w:smartTag w:uri="urn:schemas-microsoft-com:office:smarttags" w:element="metricconverter">
        <w:smartTagPr>
          <w:attr w:name="ProductID" w:val="1 m2"/>
        </w:smartTagPr>
        <w:r w:rsidRPr="00CA7F37">
          <w:t>1 m</w:t>
        </w:r>
        <w:r w:rsidRPr="00E37547">
          <w:rPr>
            <w:vertAlign w:val="superscript"/>
          </w:rPr>
          <w:t>2</w:t>
        </w:r>
      </w:smartTag>
      <w:r w:rsidRPr="00CA7F37">
        <w:t xml:space="preserve"> elementów prefabrykowanych</w:t>
      </w:r>
    </w:p>
    <w:p w:rsidR="00BC545F" w:rsidRPr="00CA7F37" w:rsidRDefault="00BC545F" w:rsidP="00CA4A75">
      <w:pPr>
        <w:pStyle w:val="wypunktowanie"/>
        <w:numPr>
          <w:ilvl w:val="0"/>
          <w:numId w:val="451"/>
        </w:numPr>
        <w:spacing w:before="80"/>
        <w:ind w:left="851"/>
      </w:pPr>
      <w:r w:rsidRPr="00CA7F37">
        <w:t>roboty pomiarowe i przygotowawcze,</w:t>
      </w:r>
    </w:p>
    <w:p w:rsidR="00BC545F" w:rsidRPr="00CA7F37" w:rsidRDefault="00BC545F" w:rsidP="00CA4A75">
      <w:pPr>
        <w:pStyle w:val="wypunktowanie"/>
        <w:numPr>
          <w:ilvl w:val="0"/>
          <w:numId w:val="451"/>
        </w:numPr>
        <w:spacing w:before="80"/>
        <w:ind w:left="851"/>
      </w:pPr>
      <w:r w:rsidRPr="00CA7F37">
        <w:t>zakup i dostarczenie materiałów,</w:t>
      </w:r>
    </w:p>
    <w:p w:rsidR="00BC545F" w:rsidRPr="00CA7F37" w:rsidRDefault="00BC545F" w:rsidP="00CA4A75">
      <w:pPr>
        <w:pStyle w:val="wypunktowanie"/>
        <w:numPr>
          <w:ilvl w:val="0"/>
          <w:numId w:val="451"/>
        </w:numPr>
        <w:spacing w:before="80"/>
        <w:ind w:left="851"/>
      </w:pPr>
      <w:r w:rsidRPr="00CA7F37">
        <w:t>roboty ziemne;</w:t>
      </w:r>
    </w:p>
    <w:p w:rsidR="00BC545F" w:rsidRPr="00CA7F37" w:rsidRDefault="00BC545F" w:rsidP="00CA4A75">
      <w:pPr>
        <w:pStyle w:val="wypunktowanie"/>
        <w:numPr>
          <w:ilvl w:val="0"/>
          <w:numId w:val="451"/>
        </w:numPr>
        <w:spacing w:before="80"/>
        <w:ind w:left="851"/>
      </w:pPr>
      <w:r w:rsidRPr="00CA7F37">
        <w:t>wykonanie podsypki pod prefabrykaty,</w:t>
      </w:r>
    </w:p>
    <w:p w:rsidR="00BC545F" w:rsidRPr="00CA7F37" w:rsidRDefault="00BC545F" w:rsidP="00CA4A75">
      <w:pPr>
        <w:pStyle w:val="wypunktowanie"/>
        <w:numPr>
          <w:ilvl w:val="0"/>
          <w:numId w:val="451"/>
        </w:numPr>
        <w:spacing w:before="80"/>
        <w:ind w:left="851"/>
      </w:pPr>
      <w:r w:rsidRPr="00CA7F37">
        <w:t>ułożenie prefabrykatów,</w:t>
      </w:r>
    </w:p>
    <w:p w:rsidR="00BC545F" w:rsidRPr="00CA7F37" w:rsidRDefault="00BC545F" w:rsidP="00CA4A75">
      <w:pPr>
        <w:pStyle w:val="wypunktowanie"/>
        <w:numPr>
          <w:ilvl w:val="0"/>
          <w:numId w:val="451"/>
        </w:numPr>
        <w:spacing w:before="80"/>
        <w:ind w:left="851"/>
      </w:pPr>
      <w:r w:rsidRPr="00CA7F37">
        <w:t>pielęgnacja spoin,</w:t>
      </w:r>
    </w:p>
    <w:p w:rsidR="00BC545F" w:rsidRPr="00CA7F37" w:rsidRDefault="00BC545F" w:rsidP="00CA4A75">
      <w:pPr>
        <w:pStyle w:val="wypunktowanie"/>
        <w:numPr>
          <w:ilvl w:val="0"/>
          <w:numId w:val="451"/>
        </w:numPr>
        <w:spacing w:before="80"/>
        <w:ind w:left="851"/>
      </w:pPr>
      <w:r w:rsidRPr="00CA7F37">
        <w:t>uporządkowanie terenu.</w:t>
      </w:r>
    </w:p>
    <w:p w:rsidR="00BC545F" w:rsidRPr="00CA7F37" w:rsidRDefault="00BC545F" w:rsidP="00BC545F">
      <w:pPr>
        <w:pStyle w:val="wypunktowanie"/>
        <w:spacing w:before="80"/>
      </w:pPr>
    </w:p>
    <w:p w:rsidR="00BC545F" w:rsidRPr="00CA7F37" w:rsidRDefault="00BC545F" w:rsidP="00BC545F">
      <w:pPr>
        <w:pStyle w:val="normal"/>
        <w:spacing w:before="80"/>
      </w:pPr>
      <w:r w:rsidRPr="00CA7F37">
        <w:t xml:space="preserve">Cena wykonania </w:t>
      </w:r>
      <w:smartTag w:uri="urn:schemas-microsoft-com:office:smarttags" w:element="metricconverter">
        <w:smartTagPr>
          <w:attr w:name="ProductID" w:val="1 m3"/>
        </w:smartTagPr>
        <w:r w:rsidRPr="00CA7F37">
          <w:t>1 m</w:t>
        </w:r>
        <w:r w:rsidRPr="00CA7F37">
          <w:rPr>
            <w:vertAlign w:val="superscript"/>
          </w:rPr>
          <w:t>3</w:t>
        </w:r>
      </w:smartTag>
      <w:r w:rsidRPr="00CA7F37">
        <w:t xml:space="preserve"> podsypki oraz podbudowy pod ułożenie ścieku korytkowego głebokiego:</w:t>
      </w:r>
    </w:p>
    <w:p w:rsidR="00BC545F" w:rsidRPr="00CA7F37" w:rsidRDefault="00BC545F" w:rsidP="009557C0">
      <w:pPr>
        <w:pStyle w:val="wypunktowanie"/>
        <w:numPr>
          <w:ilvl w:val="0"/>
          <w:numId w:val="459"/>
        </w:numPr>
        <w:spacing w:before="80"/>
      </w:pPr>
      <w:r w:rsidRPr="00CA7F37">
        <w:t>zakup i dostarczenie materiałów,</w:t>
      </w:r>
    </w:p>
    <w:p w:rsidR="00BC545F" w:rsidRPr="00CA7F37" w:rsidRDefault="00BC545F" w:rsidP="009557C0">
      <w:pPr>
        <w:pStyle w:val="wypunktowanie"/>
        <w:numPr>
          <w:ilvl w:val="0"/>
          <w:numId w:val="459"/>
        </w:numPr>
        <w:spacing w:before="80"/>
      </w:pPr>
      <w:r w:rsidRPr="00CA7F37">
        <w:t>roboty ziemne;</w:t>
      </w:r>
    </w:p>
    <w:p w:rsidR="00BC545F" w:rsidRPr="00CA7F37" w:rsidRDefault="00BC545F" w:rsidP="009557C0">
      <w:pPr>
        <w:pStyle w:val="wypunktowanie"/>
        <w:numPr>
          <w:ilvl w:val="0"/>
          <w:numId w:val="459"/>
        </w:numPr>
        <w:spacing w:before="80"/>
      </w:pPr>
      <w:r w:rsidRPr="00CA7F37">
        <w:t>wykonanie podsypki i podbudowy pod prefabrykaty,</w:t>
      </w:r>
    </w:p>
    <w:p w:rsidR="00BC545F" w:rsidRPr="00CA7F37" w:rsidRDefault="00BC545F" w:rsidP="009557C0">
      <w:pPr>
        <w:pStyle w:val="normal"/>
        <w:numPr>
          <w:ilvl w:val="0"/>
          <w:numId w:val="459"/>
        </w:numPr>
        <w:spacing w:before="80"/>
      </w:pPr>
      <w:r w:rsidRPr="00CA7F37">
        <w:t>uporządkowanie terenu.</w:t>
      </w:r>
    </w:p>
    <w:p w:rsidR="00BC545F" w:rsidRPr="00CA7F37" w:rsidRDefault="00BC545F" w:rsidP="00BC545F">
      <w:pPr>
        <w:pStyle w:val="normal"/>
        <w:spacing w:before="80"/>
      </w:pPr>
    </w:p>
    <w:p w:rsidR="00BC545F" w:rsidRPr="00B1155D" w:rsidRDefault="00BC545F" w:rsidP="00BC545F">
      <w:pPr>
        <w:pStyle w:val="Nagwek1"/>
      </w:pPr>
      <w:bookmarkStart w:id="2480" w:name="_Toc270316302"/>
      <w:bookmarkStart w:id="2481" w:name="_Toc343700092"/>
      <w:r w:rsidRPr="00B1155D">
        <w:t>PRZEPISY ZWIĄZANE</w:t>
      </w:r>
      <w:bookmarkEnd w:id="2480"/>
      <w:bookmarkEnd w:id="2481"/>
    </w:p>
    <w:p w:rsidR="00BC545F" w:rsidRPr="00CA7F37" w:rsidRDefault="00BC545F" w:rsidP="00BC545F">
      <w:pPr>
        <w:pStyle w:val="Nagwek2"/>
      </w:pPr>
      <w:r w:rsidRPr="00CA7F37">
        <w:t>Normy</w:t>
      </w:r>
    </w:p>
    <w:p w:rsidR="00BC545F" w:rsidRPr="00CA7F37" w:rsidRDefault="00BC545F" w:rsidP="00BC545F">
      <w:r w:rsidRPr="00CA7F37">
        <w:t>PN-S-02205:1998. Drogi samochodowe. Roboty ziemne. Wymagania i badania</w:t>
      </w:r>
    </w:p>
    <w:p w:rsidR="00BC545F" w:rsidRPr="00CA7F37" w:rsidRDefault="00BC545F" w:rsidP="00BC545F">
      <w:r w:rsidRPr="00CA7F37">
        <w:t>Instrukcja DP-T o dokonywaniu odbioru robót drogowych i mostowych realizowanych na drogach zamiejskich krajowych i wojewódzkich, GDDP, Warszawa, 1989.</w:t>
      </w:r>
    </w:p>
    <w:p w:rsidR="00BC545F" w:rsidRPr="00CA7F37" w:rsidRDefault="00BC545F" w:rsidP="00BC545F">
      <w:r w:rsidRPr="00CA7F37">
        <w:t xml:space="preserve">PN-78/R-65023. Materiał siewny. Nasiona roślin rolniczych. </w:t>
      </w:r>
    </w:p>
    <w:p w:rsidR="00BC545F" w:rsidRPr="00CA7F37" w:rsidRDefault="00BC545F" w:rsidP="00BC545F">
      <w:r w:rsidRPr="00CA7F37">
        <w:t xml:space="preserve">Datka S., Lenczewski S., Drogowe roboty ziemne. </w:t>
      </w:r>
    </w:p>
    <w:p w:rsidR="00BC545F" w:rsidRPr="00CA7F37" w:rsidRDefault="00BC545F" w:rsidP="00BC545F">
      <w:pPr>
        <w:rPr>
          <w:szCs w:val="20"/>
        </w:rPr>
      </w:pPr>
    </w:p>
    <w:p w:rsidR="00420250" w:rsidRPr="00B83012" w:rsidRDefault="00420250" w:rsidP="00420250">
      <w:pPr>
        <w:pStyle w:val="StylLegenda"/>
      </w:pPr>
      <w:r w:rsidRPr="00B83012">
        <w:lastRenderedPageBreak/>
        <w:t xml:space="preserve">SZCZEGÓŁOWA SPECYFIKACJA TECHNICZNA </w:t>
      </w:r>
    </w:p>
    <w:p w:rsidR="00420250" w:rsidRPr="00B83012" w:rsidRDefault="00420250" w:rsidP="00420250">
      <w:pPr>
        <w:pStyle w:val="Kody"/>
      </w:pPr>
      <w:bookmarkStart w:id="2482" w:name="_Toc363653050"/>
      <w:bookmarkStart w:id="2483" w:name="_Toc382550556"/>
      <w:bookmarkStart w:id="2484" w:name="_Toc448350280"/>
      <w:bookmarkStart w:id="2485" w:name="_Toc448350370"/>
      <w:r w:rsidRPr="00B83012">
        <w:t>D 06.02.01.00</w:t>
      </w:r>
      <w:r w:rsidRPr="00B83012">
        <w:tab/>
        <w:t>PRZEPUSTY POD ZJAZDAMI I WZDŁUŻ ROWÓW</w:t>
      </w:r>
      <w:bookmarkEnd w:id="2482"/>
      <w:bookmarkEnd w:id="2483"/>
      <w:bookmarkEnd w:id="2484"/>
      <w:bookmarkEnd w:id="2485"/>
    </w:p>
    <w:p w:rsidR="00420250" w:rsidRPr="00B83012" w:rsidRDefault="00420250" w:rsidP="00420250">
      <w:pPr>
        <w:pStyle w:val="Kody"/>
      </w:pPr>
      <w:bookmarkStart w:id="2486" w:name="_Toc363653051"/>
      <w:bookmarkStart w:id="2487" w:name="_Toc382550557"/>
      <w:bookmarkStart w:id="2488" w:name="_Toc448350281"/>
      <w:bookmarkStart w:id="2489" w:name="_Toc448350371"/>
      <w:r w:rsidRPr="00B83012">
        <w:t>D 06.02.01.43</w:t>
      </w:r>
      <w:r w:rsidRPr="00B83012">
        <w:tab/>
        <w:t xml:space="preserve">WYKONANIE PRZEPUSTÓW Z RUR PEHD O ŚREDNICY </w:t>
      </w:r>
      <w:r w:rsidRPr="00B83012">
        <w:sym w:font="Symbol" w:char="F066"/>
      </w:r>
      <w:r w:rsidRPr="00B83012">
        <w:t>50 CM.</w:t>
      </w:r>
      <w:bookmarkEnd w:id="2454"/>
      <w:bookmarkEnd w:id="2455"/>
      <w:bookmarkEnd w:id="2486"/>
      <w:bookmarkEnd w:id="2487"/>
      <w:bookmarkEnd w:id="2488"/>
      <w:bookmarkEnd w:id="2489"/>
    </w:p>
    <w:p w:rsidR="00420250" w:rsidRPr="00B83012" w:rsidRDefault="00420250" w:rsidP="00420250">
      <w:pPr>
        <w:suppressAutoHyphens/>
        <w:spacing w:before="120" w:after="120"/>
        <w:outlineLvl w:val="1"/>
        <w:rPr>
          <w:b/>
          <w:spacing w:val="-3"/>
          <w:szCs w:val="20"/>
        </w:rPr>
      </w:pPr>
    </w:p>
    <w:p w:rsidR="00420250" w:rsidRPr="00B83012" w:rsidRDefault="00420250" w:rsidP="00CA4A75">
      <w:pPr>
        <w:pStyle w:val="Nagwek1"/>
        <w:numPr>
          <w:ilvl w:val="0"/>
          <w:numId w:val="444"/>
        </w:numPr>
      </w:pPr>
      <w:r w:rsidRPr="00B83012">
        <w:t>WSTĘP</w:t>
      </w:r>
    </w:p>
    <w:p w:rsidR="00420250" w:rsidRPr="00B83012" w:rsidRDefault="00420250" w:rsidP="00420250">
      <w:pPr>
        <w:pStyle w:val="Nagwek2"/>
      </w:pPr>
      <w:r w:rsidRPr="00B83012">
        <w:t>Przedmiot Szczegółowej Specyfikacji Technicznej</w:t>
      </w:r>
    </w:p>
    <w:p w:rsidR="00420250" w:rsidRPr="00B83012" w:rsidRDefault="00420250" w:rsidP="00420250">
      <w:r w:rsidRPr="00B83012">
        <w:t xml:space="preserve">Przedmiotem niniejszej specyfikacji technicznej (STWIORB) są wymagania dotyczące wykonania i odbioru przepustów rurowych w ramach zadania pn.: </w:t>
      </w:r>
      <w:r w:rsidR="004F1DD8" w:rsidRPr="00B83012">
        <w:rPr>
          <w:b/>
          <w:szCs w:val="20"/>
        </w:rPr>
        <w:t>„</w:t>
      </w:r>
      <w:r w:rsidR="00242C7E" w:rsidRPr="00B83012">
        <w:rPr>
          <w:b/>
        </w:rPr>
        <w:t>Przebudowa mostu na potoku Brzezinka w ciągu drogi powiatowej Nr 1296R Dębica - Wielopole Skrzyńskie w m. Wielopole Skrzyńskie</w:t>
      </w:r>
      <w:r w:rsidR="004F1DD8" w:rsidRPr="00B83012">
        <w:rPr>
          <w:b/>
          <w:bCs/>
          <w:noProof/>
        </w:rPr>
        <w:t>”</w:t>
      </w:r>
      <w:r w:rsidRPr="00B83012">
        <w:rPr>
          <w:bCs/>
          <w:noProof/>
        </w:rPr>
        <w:t>.</w:t>
      </w:r>
    </w:p>
    <w:p w:rsidR="00420250" w:rsidRPr="00B83012" w:rsidRDefault="00420250" w:rsidP="00420250">
      <w:pPr>
        <w:pStyle w:val="Nagwek2"/>
      </w:pPr>
      <w:r w:rsidRPr="00B83012">
        <w:t>Zakres stosowania STWIORB</w:t>
      </w:r>
    </w:p>
    <w:p w:rsidR="00420250" w:rsidRPr="00B83012" w:rsidRDefault="00420250" w:rsidP="00420250">
      <w:r w:rsidRPr="00B83012">
        <w:t>Specyfikacja Techniczna jest stosowana jako Dokument Przetargowy i Kontraktowy przy zlecaniu i realizacji robót wymienionych w punkcie 1.1.</w:t>
      </w:r>
    </w:p>
    <w:p w:rsidR="00420250" w:rsidRPr="00B83012" w:rsidRDefault="00420250" w:rsidP="00420250">
      <w:pPr>
        <w:suppressAutoHyphens/>
        <w:rPr>
          <w:spacing w:val="-3"/>
          <w:szCs w:val="20"/>
        </w:rPr>
      </w:pPr>
    </w:p>
    <w:p w:rsidR="00420250" w:rsidRPr="00B83012" w:rsidRDefault="00420250" w:rsidP="00420250">
      <w:pPr>
        <w:pStyle w:val="Nagwek2"/>
      </w:pPr>
      <w:r w:rsidRPr="00B83012">
        <w:t>Zakres Robót objętych STWIORB</w:t>
      </w:r>
    </w:p>
    <w:p w:rsidR="00E43C3C" w:rsidRPr="00B83012" w:rsidRDefault="00420250" w:rsidP="00420250">
      <w:r w:rsidRPr="00B83012">
        <w:t xml:space="preserve">Ustalenia zawarte w niniejszej ST dotyczą zasad prowadzenia Robót związanych z wykonaniem przepustów z rur PEHD o średnicy wewnętrznej </w:t>
      </w:r>
      <w:r w:rsidRPr="00B83012">
        <w:sym w:font="Symbol" w:char="F066"/>
      </w:r>
      <w:r w:rsidR="00E43C3C" w:rsidRPr="00B83012">
        <w:t>50cm pod zjazdami:</w:t>
      </w:r>
    </w:p>
    <w:p w:rsidR="00E43C3C" w:rsidRPr="00B83012" w:rsidRDefault="00E43C3C" w:rsidP="00E43C3C">
      <w:pPr>
        <w:widowControl w:val="0"/>
        <w:autoSpaceDE w:val="0"/>
        <w:autoSpaceDN w:val="0"/>
        <w:ind w:firstLine="425"/>
        <w:rPr>
          <w:rFonts w:cs="Arial"/>
        </w:rPr>
      </w:pPr>
      <w:r w:rsidRPr="00B83012">
        <w:rPr>
          <w:rFonts w:cs="Arial"/>
        </w:rPr>
        <w:t xml:space="preserve">- przepusty pod zjazdami wraz z wykonaniem </w:t>
      </w:r>
      <w:r w:rsidR="000D1EE9" w:rsidRPr="00B83012">
        <w:rPr>
          <w:rFonts w:cs="Arial"/>
        </w:rPr>
        <w:t>umocnienia wlotu i wylotu kamieniem lamanym na betonie</w:t>
      </w:r>
    </w:p>
    <w:p w:rsidR="00420250" w:rsidRPr="00B83012" w:rsidRDefault="00420250" w:rsidP="00420250">
      <w:r w:rsidRPr="00B83012">
        <w:t>Lokalizacja przepustów – zgodnie z Dokumentacją Projektową.</w:t>
      </w:r>
    </w:p>
    <w:p w:rsidR="00420250" w:rsidRPr="00B83012" w:rsidRDefault="00420250" w:rsidP="00420250">
      <w:pPr>
        <w:suppressAutoHyphens/>
        <w:rPr>
          <w:spacing w:val="-3"/>
          <w:szCs w:val="20"/>
        </w:rPr>
      </w:pPr>
    </w:p>
    <w:p w:rsidR="00420250" w:rsidRPr="00B83012" w:rsidRDefault="00420250" w:rsidP="00420250">
      <w:pPr>
        <w:pStyle w:val="Nagwek2"/>
      </w:pPr>
      <w:r w:rsidRPr="00B83012">
        <w:t>Określenia podstawowe</w:t>
      </w:r>
    </w:p>
    <w:p w:rsidR="00E43C3C" w:rsidRPr="00B83012" w:rsidRDefault="00E43C3C" w:rsidP="00E43C3C">
      <w:pPr>
        <w:widowControl w:val="0"/>
        <w:autoSpaceDE w:val="0"/>
        <w:autoSpaceDN w:val="0"/>
        <w:ind w:firstLine="425"/>
        <w:rPr>
          <w:rFonts w:cs="Arial"/>
        </w:rPr>
      </w:pPr>
      <w:r w:rsidRPr="00B83012">
        <w:rPr>
          <w:rFonts w:cs="Arial"/>
          <w:b/>
        </w:rPr>
        <w:t>1.4.1.</w:t>
      </w:r>
      <w:r w:rsidRPr="00B83012">
        <w:rPr>
          <w:rFonts w:cs="Arial"/>
        </w:rPr>
        <w:t xml:space="preserve"> Przepust – obiekt wybudowany w formie zamkni</w:t>
      </w:r>
      <w:r w:rsidRPr="00B83012">
        <w:rPr>
          <w:rFonts w:eastAsia="TimesNewRoman" w:cs="Arial" w:hint="eastAsia"/>
        </w:rPr>
        <w:t>ę</w:t>
      </w:r>
      <w:r w:rsidRPr="00B83012">
        <w:rPr>
          <w:rFonts w:cs="Arial"/>
        </w:rPr>
        <w:t>tej obudowy konstrukcyjnej, s</w:t>
      </w:r>
      <w:r w:rsidRPr="00B83012">
        <w:rPr>
          <w:rFonts w:eastAsia="TimesNewRoman" w:cs="Arial" w:hint="eastAsia"/>
        </w:rPr>
        <w:t>ł</w:t>
      </w:r>
      <w:r w:rsidRPr="00B83012">
        <w:rPr>
          <w:rFonts w:cs="Arial"/>
        </w:rPr>
        <w:t>u</w:t>
      </w:r>
      <w:r w:rsidRPr="00B83012">
        <w:rPr>
          <w:rFonts w:eastAsia="TimesNewRoman" w:cs="Arial" w:hint="eastAsia"/>
        </w:rPr>
        <w:t>żą</w:t>
      </w:r>
      <w:r w:rsidRPr="00B83012">
        <w:rPr>
          <w:rFonts w:cs="Arial"/>
        </w:rPr>
        <w:t>cy do przep</w:t>
      </w:r>
      <w:r w:rsidRPr="00B83012">
        <w:rPr>
          <w:rFonts w:eastAsia="TimesNewRoman" w:cs="Arial" w:hint="eastAsia"/>
        </w:rPr>
        <w:t>ł</w:t>
      </w:r>
      <w:r w:rsidRPr="00B83012">
        <w:rPr>
          <w:rFonts w:cs="Arial"/>
        </w:rPr>
        <w:t>ywu ma</w:t>
      </w:r>
      <w:r w:rsidRPr="00B83012">
        <w:rPr>
          <w:rFonts w:eastAsia="TimesNewRoman" w:cs="Arial" w:hint="eastAsia"/>
        </w:rPr>
        <w:t>ł</w:t>
      </w:r>
      <w:r w:rsidRPr="00B83012">
        <w:rPr>
          <w:rFonts w:cs="Arial"/>
        </w:rPr>
        <w:t>ych cieków wodnych pod nasypem korpusu drogowego lub s</w:t>
      </w:r>
      <w:r w:rsidRPr="00B83012">
        <w:rPr>
          <w:rFonts w:eastAsia="TimesNewRoman" w:cs="Arial" w:hint="eastAsia"/>
        </w:rPr>
        <w:t>ł</w:t>
      </w:r>
      <w:r w:rsidRPr="00B83012">
        <w:rPr>
          <w:rFonts w:cs="Arial"/>
        </w:rPr>
        <w:t>u</w:t>
      </w:r>
      <w:r w:rsidRPr="00B83012">
        <w:rPr>
          <w:rFonts w:eastAsia="TimesNewRoman" w:cs="Arial" w:hint="eastAsia"/>
        </w:rPr>
        <w:t>żą</w:t>
      </w:r>
      <w:r w:rsidRPr="00B83012">
        <w:rPr>
          <w:rFonts w:cs="Arial"/>
        </w:rPr>
        <w:t>cy do ruchu ko</w:t>
      </w:r>
      <w:r w:rsidRPr="00B83012">
        <w:rPr>
          <w:rFonts w:eastAsia="TimesNewRoman" w:cs="Arial" w:hint="eastAsia"/>
        </w:rPr>
        <w:t>ł</w:t>
      </w:r>
      <w:r w:rsidRPr="00B83012">
        <w:rPr>
          <w:rFonts w:cs="Arial"/>
        </w:rPr>
        <w:t>owego i pieszego.</w:t>
      </w:r>
    </w:p>
    <w:p w:rsidR="00E43C3C" w:rsidRPr="00B83012" w:rsidRDefault="00E43C3C" w:rsidP="00E43C3C">
      <w:pPr>
        <w:widowControl w:val="0"/>
        <w:autoSpaceDE w:val="0"/>
        <w:autoSpaceDN w:val="0"/>
        <w:ind w:firstLine="425"/>
        <w:rPr>
          <w:rFonts w:cs="Arial"/>
        </w:rPr>
      </w:pPr>
      <w:r w:rsidRPr="00B83012">
        <w:rPr>
          <w:rFonts w:cs="Arial"/>
          <w:b/>
        </w:rPr>
        <w:t>1.4.2.</w:t>
      </w:r>
      <w:r w:rsidRPr="00B83012">
        <w:rPr>
          <w:rFonts w:cs="Arial"/>
        </w:rPr>
        <w:t xml:space="preserve"> Przepust rurowy – przepust, którego konstrukcja no</w:t>
      </w:r>
      <w:r w:rsidRPr="00B83012">
        <w:rPr>
          <w:rFonts w:eastAsia="TimesNewRoman" w:cs="Arial" w:hint="eastAsia"/>
        </w:rPr>
        <w:t>ś</w:t>
      </w:r>
      <w:r w:rsidRPr="00B83012">
        <w:rPr>
          <w:rFonts w:cs="Arial"/>
        </w:rPr>
        <w:t>na wykonana jest z rur.</w:t>
      </w:r>
    </w:p>
    <w:p w:rsidR="00E43C3C" w:rsidRPr="00B83012" w:rsidRDefault="00E43C3C" w:rsidP="00E43C3C">
      <w:pPr>
        <w:widowControl w:val="0"/>
        <w:autoSpaceDE w:val="0"/>
        <w:autoSpaceDN w:val="0"/>
        <w:ind w:firstLine="425"/>
        <w:rPr>
          <w:rFonts w:cs="Arial"/>
        </w:rPr>
      </w:pPr>
      <w:r w:rsidRPr="00B83012">
        <w:rPr>
          <w:rFonts w:cs="Arial"/>
          <w:b/>
        </w:rPr>
        <w:t>1.4.3.</w:t>
      </w:r>
      <w:r w:rsidRPr="00B83012">
        <w:rPr>
          <w:rFonts w:cs="Arial"/>
        </w:rPr>
        <w:t xml:space="preserve"> Polietylen HDPE – wysokoudarowa odmiana polietylenu wysokiej g</w:t>
      </w:r>
      <w:r w:rsidRPr="00B83012">
        <w:rPr>
          <w:rFonts w:eastAsia="TimesNewRoman" w:cs="Arial" w:hint="eastAsia"/>
        </w:rPr>
        <w:t>ę</w:t>
      </w:r>
      <w:r w:rsidRPr="00B83012">
        <w:rPr>
          <w:rFonts w:cs="Arial"/>
        </w:rPr>
        <w:t>sto</w:t>
      </w:r>
      <w:r w:rsidRPr="00B83012">
        <w:rPr>
          <w:rFonts w:eastAsia="TimesNewRoman" w:cs="Arial" w:hint="eastAsia"/>
        </w:rPr>
        <w:t>ś</w:t>
      </w:r>
      <w:r w:rsidRPr="00B83012">
        <w:rPr>
          <w:rFonts w:cs="Arial"/>
        </w:rPr>
        <w:t>ci, charakteryzuj</w:t>
      </w:r>
      <w:r w:rsidRPr="00B83012">
        <w:rPr>
          <w:rFonts w:eastAsia="TimesNewRoman" w:cs="Arial" w:hint="eastAsia"/>
        </w:rPr>
        <w:t>ą</w:t>
      </w:r>
      <w:r w:rsidRPr="00B83012">
        <w:rPr>
          <w:rFonts w:cs="Arial"/>
        </w:rPr>
        <w:t>ca si</w:t>
      </w:r>
      <w:r w:rsidRPr="00B83012">
        <w:rPr>
          <w:rFonts w:eastAsia="TimesNewRoman" w:cs="Arial" w:hint="eastAsia"/>
        </w:rPr>
        <w:t>ę</w:t>
      </w:r>
      <w:r w:rsidRPr="00B83012">
        <w:rPr>
          <w:rFonts w:eastAsia="TimesNewRoman" w:cs="Arial"/>
        </w:rPr>
        <w:t xml:space="preserve"> </w:t>
      </w:r>
      <w:r w:rsidRPr="00B83012">
        <w:rPr>
          <w:rFonts w:cs="Arial"/>
        </w:rPr>
        <w:t>dobr</w:t>
      </w:r>
      <w:r w:rsidRPr="00B83012">
        <w:rPr>
          <w:rFonts w:eastAsia="TimesNewRoman" w:cs="Arial" w:hint="eastAsia"/>
        </w:rPr>
        <w:t>ą</w:t>
      </w:r>
      <w:r w:rsidRPr="00B83012">
        <w:rPr>
          <w:rFonts w:eastAsia="TimesNewRoman" w:cs="Arial"/>
        </w:rPr>
        <w:t xml:space="preserve"> </w:t>
      </w:r>
      <w:r w:rsidRPr="00B83012">
        <w:rPr>
          <w:rFonts w:cs="Arial"/>
        </w:rPr>
        <w:t>odporno</w:t>
      </w:r>
      <w:r w:rsidRPr="00B83012">
        <w:rPr>
          <w:rFonts w:eastAsia="TimesNewRoman" w:cs="Arial" w:hint="eastAsia"/>
        </w:rPr>
        <w:t>ś</w:t>
      </w:r>
      <w:r w:rsidRPr="00B83012">
        <w:rPr>
          <w:rFonts w:cs="Arial"/>
        </w:rPr>
        <w:t>ci</w:t>
      </w:r>
      <w:r w:rsidRPr="00B83012">
        <w:rPr>
          <w:rFonts w:eastAsia="TimesNewRoman" w:cs="Arial" w:hint="eastAsia"/>
        </w:rPr>
        <w:t>ą</w:t>
      </w:r>
      <w:r w:rsidRPr="00B83012">
        <w:rPr>
          <w:rFonts w:eastAsia="TimesNewRoman" w:cs="Arial"/>
        </w:rPr>
        <w:t xml:space="preserve"> </w:t>
      </w:r>
      <w:r w:rsidRPr="00B83012">
        <w:rPr>
          <w:rFonts w:cs="Arial"/>
        </w:rPr>
        <w:t>na dzia</w:t>
      </w:r>
      <w:r w:rsidRPr="00B83012">
        <w:rPr>
          <w:rFonts w:eastAsia="TimesNewRoman" w:cs="Arial" w:hint="eastAsia"/>
        </w:rPr>
        <w:t>ł</w:t>
      </w:r>
      <w:r w:rsidRPr="00B83012">
        <w:rPr>
          <w:rFonts w:cs="Arial"/>
        </w:rPr>
        <w:t>anie roztworu soli i olejów mineralnych oraz ograniczon</w:t>
      </w:r>
      <w:r w:rsidRPr="00B83012">
        <w:rPr>
          <w:rFonts w:eastAsia="TimesNewRoman" w:cs="Arial" w:hint="eastAsia"/>
        </w:rPr>
        <w:t>ą</w:t>
      </w:r>
      <w:r w:rsidRPr="00B83012">
        <w:rPr>
          <w:rFonts w:eastAsia="TimesNewRoman" w:cs="Arial"/>
        </w:rPr>
        <w:t xml:space="preserve"> </w:t>
      </w:r>
      <w:r w:rsidRPr="00B83012">
        <w:rPr>
          <w:rFonts w:cs="Arial"/>
        </w:rPr>
        <w:t>odporno</w:t>
      </w:r>
      <w:r w:rsidRPr="00B83012">
        <w:rPr>
          <w:rFonts w:eastAsia="TimesNewRoman" w:cs="Arial" w:hint="eastAsia"/>
        </w:rPr>
        <w:t>ś</w:t>
      </w:r>
      <w:r w:rsidRPr="00B83012">
        <w:rPr>
          <w:rFonts w:cs="Arial"/>
        </w:rPr>
        <w:t>ci</w:t>
      </w:r>
      <w:r w:rsidRPr="00B83012">
        <w:rPr>
          <w:rFonts w:eastAsia="TimesNewRoman" w:cs="Arial" w:hint="eastAsia"/>
        </w:rPr>
        <w:t>ą</w:t>
      </w:r>
      <w:r w:rsidRPr="00B83012">
        <w:rPr>
          <w:rFonts w:eastAsia="TimesNewRoman" w:cs="Arial"/>
        </w:rPr>
        <w:t xml:space="preserve"> </w:t>
      </w:r>
      <w:r w:rsidRPr="00B83012">
        <w:rPr>
          <w:rFonts w:cs="Arial"/>
        </w:rPr>
        <w:t>na benzyn</w:t>
      </w:r>
      <w:r w:rsidRPr="00B83012">
        <w:rPr>
          <w:rFonts w:eastAsia="TimesNewRoman" w:cs="Arial" w:hint="eastAsia"/>
        </w:rPr>
        <w:t>ę</w:t>
      </w:r>
      <w:r w:rsidRPr="00B83012">
        <w:rPr>
          <w:rFonts w:cs="Arial"/>
        </w:rPr>
        <w:t>.</w:t>
      </w:r>
    </w:p>
    <w:p w:rsidR="00E43C3C" w:rsidRPr="00B83012" w:rsidRDefault="00E43C3C" w:rsidP="00E43C3C">
      <w:pPr>
        <w:widowControl w:val="0"/>
        <w:autoSpaceDE w:val="0"/>
        <w:autoSpaceDN w:val="0"/>
        <w:ind w:firstLine="425"/>
        <w:rPr>
          <w:rFonts w:cs="Arial"/>
        </w:rPr>
      </w:pPr>
      <w:r w:rsidRPr="00B83012">
        <w:rPr>
          <w:rFonts w:cs="Arial"/>
          <w:b/>
        </w:rPr>
        <w:t>1.4.4.</w:t>
      </w:r>
      <w:r w:rsidRPr="00B83012">
        <w:rPr>
          <w:rFonts w:cs="Arial"/>
        </w:rPr>
        <w:t xml:space="preserve"> Przepust z rur polietylenowych spiralnie karbowanych – przepust rurowy z polietylenu HDPE, którego zewn</w:t>
      </w:r>
      <w:r w:rsidRPr="00B83012">
        <w:rPr>
          <w:rFonts w:eastAsia="TimesNewRoman" w:cs="Arial" w:hint="eastAsia"/>
        </w:rPr>
        <w:t>ę</w:t>
      </w:r>
      <w:r w:rsidRPr="00B83012">
        <w:rPr>
          <w:rFonts w:cs="Arial"/>
        </w:rPr>
        <w:t>trzna powierzchnia rur jest ukszta</w:t>
      </w:r>
      <w:r w:rsidRPr="00B83012">
        <w:rPr>
          <w:rFonts w:eastAsia="TimesNewRoman" w:cs="Arial" w:hint="eastAsia"/>
        </w:rPr>
        <w:t>ł</w:t>
      </w:r>
      <w:r w:rsidRPr="00B83012">
        <w:rPr>
          <w:rFonts w:cs="Arial"/>
        </w:rPr>
        <w:t>towana w formie spiralnego karbu o wielko</w:t>
      </w:r>
      <w:r w:rsidRPr="00B83012">
        <w:rPr>
          <w:rFonts w:eastAsia="TimesNewRoman" w:cs="Arial" w:hint="eastAsia"/>
        </w:rPr>
        <w:t>ś</w:t>
      </w:r>
      <w:r w:rsidRPr="00B83012">
        <w:rPr>
          <w:rFonts w:cs="Arial"/>
        </w:rPr>
        <w:t xml:space="preserve">ci i skoku zwoju dostosowanego do </w:t>
      </w:r>
      <w:r w:rsidRPr="00B83012">
        <w:rPr>
          <w:rFonts w:eastAsia="TimesNewRoman" w:cs="Arial" w:hint="eastAsia"/>
        </w:rPr>
        <w:t>ś</w:t>
      </w:r>
      <w:r w:rsidRPr="00B83012">
        <w:rPr>
          <w:rFonts w:cs="Arial"/>
        </w:rPr>
        <w:t>rednicy rury.</w:t>
      </w:r>
    </w:p>
    <w:p w:rsidR="00E43C3C" w:rsidRPr="00B83012" w:rsidRDefault="00E43C3C" w:rsidP="00E43C3C">
      <w:pPr>
        <w:widowControl w:val="0"/>
        <w:autoSpaceDE w:val="0"/>
        <w:autoSpaceDN w:val="0"/>
        <w:ind w:firstLine="425"/>
        <w:rPr>
          <w:rFonts w:cs="Arial"/>
        </w:rPr>
      </w:pPr>
      <w:r w:rsidRPr="00B83012">
        <w:rPr>
          <w:rFonts w:cs="Arial"/>
          <w:b/>
        </w:rPr>
        <w:t>1.4.5.</w:t>
      </w:r>
      <w:r w:rsidRPr="00B83012">
        <w:rPr>
          <w:rFonts w:cs="Arial"/>
        </w:rPr>
        <w:t xml:space="preserve"> Z</w:t>
      </w:r>
      <w:r w:rsidRPr="00B83012">
        <w:rPr>
          <w:rFonts w:eastAsia="TimesNewRoman" w:cs="Arial" w:hint="eastAsia"/>
        </w:rPr>
        <w:t>łą</w:t>
      </w:r>
      <w:r w:rsidRPr="00B83012">
        <w:rPr>
          <w:rFonts w:cs="Arial"/>
        </w:rPr>
        <w:t>czka do rur – element s</w:t>
      </w:r>
      <w:r w:rsidRPr="00B83012">
        <w:rPr>
          <w:rFonts w:eastAsia="TimesNewRoman" w:cs="Arial" w:hint="eastAsia"/>
        </w:rPr>
        <w:t>ł</w:t>
      </w:r>
      <w:r w:rsidRPr="00B83012">
        <w:rPr>
          <w:rFonts w:cs="Arial"/>
        </w:rPr>
        <w:t>u</w:t>
      </w:r>
      <w:r w:rsidRPr="00B83012">
        <w:rPr>
          <w:rFonts w:eastAsia="TimesNewRoman" w:cs="Arial" w:hint="eastAsia"/>
        </w:rPr>
        <w:t>żą</w:t>
      </w:r>
      <w:r w:rsidRPr="00B83012">
        <w:rPr>
          <w:rFonts w:cs="Arial"/>
        </w:rPr>
        <w:t>cy do po</w:t>
      </w:r>
      <w:r w:rsidRPr="00B83012">
        <w:rPr>
          <w:rFonts w:eastAsia="TimesNewRoman" w:cs="Arial" w:hint="eastAsia"/>
        </w:rPr>
        <w:t>łą</w:t>
      </w:r>
      <w:r w:rsidRPr="00B83012">
        <w:rPr>
          <w:rFonts w:cs="Arial"/>
        </w:rPr>
        <w:t>czenia dwóch odcinków rur, przy monta</w:t>
      </w:r>
      <w:r w:rsidRPr="00B83012">
        <w:rPr>
          <w:rFonts w:eastAsia="TimesNewRoman" w:cs="Arial" w:hint="eastAsia"/>
        </w:rPr>
        <w:t>ż</w:t>
      </w:r>
      <w:r w:rsidRPr="00B83012">
        <w:rPr>
          <w:rFonts w:cs="Arial"/>
        </w:rPr>
        <w:t>u przepustu.</w:t>
      </w:r>
    </w:p>
    <w:p w:rsidR="00E43C3C" w:rsidRPr="00B83012" w:rsidRDefault="00E43C3C" w:rsidP="00E43C3C">
      <w:pPr>
        <w:widowControl w:val="0"/>
        <w:autoSpaceDE w:val="0"/>
        <w:autoSpaceDN w:val="0"/>
        <w:ind w:firstLine="425"/>
        <w:rPr>
          <w:rFonts w:cs="Arial"/>
        </w:rPr>
      </w:pPr>
      <w:r w:rsidRPr="00B83012">
        <w:rPr>
          <w:rFonts w:cs="Arial"/>
          <w:b/>
        </w:rPr>
        <w:t>1.4.6.</w:t>
      </w:r>
      <w:r w:rsidRPr="00B83012">
        <w:rPr>
          <w:rFonts w:cs="Arial"/>
        </w:rPr>
        <w:t xml:space="preserve"> Element zaciskowy – opaska zaciskowa lub </w:t>
      </w:r>
      <w:r w:rsidRPr="00B83012">
        <w:rPr>
          <w:rFonts w:eastAsia="TimesNewRoman" w:cs="Arial" w:hint="eastAsia"/>
        </w:rPr>
        <w:t>ś</w:t>
      </w:r>
      <w:r w:rsidRPr="00B83012">
        <w:rPr>
          <w:rFonts w:cs="Arial"/>
        </w:rPr>
        <w:t>ruba zaciskaj</w:t>
      </w:r>
      <w:r w:rsidRPr="00B83012">
        <w:rPr>
          <w:rFonts w:eastAsia="TimesNewRoman" w:cs="Arial" w:hint="eastAsia"/>
        </w:rPr>
        <w:t>ą</w:t>
      </w:r>
      <w:r w:rsidRPr="00B83012">
        <w:rPr>
          <w:rFonts w:cs="Arial"/>
        </w:rPr>
        <w:t>ca z</w:t>
      </w:r>
      <w:r w:rsidRPr="00B83012">
        <w:rPr>
          <w:rFonts w:eastAsia="TimesNewRoman" w:cs="Arial" w:hint="eastAsia"/>
        </w:rPr>
        <w:t>łą</w:t>
      </w:r>
      <w:r w:rsidRPr="00B83012">
        <w:rPr>
          <w:rFonts w:cs="Arial"/>
        </w:rPr>
        <w:t>czk</w:t>
      </w:r>
      <w:r w:rsidRPr="00B83012">
        <w:rPr>
          <w:rFonts w:eastAsia="TimesNewRoman" w:cs="Arial" w:hint="eastAsia"/>
        </w:rPr>
        <w:t>ę</w:t>
      </w:r>
      <w:r w:rsidRPr="00B83012">
        <w:rPr>
          <w:rFonts w:cs="Arial"/>
        </w:rPr>
        <w:t xml:space="preserve">, przy </w:t>
      </w:r>
      <w:r w:rsidRPr="00B83012">
        <w:rPr>
          <w:rFonts w:eastAsia="TimesNewRoman" w:cs="Arial" w:hint="eastAsia"/>
        </w:rPr>
        <w:t>łą</w:t>
      </w:r>
      <w:r w:rsidRPr="00B83012">
        <w:rPr>
          <w:rFonts w:cs="Arial"/>
        </w:rPr>
        <w:t>czeniu dwóch odcinków rur.</w:t>
      </w:r>
    </w:p>
    <w:p w:rsidR="00AB75E4" w:rsidRPr="00B83012" w:rsidRDefault="00AB75E4" w:rsidP="00AB75E4">
      <w:pPr>
        <w:spacing w:line="240" w:lineRule="auto"/>
        <w:ind w:firstLine="0"/>
      </w:pPr>
      <w:r w:rsidRPr="00B83012">
        <w:rPr>
          <w:rFonts w:cs="Arial"/>
          <w:b/>
        </w:rPr>
        <w:tab/>
        <w:t>1.4.7.</w:t>
      </w:r>
      <w:r w:rsidRPr="00B83012">
        <w:rPr>
          <w:rFonts w:cs="Arial"/>
        </w:rPr>
        <w:t xml:space="preserve"> </w:t>
      </w:r>
      <w:r w:rsidRPr="00B83012">
        <w:t>Ścianki czołowe - konstrukcje stabilizujące przepust na wlocie i wylocie oraz ograniczające i podtrzymujące nasyp drogi.</w:t>
      </w:r>
    </w:p>
    <w:p w:rsidR="00E43C3C" w:rsidRPr="00B83012" w:rsidRDefault="00E43C3C" w:rsidP="00E43C3C">
      <w:pPr>
        <w:widowControl w:val="0"/>
        <w:autoSpaceDE w:val="0"/>
        <w:autoSpaceDN w:val="0"/>
        <w:ind w:firstLine="425"/>
        <w:rPr>
          <w:rFonts w:cs="Arial"/>
        </w:rPr>
      </w:pPr>
      <w:r w:rsidRPr="00B83012">
        <w:rPr>
          <w:rFonts w:cs="Arial"/>
          <w:b/>
        </w:rPr>
        <w:t>1.4.</w:t>
      </w:r>
      <w:r w:rsidR="00AB75E4" w:rsidRPr="00B83012">
        <w:rPr>
          <w:rFonts w:cs="Arial"/>
          <w:b/>
        </w:rPr>
        <w:t>8</w:t>
      </w:r>
      <w:r w:rsidRPr="00B83012">
        <w:rPr>
          <w:rFonts w:cs="Arial"/>
          <w:b/>
        </w:rPr>
        <w:t>.</w:t>
      </w:r>
      <w:r w:rsidRPr="00B83012">
        <w:rPr>
          <w:rFonts w:cs="Arial"/>
        </w:rPr>
        <w:t xml:space="preserve"> Pozosta</w:t>
      </w:r>
      <w:r w:rsidRPr="00B83012">
        <w:rPr>
          <w:rFonts w:eastAsia="TimesNewRoman" w:cs="Arial" w:hint="eastAsia"/>
        </w:rPr>
        <w:t>ł</w:t>
      </w:r>
      <w:r w:rsidRPr="00B83012">
        <w:rPr>
          <w:rFonts w:cs="Arial"/>
        </w:rPr>
        <w:t>e okre</w:t>
      </w:r>
      <w:r w:rsidRPr="00B83012">
        <w:rPr>
          <w:rFonts w:eastAsia="TimesNewRoman" w:cs="Arial" w:hint="eastAsia"/>
        </w:rPr>
        <w:t>ś</w:t>
      </w:r>
      <w:r w:rsidRPr="00B83012">
        <w:rPr>
          <w:rFonts w:cs="Arial"/>
        </w:rPr>
        <w:t>lenia podstawowe s</w:t>
      </w:r>
      <w:r w:rsidRPr="00B83012">
        <w:rPr>
          <w:rFonts w:eastAsia="TimesNewRoman" w:cs="Arial" w:hint="eastAsia"/>
        </w:rPr>
        <w:t>ą</w:t>
      </w:r>
      <w:r w:rsidRPr="00B83012">
        <w:rPr>
          <w:rFonts w:eastAsia="TimesNewRoman" w:cs="Arial"/>
        </w:rPr>
        <w:t xml:space="preserve"> </w:t>
      </w:r>
      <w:r w:rsidRPr="00B83012">
        <w:rPr>
          <w:rFonts w:cs="Arial"/>
        </w:rPr>
        <w:t>zgodne z obowi</w:t>
      </w:r>
      <w:r w:rsidRPr="00B83012">
        <w:rPr>
          <w:rFonts w:eastAsia="TimesNewRoman" w:cs="Arial" w:hint="eastAsia"/>
        </w:rPr>
        <w:t>ą</w:t>
      </w:r>
      <w:r w:rsidRPr="00B83012">
        <w:rPr>
          <w:rFonts w:cs="Arial"/>
        </w:rPr>
        <w:t>zuj</w:t>
      </w:r>
      <w:r w:rsidRPr="00B83012">
        <w:rPr>
          <w:rFonts w:eastAsia="TimesNewRoman" w:cs="Arial" w:hint="eastAsia"/>
        </w:rPr>
        <w:t>ą</w:t>
      </w:r>
      <w:r w:rsidRPr="00B83012">
        <w:rPr>
          <w:rFonts w:cs="Arial"/>
        </w:rPr>
        <w:t>cymi, odpowiednimi polskimi normami i z definicjami podanymi w STWIORB D-M-00.00.00 „Wymagania ogólne” pkt 1.4.</w:t>
      </w:r>
    </w:p>
    <w:p w:rsidR="00420250" w:rsidRPr="00B83012" w:rsidRDefault="00420250" w:rsidP="00420250">
      <w:pPr>
        <w:suppressAutoHyphens/>
        <w:rPr>
          <w:spacing w:val="-3"/>
          <w:szCs w:val="20"/>
        </w:rPr>
      </w:pPr>
    </w:p>
    <w:p w:rsidR="00420250" w:rsidRPr="00B83012" w:rsidRDefault="00420250" w:rsidP="00420250">
      <w:pPr>
        <w:pStyle w:val="Nagwek2"/>
      </w:pPr>
      <w:r w:rsidRPr="00B83012">
        <w:t>Ogólne wymagania dotyczące Robót</w:t>
      </w:r>
    </w:p>
    <w:p w:rsidR="00420250" w:rsidRPr="00B83012" w:rsidRDefault="00420250" w:rsidP="00420250">
      <w:r w:rsidRPr="00B83012">
        <w:t>Ogólne wymagania dotyczące Robót podano w STWIORB D-M.00.00.00. "Wymagania ogólne" pkt. 1.5.</w:t>
      </w:r>
    </w:p>
    <w:p w:rsidR="00420250" w:rsidRPr="00B83012" w:rsidRDefault="00420250" w:rsidP="00420250">
      <w:pPr>
        <w:suppressAutoHyphens/>
        <w:rPr>
          <w:spacing w:val="-3"/>
          <w:szCs w:val="20"/>
        </w:rPr>
      </w:pPr>
    </w:p>
    <w:p w:rsidR="00420250" w:rsidRPr="00B83012" w:rsidRDefault="00420250" w:rsidP="00420250">
      <w:pPr>
        <w:pStyle w:val="Nagwek1"/>
      </w:pPr>
      <w:r w:rsidRPr="00B83012">
        <w:lastRenderedPageBreak/>
        <w:t>MATERIAŁY</w:t>
      </w:r>
    </w:p>
    <w:p w:rsidR="00420250" w:rsidRPr="00B83012" w:rsidRDefault="00420250" w:rsidP="00420250">
      <w:r w:rsidRPr="00B83012">
        <w:t>Ogólne wymagania dotyczące materiałów, ich pozyskiwania i składowania podano w STWIORB D-M.00.00.00. "Wymagania ogólne" pkt. 2.</w:t>
      </w:r>
    </w:p>
    <w:p w:rsidR="00420250" w:rsidRPr="00B83012" w:rsidRDefault="00420250" w:rsidP="00420250">
      <w:pPr>
        <w:pStyle w:val="Nagwek2"/>
      </w:pPr>
      <w:r w:rsidRPr="00B83012">
        <w:t>Rury</w:t>
      </w:r>
    </w:p>
    <w:p w:rsidR="00420250" w:rsidRPr="00B83012" w:rsidRDefault="00420250" w:rsidP="00420250">
      <w:r w:rsidRPr="00B83012">
        <w:t xml:space="preserve">Rury o średnicy wewnętrznej </w:t>
      </w:r>
      <w:r w:rsidRPr="00B83012">
        <w:sym w:font="Symbol" w:char="F066"/>
      </w:r>
      <w:r w:rsidRPr="00B83012">
        <w:t xml:space="preserve"> 500mm powinny spełniać wymagania podane w Aprobacie Technicznej wydanej przez Instytut Badawczy Dróg i Mostów. Do wykonania przepustów stosować rury z PEHD (rury strukturalne o podwójnej ściance o sztywności obwodowej SN</w:t>
      </w:r>
      <w:r w:rsidRPr="00B83012">
        <w:sym w:font="Symbol" w:char="F0B3"/>
      </w:r>
      <w:r w:rsidRPr="00B83012">
        <w:t xml:space="preserve"> 8 kN/m</w:t>
      </w:r>
      <w:r w:rsidRPr="00B83012">
        <w:rPr>
          <w:vertAlign w:val="superscript"/>
        </w:rPr>
        <w:t>2</w:t>
      </w:r>
      <w:r w:rsidRPr="00B83012">
        <w:t>).</w:t>
      </w:r>
    </w:p>
    <w:p w:rsidR="00420250" w:rsidRPr="00B83012" w:rsidRDefault="00420250" w:rsidP="00420250">
      <w:r w:rsidRPr="00B83012">
        <w:t>Powierzchnie wewnętrzne i zewnętrzne powinny być gładkie, bez pęcherzy, zapadnięć, rys i wtrąceń ciał obcych. Końce rur muszą być obcięte prostopadle do osi w rowku (między karbami).</w:t>
      </w:r>
    </w:p>
    <w:p w:rsidR="00420250" w:rsidRPr="00B83012" w:rsidRDefault="00420250" w:rsidP="00420250">
      <w:r w:rsidRPr="00B83012">
        <w:t>Barwa na całej powierzchni powinna być jednolita pod względem odcienia i intensywności.</w:t>
      </w:r>
    </w:p>
    <w:p w:rsidR="00420250" w:rsidRPr="00B83012" w:rsidRDefault="00420250" w:rsidP="00420250">
      <w:r w:rsidRPr="00B83012">
        <w:t>Rury powinny posiadać oznaczenia identyfikujące wyrób i zawierające:</w:t>
      </w:r>
    </w:p>
    <w:p w:rsidR="00420250" w:rsidRPr="00B83012" w:rsidRDefault="00420250" w:rsidP="00420250">
      <w:r w:rsidRPr="00B83012">
        <w:t>- nazwę producenta</w:t>
      </w:r>
    </w:p>
    <w:p w:rsidR="00420250" w:rsidRPr="00B83012" w:rsidRDefault="00420250" w:rsidP="00420250">
      <w:r w:rsidRPr="00B83012">
        <w:t>- nazwę typu rury</w:t>
      </w:r>
    </w:p>
    <w:p w:rsidR="00420250" w:rsidRPr="00B83012" w:rsidRDefault="00420250" w:rsidP="00420250">
      <w:r w:rsidRPr="00B83012">
        <w:t>- symbol surowca</w:t>
      </w:r>
    </w:p>
    <w:p w:rsidR="00420250" w:rsidRPr="00B83012" w:rsidRDefault="00420250" w:rsidP="00420250">
      <w:r w:rsidRPr="00B83012">
        <w:t>- średnicę zewnętrzną i wewnętrzną,</w:t>
      </w:r>
    </w:p>
    <w:p w:rsidR="00420250" w:rsidRPr="00B83012" w:rsidRDefault="00420250" w:rsidP="00420250">
      <w:r w:rsidRPr="00B83012">
        <w:t>- sztywność obwodową,</w:t>
      </w:r>
    </w:p>
    <w:p w:rsidR="00420250" w:rsidRPr="00B83012" w:rsidRDefault="00420250" w:rsidP="00420250">
      <w:r w:rsidRPr="00B83012">
        <w:t>- numery norm,</w:t>
      </w:r>
    </w:p>
    <w:p w:rsidR="00420250" w:rsidRPr="00B83012" w:rsidRDefault="00420250" w:rsidP="00420250">
      <w:r w:rsidRPr="00B83012">
        <w:t>- znak jakości</w:t>
      </w:r>
    </w:p>
    <w:p w:rsidR="00420250" w:rsidRPr="00B83012" w:rsidRDefault="00420250" w:rsidP="00420250">
      <w:r w:rsidRPr="00B83012">
        <w:t>- datę produkcji.</w:t>
      </w:r>
    </w:p>
    <w:p w:rsidR="00420250" w:rsidRPr="00B83012" w:rsidRDefault="00420250" w:rsidP="00420250">
      <w:r w:rsidRPr="00B83012">
        <w:t>Oznaczenie powinno być naniesione bezpośrednio na powierzchni rury w taki sposób, aby nie inicjowało pęknięć oraz było wyraźne i możliwe do odczytania nieuzbrojonym okiem.</w:t>
      </w:r>
    </w:p>
    <w:p w:rsidR="00420250" w:rsidRPr="00B83012" w:rsidRDefault="00420250" w:rsidP="00420250">
      <w:r w:rsidRPr="00B83012">
        <w:t xml:space="preserve">Rury należy składować w położeniu poziomym, na płaskim i równym podłożu na podkładkach drewnianych lub z innego materiału nie powodującego uszkodzenia rur. Podkładki pod rury powinny być szerokości nie mniejszej niż </w:t>
      </w:r>
      <w:smartTag w:uri="urn:schemas-microsoft-com:office:smarttags" w:element="metricconverter">
        <w:smartTagPr>
          <w:attr w:name="ProductID" w:val="0,1 m"/>
        </w:smartTagPr>
        <w:r w:rsidRPr="00B83012">
          <w:t>0,1 m</w:t>
        </w:r>
      </w:smartTag>
      <w:r w:rsidRPr="00B83012">
        <w:t xml:space="preserve"> i rozmieszczone w odstępach 1-</w:t>
      </w:r>
      <w:smartTag w:uri="urn:schemas-microsoft-com:office:smarttags" w:element="metricconverter">
        <w:smartTagPr>
          <w:attr w:name="ProductID" w:val="2 m"/>
        </w:smartTagPr>
        <w:r w:rsidRPr="00B83012">
          <w:t>2 m</w:t>
        </w:r>
      </w:smartTag>
      <w:r w:rsidRPr="00B83012">
        <w:t>. Rury w trakcie składowania powinny być chronione przed działaniem promieni słonecznych i opadami atmosferycznymi. Temperatura w miejscu składowania nie powinna przekraczać +30</w:t>
      </w:r>
      <w:r w:rsidRPr="00B83012">
        <w:rPr>
          <w:vertAlign w:val="superscript"/>
        </w:rPr>
        <w:t>o</w:t>
      </w:r>
      <w:r w:rsidRPr="00B83012">
        <w:t xml:space="preserve">C. </w:t>
      </w:r>
    </w:p>
    <w:p w:rsidR="00420250" w:rsidRPr="00B83012" w:rsidRDefault="00420250" w:rsidP="00420250">
      <w:pPr>
        <w:pStyle w:val="Tekstpodstawowywcity"/>
        <w:rPr>
          <w:sz w:val="20"/>
          <w:szCs w:val="20"/>
        </w:rPr>
      </w:pPr>
    </w:p>
    <w:p w:rsidR="00420250" w:rsidRPr="00B83012" w:rsidRDefault="00420250" w:rsidP="00420250">
      <w:pPr>
        <w:pStyle w:val="Nagwek2"/>
      </w:pPr>
      <w:r w:rsidRPr="00B83012">
        <w:t>Materiały na lawę fundamentową</w:t>
      </w:r>
    </w:p>
    <w:p w:rsidR="00420250" w:rsidRPr="00B83012" w:rsidRDefault="00420250" w:rsidP="00420250">
      <w:r w:rsidRPr="00B83012">
        <w:t xml:space="preserve">Ławę fundamentową wykonać z mieszanki kruszywa naturalnego spełniającego wymagania PN-B-11111. </w:t>
      </w:r>
    </w:p>
    <w:p w:rsidR="00420250" w:rsidRPr="00B83012" w:rsidRDefault="00420250" w:rsidP="00420250">
      <w:pPr>
        <w:suppressAutoHyphens/>
        <w:rPr>
          <w:spacing w:val="-3"/>
          <w:szCs w:val="20"/>
        </w:rPr>
      </w:pPr>
    </w:p>
    <w:p w:rsidR="00420250" w:rsidRPr="00B83012" w:rsidRDefault="00420250" w:rsidP="00420250">
      <w:pPr>
        <w:pStyle w:val="Nagwek2"/>
      </w:pPr>
      <w:r w:rsidRPr="00B83012">
        <w:t xml:space="preserve">Materiały na </w:t>
      </w:r>
      <w:r w:rsidR="00AB75E4" w:rsidRPr="00B83012">
        <w:t>murki czołowe</w:t>
      </w:r>
    </w:p>
    <w:p w:rsidR="00AB75E4" w:rsidRPr="00B83012" w:rsidRDefault="00AB75E4" w:rsidP="00AB75E4">
      <w:pPr>
        <w:spacing w:line="240" w:lineRule="auto"/>
        <w:ind w:firstLine="0"/>
      </w:pPr>
      <w:r w:rsidRPr="00B83012">
        <w:t>Ogólne wymagania dotyczące materiałów ich pozyskania i składowania podano w SST D-00.00.00. Wszystkie materiały wymienione w niniejszym SST powinny spełniać wymagania właściwych norm przedmiotowych a jeżeli nie są normalizowane to winny posiadać aprobatę techniczną IBDiM oraz muszą być zaakceptowane przez Inżyniera. Do wykonania przepustów należy zastosować:</w:t>
      </w:r>
    </w:p>
    <w:p w:rsidR="00AB75E4" w:rsidRPr="00B83012" w:rsidRDefault="00AB75E4" w:rsidP="00AB75E4">
      <w:pPr>
        <w:spacing w:line="240" w:lineRule="auto"/>
        <w:ind w:left="720" w:hanging="380"/>
      </w:pPr>
      <w:r w:rsidRPr="00B83012">
        <w:rPr>
          <w:lang w:val="de-DE"/>
        </w:rPr>
        <w:t xml:space="preserve">• beton kl. B-30 wg PN-B-06250. </w:t>
      </w:r>
      <w:r w:rsidRPr="00B83012">
        <w:t>Produkcja masy betonowe musi odbywać się w warunkach umożliwiających zachowanie wymagań normy PN-B-06250. Masa betonowa powinna być dostarczona z wytwórni betonu. Każda dostarczona partia musi posiadać atest Producenta.</w:t>
      </w:r>
      <w:r w:rsidRPr="00B83012">
        <w:rPr>
          <w:b/>
        </w:rPr>
        <w:t xml:space="preserve"> </w:t>
      </w:r>
      <w:r w:rsidRPr="00B83012">
        <w:t>Za pisemną zgodą Inżyniera masa betonowa może być wytwarzana na miejscu w betoniarkach, cechy betonu klasy B-30:</w:t>
      </w:r>
    </w:p>
    <w:p w:rsidR="00AB75E4" w:rsidRPr="00B83012" w:rsidRDefault="00AB75E4" w:rsidP="00AB75E4">
      <w:pPr>
        <w:spacing w:line="240" w:lineRule="auto"/>
      </w:pPr>
      <w:r w:rsidRPr="00B83012">
        <w:t xml:space="preserve"> - wytrzymałość na ściskanie odpowiadająca klasie B-30</w:t>
      </w:r>
    </w:p>
    <w:p w:rsidR="00AB75E4" w:rsidRPr="00B83012" w:rsidRDefault="00AB75E4" w:rsidP="00AB75E4">
      <w:pPr>
        <w:spacing w:line="240" w:lineRule="auto"/>
        <w:ind w:firstLine="0"/>
      </w:pPr>
      <w:r w:rsidRPr="00B83012">
        <w:t xml:space="preserve">       - stopień mrozoodporności F </w:t>
      </w:r>
      <w:r w:rsidRPr="00B83012">
        <w:sym w:font="Symbol" w:char="F0B3"/>
      </w:r>
      <w:r w:rsidRPr="00B83012">
        <w:t>150 wg PN-B-06250:1988</w:t>
      </w:r>
    </w:p>
    <w:p w:rsidR="00AB75E4" w:rsidRPr="00B83012" w:rsidRDefault="00AB75E4" w:rsidP="00AB75E4">
      <w:pPr>
        <w:spacing w:line="240" w:lineRule="auto"/>
      </w:pPr>
      <w:r w:rsidRPr="00B83012">
        <w:t xml:space="preserve"> - nasiąkliwość - max. 5%</w:t>
      </w:r>
    </w:p>
    <w:p w:rsidR="00AB75E4" w:rsidRPr="00B83012" w:rsidRDefault="00AB75E4" w:rsidP="00AB75E4">
      <w:pPr>
        <w:spacing w:line="240" w:lineRule="auto"/>
        <w:jc w:val="left"/>
      </w:pPr>
      <w:r w:rsidRPr="00B83012">
        <w:t xml:space="preserve"> - zaprawa cementowa wg PN-B-14501 o stosunku cementu do piasku 1:2 (marki nie niższej niż M 12)</w:t>
      </w:r>
    </w:p>
    <w:p w:rsidR="00AB75E4" w:rsidRPr="00B83012" w:rsidRDefault="00AB75E4" w:rsidP="00AB75E4">
      <w:pPr>
        <w:spacing w:line="240" w:lineRule="auto"/>
        <w:jc w:val="left"/>
      </w:pPr>
      <w:r w:rsidRPr="00B83012">
        <w:t xml:space="preserve"> - piasek wg PN-B-06712</w:t>
      </w:r>
    </w:p>
    <w:p w:rsidR="00AB75E4" w:rsidRPr="00B83012" w:rsidRDefault="00AB75E4" w:rsidP="00AB75E4">
      <w:pPr>
        <w:spacing w:line="240" w:lineRule="auto"/>
        <w:jc w:val="left"/>
      </w:pPr>
      <w:r w:rsidRPr="00B83012">
        <w:t xml:space="preserve"> - cement portlandzki klasy 42,5 wg PN-B-19701</w:t>
      </w:r>
    </w:p>
    <w:p w:rsidR="00AB75E4" w:rsidRPr="00B83012" w:rsidRDefault="00AB75E4" w:rsidP="00AB75E4">
      <w:pPr>
        <w:spacing w:line="240" w:lineRule="auto"/>
        <w:jc w:val="left"/>
      </w:pPr>
      <w:r w:rsidRPr="00B83012">
        <w:t xml:space="preserve"> - podsypka cementowo piaskowa o stosunku cementu do piasku 1:4</w:t>
      </w:r>
    </w:p>
    <w:p w:rsidR="00AB75E4" w:rsidRPr="00B83012" w:rsidRDefault="00AB75E4" w:rsidP="00AB75E4">
      <w:pPr>
        <w:spacing w:line="240" w:lineRule="auto"/>
        <w:ind w:left="325" w:right="1200" w:firstLine="0"/>
        <w:jc w:val="left"/>
      </w:pPr>
      <w:r w:rsidRPr="00B83012">
        <w:t xml:space="preserve">- piasek wg PN-B-06712 </w:t>
      </w:r>
    </w:p>
    <w:p w:rsidR="00AB75E4" w:rsidRPr="00B83012" w:rsidRDefault="00AB75E4" w:rsidP="00AB75E4">
      <w:pPr>
        <w:spacing w:line="240" w:lineRule="auto"/>
        <w:ind w:left="325" w:right="1200" w:firstLine="0"/>
        <w:jc w:val="left"/>
      </w:pPr>
      <w:r w:rsidRPr="00B83012">
        <w:t xml:space="preserve">- lepik asfaltowy wg PN-74/B-24620 </w:t>
      </w:r>
    </w:p>
    <w:p w:rsidR="00AB75E4" w:rsidRPr="00B83012" w:rsidRDefault="00AB75E4" w:rsidP="00AB75E4">
      <w:pPr>
        <w:spacing w:line="240" w:lineRule="auto"/>
        <w:ind w:left="325" w:right="1200" w:firstLine="0"/>
        <w:jc w:val="left"/>
      </w:pPr>
      <w:r w:rsidRPr="00B83012">
        <w:t xml:space="preserve">- woda wgPN-B-32250 </w:t>
      </w:r>
    </w:p>
    <w:p w:rsidR="00420250" w:rsidRPr="00B83012" w:rsidRDefault="00AB75E4" w:rsidP="00526E9B">
      <w:pPr>
        <w:spacing w:line="240" w:lineRule="auto"/>
        <w:ind w:left="325" w:right="1200" w:firstLine="0"/>
        <w:jc w:val="left"/>
      </w:pPr>
      <w:r w:rsidRPr="00B83012">
        <w:lastRenderedPageBreak/>
        <w:t xml:space="preserve">- deski grubości </w:t>
      </w:r>
      <w:smartTag w:uri="urn:schemas-microsoft-com:office:smarttags" w:element="metricconverter">
        <w:smartTagPr>
          <w:attr w:name="ProductID" w:val="25 mm"/>
        </w:smartTagPr>
        <w:r w:rsidRPr="00B83012">
          <w:t>25 mm</w:t>
        </w:r>
      </w:smartTag>
      <w:r w:rsidRPr="00B83012">
        <w:t xml:space="preserve"> i kantówka 80x80 mm o klasie nie niższej niż K-33 wg PN-D-95017</w:t>
      </w:r>
      <w:r w:rsidR="00420250" w:rsidRPr="00B83012">
        <w:t>.</w:t>
      </w:r>
    </w:p>
    <w:p w:rsidR="00420250" w:rsidRPr="00B83012" w:rsidRDefault="00420250" w:rsidP="00420250">
      <w:pPr>
        <w:pStyle w:val="Nagwek1"/>
      </w:pPr>
      <w:r w:rsidRPr="00B83012">
        <w:t>SPRZĘT</w:t>
      </w:r>
    </w:p>
    <w:p w:rsidR="00420250" w:rsidRPr="00B83012" w:rsidRDefault="00420250" w:rsidP="00420250">
      <w:r w:rsidRPr="00B83012">
        <w:t>Ogólne wymagania dotyczące sprzętu podano w STWIORB D-M.00.00.00. "Wymagania ogólne" pkt. 3.</w:t>
      </w:r>
    </w:p>
    <w:p w:rsidR="00420250" w:rsidRPr="00B83012" w:rsidRDefault="00420250" w:rsidP="00420250">
      <w:pPr>
        <w:rPr>
          <w:spacing w:val="-3"/>
        </w:rPr>
      </w:pPr>
      <w:r w:rsidRPr="00B83012">
        <w:rPr>
          <w:spacing w:val="-3"/>
        </w:rPr>
        <w:t>Montaż i cięcie rur - ręcznie</w:t>
      </w:r>
    </w:p>
    <w:p w:rsidR="00420250" w:rsidRPr="00B83012" w:rsidRDefault="00420250" w:rsidP="00420250">
      <w:pPr>
        <w:rPr>
          <w:spacing w:val="-3"/>
        </w:rPr>
      </w:pPr>
      <w:r w:rsidRPr="00B83012">
        <w:rPr>
          <w:spacing w:val="-3"/>
        </w:rPr>
        <w:t>Do zagęszczania koryta i zasypki należy użyć sprzętu jak w ST D.02.03.01.</w:t>
      </w:r>
    </w:p>
    <w:p w:rsidR="00420250" w:rsidRPr="00B83012" w:rsidRDefault="00420250" w:rsidP="00420250">
      <w:pPr>
        <w:suppressAutoHyphens/>
        <w:rPr>
          <w:spacing w:val="-3"/>
          <w:szCs w:val="20"/>
        </w:rPr>
      </w:pPr>
    </w:p>
    <w:p w:rsidR="00420250" w:rsidRPr="00B83012" w:rsidRDefault="00420250" w:rsidP="00420250">
      <w:pPr>
        <w:pStyle w:val="Nagwek1"/>
      </w:pPr>
      <w:r w:rsidRPr="00B83012">
        <w:t>TRANSPORT</w:t>
      </w:r>
    </w:p>
    <w:p w:rsidR="00420250" w:rsidRPr="00B83012" w:rsidRDefault="00420250" w:rsidP="00420250">
      <w:r w:rsidRPr="00B83012">
        <w:t>Ogólne wymagania dotyczące transportu podano w STWIORB D-M.00.00.00. "Wymagania ogólne" pkt. 4.</w:t>
      </w:r>
    </w:p>
    <w:p w:rsidR="00420250" w:rsidRPr="00B83012" w:rsidRDefault="00420250" w:rsidP="00420250">
      <w:pPr>
        <w:suppressAutoHyphens/>
        <w:rPr>
          <w:b/>
          <w:spacing w:val="-3"/>
          <w:szCs w:val="20"/>
        </w:rPr>
      </w:pPr>
    </w:p>
    <w:p w:rsidR="00420250" w:rsidRPr="00B83012" w:rsidRDefault="00420250" w:rsidP="00420250">
      <w:pPr>
        <w:pStyle w:val="Nagwek2"/>
      </w:pPr>
      <w:r w:rsidRPr="00B83012">
        <w:t>Transport materiałów</w:t>
      </w:r>
    </w:p>
    <w:p w:rsidR="00420250" w:rsidRPr="00B83012" w:rsidRDefault="00420250" w:rsidP="00420250">
      <w:r w:rsidRPr="00B83012">
        <w:t>Rury przewozić w wiązkach zabezpieczonych drewnianymi krawędziakami i spiętych metalową taśmą lub luzem. Końce rur muszą być zabezpieczone zaślepkami odpowiednimi do średnicy rur. Rury przewozić w położeniu poziomym. Podczas ładowania, rozładowywania i składowania rury należy zabezpieczyć przed uszkodzeniami mechanicznymi. Nie dopuszcza się do rozładunku lin stalowych. W czasie transportu należy rury zabezpieczyć przed wpływami atmosferycznymi.</w:t>
      </w:r>
    </w:p>
    <w:p w:rsidR="00420250" w:rsidRPr="00B83012" w:rsidRDefault="00420250" w:rsidP="00420250">
      <w:pPr>
        <w:rPr>
          <w:spacing w:val="-3"/>
        </w:rPr>
      </w:pPr>
      <w:r w:rsidRPr="00B83012">
        <w:rPr>
          <w:spacing w:val="-3"/>
        </w:rPr>
        <w:t>Kształtki przewozić w opakowaniach fabrycznych producenta. Niedopuszczalny jest transport kształtek luzem.</w:t>
      </w:r>
    </w:p>
    <w:p w:rsidR="00420250" w:rsidRPr="00B83012" w:rsidRDefault="00420250" w:rsidP="00420250">
      <w:pPr>
        <w:rPr>
          <w:spacing w:val="-3"/>
        </w:rPr>
      </w:pPr>
      <w:r w:rsidRPr="00B83012">
        <w:rPr>
          <w:spacing w:val="-3"/>
        </w:rPr>
        <w:t>Szczególną ostrożność należy zachować przy transporcie materiałów w obniżonych temperaturach otoczenia poniżej 5</w:t>
      </w:r>
      <w:r w:rsidRPr="00B83012">
        <w:rPr>
          <w:spacing w:val="-3"/>
          <w:vertAlign w:val="superscript"/>
        </w:rPr>
        <w:t>o</w:t>
      </w:r>
      <w:r w:rsidRPr="00B83012">
        <w:rPr>
          <w:spacing w:val="-3"/>
        </w:rPr>
        <w:t>C. Transport wyrobów jest zabroniony, gdy temperatura otoczenia spadnie poniżej - 15</w:t>
      </w:r>
      <w:r w:rsidRPr="00B83012">
        <w:rPr>
          <w:spacing w:val="-3"/>
          <w:vertAlign w:val="superscript"/>
        </w:rPr>
        <w:t>o</w:t>
      </w:r>
      <w:r w:rsidRPr="00B83012">
        <w:rPr>
          <w:spacing w:val="-3"/>
        </w:rPr>
        <w:t>C.</w:t>
      </w:r>
    </w:p>
    <w:p w:rsidR="00420250" w:rsidRPr="00B83012" w:rsidRDefault="00420250" w:rsidP="00420250">
      <w:pPr>
        <w:suppressAutoHyphens/>
        <w:rPr>
          <w:spacing w:val="-3"/>
          <w:szCs w:val="20"/>
        </w:rPr>
      </w:pPr>
    </w:p>
    <w:p w:rsidR="00420250" w:rsidRPr="00B83012" w:rsidRDefault="00420250" w:rsidP="00420250">
      <w:pPr>
        <w:pStyle w:val="Nagwek1"/>
      </w:pPr>
      <w:r w:rsidRPr="00B83012">
        <w:t>WYKONANIE ROBÓT</w:t>
      </w:r>
    </w:p>
    <w:p w:rsidR="00420250" w:rsidRPr="00B83012" w:rsidRDefault="00420250" w:rsidP="00420250">
      <w:r w:rsidRPr="00B83012">
        <w:t>Ogólne zasady wykonywania Robót podano w STWIORB D-M.00.00.00. "Wymagania ogólne" pkt.5.</w:t>
      </w:r>
    </w:p>
    <w:p w:rsidR="00420250" w:rsidRPr="00B83012" w:rsidRDefault="00420250" w:rsidP="00420250">
      <w:pPr>
        <w:suppressAutoHyphens/>
        <w:rPr>
          <w:spacing w:val="-3"/>
          <w:szCs w:val="20"/>
        </w:rPr>
      </w:pPr>
    </w:p>
    <w:p w:rsidR="00420250" w:rsidRPr="00B83012" w:rsidRDefault="00420250" w:rsidP="00420250">
      <w:pPr>
        <w:pStyle w:val="Nagwek2"/>
      </w:pPr>
      <w:r w:rsidRPr="00B83012">
        <w:t>Przygotowanie podłoża</w:t>
      </w:r>
    </w:p>
    <w:p w:rsidR="00420250" w:rsidRPr="00B83012" w:rsidRDefault="00420250" w:rsidP="00420250">
      <w:r w:rsidRPr="00B83012">
        <w:t xml:space="preserve">Z uwagi na małą objętość wykopów w gruncie rodzimym zaleca się wykonywać je ręcznie.  Dno wykopu powinno być wyrównane i zagęszczone mechanicznie do uzyskania wskaźnika zagęszczenia Is </w:t>
      </w:r>
      <w:r w:rsidRPr="00B83012">
        <w:sym w:font="Symbol" w:char="F0B3"/>
      </w:r>
      <w:r w:rsidRPr="00B83012">
        <w:t xml:space="preserve"> 0,97 zgodnie z wymaganiami STWIORB D.02.01.01.</w:t>
      </w:r>
    </w:p>
    <w:p w:rsidR="00420250" w:rsidRPr="00B83012" w:rsidRDefault="00420250" w:rsidP="00420250">
      <w:pPr>
        <w:suppressAutoHyphens/>
        <w:rPr>
          <w:spacing w:val="-3"/>
          <w:szCs w:val="20"/>
        </w:rPr>
      </w:pPr>
    </w:p>
    <w:p w:rsidR="00420250" w:rsidRPr="00B83012" w:rsidRDefault="00420250" w:rsidP="00420250">
      <w:pPr>
        <w:pStyle w:val="Nagwek2"/>
      </w:pPr>
      <w:r w:rsidRPr="00B83012">
        <w:t>Wykonanie przepustu</w:t>
      </w:r>
    </w:p>
    <w:p w:rsidR="00420250" w:rsidRPr="00B83012" w:rsidRDefault="00420250" w:rsidP="00470746">
      <w:r w:rsidRPr="00B83012">
        <w:t>Na wyrównanym i zagęszczonym podłożu ułożyć warstwę podsypki z mieszanki kruszywa naturalnego.</w:t>
      </w:r>
    </w:p>
    <w:p w:rsidR="00420250" w:rsidRPr="00B83012" w:rsidRDefault="00420250" w:rsidP="00470746">
      <w:r w:rsidRPr="00B83012">
        <w:t>Rury układać na wykonanej podsypce. Rury łączyć za pomocą firmowych kształtek.</w:t>
      </w:r>
    </w:p>
    <w:p w:rsidR="00420250" w:rsidRPr="00B83012" w:rsidRDefault="00420250" w:rsidP="00420250">
      <w:pPr>
        <w:suppressAutoHyphens/>
        <w:rPr>
          <w:b/>
          <w:spacing w:val="-3"/>
          <w:szCs w:val="20"/>
        </w:rPr>
      </w:pPr>
    </w:p>
    <w:p w:rsidR="00470746" w:rsidRPr="00B83012" w:rsidRDefault="00470746" w:rsidP="00420250">
      <w:pPr>
        <w:pStyle w:val="Nagwek2"/>
      </w:pPr>
      <w:r w:rsidRPr="00B83012">
        <w:t>Murki czołowe</w:t>
      </w:r>
    </w:p>
    <w:p w:rsidR="00470746" w:rsidRPr="00B83012" w:rsidRDefault="00470746" w:rsidP="00470746">
      <w:r w:rsidRPr="00B83012">
        <w:t xml:space="preserve">Następnie wykonać wykopy pod fundamenty murków czołowych ze złożenie urobku obok wykopu, zmontować deskowanie murków czołowych używając drewno o klasie nie niższej niż K-33. Deski o grubości minimum </w:t>
      </w:r>
      <w:smartTag w:uri="urn:schemas-microsoft-com:office:smarttags" w:element="metricconverter">
        <w:smartTagPr>
          <w:attr w:name="ProductID" w:val="2.5 cm"/>
        </w:smartTagPr>
        <w:r w:rsidRPr="00B83012">
          <w:t>2.5 cm</w:t>
        </w:r>
      </w:smartTag>
      <w:r w:rsidRPr="00B83012">
        <w:t>. Słupki, rozpory wykonać z kantówki 80x80 cm.</w:t>
      </w:r>
    </w:p>
    <w:p w:rsidR="00470746" w:rsidRPr="00B83012" w:rsidRDefault="00470746" w:rsidP="00470746">
      <w:r w:rsidRPr="00B83012">
        <w:t>Po odebraniu deskowania przez Inżyniera zalać masą betonowa, która po stwardnieniu da beton klasy B-30. Z uwagi na niemożność zapewnienia kontroli laboratoryjnej jakości kruszywa i cementu przewiduje się dowiezienie mieszanki betonowej z wytwórni. Transport mieszanki wg punkt 4.</w:t>
      </w:r>
    </w:p>
    <w:p w:rsidR="00470746" w:rsidRPr="00B83012" w:rsidRDefault="00470746" w:rsidP="00470746">
      <w:r w:rsidRPr="00B83012">
        <w:t>Pielęgnacja betonu polega na zabezpieczeniu powierzchni betonu przed odparowaniem wody w czasie dojrzewania. Przy temperaturze otoczenia wyższej niż +</w:t>
      </w:r>
      <w:smartTag w:uri="urn:schemas-microsoft-com:office:smarttags" w:element="metricconverter">
        <w:smartTagPr>
          <w:attr w:name="ProductID" w:val="5ﾰC"/>
        </w:smartTagPr>
        <w:r w:rsidRPr="00B83012">
          <w:t>5°C</w:t>
        </w:r>
      </w:smartTag>
      <w:r w:rsidRPr="00B83012">
        <w:t xml:space="preserve"> należy nie później niż po 12 godzinach od zakończenia betonowania rozpocząć pielęgnację wilgotnościową betonu i prowadzić ją przez co najmniej 7 </w:t>
      </w:r>
      <w:r w:rsidRPr="00B83012">
        <w:lastRenderedPageBreak/>
        <w:t>dni.</w:t>
      </w:r>
    </w:p>
    <w:p w:rsidR="00470746" w:rsidRPr="00B83012" w:rsidRDefault="00470746" w:rsidP="00470746">
      <w:r w:rsidRPr="00B83012">
        <w:t>Po rozszalowaniu powierzchnię elementów betonowych znajdujących się pod ziemią należy zagruntować przez dwukrotne smarowanie lepikiem asfaltowym. Powierzchnie lepikowanane musza być suche.</w:t>
      </w:r>
    </w:p>
    <w:p w:rsidR="00420250" w:rsidRPr="00B83012" w:rsidRDefault="00420250" w:rsidP="00420250">
      <w:pPr>
        <w:pStyle w:val="Nagwek2"/>
      </w:pPr>
      <w:r w:rsidRPr="00B83012">
        <w:t>Zasypka</w:t>
      </w:r>
    </w:p>
    <w:p w:rsidR="00420250" w:rsidRPr="00B83012" w:rsidRDefault="00420250" w:rsidP="00420250">
      <w:r w:rsidRPr="00B83012">
        <w:t xml:space="preserve">Obsypanie rur w wykopie wykonywać gruntem warstwami o grubości </w:t>
      </w:r>
      <w:smartTag w:uri="urn:schemas-microsoft-com:office:smarttags" w:element="metricconverter">
        <w:smartTagPr>
          <w:attr w:name="ProductID" w:val="20 cm"/>
        </w:smartTagPr>
        <w:r w:rsidRPr="00B83012">
          <w:t>20 cm</w:t>
        </w:r>
      </w:smartTag>
      <w:r w:rsidRPr="00B83012">
        <w:t xml:space="preserve"> każda i zagęszczać ubijakami ręcznymi do uzyskania wskaźnika zagęszczenia Is </w:t>
      </w:r>
      <w:r w:rsidRPr="00B83012">
        <w:sym w:font="Symbol" w:char="F0B3"/>
      </w:r>
      <w:r w:rsidRPr="00B83012">
        <w:t xml:space="preserve"> 1,0. </w:t>
      </w:r>
    </w:p>
    <w:p w:rsidR="00420250" w:rsidRPr="00B83012" w:rsidRDefault="00420250" w:rsidP="00420250">
      <w:r w:rsidRPr="00B83012">
        <w:t xml:space="preserve">W przypadku płytkiego posadowienia rur tj. gdy odległość liczona od wierzchu rury do spodu konstrukcji nawierzchni wynosi mniej niż </w:t>
      </w:r>
      <w:smartTag w:uri="urn:schemas-microsoft-com:office:smarttags" w:element="metricconverter">
        <w:smartTagPr>
          <w:attr w:name="ProductID" w:val="0,5 m"/>
        </w:smartTagPr>
        <w:r w:rsidRPr="00B83012">
          <w:t>0,5 m</w:t>
        </w:r>
      </w:smartTag>
      <w:r w:rsidRPr="00B83012">
        <w:t xml:space="preserve">, zasypać je gruntem stabilizowanym cementem o Rm = 2,5 MPa. </w:t>
      </w:r>
    </w:p>
    <w:p w:rsidR="00420250" w:rsidRPr="00B83012" w:rsidRDefault="00420250" w:rsidP="00420250">
      <w:pPr>
        <w:rPr>
          <w:b/>
          <w:i/>
          <w:u w:val="single"/>
        </w:rPr>
      </w:pPr>
      <w:r w:rsidRPr="00B83012">
        <w:t>Wymagania dla gruntu stabilizowanego cementem podano w ST D.04.05.01.</w:t>
      </w:r>
    </w:p>
    <w:p w:rsidR="00420250" w:rsidRPr="00B83012" w:rsidRDefault="00420250" w:rsidP="00420250">
      <w:pPr>
        <w:suppressAutoHyphens/>
        <w:rPr>
          <w:spacing w:val="-3"/>
          <w:szCs w:val="20"/>
        </w:rPr>
      </w:pPr>
    </w:p>
    <w:p w:rsidR="00420250" w:rsidRPr="00B83012" w:rsidRDefault="00420250" w:rsidP="00420250">
      <w:pPr>
        <w:suppressAutoHyphens/>
        <w:spacing w:line="360" w:lineRule="auto"/>
        <w:rPr>
          <w:b/>
          <w:spacing w:val="-3"/>
          <w:szCs w:val="20"/>
        </w:rPr>
      </w:pPr>
    </w:p>
    <w:p w:rsidR="00420250" w:rsidRPr="00B83012" w:rsidRDefault="00420250" w:rsidP="00420250">
      <w:pPr>
        <w:pStyle w:val="Nagwek1"/>
      </w:pPr>
      <w:r w:rsidRPr="00B83012">
        <w:t>KONTROLA  JAKOŚCI  ROBÓT</w:t>
      </w:r>
    </w:p>
    <w:p w:rsidR="00420250" w:rsidRPr="00B83012" w:rsidRDefault="00420250" w:rsidP="00420250">
      <w:r w:rsidRPr="00B83012">
        <w:t>Ogólne zasady kontroli jakości Robót podano w STWIORB D-M.00.00.00. "Wymagania ogólne" pkt. 6.</w:t>
      </w:r>
    </w:p>
    <w:p w:rsidR="00420250" w:rsidRPr="00B83012" w:rsidRDefault="00420250" w:rsidP="00420250">
      <w:pPr>
        <w:suppressAutoHyphens/>
        <w:rPr>
          <w:b/>
          <w:spacing w:val="-3"/>
          <w:szCs w:val="20"/>
        </w:rPr>
      </w:pPr>
    </w:p>
    <w:p w:rsidR="00420250" w:rsidRPr="00B83012" w:rsidRDefault="00420250" w:rsidP="00420250">
      <w:pPr>
        <w:pStyle w:val="Nagwek2"/>
      </w:pPr>
      <w:r w:rsidRPr="00B83012">
        <w:t xml:space="preserve">Badania, ocena wyników </w:t>
      </w:r>
    </w:p>
    <w:p w:rsidR="00420250" w:rsidRPr="00B83012" w:rsidRDefault="00420250" w:rsidP="00420250">
      <w:r w:rsidRPr="00B83012">
        <w:t>Postępowanie z partią elementów niezgodnych z wymaganiami dla rur plastikowych musi być zgodne z wymaganiami Aprobaty Technicznej.</w:t>
      </w:r>
    </w:p>
    <w:p w:rsidR="00420250" w:rsidRPr="00B83012" w:rsidRDefault="00420250" w:rsidP="00420250">
      <w:pPr>
        <w:tabs>
          <w:tab w:val="left" w:pos="567"/>
        </w:tabs>
        <w:suppressAutoHyphens/>
        <w:rPr>
          <w:spacing w:val="-3"/>
          <w:szCs w:val="20"/>
        </w:rPr>
      </w:pPr>
    </w:p>
    <w:p w:rsidR="00420250" w:rsidRPr="00B83012" w:rsidRDefault="00420250" w:rsidP="00420250">
      <w:pPr>
        <w:pStyle w:val="Nagwek2"/>
      </w:pPr>
      <w:r w:rsidRPr="00B83012">
        <w:t xml:space="preserve">Kontrola wykonania </w:t>
      </w:r>
    </w:p>
    <w:p w:rsidR="00420250" w:rsidRPr="00B83012" w:rsidRDefault="00420250" w:rsidP="00420250">
      <w:r w:rsidRPr="00B83012">
        <w:t>Kontrola wykonania poszczególnych Robót powinna być zgodna z warunkami podanymi w STWIORB D.02.01.01, STWIORB D.02.03.01., STWIORB D.03.01.01 i STWIORB D.04.05.01.</w:t>
      </w:r>
    </w:p>
    <w:p w:rsidR="00420250" w:rsidRPr="00B83012" w:rsidRDefault="00420250" w:rsidP="00420250">
      <w:pPr>
        <w:suppressAutoHyphens/>
        <w:rPr>
          <w:spacing w:val="-3"/>
          <w:szCs w:val="20"/>
        </w:rPr>
      </w:pPr>
    </w:p>
    <w:p w:rsidR="00420250" w:rsidRPr="00B83012" w:rsidRDefault="00420250" w:rsidP="00420250">
      <w:pPr>
        <w:pStyle w:val="Nagwek1"/>
      </w:pPr>
      <w:r w:rsidRPr="00B83012">
        <w:t>OBMIAR ROBÓT</w:t>
      </w:r>
    </w:p>
    <w:p w:rsidR="00420250" w:rsidRPr="00B83012" w:rsidRDefault="00420250" w:rsidP="00420250">
      <w:r w:rsidRPr="00B83012">
        <w:t>Ogólne zasady obmiaru Robót podano w STWIORB D-M.00.00.00. "Wymagania ogólne" pkt.7.</w:t>
      </w:r>
    </w:p>
    <w:p w:rsidR="00420250" w:rsidRPr="00B83012" w:rsidRDefault="00420250" w:rsidP="00420250">
      <w:pPr>
        <w:suppressAutoHyphens/>
        <w:rPr>
          <w:spacing w:val="-3"/>
          <w:szCs w:val="20"/>
        </w:rPr>
      </w:pPr>
    </w:p>
    <w:p w:rsidR="00420250" w:rsidRPr="00B83012" w:rsidRDefault="00420250" w:rsidP="00420250">
      <w:pPr>
        <w:pStyle w:val="Nagwek2"/>
      </w:pPr>
      <w:r w:rsidRPr="00B83012">
        <w:t>Jednostka obmiarowa</w:t>
      </w:r>
      <w:r w:rsidRPr="00B83012">
        <w:tab/>
      </w:r>
    </w:p>
    <w:p w:rsidR="00420250" w:rsidRPr="00B83012" w:rsidRDefault="00420250" w:rsidP="00420250">
      <w:r w:rsidRPr="00B83012">
        <w:t xml:space="preserve">Obmiarową jednostką wykonania jest </w:t>
      </w:r>
      <w:smartTag w:uri="urn:schemas-microsoft-com:office:smarttags" w:element="metricconverter">
        <w:smartTagPr>
          <w:attr w:name="ProductID" w:val="1 m"/>
        </w:smartTagPr>
        <w:r w:rsidRPr="00B83012">
          <w:t>1 m</w:t>
        </w:r>
      </w:smartTag>
      <w:r w:rsidRPr="00B83012">
        <w:t xml:space="preserve"> (metr) wykonanego przepustu.</w:t>
      </w:r>
    </w:p>
    <w:p w:rsidR="00420250" w:rsidRPr="00B83012" w:rsidRDefault="00420250" w:rsidP="00420250">
      <w:pPr>
        <w:suppressAutoHyphens/>
        <w:rPr>
          <w:b/>
          <w:spacing w:val="-3"/>
          <w:szCs w:val="20"/>
        </w:rPr>
      </w:pPr>
    </w:p>
    <w:p w:rsidR="00420250" w:rsidRPr="00B83012" w:rsidRDefault="00420250" w:rsidP="00420250">
      <w:pPr>
        <w:pStyle w:val="Nagwek1"/>
      </w:pPr>
      <w:r w:rsidRPr="00B83012">
        <w:t>ODBIÓR ROBÓT</w:t>
      </w:r>
    </w:p>
    <w:p w:rsidR="00420250" w:rsidRPr="00B83012" w:rsidRDefault="00420250" w:rsidP="00420250">
      <w:r w:rsidRPr="00B83012">
        <w:t>Ogólne zasady odbioru Robót podano w STWIORB D-M.00.00.00. "Wymagania ogólne" pkt. 8.</w:t>
      </w:r>
    </w:p>
    <w:p w:rsidR="00420250" w:rsidRPr="00B83012" w:rsidRDefault="00420250" w:rsidP="00420250">
      <w:pPr>
        <w:rPr>
          <w:spacing w:val="-3"/>
        </w:rPr>
      </w:pPr>
      <w:r w:rsidRPr="00B83012">
        <w:rPr>
          <w:spacing w:val="-3"/>
        </w:rPr>
        <w:t>Roboty uznaje się za wykonane zgodnie z Dokumentacją Projektową i STWIORB jeżeli wszystkie pomiary i badania wg pkt. 6 niniejszej ST dały wyniki pozytywne.</w:t>
      </w:r>
    </w:p>
    <w:p w:rsidR="00420250" w:rsidRPr="00B83012" w:rsidRDefault="00420250" w:rsidP="00420250">
      <w:pPr>
        <w:suppressAutoHyphens/>
        <w:rPr>
          <w:b/>
          <w:spacing w:val="-3"/>
          <w:szCs w:val="20"/>
        </w:rPr>
      </w:pPr>
    </w:p>
    <w:p w:rsidR="00420250" w:rsidRPr="00B83012" w:rsidRDefault="00420250" w:rsidP="00420250">
      <w:pPr>
        <w:pStyle w:val="Nagwek1"/>
      </w:pPr>
      <w:r w:rsidRPr="00B83012">
        <w:t>PODSTAWA PŁATNOŚCI</w:t>
      </w:r>
    </w:p>
    <w:p w:rsidR="00420250" w:rsidRPr="00B83012" w:rsidRDefault="00420250" w:rsidP="00420250">
      <w:r w:rsidRPr="00B83012">
        <w:t>Ogólne ustalenia dotyczące podstawy płatności podano w STWIORB D-M.00.00.00. "Wymagania ogólne" pkt. 9.</w:t>
      </w:r>
    </w:p>
    <w:p w:rsidR="00420250" w:rsidRPr="00B83012" w:rsidRDefault="00420250" w:rsidP="00420250">
      <w:pPr>
        <w:suppressAutoHyphens/>
        <w:rPr>
          <w:spacing w:val="-3"/>
          <w:szCs w:val="20"/>
        </w:rPr>
      </w:pPr>
    </w:p>
    <w:p w:rsidR="00420250" w:rsidRPr="00B83012" w:rsidRDefault="00420250" w:rsidP="00420250">
      <w:pPr>
        <w:pStyle w:val="Nagwek2"/>
      </w:pPr>
      <w:r w:rsidRPr="00B83012">
        <w:lastRenderedPageBreak/>
        <w:t>Cena jednostkowa</w:t>
      </w:r>
      <w:r w:rsidRPr="00B83012">
        <w:tab/>
      </w:r>
    </w:p>
    <w:p w:rsidR="00420250" w:rsidRPr="00B83012" w:rsidRDefault="00420250" w:rsidP="00420250">
      <w:r w:rsidRPr="00B83012">
        <w:t xml:space="preserve">Cena jednostkowa </w:t>
      </w:r>
      <w:smartTag w:uri="urn:schemas-microsoft-com:office:smarttags" w:element="metricconverter">
        <w:smartTagPr>
          <w:attr w:name="ProductID" w:val="1 m"/>
        </w:smartTagPr>
        <w:r w:rsidRPr="00B83012">
          <w:t>1 m</w:t>
        </w:r>
      </w:smartTag>
      <w:r w:rsidRPr="00B83012">
        <w:t xml:space="preserve"> wykonanego przepustu obejmuje:</w:t>
      </w:r>
    </w:p>
    <w:p w:rsidR="00420250" w:rsidRPr="00B83012" w:rsidRDefault="00420250" w:rsidP="00420250">
      <w:r w:rsidRPr="00B83012">
        <w:t>- prace pomiarowe</w:t>
      </w:r>
    </w:p>
    <w:p w:rsidR="00420250" w:rsidRPr="00B83012" w:rsidRDefault="00420250" w:rsidP="00420250">
      <w:r w:rsidRPr="00B83012">
        <w:t>- zakup i dostarczenie materiałów,</w:t>
      </w:r>
    </w:p>
    <w:p w:rsidR="00420250" w:rsidRPr="00B83012" w:rsidRDefault="00420250" w:rsidP="00420250">
      <w:r w:rsidRPr="00B83012">
        <w:t>- wykonanie wykopów,</w:t>
      </w:r>
    </w:p>
    <w:p w:rsidR="00420250" w:rsidRPr="00B83012" w:rsidRDefault="00420250" w:rsidP="00420250">
      <w:r w:rsidRPr="00B83012">
        <w:t>- przygotowanie podłoża,</w:t>
      </w:r>
    </w:p>
    <w:p w:rsidR="00420250" w:rsidRPr="00B83012" w:rsidRDefault="00420250" w:rsidP="00420250">
      <w:r w:rsidRPr="00B83012">
        <w:t>- wykonanie podsypki z mieszanki kruszywa naturalnego,</w:t>
      </w:r>
    </w:p>
    <w:p w:rsidR="00420250" w:rsidRPr="00B83012" w:rsidRDefault="00420250" w:rsidP="00420250">
      <w:r w:rsidRPr="00B83012">
        <w:t>- ułożenie rur</w:t>
      </w:r>
    </w:p>
    <w:p w:rsidR="00420250" w:rsidRPr="00B83012" w:rsidRDefault="00420250" w:rsidP="00420250">
      <w:r w:rsidRPr="00B83012">
        <w:t>- przygotowanie mieszanki gruntowo-cementowej</w:t>
      </w:r>
    </w:p>
    <w:p w:rsidR="00526E9B" w:rsidRPr="00B83012" w:rsidRDefault="00420250" w:rsidP="00420250">
      <w:r w:rsidRPr="00B83012">
        <w:t xml:space="preserve">- wykonanie </w:t>
      </w:r>
      <w:r w:rsidR="000D1EE9" w:rsidRPr="00B83012">
        <w:t>umocnienia wlotu i wylotu kamieniem łamanym na betonie</w:t>
      </w:r>
    </w:p>
    <w:p w:rsidR="00420250" w:rsidRPr="00B83012" w:rsidRDefault="00420250" w:rsidP="00420250">
      <w:r w:rsidRPr="00B83012">
        <w:t>- obsypanie przepustu i zagęszczenie nasypu,</w:t>
      </w:r>
    </w:p>
    <w:p w:rsidR="00420250" w:rsidRPr="00B83012" w:rsidRDefault="00420250" w:rsidP="00420250">
      <w:r w:rsidRPr="00B83012">
        <w:t>- umocnienie skarp przy przepustach wykonanie badań i pomiarów.</w:t>
      </w:r>
    </w:p>
    <w:p w:rsidR="00420250" w:rsidRPr="00B83012" w:rsidRDefault="00420250" w:rsidP="00420250">
      <w:pPr>
        <w:pStyle w:val="Nagwek1"/>
      </w:pPr>
      <w:r w:rsidRPr="00B83012">
        <w:t>PRZEPISY ZWIĄZANE</w:t>
      </w:r>
    </w:p>
    <w:p w:rsidR="00420250" w:rsidRPr="00B83012" w:rsidRDefault="00420250" w:rsidP="00420250">
      <w:pPr>
        <w:tabs>
          <w:tab w:val="left" w:pos="426"/>
        </w:tabs>
        <w:suppressAutoHyphens/>
        <w:spacing w:line="360" w:lineRule="auto"/>
        <w:ind w:left="2494" w:hanging="2494"/>
        <w:rPr>
          <w:spacing w:val="-3"/>
          <w:szCs w:val="20"/>
        </w:rPr>
      </w:pPr>
      <w:r w:rsidRPr="00B83012">
        <w:rPr>
          <w:spacing w:val="-3"/>
          <w:szCs w:val="20"/>
        </w:rPr>
        <w:t>1. PN-C-89218</w:t>
      </w:r>
      <w:r w:rsidRPr="00B83012">
        <w:rPr>
          <w:spacing w:val="-3"/>
          <w:szCs w:val="20"/>
        </w:rPr>
        <w:tab/>
      </w:r>
      <w:r w:rsidRPr="00B83012">
        <w:rPr>
          <w:spacing w:val="-3"/>
          <w:szCs w:val="20"/>
        </w:rPr>
        <w:tab/>
        <w:t>Rury i kształtki z tworzyw sztucznych. Sprawdzanie wymiarów.</w:t>
      </w:r>
    </w:p>
    <w:p w:rsidR="00420250" w:rsidRPr="00B83012" w:rsidRDefault="00420250" w:rsidP="00420250">
      <w:pPr>
        <w:tabs>
          <w:tab w:val="left" w:pos="0"/>
        </w:tabs>
        <w:spacing w:line="360" w:lineRule="auto"/>
        <w:rPr>
          <w:szCs w:val="20"/>
        </w:rPr>
      </w:pPr>
      <w:r w:rsidRPr="00B83012">
        <w:rPr>
          <w:spacing w:val="-3"/>
          <w:szCs w:val="20"/>
        </w:rPr>
        <w:t>2. PN-B-02205</w:t>
      </w:r>
      <w:r w:rsidRPr="00B83012">
        <w:rPr>
          <w:spacing w:val="-3"/>
          <w:szCs w:val="20"/>
        </w:rPr>
        <w:tab/>
      </w:r>
      <w:r w:rsidRPr="00B83012">
        <w:rPr>
          <w:spacing w:val="-3"/>
          <w:szCs w:val="20"/>
        </w:rPr>
        <w:tab/>
      </w:r>
      <w:r w:rsidRPr="00B83012">
        <w:rPr>
          <w:spacing w:val="-3"/>
          <w:szCs w:val="20"/>
        </w:rPr>
        <w:tab/>
      </w:r>
      <w:r w:rsidRPr="00B83012">
        <w:rPr>
          <w:szCs w:val="20"/>
        </w:rPr>
        <w:t>Drogi samochodowe. Roboty ziemne. Wymagania i badania.</w:t>
      </w:r>
    </w:p>
    <w:p w:rsidR="00420250" w:rsidRPr="00B83012" w:rsidRDefault="00420250" w:rsidP="00420250">
      <w:pPr>
        <w:pStyle w:val="Tekstpodstawowywcity2"/>
        <w:spacing w:line="240" w:lineRule="auto"/>
        <w:ind w:left="2835" w:hanging="2835"/>
        <w:rPr>
          <w:sz w:val="20"/>
          <w:szCs w:val="20"/>
        </w:rPr>
      </w:pPr>
      <w:r w:rsidRPr="00B83012">
        <w:rPr>
          <w:sz w:val="20"/>
          <w:szCs w:val="20"/>
        </w:rPr>
        <w:t>3. PN-S-96012</w:t>
      </w:r>
      <w:r w:rsidRPr="00B83012">
        <w:rPr>
          <w:sz w:val="20"/>
          <w:szCs w:val="20"/>
        </w:rPr>
        <w:tab/>
      </w:r>
      <w:r w:rsidRPr="00B83012">
        <w:rPr>
          <w:sz w:val="20"/>
          <w:szCs w:val="20"/>
        </w:rPr>
        <w:tab/>
        <w:t>Drogi samochodowe. Podbudowy z kruszyw stabilizowanych mechanicznie.</w:t>
      </w:r>
    </w:p>
    <w:p w:rsidR="00420250" w:rsidRPr="00B83012" w:rsidRDefault="00420250" w:rsidP="00420250">
      <w:pPr>
        <w:pStyle w:val="Tekstpodstawowywcity2"/>
        <w:spacing w:line="240" w:lineRule="auto"/>
        <w:ind w:left="2835" w:hanging="2835"/>
        <w:rPr>
          <w:sz w:val="20"/>
          <w:szCs w:val="20"/>
        </w:rPr>
      </w:pPr>
      <w:r w:rsidRPr="00B83012">
        <w:rPr>
          <w:sz w:val="20"/>
          <w:szCs w:val="20"/>
        </w:rPr>
        <w:t>4</w:t>
      </w:r>
      <w:r w:rsidRPr="00B83012">
        <w:rPr>
          <w:spacing w:val="-3"/>
          <w:sz w:val="20"/>
          <w:szCs w:val="20"/>
        </w:rPr>
        <w:t>. PN-B-11111</w:t>
      </w:r>
      <w:r w:rsidRPr="00B83012">
        <w:rPr>
          <w:spacing w:val="-3"/>
          <w:sz w:val="20"/>
          <w:szCs w:val="20"/>
        </w:rPr>
        <w:tab/>
      </w:r>
      <w:r w:rsidRPr="00B83012">
        <w:rPr>
          <w:spacing w:val="-3"/>
          <w:sz w:val="20"/>
          <w:szCs w:val="20"/>
        </w:rPr>
        <w:tab/>
        <w:t>Kruszywa mineralne. Kruszywa naturalne do nawierzchni drogowych.</w:t>
      </w:r>
      <w:r w:rsidRPr="00B83012">
        <w:rPr>
          <w:sz w:val="20"/>
          <w:szCs w:val="20"/>
        </w:rPr>
        <w:t xml:space="preserve"> Żwir i mieszanka.</w:t>
      </w:r>
    </w:p>
    <w:p w:rsidR="00420250" w:rsidRPr="00B83012" w:rsidRDefault="00420250" w:rsidP="00420250">
      <w:pPr>
        <w:tabs>
          <w:tab w:val="left" w:pos="426"/>
        </w:tabs>
        <w:suppressAutoHyphens/>
        <w:ind w:left="2127" w:hanging="2127"/>
        <w:rPr>
          <w:spacing w:val="-3"/>
          <w:szCs w:val="20"/>
        </w:rPr>
      </w:pPr>
      <w:r w:rsidRPr="00B83012">
        <w:rPr>
          <w:spacing w:val="-3"/>
          <w:szCs w:val="20"/>
        </w:rPr>
        <w:t>5. Aprobata Techniczna IBDiM</w:t>
      </w:r>
    </w:p>
    <w:p w:rsidR="00420250" w:rsidRPr="00B83012" w:rsidRDefault="00420250" w:rsidP="00860943">
      <w:pPr>
        <w:pStyle w:val="StylLegenda"/>
      </w:pPr>
    </w:p>
    <w:bookmarkEnd w:id="2456"/>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8A4010" w:rsidRPr="00B83012" w:rsidRDefault="008A4010" w:rsidP="00E05F3A">
      <w:pPr>
        <w:overflowPunct w:val="0"/>
        <w:autoSpaceDE w:val="0"/>
        <w:autoSpaceDN w:val="0"/>
        <w:adjustRightInd w:val="0"/>
        <w:ind w:right="-9"/>
      </w:pPr>
    </w:p>
    <w:p w:rsidR="00E05F3A" w:rsidRPr="00B83012" w:rsidRDefault="00E05F3A" w:rsidP="00E05F3A"/>
    <w:p w:rsidR="00B03BCE" w:rsidRPr="00B83012" w:rsidRDefault="00B03BCE" w:rsidP="00B03BCE">
      <w:pPr>
        <w:pStyle w:val="tekstost"/>
        <w:ind w:right="-9"/>
      </w:pPr>
      <w:r w:rsidRPr="00B83012">
        <w:t> </w:t>
      </w:r>
    </w:p>
    <w:p w:rsidR="008A4010" w:rsidRPr="00B83012" w:rsidRDefault="008A4010" w:rsidP="00E05F3A"/>
    <w:p w:rsidR="00EF2739" w:rsidRPr="00B83012" w:rsidRDefault="00EF2739" w:rsidP="00EF2739">
      <w:pPr>
        <w:pStyle w:val="StylLegenda"/>
      </w:pPr>
      <w:r w:rsidRPr="00B83012">
        <w:lastRenderedPageBreak/>
        <w:t>SZCZEGÓŁOWA SPECYFIKACJA TECHNICZNA</w:t>
      </w:r>
    </w:p>
    <w:p w:rsidR="00EF2739" w:rsidRPr="00B83012" w:rsidRDefault="00EF2739" w:rsidP="00EF2739">
      <w:pPr>
        <w:pStyle w:val="Kody"/>
      </w:pPr>
      <w:bookmarkStart w:id="2490" w:name="_Toc144269851"/>
      <w:bookmarkStart w:id="2491" w:name="_Toc144567805"/>
      <w:bookmarkStart w:id="2492" w:name="_Toc269986669"/>
      <w:bookmarkStart w:id="2493" w:name="_Toc380392354"/>
      <w:bookmarkStart w:id="2494" w:name="_Toc385017001"/>
      <w:bookmarkStart w:id="2495" w:name="_Toc409462136"/>
      <w:bookmarkStart w:id="2496" w:name="_Toc409463763"/>
      <w:bookmarkStart w:id="2497" w:name="_Toc448350282"/>
      <w:bookmarkStart w:id="2498" w:name="_Toc448350372"/>
      <w:r w:rsidRPr="00B83012">
        <w:t xml:space="preserve">D 07.05.01.12 </w:t>
      </w:r>
      <w:r w:rsidRPr="00B83012">
        <w:tab/>
        <w:t xml:space="preserve"> USTAWIENIE  BARIER  OCHRONNYCH STALOWYCH</w:t>
      </w:r>
      <w:bookmarkStart w:id="2499" w:name="_Toc144269852"/>
      <w:bookmarkStart w:id="2500" w:name="_Toc144567806"/>
      <w:bookmarkEnd w:id="2490"/>
      <w:bookmarkEnd w:id="2491"/>
      <w:r w:rsidRPr="00B83012">
        <w:t xml:space="preserve">       JEDNOSTRONNYCH  PRZEKŁADKOWYCH.</w:t>
      </w:r>
      <w:bookmarkEnd w:id="2492"/>
      <w:bookmarkEnd w:id="2493"/>
      <w:bookmarkEnd w:id="2494"/>
      <w:bookmarkEnd w:id="2495"/>
      <w:bookmarkEnd w:id="2496"/>
      <w:bookmarkEnd w:id="2497"/>
      <w:bookmarkEnd w:id="2498"/>
      <w:bookmarkEnd w:id="2499"/>
      <w:bookmarkEnd w:id="2500"/>
    </w:p>
    <w:p w:rsidR="00EF2739" w:rsidRPr="00B83012" w:rsidRDefault="00EF2739" w:rsidP="00EF2739">
      <w:pPr>
        <w:overflowPunct w:val="0"/>
        <w:autoSpaceDE w:val="0"/>
        <w:autoSpaceDN w:val="0"/>
        <w:adjustRightInd w:val="0"/>
        <w:ind w:right="-9"/>
        <w:rPr>
          <w:szCs w:val="20"/>
        </w:rPr>
      </w:pPr>
    </w:p>
    <w:p w:rsidR="00EF2739" w:rsidRPr="00B83012" w:rsidRDefault="00EF2739" w:rsidP="00CA4A75">
      <w:pPr>
        <w:pStyle w:val="Nagwek1"/>
        <w:numPr>
          <w:ilvl w:val="0"/>
          <w:numId w:val="446"/>
        </w:numPr>
      </w:pPr>
      <w:r w:rsidRPr="00B83012">
        <w:t>WSTĘP</w:t>
      </w:r>
    </w:p>
    <w:p w:rsidR="00EF2739" w:rsidRPr="00B83012" w:rsidRDefault="00EF2739" w:rsidP="00EF2739">
      <w:pPr>
        <w:pStyle w:val="Nagwek2"/>
      </w:pPr>
      <w:r w:rsidRPr="00B83012">
        <w:t>Przedmiot STWIORB</w:t>
      </w:r>
    </w:p>
    <w:p w:rsidR="00EF2739" w:rsidRPr="00B83012" w:rsidRDefault="00EF2739" w:rsidP="00EF2739">
      <w:pPr>
        <w:rPr>
          <w:b/>
        </w:rPr>
      </w:pPr>
      <w:r w:rsidRPr="00B83012">
        <w:t xml:space="preserve">Przedmiotem niniejszej Szczegółowej Specyfikacji Technicznej (STWIORB) są wymagania dotyczące wykonania i odbioru robót związanych z ustawieniem barier ochronnych stalowych w ramach zadania pn.: </w:t>
      </w:r>
      <w:r w:rsidRPr="00B83012">
        <w:rPr>
          <w:b/>
        </w:rPr>
        <w:t>„</w:t>
      </w:r>
      <w:r w:rsidR="00507101" w:rsidRPr="00B83012">
        <w:rPr>
          <w:b/>
        </w:rPr>
        <w:t>Przebudowa mostu na potoku Brzezinka w ciągu drogi powiatowej Nr 1296R Dębica - Wielopole Skrzyńskie w m. Wielopole Skrzyńskie</w:t>
      </w:r>
      <w:r w:rsidRPr="00B83012">
        <w:rPr>
          <w:b/>
          <w:bCs/>
          <w:noProof/>
        </w:rPr>
        <w:t>”</w:t>
      </w:r>
      <w:r w:rsidRPr="00B83012">
        <w:rPr>
          <w:bCs/>
          <w:noProof/>
        </w:rPr>
        <w:t>.</w:t>
      </w:r>
    </w:p>
    <w:p w:rsidR="00EF2739" w:rsidRPr="00B83012" w:rsidRDefault="00EF2739" w:rsidP="00EF2739">
      <w:pPr>
        <w:pStyle w:val="Nagwek2"/>
      </w:pPr>
      <w:r w:rsidRPr="00B83012">
        <w:t>Zakres stosowania STWIORB</w:t>
      </w:r>
    </w:p>
    <w:p w:rsidR="00EF2739" w:rsidRPr="00B83012" w:rsidRDefault="00EF2739" w:rsidP="00EF2739">
      <w:r w:rsidRPr="00B83012">
        <w:t xml:space="preserve">Szczegółowa Specyfikacja Techniczna (STWIORB) jest stosowana jako dokument przetargowy </w:t>
      </w:r>
      <w:r w:rsidRPr="00B83012">
        <w:br/>
        <w:t>i kontraktowy przy zlecaniu i realizacji robót wymienionych w punkcie 1.1.</w:t>
      </w:r>
    </w:p>
    <w:p w:rsidR="00EF2739" w:rsidRPr="00B83012" w:rsidRDefault="00EF2739" w:rsidP="00EF2739">
      <w:pPr>
        <w:pStyle w:val="Nagwek2"/>
      </w:pPr>
      <w:r w:rsidRPr="00B83012">
        <w:t>Zakres robót objętych STWIORB</w:t>
      </w:r>
    </w:p>
    <w:p w:rsidR="00EF2739" w:rsidRPr="00B83012" w:rsidRDefault="00EF2739" w:rsidP="00EF2739">
      <w:r w:rsidRPr="00B83012">
        <w:t xml:space="preserve">Ustalenia zawarte w niniejszej specyfikacji dotyczą zasad prowadzenia robót związanych </w:t>
      </w:r>
      <w:r w:rsidRPr="00B83012">
        <w:br/>
        <w:t xml:space="preserve">z wykonywaniem barier ochronnych, stalowych z prowadnicą z profilowanej taśmy stalowej typu A na słupkach stalowych na drodze powiatowej </w:t>
      </w:r>
      <w:r w:rsidRPr="00B83012">
        <w:rPr>
          <w:b/>
        </w:rPr>
        <w:t xml:space="preserve">Nr </w:t>
      </w:r>
      <w:r w:rsidR="00507101" w:rsidRPr="00B83012">
        <w:rPr>
          <w:b/>
        </w:rPr>
        <w:t>1296</w:t>
      </w:r>
      <w:r w:rsidRPr="00B83012">
        <w:rPr>
          <w:b/>
        </w:rPr>
        <w:t>R</w:t>
      </w:r>
      <w:r w:rsidRPr="00B83012">
        <w:t>.</w:t>
      </w:r>
    </w:p>
    <w:p w:rsidR="00EF2739" w:rsidRPr="00B83012" w:rsidRDefault="00EF2739" w:rsidP="00EF2739">
      <w:pPr>
        <w:pStyle w:val="Nagwek2"/>
      </w:pPr>
      <w:r w:rsidRPr="00B83012">
        <w:t>Określenia podstawowe</w:t>
      </w:r>
    </w:p>
    <w:p w:rsidR="00EF2739" w:rsidRPr="00B83012" w:rsidRDefault="00EF2739" w:rsidP="00EF2739">
      <w:pPr>
        <w:ind w:right="-9" w:firstLine="709"/>
        <w:rPr>
          <w:szCs w:val="20"/>
        </w:rPr>
      </w:pPr>
      <w:r w:rsidRPr="00B83012">
        <w:rPr>
          <w:szCs w:val="20"/>
        </w:rPr>
        <w:t>Dla celów niniejszej STWIORB przyjmuje się następujące okreś</w:t>
      </w:r>
      <w:r w:rsidRPr="00B83012">
        <w:rPr>
          <w:szCs w:val="20"/>
        </w:rPr>
        <w:softHyphen/>
        <w:t>lenia podstawowe:</w:t>
      </w:r>
    </w:p>
    <w:p w:rsidR="00EF2739" w:rsidRPr="00B83012" w:rsidRDefault="00EF2739" w:rsidP="00EF2739">
      <w:pPr>
        <w:tabs>
          <w:tab w:val="left" w:pos="567"/>
        </w:tabs>
        <w:spacing w:before="120"/>
        <w:ind w:right="-9"/>
        <w:rPr>
          <w:szCs w:val="20"/>
        </w:rPr>
      </w:pPr>
      <w:r w:rsidRPr="00B83012">
        <w:rPr>
          <w:b/>
          <w:szCs w:val="20"/>
        </w:rPr>
        <w:t>1.4.1.</w:t>
      </w:r>
      <w:r w:rsidRPr="00B83012">
        <w:rPr>
          <w:szCs w:val="20"/>
        </w:rPr>
        <w:tab/>
        <w:t>Bariera ochronna – urządzenie bezpieczeństwa ruchu drogo</w:t>
      </w:r>
      <w:r w:rsidRPr="00B83012">
        <w:rPr>
          <w:szCs w:val="20"/>
        </w:rPr>
        <w:softHyphen/>
        <w:t>wego, stosowane w celu fizycznego zapobieżenia zjechaniu pojaz</w:t>
      </w:r>
      <w:r w:rsidRPr="00B83012">
        <w:rPr>
          <w:szCs w:val="20"/>
        </w:rPr>
        <w:softHyphen/>
        <w:t>du z drogi w miejscach, gdzie to jest niebezpieczne, wyjechaniu pojazdu poza koronę drogi, przejechaniu pojazdu na jezdnię przez</w:t>
      </w:r>
      <w:r w:rsidRPr="00B83012">
        <w:rPr>
          <w:szCs w:val="20"/>
        </w:rPr>
        <w:softHyphen/>
        <w:t>naczoną dla przeciwnego kierunku ruchu lub niedopuszczenia do powstania kolizji pojazdu z obiektami lub przeszkodami stałymi znajdującymi się w pobliżu jezdni.</w:t>
      </w:r>
    </w:p>
    <w:p w:rsidR="00EF2739" w:rsidRPr="00B83012" w:rsidRDefault="00EF2739" w:rsidP="00EF2739">
      <w:pPr>
        <w:tabs>
          <w:tab w:val="left" w:pos="567"/>
        </w:tabs>
        <w:spacing w:before="120"/>
        <w:ind w:right="-9"/>
        <w:rPr>
          <w:szCs w:val="20"/>
        </w:rPr>
      </w:pPr>
      <w:r w:rsidRPr="00B83012">
        <w:rPr>
          <w:b/>
          <w:szCs w:val="20"/>
        </w:rPr>
        <w:t>1.4.2.</w:t>
      </w:r>
      <w:r w:rsidRPr="00B83012">
        <w:rPr>
          <w:szCs w:val="20"/>
        </w:rPr>
        <w:tab/>
        <w:t>Bariera ochronna stalowa - bariera ochronna, której pods</w:t>
      </w:r>
      <w:r w:rsidRPr="00B83012">
        <w:rPr>
          <w:szCs w:val="20"/>
        </w:rPr>
        <w:softHyphen/>
        <w:t>tawowym elementem jest prowadnica wykonana z profilowanej taśmy stalowej .</w:t>
      </w:r>
    </w:p>
    <w:p w:rsidR="00EF2739" w:rsidRPr="00B83012" w:rsidRDefault="00EF2739" w:rsidP="00EF2739">
      <w:pPr>
        <w:tabs>
          <w:tab w:val="left" w:pos="567"/>
        </w:tabs>
        <w:spacing w:before="120"/>
        <w:ind w:right="-9"/>
        <w:rPr>
          <w:szCs w:val="20"/>
        </w:rPr>
      </w:pPr>
      <w:r w:rsidRPr="00B83012">
        <w:rPr>
          <w:b/>
          <w:szCs w:val="20"/>
        </w:rPr>
        <w:t>1.4.3.</w:t>
      </w:r>
      <w:r w:rsidRPr="00B83012">
        <w:rPr>
          <w:szCs w:val="20"/>
        </w:rPr>
        <w:tab/>
        <w:t>Bariera skrajna - bariera ochronna umieszczona przy kra</w:t>
      </w:r>
      <w:r w:rsidRPr="00B83012">
        <w:rPr>
          <w:szCs w:val="20"/>
        </w:rPr>
        <w:softHyphen/>
        <w:t>wędzi jezdni lub korony drogi, przeciwdzia</w:t>
      </w:r>
      <w:r w:rsidRPr="00B83012">
        <w:rPr>
          <w:szCs w:val="20"/>
        </w:rPr>
        <w:softHyphen/>
        <w:t>łająca niebezpiecznym następstwom zjechania z drogi lub je og</w:t>
      </w:r>
      <w:r w:rsidRPr="00B83012">
        <w:rPr>
          <w:szCs w:val="20"/>
        </w:rPr>
        <w:softHyphen/>
        <w:t>raniczająca .</w:t>
      </w:r>
    </w:p>
    <w:p w:rsidR="00EF2739" w:rsidRPr="00B83012" w:rsidRDefault="00EF2739" w:rsidP="00EF2739">
      <w:pPr>
        <w:tabs>
          <w:tab w:val="left" w:pos="33"/>
          <w:tab w:val="left" w:pos="567"/>
          <w:tab w:val="left" w:pos="811"/>
        </w:tabs>
        <w:spacing w:before="120"/>
        <w:ind w:right="-9"/>
        <w:rPr>
          <w:szCs w:val="20"/>
        </w:rPr>
      </w:pPr>
      <w:r w:rsidRPr="00B83012">
        <w:rPr>
          <w:b/>
          <w:szCs w:val="20"/>
        </w:rPr>
        <w:t>1.4.4.</w:t>
      </w:r>
      <w:r w:rsidRPr="00B83012">
        <w:rPr>
          <w:szCs w:val="20"/>
        </w:rPr>
        <w:tab/>
        <w:t>Bariera przekładkowa - bariera, w której prowadnica zamocowana jest do słupków za pośrednictwem przekładki .</w:t>
      </w:r>
    </w:p>
    <w:p w:rsidR="00EF2739" w:rsidRPr="00B83012" w:rsidRDefault="00EF2739" w:rsidP="00EF2739">
      <w:pPr>
        <w:tabs>
          <w:tab w:val="left" w:pos="33"/>
          <w:tab w:val="left" w:pos="567"/>
          <w:tab w:val="left" w:pos="811"/>
        </w:tabs>
        <w:spacing w:before="120"/>
        <w:ind w:right="-9"/>
        <w:rPr>
          <w:szCs w:val="20"/>
        </w:rPr>
      </w:pPr>
      <w:r w:rsidRPr="00B83012">
        <w:rPr>
          <w:b/>
          <w:szCs w:val="20"/>
        </w:rPr>
        <w:t>1.4.5.</w:t>
      </w:r>
      <w:r w:rsidRPr="00B83012">
        <w:rPr>
          <w:szCs w:val="20"/>
        </w:rPr>
        <w:tab/>
        <w:t>Prowadnica bariery - podstawowy element bariery wykonany z profilowanej taśmy stalowej, mający za zadanie umożliwienie płynnego wzdłużnego przemieszczenia pojazdu w czasie kolizji, w czasie którego prowadnica powinna odkształcać się stopniowo i w sposób plastyczny.</w:t>
      </w:r>
    </w:p>
    <w:p w:rsidR="00EF2739" w:rsidRPr="00B83012" w:rsidRDefault="00EF2739" w:rsidP="00EF2739">
      <w:pPr>
        <w:spacing w:before="120"/>
        <w:ind w:right="-9"/>
        <w:rPr>
          <w:szCs w:val="20"/>
        </w:rPr>
      </w:pPr>
      <w:r w:rsidRPr="00B83012">
        <w:rPr>
          <w:b/>
          <w:szCs w:val="20"/>
        </w:rPr>
        <w:t>1.4.6.</w:t>
      </w:r>
      <w:r w:rsidRPr="00B83012">
        <w:rPr>
          <w:szCs w:val="20"/>
        </w:rPr>
        <w:t xml:space="preserve"> Typy barier zależne od poprzecznego odkształcenia barie</w:t>
      </w:r>
      <w:r w:rsidRPr="00B83012">
        <w:rPr>
          <w:szCs w:val="20"/>
        </w:rPr>
        <w:softHyphen/>
        <w:t>ry w czasie kolizji:</w:t>
      </w:r>
    </w:p>
    <w:p w:rsidR="00EF2739" w:rsidRPr="00B83012" w:rsidRDefault="00EF2739" w:rsidP="00EF2739">
      <w:pPr>
        <w:ind w:right="-9"/>
        <w:rPr>
          <w:szCs w:val="20"/>
        </w:rPr>
      </w:pPr>
      <w:r w:rsidRPr="00B83012">
        <w:rPr>
          <w:szCs w:val="20"/>
        </w:rPr>
        <w:t xml:space="preserve">      typ I   :   bariera podatna, z odkształceniem dochodzącym od 1,8 do </w:t>
      </w:r>
      <w:smartTag w:uri="urn:schemas-microsoft-com:office:smarttags" w:element="metricconverter">
        <w:smartTagPr>
          <w:attr w:name="ProductID" w:val="2,0 m"/>
        </w:smartTagPr>
        <w:r w:rsidRPr="00B83012">
          <w:rPr>
            <w:szCs w:val="20"/>
          </w:rPr>
          <w:t>2,0 m</w:t>
        </w:r>
      </w:smartTag>
      <w:r w:rsidRPr="00B83012">
        <w:rPr>
          <w:szCs w:val="20"/>
        </w:rPr>
        <w:t>,</w:t>
      </w:r>
    </w:p>
    <w:p w:rsidR="00EF2739" w:rsidRPr="00B83012" w:rsidRDefault="00EF2739" w:rsidP="00EF2739">
      <w:pPr>
        <w:ind w:right="-9"/>
        <w:rPr>
          <w:szCs w:val="20"/>
        </w:rPr>
      </w:pPr>
      <w:r w:rsidRPr="00B83012">
        <w:rPr>
          <w:szCs w:val="20"/>
        </w:rPr>
        <w:t>      typ II  :   bariera o ograniczonej podatności (wzmocniona), z od</w:t>
      </w:r>
      <w:r w:rsidRPr="00B83012">
        <w:rPr>
          <w:szCs w:val="20"/>
        </w:rPr>
        <w:softHyphen/>
        <w:t xml:space="preserve">kształceniem do </w:t>
      </w:r>
      <w:smartTag w:uri="urn:schemas-microsoft-com:office:smarttags" w:element="metricconverter">
        <w:smartTagPr>
          <w:attr w:name="ProductID" w:val="0,85 m"/>
        </w:smartTagPr>
        <w:r w:rsidRPr="00B83012">
          <w:rPr>
            <w:szCs w:val="20"/>
          </w:rPr>
          <w:t>0,85 m</w:t>
        </w:r>
      </w:smartTag>
      <w:r w:rsidRPr="00B83012">
        <w:rPr>
          <w:szCs w:val="20"/>
        </w:rPr>
        <w:t>,</w:t>
      </w:r>
    </w:p>
    <w:p w:rsidR="00EF2739" w:rsidRPr="00B83012" w:rsidRDefault="00EF2739" w:rsidP="00EF2739">
      <w:pPr>
        <w:ind w:right="-9"/>
        <w:rPr>
          <w:szCs w:val="20"/>
        </w:rPr>
      </w:pPr>
      <w:r w:rsidRPr="00B83012">
        <w:rPr>
          <w:szCs w:val="20"/>
        </w:rPr>
        <w:t>      typ III :   bariera niepodatna (sztywna), z odkształceniem równym lub bliskim zeru.</w:t>
      </w:r>
    </w:p>
    <w:p w:rsidR="00EF2739" w:rsidRPr="00B83012" w:rsidRDefault="00EF2739" w:rsidP="00EF2739">
      <w:pPr>
        <w:spacing w:before="120"/>
        <w:ind w:right="-9"/>
        <w:rPr>
          <w:szCs w:val="20"/>
        </w:rPr>
      </w:pPr>
      <w:r w:rsidRPr="00B83012">
        <w:rPr>
          <w:b/>
          <w:szCs w:val="20"/>
        </w:rPr>
        <w:t>1.4.7.</w:t>
      </w:r>
      <w:r w:rsidRPr="00B83012">
        <w:rPr>
          <w:szCs w:val="20"/>
        </w:rPr>
        <w:t xml:space="preserve"> Pozostałe określenia podstawowe są zgodne z obowiązują</w:t>
      </w:r>
      <w:r w:rsidRPr="00B83012">
        <w:rPr>
          <w:szCs w:val="20"/>
        </w:rPr>
        <w:softHyphen/>
        <w:t xml:space="preserve">cymi, odpowiednimi polskimi normami </w:t>
      </w:r>
      <w:r w:rsidRPr="00B83012">
        <w:rPr>
          <w:szCs w:val="20"/>
        </w:rPr>
        <w:br/>
        <w:t>i z definicjami podanymi w STWIORB D-M-00.00.00 „Wymagania ogólne” pkt 1.4.</w:t>
      </w:r>
    </w:p>
    <w:p w:rsidR="00EF2739" w:rsidRPr="00B83012" w:rsidRDefault="00EF2739" w:rsidP="00EF2739">
      <w:pPr>
        <w:pStyle w:val="Nagwek2"/>
      </w:pPr>
      <w:r w:rsidRPr="00B83012">
        <w:lastRenderedPageBreak/>
        <w:t>Ogólne wymagania dotyczące robót</w:t>
      </w:r>
    </w:p>
    <w:p w:rsidR="00EF2739" w:rsidRPr="00B83012" w:rsidRDefault="00EF2739" w:rsidP="00EF2739">
      <w:r w:rsidRPr="00B83012">
        <w:t>Ogólne wymagania dotyczące robót podano w STWIORB D-M-00.00.00 „Wymagania ogólne” pkt 1.5.</w:t>
      </w:r>
    </w:p>
    <w:p w:rsidR="00EF2739" w:rsidRPr="00B83012" w:rsidRDefault="00EF2739" w:rsidP="00EF2739">
      <w:pPr>
        <w:pStyle w:val="Nagwek1"/>
      </w:pPr>
      <w:r w:rsidRPr="00B83012">
        <w:t>MATERIAŁY</w:t>
      </w:r>
    </w:p>
    <w:p w:rsidR="00EF2739" w:rsidRPr="00B83012" w:rsidRDefault="00EF2739" w:rsidP="00EF2739">
      <w:pPr>
        <w:pStyle w:val="Nagwek2"/>
      </w:pPr>
      <w:r w:rsidRPr="00B83012">
        <w:t>Ogólne wymagania dotyczące materiałów</w:t>
      </w:r>
    </w:p>
    <w:p w:rsidR="00EF2739" w:rsidRPr="00B83012" w:rsidRDefault="00EF2739" w:rsidP="00EF2739">
      <w:r w:rsidRPr="00B83012">
        <w:t>Ogólne wymagania dotyczące materiałów, ich pozyskiwania i składowania, podano w STWIORB D-M-00.00.00 „Wymagania ogólne” pkt 2.</w:t>
      </w:r>
    </w:p>
    <w:p w:rsidR="00EF2739" w:rsidRPr="00B83012" w:rsidRDefault="00EF2739" w:rsidP="00EF2739">
      <w:pPr>
        <w:pStyle w:val="Nagwek2"/>
      </w:pPr>
      <w:r w:rsidRPr="00B83012">
        <w:t>Materiały do wykonania barier ochronnych stalowych</w:t>
      </w:r>
    </w:p>
    <w:p w:rsidR="00EF2739" w:rsidRPr="00B83012" w:rsidRDefault="00EF2739" w:rsidP="00EF2739">
      <w:pPr>
        <w:tabs>
          <w:tab w:val="left" w:pos="-2552"/>
        </w:tabs>
        <w:ind w:right="-9"/>
        <w:rPr>
          <w:szCs w:val="20"/>
        </w:rPr>
      </w:pPr>
      <w:r w:rsidRPr="00B83012">
        <w:rPr>
          <w:szCs w:val="20"/>
        </w:rPr>
        <w:tab/>
        <w:t>Dopuszcza się do stosowania tylko takie konstrukcje drogowych barier ochronnych, na które wydano aprobatę techniczną.</w:t>
      </w:r>
    </w:p>
    <w:p w:rsidR="00EF2739" w:rsidRPr="00B83012" w:rsidRDefault="00EF2739" w:rsidP="00EF2739">
      <w:pPr>
        <w:ind w:right="-9" w:firstLine="709"/>
        <w:rPr>
          <w:szCs w:val="20"/>
        </w:rPr>
      </w:pPr>
      <w:r w:rsidRPr="00B83012">
        <w:rPr>
          <w:szCs w:val="20"/>
        </w:rPr>
        <w:t>Elementy do wykonania barier ochronnych stalowych określo</w:t>
      </w:r>
      <w:r w:rsidRPr="00B83012">
        <w:rPr>
          <w:szCs w:val="20"/>
        </w:rPr>
        <w:softHyphen/>
        <w:t>ne są poprzez typ bariery podany w dokumentacji projektowej, nawiązujący do ustaleń producenta barier. Do elementów tych należą:</w:t>
      </w:r>
    </w:p>
    <w:p w:rsidR="00EF2739" w:rsidRPr="00B83012" w:rsidRDefault="00EF2739" w:rsidP="00CA4A75">
      <w:pPr>
        <w:pStyle w:val="Akapitzlist"/>
        <w:numPr>
          <w:ilvl w:val="0"/>
          <w:numId w:val="140"/>
        </w:numPr>
      </w:pPr>
      <w:r w:rsidRPr="00B83012">
        <w:rPr>
          <w:rFonts w:cs="Times New Roman"/>
        </w:rPr>
        <w:t>prowadnica,</w:t>
      </w:r>
    </w:p>
    <w:p w:rsidR="00EF2739" w:rsidRPr="00B83012" w:rsidRDefault="00EF2739" w:rsidP="00CA4A75">
      <w:pPr>
        <w:pStyle w:val="Akapitzlist"/>
        <w:numPr>
          <w:ilvl w:val="0"/>
          <w:numId w:val="140"/>
        </w:numPr>
      </w:pPr>
      <w:r w:rsidRPr="00B83012">
        <w:rPr>
          <w:rFonts w:cs="Times New Roman"/>
        </w:rPr>
        <w:t>słupki,</w:t>
      </w:r>
    </w:p>
    <w:p w:rsidR="00EF2739" w:rsidRPr="00B83012" w:rsidRDefault="00EF2739" w:rsidP="00CA4A75">
      <w:pPr>
        <w:pStyle w:val="Akapitzlist"/>
        <w:numPr>
          <w:ilvl w:val="0"/>
          <w:numId w:val="140"/>
        </w:numPr>
      </w:pPr>
      <w:r w:rsidRPr="00B83012">
        <w:rPr>
          <w:rFonts w:cs="Times New Roman"/>
        </w:rPr>
        <w:t>pas profilowy,</w:t>
      </w:r>
    </w:p>
    <w:p w:rsidR="00EF2739" w:rsidRPr="00B83012" w:rsidRDefault="00EF2739" w:rsidP="00CA4A75">
      <w:pPr>
        <w:pStyle w:val="Akapitzlist"/>
        <w:numPr>
          <w:ilvl w:val="0"/>
          <w:numId w:val="140"/>
        </w:numPr>
      </w:pPr>
      <w:r w:rsidRPr="00B83012">
        <w:rPr>
          <w:rFonts w:cs="Times New Roman"/>
        </w:rPr>
        <w:t>śruby, podkładki, światła odblaskowe,</w:t>
      </w:r>
    </w:p>
    <w:p w:rsidR="00EF2739" w:rsidRPr="00B83012" w:rsidRDefault="00EF2739" w:rsidP="00CA4A75">
      <w:pPr>
        <w:pStyle w:val="Akapitzlist"/>
        <w:numPr>
          <w:ilvl w:val="0"/>
          <w:numId w:val="140"/>
        </w:numPr>
      </w:pPr>
      <w:r w:rsidRPr="00B83012">
        <w:rPr>
          <w:rFonts w:cs="Times New Roman"/>
        </w:rPr>
        <w:t>łączniki</w:t>
      </w:r>
      <w:r w:rsidRPr="00B83012">
        <w:t xml:space="preserve"> ukośne,</w:t>
      </w:r>
    </w:p>
    <w:p w:rsidR="00EF2739" w:rsidRPr="00B83012" w:rsidRDefault="00EF2739" w:rsidP="00CA4A75">
      <w:pPr>
        <w:pStyle w:val="Akapitzlist"/>
        <w:numPr>
          <w:ilvl w:val="0"/>
          <w:numId w:val="140"/>
        </w:numPr>
      </w:pPr>
      <w:r w:rsidRPr="00B83012">
        <w:rPr>
          <w:rFonts w:cs="Times New Roman"/>
        </w:rPr>
        <w:t>obejmy słupka,</w:t>
      </w:r>
      <w:r w:rsidRPr="00B83012">
        <w:t xml:space="preserve"> itp.</w:t>
      </w:r>
    </w:p>
    <w:p w:rsidR="00EF2739" w:rsidRPr="00B83012" w:rsidRDefault="00EF2739" w:rsidP="00EF2739">
      <w:pPr>
        <w:pStyle w:val="Nagwek2"/>
      </w:pPr>
      <w:r w:rsidRPr="00B83012">
        <w:t>Elementy do wykonania barier ochronnych stalowych</w:t>
      </w:r>
    </w:p>
    <w:p w:rsidR="00EF2739" w:rsidRPr="00B83012" w:rsidRDefault="00EF2739" w:rsidP="00EF2739">
      <w:pPr>
        <w:pStyle w:val="Nagwek3"/>
      </w:pPr>
      <w:r w:rsidRPr="00B83012">
        <w:t>Prowadnica</w:t>
      </w:r>
    </w:p>
    <w:p w:rsidR="00EF2739" w:rsidRPr="00B83012" w:rsidRDefault="00EF2739" w:rsidP="00EF2739">
      <w:pPr>
        <w:ind w:right="-9"/>
        <w:rPr>
          <w:szCs w:val="20"/>
        </w:rPr>
      </w:pPr>
      <w:r w:rsidRPr="00B83012">
        <w:rPr>
          <w:szCs w:val="20"/>
        </w:rPr>
        <w:t xml:space="preserve">              Prowadnica typu B powinien odpowiadać PN-H-93461-15 [18]</w:t>
      </w:r>
    </w:p>
    <w:p w:rsidR="00EF2739" w:rsidRPr="00B83012" w:rsidRDefault="00EF2739" w:rsidP="00EF2739">
      <w:pPr>
        <w:ind w:right="-9" w:firstLine="709"/>
        <w:rPr>
          <w:szCs w:val="20"/>
        </w:rPr>
      </w:pPr>
      <w:r w:rsidRPr="00B83012">
        <w:rPr>
          <w:szCs w:val="20"/>
        </w:rPr>
        <w:t>Wymiary  oraz odchyłki od wymiarów prowadnicy typu  B podano w załączniku 11.4.</w:t>
      </w:r>
    </w:p>
    <w:p w:rsidR="00EF2739" w:rsidRPr="00B83012" w:rsidRDefault="00EF2739" w:rsidP="00EF2739">
      <w:pPr>
        <w:ind w:right="-9" w:firstLine="709"/>
        <w:rPr>
          <w:szCs w:val="20"/>
        </w:rPr>
      </w:pPr>
      <w:r w:rsidRPr="00B83012">
        <w:rPr>
          <w:szCs w:val="20"/>
        </w:rPr>
        <w:t>Otwory w prowadnicy i zakończenia odcinków montażowych prowadnicy powinny być zgodne z ofertą producenta.</w:t>
      </w:r>
    </w:p>
    <w:p w:rsidR="00EF2739" w:rsidRPr="00B83012" w:rsidRDefault="00EF2739" w:rsidP="00EF2739">
      <w:pPr>
        <w:ind w:right="-9" w:firstLine="709"/>
        <w:rPr>
          <w:szCs w:val="20"/>
        </w:rPr>
      </w:pPr>
      <w:r w:rsidRPr="00B83012">
        <w:rPr>
          <w:szCs w:val="20"/>
        </w:rPr>
        <w:t>Powierzchnia prowadnicy powinna być gładka i wolna od widocz</w:t>
      </w:r>
      <w:r w:rsidRPr="00B83012">
        <w:rPr>
          <w:szCs w:val="20"/>
        </w:rPr>
        <w:softHyphen/>
        <w:t>nych wad, bez ubytków powłoki antykorozyjnej.</w:t>
      </w:r>
    </w:p>
    <w:p w:rsidR="00EF2739" w:rsidRPr="00B83012" w:rsidRDefault="00EF2739" w:rsidP="00EF2739">
      <w:pPr>
        <w:ind w:right="-9" w:firstLine="709"/>
        <w:rPr>
          <w:szCs w:val="20"/>
        </w:rPr>
      </w:pPr>
      <w:r w:rsidRPr="00B83012">
        <w:rPr>
          <w:szCs w:val="20"/>
        </w:rPr>
        <w:t>Prowadnice mogą być dostarczane luzem lub w wiązkach.</w:t>
      </w:r>
    </w:p>
    <w:p w:rsidR="00EF2739" w:rsidRPr="00B83012" w:rsidRDefault="00EF2739" w:rsidP="00EF2739">
      <w:pPr>
        <w:pStyle w:val="Nagwek3"/>
      </w:pPr>
      <w:r w:rsidRPr="00B83012">
        <w:t>Słupki</w:t>
      </w:r>
    </w:p>
    <w:p w:rsidR="00EF2739" w:rsidRPr="00B83012" w:rsidRDefault="00EF2739" w:rsidP="00EF2739">
      <w:r w:rsidRPr="00B83012">
        <w:t>Słupki wykonać z kształtowników stalowych o prze</w:t>
      </w:r>
      <w:r w:rsidRPr="00B83012">
        <w:softHyphen/>
        <w:t xml:space="preserve">kroju poprzecznym dwuteowym. Wysokość środnika kształtownika wynosi </w:t>
      </w:r>
      <w:smartTag w:uri="urn:schemas-microsoft-com:office:smarttags" w:element="metricconverter">
        <w:smartTagPr>
          <w:attr w:name="ProductID" w:val="140 mm"/>
        </w:smartTagPr>
        <w:r w:rsidRPr="00B83012">
          <w:t>140 mm</w:t>
        </w:r>
      </w:smartTag>
      <w:r w:rsidRPr="00B83012">
        <w:t>. Wymiary zastosowanych słupków stalowych przedstawiono w załączniku 11.8.</w:t>
      </w:r>
    </w:p>
    <w:p w:rsidR="00EF2739" w:rsidRPr="00B83012" w:rsidRDefault="00EF2739" w:rsidP="00EF2739">
      <w:r w:rsidRPr="00B83012">
        <w:t>Kształtowniki powinny odpowiadać wymaganiom PN-H-93010 [12]. Powierzchnia kształtownika walcowanego powinna być charakterystyczna dla procesu walcowania i wolna od wad, jak widoczne łuski, pęknięcia, zawalcowania i naderwania. Dopuszczalne są usunięte wady przez szlifowanie lub dłutowanie z tym, że obrobiona powierzchnia powinna mieć łagodne wycięcia i zaokrąglone brzegi, a grubość kształtownika nie może zmniejszyć się poza dopuszczal</w:t>
      </w:r>
      <w:r w:rsidRPr="00B83012">
        <w:softHyphen/>
        <w:t>ną dolną odchyłkę wymiarową dla kształtownika.</w:t>
      </w:r>
    </w:p>
    <w:p w:rsidR="00EF2739" w:rsidRPr="00B83012" w:rsidRDefault="00EF2739" w:rsidP="00EF2739">
      <w:r w:rsidRPr="00B83012">
        <w:t>Kształtowniki powinny być obcięte prostopadle do osi wzdłuż</w:t>
      </w:r>
      <w:r w:rsidRPr="00B83012">
        <w:softHyphen/>
        <w:t>nej kształtownika. Powierzchnia końców kształtownika nie powinna wykazywać rzadzizn, rozwarstwień, pęknięć i śladów jamy skurczo</w:t>
      </w:r>
      <w:r w:rsidRPr="00B83012">
        <w:softHyphen/>
        <w:t>wej widocznych nie uzbrojonym okiem.</w:t>
      </w:r>
    </w:p>
    <w:p w:rsidR="00EF2739" w:rsidRPr="00B83012" w:rsidRDefault="00EF2739" w:rsidP="00EF2739">
      <w:r w:rsidRPr="00B83012">
        <w:t>Kształtowniki powinny być ze stali St3W lub St4W oraz mieć własności mechaniczne według PN-H-84020 [11] - tablica 1 lub innej uzgodnionej stali i normy.</w:t>
      </w:r>
    </w:p>
    <w:p w:rsidR="00EF2739" w:rsidRPr="00B83012" w:rsidRDefault="00EF2739" w:rsidP="00EF2739"/>
    <w:p w:rsidR="00EF2739" w:rsidRPr="00B83012" w:rsidRDefault="00EF2739" w:rsidP="00EF2739"/>
    <w:p w:rsidR="00EF2739" w:rsidRPr="00B83012" w:rsidRDefault="00EF2739" w:rsidP="00EF2739"/>
    <w:p w:rsidR="00EF2739" w:rsidRPr="00B83012" w:rsidRDefault="00EF2739" w:rsidP="00EF2739"/>
    <w:p w:rsidR="00EF2739" w:rsidRPr="00B83012" w:rsidRDefault="00EF2739" w:rsidP="00EF2739">
      <w:pPr>
        <w:spacing w:before="120"/>
        <w:ind w:right="-9"/>
        <w:rPr>
          <w:szCs w:val="20"/>
        </w:rPr>
      </w:pPr>
      <w:r w:rsidRPr="00B83012">
        <w:rPr>
          <w:szCs w:val="20"/>
        </w:rPr>
        <w:lastRenderedPageBreak/>
        <w:t>Tablica 1. Podstawowe własności kształtowników, według PN-H-84020 [11]</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000"/>
      </w:tblPr>
      <w:tblGrid>
        <w:gridCol w:w="1063"/>
        <w:gridCol w:w="3223"/>
        <w:gridCol w:w="3223"/>
      </w:tblGrid>
      <w:tr w:rsidR="00EF2739" w:rsidRPr="00B83012" w:rsidTr="00C36B6B">
        <w:trPr>
          <w:jc w:val="center"/>
        </w:trPr>
        <w:tc>
          <w:tcPr>
            <w:tcW w:w="1063" w:type="dxa"/>
            <w:tcBorders>
              <w:top w:val="single" w:sz="6" w:space="0" w:color="auto"/>
              <w:left w:val="single" w:sz="6" w:space="0" w:color="auto"/>
              <w:bottom w:val="double" w:sz="6" w:space="0" w:color="auto"/>
              <w:right w:val="single" w:sz="6" w:space="0" w:color="auto"/>
            </w:tcBorders>
            <w:noWrap/>
          </w:tcPr>
          <w:p w:rsidR="00EF2739" w:rsidRPr="00B83012" w:rsidRDefault="00EF2739" w:rsidP="00C36B6B">
            <w:pPr>
              <w:pStyle w:val="Bezodstpw"/>
            </w:pPr>
            <w:r w:rsidRPr="00B83012">
              <w:t>Stal</w:t>
            </w:r>
          </w:p>
        </w:tc>
        <w:tc>
          <w:tcPr>
            <w:tcW w:w="3223" w:type="dxa"/>
            <w:tcBorders>
              <w:top w:val="single" w:sz="6" w:space="0" w:color="auto"/>
              <w:left w:val="single" w:sz="6" w:space="0" w:color="auto"/>
              <w:bottom w:val="double" w:sz="6" w:space="0" w:color="auto"/>
              <w:right w:val="single" w:sz="6" w:space="0" w:color="auto"/>
            </w:tcBorders>
            <w:noWrap/>
          </w:tcPr>
          <w:p w:rsidR="00EF2739" w:rsidRPr="00B83012" w:rsidRDefault="00EF2739" w:rsidP="00C36B6B">
            <w:pPr>
              <w:pStyle w:val="Bezodstpw"/>
            </w:pPr>
            <w:r w:rsidRPr="00B83012">
              <w:t xml:space="preserve">Granica plastyczności, </w:t>
            </w:r>
          </w:p>
          <w:p w:rsidR="00EF2739" w:rsidRPr="00B83012" w:rsidRDefault="00EF2739" w:rsidP="00C36B6B">
            <w:pPr>
              <w:pStyle w:val="Bezodstpw"/>
            </w:pPr>
            <w:r w:rsidRPr="00B83012">
              <w:t>minimum dla słupków,    MPa</w:t>
            </w:r>
          </w:p>
        </w:tc>
        <w:tc>
          <w:tcPr>
            <w:tcW w:w="3223" w:type="dxa"/>
            <w:tcBorders>
              <w:top w:val="single" w:sz="6" w:space="0" w:color="auto"/>
              <w:left w:val="single" w:sz="6" w:space="0" w:color="auto"/>
              <w:bottom w:val="double" w:sz="6" w:space="0" w:color="auto"/>
              <w:right w:val="single" w:sz="6" w:space="0" w:color="auto"/>
            </w:tcBorders>
            <w:noWrap/>
          </w:tcPr>
          <w:p w:rsidR="00EF2739" w:rsidRPr="00B83012" w:rsidRDefault="00EF2739" w:rsidP="00C36B6B">
            <w:pPr>
              <w:pStyle w:val="Bezodstpw"/>
            </w:pPr>
            <w:r w:rsidRPr="00B83012">
              <w:t>Wytrzymałość na rozciąganie</w:t>
            </w:r>
          </w:p>
          <w:p w:rsidR="00EF2739" w:rsidRPr="00B83012" w:rsidRDefault="00EF2739" w:rsidP="00C36B6B">
            <w:pPr>
              <w:pStyle w:val="Bezodstpw"/>
            </w:pPr>
            <w:r w:rsidRPr="00B83012">
              <w:t>dla słupków,   MPa</w:t>
            </w:r>
          </w:p>
        </w:tc>
      </w:tr>
      <w:tr w:rsidR="00EF2739" w:rsidRPr="00B83012" w:rsidTr="00C36B6B">
        <w:trPr>
          <w:jc w:val="center"/>
        </w:trPr>
        <w:tc>
          <w:tcPr>
            <w:tcW w:w="1063" w:type="dxa"/>
            <w:tcBorders>
              <w:top w:val="nil"/>
              <w:left w:val="single" w:sz="6" w:space="0" w:color="auto"/>
              <w:bottom w:val="single" w:sz="6" w:space="0" w:color="auto"/>
              <w:right w:val="single" w:sz="6" w:space="0" w:color="auto"/>
            </w:tcBorders>
            <w:noWrap/>
          </w:tcPr>
          <w:p w:rsidR="00EF2739" w:rsidRPr="00B83012" w:rsidRDefault="00EF2739" w:rsidP="00C36B6B">
            <w:pPr>
              <w:pStyle w:val="Bezodstpw"/>
            </w:pPr>
            <w:r w:rsidRPr="00B83012">
              <w:t>St3W</w:t>
            </w:r>
          </w:p>
          <w:p w:rsidR="00EF2739" w:rsidRPr="00B83012" w:rsidRDefault="00EF2739" w:rsidP="00C36B6B">
            <w:pPr>
              <w:pStyle w:val="Bezodstpw"/>
            </w:pPr>
            <w:r w:rsidRPr="00B83012">
              <w:t>St4W</w:t>
            </w:r>
          </w:p>
        </w:tc>
        <w:tc>
          <w:tcPr>
            <w:tcW w:w="3223" w:type="dxa"/>
            <w:tcBorders>
              <w:top w:val="nil"/>
              <w:left w:val="single" w:sz="6" w:space="0" w:color="auto"/>
              <w:bottom w:val="single" w:sz="6" w:space="0" w:color="auto"/>
              <w:right w:val="single" w:sz="6" w:space="0" w:color="auto"/>
            </w:tcBorders>
            <w:noWrap/>
          </w:tcPr>
          <w:p w:rsidR="00EF2739" w:rsidRPr="00B83012" w:rsidRDefault="00EF2739" w:rsidP="00C36B6B">
            <w:pPr>
              <w:pStyle w:val="Bezodstpw"/>
            </w:pPr>
            <w:r w:rsidRPr="00B83012">
              <w:t>195</w:t>
            </w:r>
          </w:p>
          <w:p w:rsidR="00EF2739" w:rsidRPr="00B83012" w:rsidRDefault="00EF2739" w:rsidP="00C36B6B">
            <w:pPr>
              <w:pStyle w:val="Bezodstpw"/>
            </w:pPr>
            <w:r w:rsidRPr="00B83012">
              <w:t>225</w:t>
            </w:r>
          </w:p>
        </w:tc>
        <w:tc>
          <w:tcPr>
            <w:tcW w:w="3223" w:type="dxa"/>
            <w:tcBorders>
              <w:top w:val="nil"/>
              <w:left w:val="single" w:sz="6" w:space="0" w:color="auto"/>
              <w:bottom w:val="single" w:sz="6" w:space="0" w:color="auto"/>
              <w:right w:val="single" w:sz="6" w:space="0" w:color="auto"/>
            </w:tcBorders>
            <w:noWrap/>
          </w:tcPr>
          <w:p w:rsidR="00EF2739" w:rsidRPr="00B83012" w:rsidRDefault="00EF2739" w:rsidP="00C36B6B">
            <w:pPr>
              <w:pStyle w:val="Bezodstpw"/>
            </w:pPr>
            <w:r w:rsidRPr="00B83012">
              <w:t>od 340 do 490</w:t>
            </w:r>
          </w:p>
          <w:p w:rsidR="00EF2739" w:rsidRPr="00B83012" w:rsidRDefault="00EF2739" w:rsidP="00C36B6B">
            <w:pPr>
              <w:pStyle w:val="Bezodstpw"/>
            </w:pPr>
            <w:r w:rsidRPr="00B83012">
              <w:t>od 400 do 550</w:t>
            </w:r>
          </w:p>
        </w:tc>
      </w:tr>
    </w:tbl>
    <w:p w:rsidR="00EF2739" w:rsidRPr="00B83012" w:rsidRDefault="00EF2739" w:rsidP="00EF2739">
      <w:pPr>
        <w:ind w:right="-9" w:firstLine="709"/>
        <w:rPr>
          <w:szCs w:val="20"/>
        </w:rPr>
      </w:pPr>
      <w:r w:rsidRPr="00B83012">
        <w:rPr>
          <w:szCs w:val="20"/>
        </w:rPr>
        <w:t> </w:t>
      </w:r>
    </w:p>
    <w:p w:rsidR="00EF2739" w:rsidRPr="00B83012" w:rsidRDefault="00EF2739" w:rsidP="00EF2739">
      <w:pPr>
        <w:ind w:right="-9" w:firstLine="709"/>
        <w:rPr>
          <w:szCs w:val="20"/>
        </w:rPr>
      </w:pPr>
      <w:r w:rsidRPr="00B83012">
        <w:rPr>
          <w:szCs w:val="20"/>
        </w:rPr>
        <w:t>Kształtowniki mogą być dostarczone luzem lub w wiązkach.</w:t>
      </w:r>
    </w:p>
    <w:p w:rsidR="00EF2739" w:rsidRPr="00B83012" w:rsidRDefault="00EF2739" w:rsidP="00EF2739">
      <w:pPr>
        <w:pStyle w:val="Nagwek3"/>
      </w:pPr>
      <w:r w:rsidRPr="00B83012">
        <w:t>Inne elementy bariery</w:t>
      </w:r>
    </w:p>
    <w:p w:rsidR="00EF2739" w:rsidRPr="00B83012" w:rsidRDefault="00EF2739" w:rsidP="00EF2739">
      <w:pPr>
        <w:ind w:right="-9" w:firstLine="709"/>
        <w:rPr>
          <w:szCs w:val="20"/>
        </w:rPr>
      </w:pPr>
      <w:r w:rsidRPr="00B83012">
        <w:rPr>
          <w:szCs w:val="20"/>
        </w:rPr>
        <w:t>Jeśli dokumentacja projektowa przewiduje stosowanie pasa profilowego, to powinien on odpowiadać PN-H-93461-28 [20] w zakresie wymiarów, masy, wielkości statycznych i odchyłek wymia</w:t>
      </w:r>
      <w:r w:rsidRPr="00B83012">
        <w:rPr>
          <w:szCs w:val="20"/>
        </w:rPr>
        <w:softHyphen/>
        <w:t>rów przekroju poprzecznego.</w:t>
      </w:r>
    </w:p>
    <w:p w:rsidR="00EF2739" w:rsidRPr="00B83012" w:rsidRDefault="00EF2739" w:rsidP="00EF2739">
      <w:pPr>
        <w:ind w:right="-9" w:firstLine="709"/>
        <w:rPr>
          <w:szCs w:val="20"/>
        </w:rPr>
      </w:pPr>
      <w:r w:rsidRPr="00B83012">
        <w:rPr>
          <w:szCs w:val="20"/>
        </w:rPr>
        <w:t>Inne elementy bariery, jak wysięgniki, łączniki ukośne, obejmy słupka, wsporniki, podkładki, (zał. 11.9), śruby, światła odblaskowe itp. powinny odpowiadać wymaganiom do</w:t>
      </w:r>
      <w:r w:rsidRPr="00B83012">
        <w:rPr>
          <w:szCs w:val="20"/>
        </w:rPr>
        <w:softHyphen/>
        <w:t>kumentacji projektowej i być zgodne z ofertą producenta barier w zakresie wymiarów, odchyłek wymiarów, rozmieszczenia otworów, rodzaju materiału, ew. zabezpieczenia antykorozyjnego itp.</w:t>
      </w:r>
    </w:p>
    <w:p w:rsidR="00EF2739" w:rsidRPr="00B83012" w:rsidRDefault="00EF2739" w:rsidP="00EF2739">
      <w:pPr>
        <w:ind w:right="-9" w:firstLine="709"/>
        <w:rPr>
          <w:szCs w:val="20"/>
        </w:rPr>
      </w:pPr>
      <w:r w:rsidRPr="00B83012">
        <w:rPr>
          <w:szCs w:val="20"/>
        </w:rPr>
        <w:t>Wszystkie ocynkowane elementy i łączniki przewidziane do mocowania między sobą elementów bariery powinny być czyste, gładkie, bez pęknięć, naderwań, rozwarstwień i wypukłych karbów.</w:t>
      </w:r>
    </w:p>
    <w:p w:rsidR="00EF2739" w:rsidRPr="00B83012" w:rsidRDefault="00EF2739" w:rsidP="00EF2739">
      <w:pPr>
        <w:ind w:right="-9" w:firstLine="709"/>
        <w:rPr>
          <w:szCs w:val="20"/>
        </w:rPr>
      </w:pPr>
      <w:r w:rsidRPr="00B83012">
        <w:rPr>
          <w:szCs w:val="20"/>
        </w:rPr>
        <w:t>Dostawa większych wymiarowo elementów bariery może być do</w:t>
      </w:r>
      <w:r w:rsidRPr="00B83012">
        <w:rPr>
          <w:szCs w:val="20"/>
        </w:rPr>
        <w:softHyphen/>
        <w:t>konana luzem lub w wiązkach. Śruby, podkładki i drobniejsze ele</w:t>
      </w:r>
      <w:r w:rsidRPr="00B83012">
        <w:rPr>
          <w:szCs w:val="20"/>
        </w:rPr>
        <w:softHyphen/>
        <w:t>menty łącznikowe mogą być dostarczone w pudełkach tekturowych, pojemnikach blaszanych lub paletach, w zależności od wielkości</w:t>
      </w:r>
    </w:p>
    <w:p w:rsidR="00EF2739" w:rsidRPr="00B83012" w:rsidRDefault="00EF2739" w:rsidP="00EF2739">
      <w:pPr>
        <w:ind w:right="-9"/>
        <w:rPr>
          <w:szCs w:val="20"/>
        </w:rPr>
      </w:pPr>
      <w:r w:rsidRPr="00B83012">
        <w:rPr>
          <w:szCs w:val="20"/>
        </w:rPr>
        <w:t>i masy wyrobów.</w:t>
      </w:r>
    </w:p>
    <w:p w:rsidR="00EF2739" w:rsidRPr="00B83012" w:rsidRDefault="00EF2739" w:rsidP="00EF2739">
      <w:pPr>
        <w:ind w:right="-9" w:firstLine="709"/>
        <w:rPr>
          <w:szCs w:val="20"/>
        </w:rPr>
      </w:pPr>
      <w:r w:rsidRPr="00B83012">
        <w:rPr>
          <w:szCs w:val="20"/>
        </w:rPr>
        <w:t>Elementy bariery powinny być przechowywane w pomieszczeniach suchych, z dala od materiałów działających korodująco i w warunkach zabezpieczających przed uszkodzeniem.</w:t>
      </w:r>
    </w:p>
    <w:p w:rsidR="00EF2739" w:rsidRPr="00B83012" w:rsidRDefault="00EF2739" w:rsidP="00EF2739">
      <w:pPr>
        <w:pStyle w:val="Nagwek3"/>
      </w:pPr>
      <w:r w:rsidRPr="00B83012">
        <w:t>Zabezpieczenie metalowych elementów bariery przed korozją</w:t>
      </w:r>
    </w:p>
    <w:p w:rsidR="00EF2739" w:rsidRPr="00B83012" w:rsidRDefault="00EF2739" w:rsidP="00EF2739">
      <w:pPr>
        <w:ind w:right="-9" w:firstLine="709"/>
        <w:rPr>
          <w:szCs w:val="20"/>
        </w:rPr>
      </w:pPr>
      <w:r w:rsidRPr="00B83012">
        <w:rPr>
          <w:szCs w:val="20"/>
        </w:rPr>
        <w:t>Sposób zabezpieczenia antykorozyjnego elementów bariery us</w:t>
      </w:r>
      <w:r w:rsidRPr="00B83012">
        <w:rPr>
          <w:szCs w:val="20"/>
        </w:rPr>
        <w:softHyphen/>
        <w:t>tala producent w taki sposób, aby zapewnić trwałość powłoki antykorozyjnej przez okres 5 do 10 lat w warunkach normalnych, do co najmniej 3 do 5 lat w środowisku o zwiększonej korozyjności. W przypadku braku wystarczających danych minimalna grubość powłoki cyn</w:t>
      </w:r>
      <w:r w:rsidRPr="00B83012">
        <w:rPr>
          <w:szCs w:val="20"/>
        </w:rPr>
        <w:softHyphen/>
        <w:t xml:space="preserve">kowej powinna wynosić 60 </w:t>
      </w:r>
      <w:r w:rsidRPr="00B83012">
        <w:rPr>
          <w:szCs w:val="20"/>
        </w:rPr>
        <w:sym w:font="Symbol" w:char="006D"/>
      </w:r>
      <w:r w:rsidRPr="00B83012">
        <w:rPr>
          <w:szCs w:val="20"/>
        </w:rPr>
        <w:t>m.</w:t>
      </w:r>
    </w:p>
    <w:p w:rsidR="00EF2739" w:rsidRPr="00B83012" w:rsidRDefault="00EF2739" w:rsidP="00EF2739">
      <w:pPr>
        <w:pStyle w:val="Nagwek2"/>
      </w:pPr>
      <w:r w:rsidRPr="00B83012">
        <w:t>Składowanie materiałów</w:t>
      </w:r>
    </w:p>
    <w:p w:rsidR="00EF2739" w:rsidRPr="00B83012" w:rsidRDefault="00EF2739" w:rsidP="00EF2739">
      <w:pPr>
        <w:ind w:right="-9" w:firstLine="709"/>
        <w:rPr>
          <w:szCs w:val="20"/>
        </w:rPr>
      </w:pPr>
      <w:r w:rsidRPr="00B83012">
        <w:rPr>
          <w:szCs w:val="20"/>
        </w:rPr>
        <w:t>Elementy dłuższe barier mogą być składowane pod zadaszeniem lub na otwartej przestrzeni, na podłożu wyrównanym i odwodnionym, przy czym elementy poszczególnych typów należy układać oddzielnie z ewentualnym zastosowaniem podkładek. Elementy montażowe i połączeniowe można składować w pojemnikach handlowych producenta.</w:t>
      </w:r>
    </w:p>
    <w:p w:rsidR="00EF2739" w:rsidRPr="00B83012" w:rsidRDefault="00EF2739" w:rsidP="00EF2739">
      <w:pPr>
        <w:pStyle w:val="Nagwek1"/>
      </w:pPr>
      <w:r w:rsidRPr="00B83012">
        <w:t>SPRZĘT</w:t>
      </w:r>
    </w:p>
    <w:p w:rsidR="00EF2739" w:rsidRPr="00B83012" w:rsidRDefault="00EF2739" w:rsidP="00EF2739">
      <w:pPr>
        <w:pStyle w:val="Nagwek2"/>
      </w:pPr>
      <w:r w:rsidRPr="00B83012">
        <w:t>Ogólne wymagania dotyczące sprzętu</w:t>
      </w:r>
    </w:p>
    <w:p w:rsidR="00EF2739" w:rsidRPr="00B83012" w:rsidRDefault="00EF2739" w:rsidP="00EF2739">
      <w:pPr>
        <w:ind w:right="-9"/>
        <w:rPr>
          <w:szCs w:val="20"/>
        </w:rPr>
      </w:pPr>
      <w:r w:rsidRPr="00B83012">
        <w:rPr>
          <w:szCs w:val="20"/>
        </w:rPr>
        <w:tab/>
        <w:t>Ogólne wymagania dotyczące sprzętu podano w STWIORB D-M-00.00.00 „Wymagania ogólne” pkt 3.</w:t>
      </w:r>
    </w:p>
    <w:p w:rsidR="00EF2739" w:rsidRPr="00B83012" w:rsidRDefault="00EF2739" w:rsidP="00EF2739">
      <w:pPr>
        <w:pStyle w:val="Nagwek2"/>
      </w:pPr>
      <w:r w:rsidRPr="00B83012">
        <w:t>Sprzęt do wykonania barier</w:t>
      </w:r>
    </w:p>
    <w:p w:rsidR="00EF2739" w:rsidRPr="00B83012" w:rsidRDefault="00EF2739" w:rsidP="00EF2739">
      <w:pPr>
        <w:ind w:right="-9"/>
        <w:rPr>
          <w:szCs w:val="20"/>
        </w:rPr>
      </w:pPr>
      <w:r w:rsidRPr="00B83012">
        <w:rPr>
          <w:szCs w:val="20"/>
        </w:rPr>
        <w:tab/>
        <w:t>Wykonawca przystępujący do wykonania barier ochronnych stalowych powinien wykazać się możliwością korzystania z następującego sprzętu:</w:t>
      </w:r>
    </w:p>
    <w:p w:rsidR="00EF2739" w:rsidRPr="00B83012" w:rsidRDefault="00EF2739" w:rsidP="00CA4A75">
      <w:pPr>
        <w:pStyle w:val="Akapitzlist"/>
        <w:numPr>
          <w:ilvl w:val="0"/>
          <w:numId w:val="141"/>
        </w:numPr>
      </w:pPr>
      <w:r w:rsidRPr="00B83012">
        <w:rPr>
          <w:rFonts w:cs="Times New Roman"/>
        </w:rPr>
        <w:t>zestawu sprzętu specjalistycznego do montażu barier,</w:t>
      </w:r>
    </w:p>
    <w:p w:rsidR="00EF2739" w:rsidRPr="00B83012" w:rsidRDefault="00EF2739" w:rsidP="00CA4A75">
      <w:pPr>
        <w:pStyle w:val="Akapitzlist"/>
        <w:numPr>
          <w:ilvl w:val="0"/>
          <w:numId w:val="141"/>
        </w:numPr>
      </w:pPr>
      <w:r w:rsidRPr="00B83012">
        <w:rPr>
          <w:rFonts w:cs="Times New Roman"/>
        </w:rPr>
        <w:t>żurawi samochodowych o udźwigu do 4 t,</w:t>
      </w:r>
    </w:p>
    <w:p w:rsidR="00EF2739" w:rsidRPr="00B83012" w:rsidRDefault="00EF2739" w:rsidP="00CA4A75">
      <w:pPr>
        <w:pStyle w:val="Akapitzlist"/>
        <w:numPr>
          <w:ilvl w:val="0"/>
          <w:numId w:val="141"/>
        </w:numPr>
      </w:pPr>
      <w:r w:rsidRPr="00B83012">
        <w:rPr>
          <w:rFonts w:cs="Times New Roman"/>
        </w:rPr>
        <w:t>wiertnic do wykonywania otworów pod słupki,</w:t>
      </w:r>
    </w:p>
    <w:p w:rsidR="00EF2739" w:rsidRPr="00B83012" w:rsidRDefault="00EF2739" w:rsidP="00CA4A75">
      <w:pPr>
        <w:pStyle w:val="Akapitzlist"/>
        <w:numPr>
          <w:ilvl w:val="0"/>
          <w:numId w:val="141"/>
        </w:numPr>
      </w:pPr>
      <w:r w:rsidRPr="00B83012">
        <w:rPr>
          <w:rFonts w:cs="Times New Roman"/>
        </w:rPr>
        <w:t>koparek kołowych,</w:t>
      </w:r>
    </w:p>
    <w:p w:rsidR="00EF2739" w:rsidRPr="00B83012" w:rsidRDefault="00EF2739" w:rsidP="00CA4A75">
      <w:pPr>
        <w:pStyle w:val="Akapitzlist"/>
        <w:numPr>
          <w:ilvl w:val="0"/>
          <w:numId w:val="141"/>
        </w:numPr>
      </w:pPr>
      <w:r w:rsidRPr="00B83012">
        <w:rPr>
          <w:rFonts w:cs="Times New Roman"/>
        </w:rPr>
        <w:lastRenderedPageBreak/>
        <w:t xml:space="preserve">urządzeń wbijających lub wibromłotów do </w:t>
      </w:r>
      <w:r w:rsidRPr="00B83012">
        <w:t>pogrążania słupków w grunt,</w:t>
      </w:r>
    </w:p>
    <w:p w:rsidR="00EF2739" w:rsidRPr="00B83012" w:rsidRDefault="00EF2739" w:rsidP="00EF2739">
      <w:pPr>
        <w:pStyle w:val="Nagwek1"/>
      </w:pPr>
      <w:r w:rsidRPr="00B83012">
        <w:t>TRANSPORT</w:t>
      </w:r>
    </w:p>
    <w:p w:rsidR="00EF2739" w:rsidRPr="00B83012" w:rsidRDefault="00EF2739" w:rsidP="00EF2739">
      <w:pPr>
        <w:pStyle w:val="Nagwek2"/>
      </w:pPr>
      <w:r w:rsidRPr="00B83012">
        <w:t>Ogólne wymagania dotyczące transportu</w:t>
      </w:r>
    </w:p>
    <w:p w:rsidR="00EF2739" w:rsidRPr="00B83012" w:rsidRDefault="00EF2739" w:rsidP="00EF2739">
      <w:pPr>
        <w:ind w:right="-9"/>
        <w:rPr>
          <w:szCs w:val="20"/>
        </w:rPr>
      </w:pPr>
      <w:r w:rsidRPr="00B83012">
        <w:rPr>
          <w:szCs w:val="20"/>
        </w:rPr>
        <w:tab/>
        <w:t>Ogólne wymagania dotyczące transportu podano w STWIORB D-M-00.00.00 „Wymagania ogólne” pkt 4.</w:t>
      </w:r>
    </w:p>
    <w:p w:rsidR="00EF2739" w:rsidRPr="00B83012" w:rsidRDefault="00EF2739" w:rsidP="00EF2739">
      <w:pPr>
        <w:ind w:right="-9"/>
        <w:rPr>
          <w:szCs w:val="20"/>
        </w:rPr>
      </w:pPr>
    </w:p>
    <w:p w:rsidR="00EF2739" w:rsidRPr="00B83012" w:rsidRDefault="00EF2739" w:rsidP="00EF2739">
      <w:pPr>
        <w:pStyle w:val="Nagwek2"/>
      </w:pPr>
      <w:r w:rsidRPr="00B83012">
        <w:t>Transport  elementów barier stalowych</w:t>
      </w:r>
    </w:p>
    <w:p w:rsidR="00EF2739" w:rsidRPr="00B83012" w:rsidRDefault="00EF2739" w:rsidP="00EF2739">
      <w:r w:rsidRPr="00B83012">
        <w:tab/>
        <w:t>Transport elementów barier może odbywać się dowolnym środkiem transportu. Elementy konstrukcyjne barier nie powinny wystawać poza gabaryt środka transportu. Elementy dłuższe (np. profilowaną taśmę stalową, pasy profilowe) należy przewozić w opakowaniach producenta. Elementy montażowe i połączeniowe zaleca się przewozić w pojemnikach handlowych producenta.</w:t>
      </w:r>
    </w:p>
    <w:p w:rsidR="00EF2739" w:rsidRPr="00B83012" w:rsidRDefault="00EF2739" w:rsidP="00EF2739">
      <w:r w:rsidRPr="00B83012">
        <w:tab/>
        <w:t>Załadunek i wyładunek elementów konstrukcji barier można dokonywać za pomocą żurawi lub ręcznie. Przy załadunku i wyładunku, należy zabezpieczyć elementy konstrukcji przed pomieszaniem. Elementy barier należy przewozić w warunkach zabezpieczających wyroby przed korozją i uszkodzeniami mechanicznymi.</w:t>
      </w:r>
    </w:p>
    <w:p w:rsidR="00EF2739" w:rsidRPr="00B83012" w:rsidRDefault="00EF2739" w:rsidP="00EF2739">
      <w:pPr>
        <w:pStyle w:val="Nagwek1"/>
      </w:pPr>
      <w:r w:rsidRPr="00B83012">
        <w:t>WYKONANIE ROBÓT</w:t>
      </w:r>
    </w:p>
    <w:p w:rsidR="00EF2739" w:rsidRPr="00B83012" w:rsidRDefault="00EF2739" w:rsidP="00EF2739">
      <w:pPr>
        <w:pStyle w:val="Nagwek2"/>
      </w:pPr>
      <w:r w:rsidRPr="00B83012">
        <w:t>Ogólne zasady wykonania robót</w:t>
      </w:r>
    </w:p>
    <w:p w:rsidR="00EF2739" w:rsidRPr="00B83012" w:rsidRDefault="00EF2739" w:rsidP="00EF2739">
      <w:pPr>
        <w:ind w:right="-9"/>
        <w:rPr>
          <w:szCs w:val="20"/>
        </w:rPr>
      </w:pPr>
      <w:r w:rsidRPr="00B83012">
        <w:rPr>
          <w:szCs w:val="20"/>
        </w:rPr>
        <w:tab/>
        <w:t>Ogólne zasady wykonania robót podano w STWIORB D-M-00.00.00 „Wymagania ogólne” pkt 5.</w:t>
      </w:r>
    </w:p>
    <w:p w:rsidR="00EF2739" w:rsidRPr="00B83012" w:rsidRDefault="00EF2739" w:rsidP="00EF2739">
      <w:pPr>
        <w:pStyle w:val="Nagwek2"/>
      </w:pPr>
      <w:r w:rsidRPr="00B83012">
        <w:t>Roboty przygotowawcze</w:t>
      </w:r>
    </w:p>
    <w:p w:rsidR="00EF2739" w:rsidRPr="00B83012" w:rsidRDefault="00EF2739" w:rsidP="00EF2739">
      <w:pPr>
        <w:ind w:right="-9"/>
        <w:rPr>
          <w:szCs w:val="20"/>
        </w:rPr>
      </w:pPr>
      <w:r w:rsidRPr="00B83012">
        <w:rPr>
          <w:szCs w:val="20"/>
        </w:rPr>
        <w:tab/>
        <w:t>Przed wykonaniem właściwych robót należy, na podstawie dokumentacji projektowej, STWIORB lub wskazań Inżyniera:</w:t>
      </w:r>
    </w:p>
    <w:p w:rsidR="00EF2739" w:rsidRPr="00B83012" w:rsidRDefault="00EF2739" w:rsidP="00CA4A75">
      <w:pPr>
        <w:pStyle w:val="Akapitzlist"/>
        <w:numPr>
          <w:ilvl w:val="0"/>
          <w:numId w:val="142"/>
        </w:numPr>
      </w:pPr>
      <w:r w:rsidRPr="00B83012">
        <w:rPr>
          <w:rFonts w:cs="Times New Roman"/>
        </w:rPr>
        <w:t>wytyczyć trasę bariery,</w:t>
      </w:r>
    </w:p>
    <w:p w:rsidR="00EF2739" w:rsidRPr="00B83012" w:rsidRDefault="00EF2739" w:rsidP="00CA4A75">
      <w:pPr>
        <w:pStyle w:val="Akapitzlist"/>
        <w:numPr>
          <w:ilvl w:val="0"/>
          <w:numId w:val="142"/>
        </w:numPr>
      </w:pPr>
      <w:r w:rsidRPr="00B83012">
        <w:rPr>
          <w:rFonts w:cs="Times New Roman"/>
        </w:rPr>
        <w:t>ustalić lokalizację słupków (zał. 11.6),</w:t>
      </w:r>
    </w:p>
    <w:p w:rsidR="00EF2739" w:rsidRPr="00B83012" w:rsidRDefault="00EF2739" w:rsidP="00CA4A75">
      <w:pPr>
        <w:pStyle w:val="Akapitzlist"/>
        <w:numPr>
          <w:ilvl w:val="0"/>
          <w:numId w:val="142"/>
        </w:numPr>
      </w:pPr>
      <w:r w:rsidRPr="00B83012">
        <w:rPr>
          <w:rFonts w:cs="Times New Roman"/>
        </w:rPr>
        <w:t>określić wysokość prowadnicy bariery (zał. 11.3),</w:t>
      </w:r>
    </w:p>
    <w:p w:rsidR="00EF2739" w:rsidRPr="00B83012" w:rsidRDefault="00EF2739" w:rsidP="00CA4A75">
      <w:pPr>
        <w:pStyle w:val="Akapitzlist"/>
        <w:numPr>
          <w:ilvl w:val="0"/>
          <w:numId w:val="142"/>
        </w:numPr>
      </w:pPr>
      <w:r w:rsidRPr="00B83012">
        <w:rPr>
          <w:rFonts w:cs="Times New Roman"/>
        </w:rPr>
        <w:t>określić miejsca odcinków początkowych i końcowych bariery,</w:t>
      </w:r>
    </w:p>
    <w:p w:rsidR="00EF2739" w:rsidRPr="00B83012" w:rsidRDefault="00EF2739" w:rsidP="00CA4A75">
      <w:pPr>
        <w:pStyle w:val="Akapitzlist"/>
        <w:numPr>
          <w:ilvl w:val="0"/>
          <w:numId w:val="142"/>
        </w:numPr>
      </w:pPr>
      <w:r w:rsidRPr="00B83012">
        <w:rPr>
          <w:rFonts w:cs="Times New Roman"/>
        </w:rPr>
        <w:t>ustalić ew. miejsca przerw, przejść i przejazdów w barierze,</w:t>
      </w:r>
      <w:r w:rsidRPr="00B83012">
        <w:t xml:space="preserve"> itp.</w:t>
      </w:r>
    </w:p>
    <w:p w:rsidR="00EF2739" w:rsidRPr="00B83012" w:rsidRDefault="00EF2739" w:rsidP="00EF2739">
      <w:pPr>
        <w:pStyle w:val="Nagwek2"/>
      </w:pPr>
      <w:r w:rsidRPr="00B83012">
        <w:t>Osadzenie słupków</w:t>
      </w:r>
    </w:p>
    <w:p w:rsidR="00EF2739" w:rsidRPr="00B83012" w:rsidRDefault="00EF2739" w:rsidP="00EF2739">
      <w:pPr>
        <w:pStyle w:val="Nagwek3"/>
      </w:pPr>
      <w:r w:rsidRPr="00B83012">
        <w:t>Słupki osadzane w otworach uprzednio wykonanych w gruncie</w:t>
      </w:r>
    </w:p>
    <w:p w:rsidR="00EF2739" w:rsidRPr="00B83012" w:rsidRDefault="00EF2739" w:rsidP="00EF2739">
      <w:pPr>
        <w:spacing w:before="120"/>
        <w:ind w:right="-9"/>
        <w:rPr>
          <w:szCs w:val="20"/>
        </w:rPr>
      </w:pPr>
      <w:r w:rsidRPr="00B83012">
        <w:rPr>
          <w:szCs w:val="20"/>
        </w:rPr>
        <w:t>5.3.1.1. Wykonanie dołów pod słupki</w:t>
      </w:r>
    </w:p>
    <w:p w:rsidR="00EF2739" w:rsidRPr="00B83012" w:rsidRDefault="00EF2739" w:rsidP="00EF2739">
      <w:pPr>
        <w:spacing w:before="120"/>
        <w:ind w:right="-9"/>
        <w:rPr>
          <w:szCs w:val="20"/>
        </w:rPr>
      </w:pPr>
      <w:r w:rsidRPr="00B83012">
        <w:rPr>
          <w:szCs w:val="20"/>
        </w:rPr>
        <w:tab/>
        <w:t>Jeśli dokumentacja projektowa, STWIORB lub Inżynier nie ustali inaczej, to doły (otwory) pod słupki powinny mieć wymiary:</w:t>
      </w:r>
    </w:p>
    <w:p w:rsidR="00EF2739" w:rsidRPr="00B83012" w:rsidRDefault="00EF2739" w:rsidP="00EF2739">
      <w:pPr>
        <w:ind w:right="-9"/>
        <w:rPr>
          <w:szCs w:val="20"/>
        </w:rPr>
      </w:pPr>
      <w:r w:rsidRPr="00B83012">
        <w:rPr>
          <w:szCs w:val="20"/>
        </w:rPr>
        <w:t xml:space="preserve">      przy wykonywaniu otworów wiertnicą - średnica otworu powinna być większa o około </w:t>
      </w:r>
      <w:smartTag w:uri="urn:schemas-microsoft-com:office:smarttags" w:element="metricconverter">
        <w:smartTagPr>
          <w:attr w:name="ProductID" w:val="20 cm"/>
        </w:smartTagPr>
        <w:r w:rsidRPr="00B83012">
          <w:rPr>
            <w:szCs w:val="20"/>
          </w:rPr>
          <w:t>20 cm</w:t>
        </w:r>
      </w:smartTag>
      <w:r w:rsidRPr="00B83012">
        <w:rPr>
          <w:szCs w:val="20"/>
        </w:rPr>
        <w:t xml:space="preserve"> od ajwiększego wymiaru poprzecznego słupka, a głębokość otworu od 1,25 do </w:t>
      </w:r>
      <w:smartTag w:uri="urn:schemas-microsoft-com:office:smarttags" w:element="metricconverter">
        <w:smartTagPr>
          <w:attr w:name="ProductID" w:val="1,35 m"/>
        </w:smartTagPr>
        <w:r w:rsidRPr="00B83012">
          <w:rPr>
            <w:szCs w:val="20"/>
          </w:rPr>
          <w:t>1,35 m</w:t>
        </w:r>
      </w:smartTag>
      <w:r w:rsidRPr="00B83012">
        <w:rPr>
          <w:szCs w:val="20"/>
        </w:rPr>
        <w:t xml:space="preserve"> w zależności od typu    bariery,</w:t>
      </w:r>
    </w:p>
    <w:p w:rsidR="00EF2739" w:rsidRPr="00B83012" w:rsidRDefault="00EF2739" w:rsidP="00EF2739">
      <w:pPr>
        <w:spacing w:before="120"/>
        <w:ind w:right="-9"/>
        <w:rPr>
          <w:szCs w:val="20"/>
        </w:rPr>
      </w:pPr>
      <w:r w:rsidRPr="00B83012">
        <w:rPr>
          <w:szCs w:val="20"/>
        </w:rPr>
        <w:t>5.3.1.2. Osadzenia słupków w otworach wypełnionych gruntem</w:t>
      </w:r>
    </w:p>
    <w:p w:rsidR="00EF2739" w:rsidRPr="00B83012" w:rsidRDefault="00EF2739" w:rsidP="00EF2739">
      <w:pPr>
        <w:spacing w:before="120"/>
        <w:ind w:right="-9"/>
        <w:rPr>
          <w:szCs w:val="20"/>
        </w:rPr>
      </w:pPr>
      <w:r w:rsidRPr="00B83012">
        <w:rPr>
          <w:szCs w:val="20"/>
        </w:rPr>
        <w:tab/>
        <w:t>Jeśli dokumentacja projektowa, STWIORB lub Inżynier nie ustali inaczej, to osadzenie słupków w wykonanych uprzednio otworach (dołach) powinno uwzględniać:</w:t>
      </w:r>
    </w:p>
    <w:p w:rsidR="00EF2739" w:rsidRPr="00B83012" w:rsidRDefault="00EF2739" w:rsidP="00CA4A75">
      <w:pPr>
        <w:pStyle w:val="Akapitzlist"/>
        <w:numPr>
          <w:ilvl w:val="0"/>
          <w:numId w:val="150"/>
        </w:numPr>
      </w:pPr>
      <w:r w:rsidRPr="00B83012">
        <w:t>zachowanie prawidłowego położenia i pełnej równoległości słupków, najlepiej przy zastosowaniu  odpowiednich szablonów,</w:t>
      </w:r>
    </w:p>
    <w:p w:rsidR="00EF2739" w:rsidRPr="00B83012" w:rsidRDefault="00EF2739" w:rsidP="00CA4A75">
      <w:pPr>
        <w:pStyle w:val="Akapitzlist"/>
        <w:numPr>
          <w:ilvl w:val="0"/>
          <w:numId w:val="150"/>
        </w:numPr>
      </w:pPr>
      <w:r w:rsidRPr="00B83012">
        <w:t xml:space="preserve">wzmocnienie dna otworu warstwą tłucznia (ew. żwiru) o grubości warstwy min. </w:t>
      </w:r>
      <w:smartTag w:uri="urn:schemas-microsoft-com:office:smarttags" w:element="metricconverter">
        <w:smartTagPr>
          <w:attr w:name="ProductID" w:val="5 cm"/>
        </w:smartTagPr>
        <w:r w:rsidRPr="00B83012">
          <w:t>5 cm</w:t>
        </w:r>
      </w:smartTag>
      <w:r w:rsidRPr="00B83012">
        <w:t>,</w:t>
      </w:r>
    </w:p>
    <w:p w:rsidR="00EF2739" w:rsidRPr="00B83012" w:rsidRDefault="00EF2739" w:rsidP="00CA4A75">
      <w:pPr>
        <w:pStyle w:val="Akapitzlist"/>
        <w:numPr>
          <w:ilvl w:val="0"/>
          <w:numId w:val="150"/>
        </w:numPr>
      </w:pPr>
      <w:r w:rsidRPr="00B83012">
        <w:lastRenderedPageBreak/>
        <w:t xml:space="preserve">wypełnienie otworu piaskiem stabilizowanym cementem (od 40 do </w:t>
      </w:r>
      <w:smartTag w:uri="urn:schemas-microsoft-com:office:smarttags" w:element="metricconverter">
        <w:smartTagPr>
          <w:attr w:name="ProductID" w:val="50 kg"/>
        </w:smartTagPr>
        <w:r w:rsidRPr="00B83012">
          <w:t>50 kg</w:t>
        </w:r>
      </w:smartTag>
      <w:r w:rsidRPr="00B83012">
        <w:t xml:space="preserve"> cementu na </w:t>
      </w:r>
      <w:smartTag w:uri="urn:schemas-microsoft-com:office:smarttags" w:element="metricconverter">
        <w:smartTagPr>
          <w:attr w:name="ProductID" w:val="1 m3"/>
        </w:smartTagPr>
        <w:r w:rsidRPr="00B83012">
          <w:t>1 m</w:t>
        </w:r>
        <w:r w:rsidRPr="00B83012">
          <w:rPr>
            <w:vertAlign w:val="superscript"/>
          </w:rPr>
          <w:t>3</w:t>
        </w:r>
      </w:smartTag>
      <w:r w:rsidRPr="00B83012">
        <w:rPr>
          <w:vertAlign w:val="superscript"/>
        </w:rPr>
        <w:t xml:space="preserve"> </w:t>
      </w:r>
      <w:r w:rsidRPr="00B83012">
        <w:t>piasku) lub zagęszczonym gruntem rodzimym, przy czym wskaźnik zagęszczenia nie powinien być mniejszy niż 0,95  według normalnej metody Proctora.</w:t>
      </w:r>
    </w:p>
    <w:p w:rsidR="00EF2739" w:rsidRPr="00B83012" w:rsidRDefault="00EF2739" w:rsidP="00EF2739">
      <w:pPr>
        <w:pStyle w:val="Nagwek3"/>
      </w:pPr>
      <w:r w:rsidRPr="00B83012">
        <w:t>Słupki wbijane lub wwibrowywane bezpośrednio w grunt</w:t>
      </w:r>
    </w:p>
    <w:p w:rsidR="00EF2739" w:rsidRPr="00B83012" w:rsidRDefault="00EF2739" w:rsidP="00EF2739">
      <w:pPr>
        <w:spacing w:before="120"/>
        <w:ind w:right="-9"/>
        <w:rPr>
          <w:szCs w:val="20"/>
        </w:rPr>
      </w:pPr>
      <w:r w:rsidRPr="00B83012">
        <w:rPr>
          <w:szCs w:val="20"/>
        </w:rPr>
        <w:tab/>
        <w:t>Jeśli dokumentacja projektowa, STWIORB lub Inżynier na wniosek Wykonawcy ustali bezpośrednie wbijanie lub wwibrowywanie słupków w grunt, to Wykonawca przedstawi do akceptacji Inżyniera:</w:t>
      </w:r>
    </w:p>
    <w:p w:rsidR="00EF2739" w:rsidRPr="00B83012" w:rsidRDefault="00EF2739" w:rsidP="00CA4A75">
      <w:pPr>
        <w:pStyle w:val="Akapitzlist"/>
        <w:numPr>
          <w:ilvl w:val="0"/>
          <w:numId w:val="151"/>
        </w:numPr>
      </w:pPr>
      <w:r w:rsidRPr="00B83012">
        <w:t>sposób wykonania, zapewniający zachowanie osi słupka w pionie i nie powodujący odkształceń lub  uszkodzeń słupka,</w:t>
      </w:r>
    </w:p>
    <w:p w:rsidR="00EF2739" w:rsidRPr="00B83012" w:rsidRDefault="00EF2739" w:rsidP="00CA4A75">
      <w:pPr>
        <w:pStyle w:val="Akapitzlist"/>
        <w:numPr>
          <w:ilvl w:val="0"/>
          <w:numId w:val="151"/>
        </w:numPr>
      </w:pPr>
      <w:r w:rsidRPr="00B83012">
        <w:t>rodzaj sprzętu, wraz z jego charakterystyką techniczną, dotyczący urządzeń wbijających (np. młotów, bab,  kafarów) ręcznych lub mechanicznych względnie wibromłotów pogrążających słupki w gruncie poprzez   wibrację i działanie udarowe.</w:t>
      </w:r>
    </w:p>
    <w:p w:rsidR="00EF2739" w:rsidRPr="00B83012" w:rsidRDefault="00EF2739" w:rsidP="00EF2739">
      <w:pPr>
        <w:pStyle w:val="Nagwek3"/>
      </w:pPr>
      <w:r w:rsidRPr="00B83012">
        <w:t>Tolerancje osadzenia słupków</w:t>
      </w:r>
    </w:p>
    <w:p w:rsidR="00EF2739" w:rsidRPr="00B83012" w:rsidRDefault="00EF2739" w:rsidP="00EF2739">
      <w:r w:rsidRPr="00B83012">
        <w:tab/>
        <w:t xml:space="preserve">Dopuszczalna technologicznie odchyłka odległości między słupkami, wynikająca z wymiarów wydłużonych otworów w prowadnicy, służących do zamocowania słupków, wynosi </w:t>
      </w:r>
      <w:r w:rsidRPr="00B83012">
        <w:sym w:font="Symbol" w:char="00B1"/>
      </w:r>
      <w:r w:rsidRPr="00B83012">
        <w:t xml:space="preserve"> </w:t>
      </w:r>
      <w:smartTag w:uri="urn:schemas-microsoft-com:office:smarttags" w:element="metricconverter">
        <w:smartTagPr>
          <w:attr w:name="ProductID" w:val="11 mm"/>
        </w:smartTagPr>
        <w:r w:rsidRPr="00B83012">
          <w:t>11 mm</w:t>
        </w:r>
      </w:smartTag>
      <w:r w:rsidRPr="00B83012">
        <w:t>.</w:t>
      </w:r>
    </w:p>
    <w:p w:rsidR="00EF2739" w:rsidRPr="00B83012" w:rsidRDefault="00EF2739" w:rsidP="00EF2739">
      <w:r w:rsidRPr="00B83012">
        <w:tab/>
        <w:t xml:space="preserve">Dopuszczalna różnica wysokości słupków, decydująca czy prowadnica będzie zamocowana równolegle do nawierzchni jezdni, jest wyznaczona kształtem i wymiarami otworów w słupkach do mocowania wysięgników lub przekładek i wynosi </w:t>
      </w:r>
      <w:r w:rsidRPr="00B83012">
        <w:sym w:font="Symbol" w:char="00B1"/>
      </w:r>
      <w:r w:rsidRPr="00B83012">
        <w:t xml:space="preserve"> </w:t>
      </w:r>
      <w:smartTag w:uri="urn:schemas-microsoft-com:office:smarttags" w:element="metricconverter">
        <w:smartTagPr>
          <w:attr w:name="ProductID" w:val="6 mm"/>
        </w:smartTagPr>
        <w:r w:rsidRPr="00B83012">
          <w:t>6 mm</w:t>
        </w:r>
      </w:smartTag>
      <w:r w:rsidRPr="00B83012">
        <w:t>.</w:t>
      </w:r>
    </w:p>
    <w:p w:rsidR="00EF2739" w:rsidRPr="00B83012" w:rsidRDefault="00EF2739" w:rsidP="00EF2739">
      <w:pPr>
        <w:pStyle w:val="Nagwek2"/>
      </w:pPr>
      <w:r w:rsidRPr="00B83012">
        <w:t>Montaż bariery</w:t>
      </w:r>
    </w:p>
    <w:p w:rsidR="00EF2739" w:rsidRPr="00B83012" w:rsidRDefault="00EF2739" w:rsidP="00EF2739">
      <w:pPr>
        <w:ind w:right="-9"/>
        <w:rPr>
          <w:szCs w:val="20"/>
        </w:rPr>
      </w:pPr>
      <w:r w:rsidRPr="00B83012">
        <w:rPr>
          <w:szCs w:val="20"/>
        </w:rPr>
        <w:tab/>
        <w:t>Sposób montażu bariery zaproponuje Wykonawca i przedstawi do akceptacji Inżyniera.</w:t>
      </w:r>
    </w:p>
    <w:p w:rsidR="00EF2739" w:rsidRPr="00B83012" w:rsidRDefault="00EF2739" w:rsidP="00EF2739">
      <w:pPr>
        <w:ind w:right="-9"/>
        <w:rPr>
          <w:szCs w:val="20"/>
        </w:rPr>
      </w:pPr>
      <w:r w:rsidRPr="00B83012">
        <w:rPr>
          <w:szCs w:val="20"/>
        </w:rPr>
        <w:tab/>
        <w:t>Bariera powinna być montowana zgodnie z instrukcją montażową lub zgodnie z zasadami konstrukcyjnymi ustalonymi przez producenta bariery.</w:t>
      </w:r>
    </w:p>
    <w:p w:rsidR="00EF2739" w:rsidRPr="00B83012" w:rsidRDefault="00EF2739" w:rsidP="00EF2739">
      <w:pPr>
        <w:ind w:right="-9"/>
        <w:rPr>
          <w:szCs w:val="20"/>
        </w:rPr>
      </w:pPr>
      <w:r w:rsidRPr="00B83012">
        <w:rPr>
          <w:szCs w:val="20"/>
        </w:rPr>
        <w:tab/>
        <w:t>Montaż bariery, w ramach dopuszczalnych odchyłek umożliwionych wielkością otworów w elementach bariery, powinien doprowadzić do zapewnienia równej i płynnej linii prowadnic bariery w planie i profilu.</w:t>
      </w:r>
    </w:p>
    <w:p w:rsidR="00EF2739" w:rsidRPr="00B83012" w:rsidRDefault="00EF2739" w:rsidP="00EF2739">
      <w:pPr>
        <w:ind w:right="-9"/>
        <w:rPr>
          <w:szCs w:val="20"/>
        </w:rPr>
      </w:pPr>
      <w:r w:rsidRPr="00B83012">
        <w:rPr>
          <w:szCs w:val="20"/>
        </w:rPr>
        <w:tab/>
        <w:t>Przy montażu bariery niedopuszczalne jest wykonywanie jakichkolwiek otworów lub cięć, naruszających powłokę cynkową poszczególnych elementów bariery.</w:t>
      </w:r>
    </w:p>
    <w:p w:rsidR="00EF2739" w:rsidRPr="00B83012" w:rsidRDefault="00EF2739" w:rsidP="00EF2739">
      <w:pPr>
        <w:ind w:right="-9"/>
        <w:rPr>
          <w:szCs w:val="20"/>
        </w:rPr>
      </w:pPr>
      <w:r w:rsidRPr="00B83012">
        <w:rPr>
          <w:szCs w:val="20"/>
        </w:rPr>
        <w:tab/>
        <w:t>Przy montażu prowadnicy typu B należy łączyć sąsiednie odcinki taśmy profilowej, nakładając następny odcinek na wytłoczenie odcinka poprzedniego, zgodnie z kierunkiem ruchu pojazdów, tak aby końce odcinków taśmy przylegały płasko do siebie i pojazd przesuwający się po barierze, nie zaczepiał o krawędzie złączy.  Sąsiednie odcinki taśmy są łączone ze sobą zwykle przy użyciu śrub noskowych specjalnych, zwykle po sześć na każde połączenie.</w:t>
      </w:r>
    </w:p>
    <w:p w:rsidR="00EF2739" w:rsidRPr="00B83012" w:rsidRDefault="00EF2739" w:rsidP="00EF2739">
      <w:pPr>
        <w:ind w:right="-9"/>
        <w:rPr>
          <w:szCs w:val="20"/>
        </w:rPr>
      </w:pPr>
      <w:r w:rsidRPr="00B83012">
        <w:rPr>
          <w:szCs w:val="20"/>
        </w:rPr>
        <w:tab/>
        <w:t>Przy montażu barier należy zwracać uwagę na poprawne wykonanie, zgodne z dokumentacją projektową i wytycznymi producenta barier:</w:t>
      </w:r>
    </w:p>
    <w:p w:rsidR="00EF2739" w:rsidRPr="00B83012" w:rsidRDefault="00EF2739" w:rsidP="00EF2739">
      <w:pPr>
        <w:ind w:right="-9"/>
        <w:rPr>
          <w:szCs w:val="20"/>
        </w:rPr>
      </w:pPr>
      <w:r w:rsidRPr="00B83012">
        <w:rPr>
          <w:szCs w:val="20"/>
        </w:rPr>
        <w:t xml:space="preserve">      odcinków początkowych i końcowych bariery, o właściwej długości odcinka (np. </w:t>
      </w:r>
      <w:smartTag w:uri="urn:schemas-microsoft-com:office:smarttags" w:element="metricconverter">
        <w:smartTagPr>
          <w:attr w:name="ProductID" w:val="4 m"/>
        </w:smartTagPr>
        <w:r w:rsidRPr="00B83012">
          <w:rPr>
            <w:szCs w:val="20"/>
          </w:rPr>
          <w:t>4 m</w:t>
        </w:r>
      </w:smartTag>
      <w:r w:rsidRPr="00B83012">
        <w:rPr>
          <w:szCs w:val="20"/>
        </w:rPr>
        <w:t xml:space="preserve">, </w:t>
      </w:r>
      <w:smartTag w:uri="urn:schemas-microsoft-com:office:smarttags" w:element="metricconverter">
        <w:smartTagPr>
          <w:attr w:name="ProductID" w:val="8 m"/>
        </w:smartTagPr>
        <w:r w:rsidRPr="00B83012">
          <w:rPr>
            <w:szCs w:val="20"/>
          </w:rPr>
          <w:t>8 m</w:t>
        </w:r>
      </w:smartTag>
      <w:r w:rsidRPr="00B83012">
        <w:rPr>
          <w:szCs w:val="20"/>
        </w:rPr>
        <w:t xml:space="preserve">, </w:t>
      </w:r>
      <w:smartTag w:uri="urn:schemas-microsoft-com:office:smarttags" w:element="metricconverter">
        <w:smartTagPr>
          <w:attr w:name="ProductID" w:val="12 m"/>
        </w:smartTagPr>
        <w:r w:rsidRPr="00B83012">
          <w:rPr>
            <w:szCs w:val="20"/>
          </w:rPr>
          <w:t>12 m</w:t>
        </w:r>
      </w:smartTag>
      <w:r w:rsidRPr="00B83012">
        <w:rPr>
          <w:szCs w:val="20"/>
        </w:rPr>
        <w:t xml:space="preserve">, </w:t>
      </w:r>
      <w:smartTag w:uri="urn:schemas-microsoft-com:office:smarttags" w:element="metricconverter">
        <w:smartTagPr>
          <w:attr w:name="ProductID" w:val="16 m"/>
        </w:smartTagPr>
        <w:r w:rsidRPr="00B83012">
          <w:rPr>
            <w:szCs w:val="20"/>
          </w:rPr>
          <w:t>16 m</w:t>
        </w:r>
      </w:smartTag>
      <w:r w:rsidRPr="00B83012">
        <w:rPr>
          <w:szCs w:val="20"/>
        </w:rPr>
        <w:t>), z astosowaniem łączników ukośnych w miejscach niezbędnych przy połączeniu poziomego odcinka  prowadnicy z odcinkiem nachylonym, z odchyleniem odcinka w planie w miejscach przewidzianych dla  barier skrajnych, z ewentualną kotwą betonową w przypadkach przewidzianych w dokumentacji    projektowej,</w:t>
      </w:r>
    </w:p>
    <w:p w:rsidR="00EF2739" w:rsidRPr="00B83012" w:rsidRDefault="00EF2739" w:rsidP="00EF2739">
      <w:pPr>
        <w:ind w:right="-9"/>
        <w:rPr>
          <w:szCs w:val="20"/>
        </w:rPr>
      </w:pPr>
      <w:r w:rsidRPr="00B83012">
        <w:rPr>
          <w:szCs w:val="20"/>
        </w:rPr>
        <w:tab/>
        <w:t>Na barierze powinny być umieszczone elementy odblaskowe:</w:t>
      </w:r>
    </w:p>
    <w:p w:rsidR="00EF2739" w:rsidRPr="00B83012" w:rsidRDefault="00EF2739" w:rsidP="00EF2739">
      <w:pPr>
        <w:ind w:right="-9"/>
        <w:rPr>
          <w:szCs w:val="20"/>
        </w:rPr>
      </w:pPr>
      <w:r w:rsidRPr="00B83012">
        <w:rPr>
          <w:szCs w:val="20"/>
        </w:rPr>
        <w:t>a)     czerwone - po prawej stronie jezdni,</w:t>
      </w:r>
    </w:p>
    <w:p w:rsidR="00EF2739" w:rsidRPr="00B83012" w:rsidRDefault="00EF2739" w:rsidP="00EF2739">
      <w:pPr>
        <w:ind w:right="-9"/>
        <w:rPr>
          <w:szCs w:val="20"/>
        </w:rPr>
      </w:pPr>
      <w:r w:rsidRPr="00B83012">
        <w:rPr>
          <w:szCs w:val="20"/>
        </w:rPr>
        <w:t>b)    białe - po lewej stronie jezdni.</w:t>
      </w:r>
    </w:p>
    <w:p w:rsidR="00EF2739" w:rsidRPr="00B83012" w:rsidRDefault="00EF2739" w:rsidP="00EF2739">
      <w:pPr>
        <w:ind w:right="-9"/>
        <w:rPr>
          <w:szCs w:val="20"/>
        </w:rPr>
      </w:pPr>
      <w:r w:rsidRPr="00B83012">
        <w:rPr>
          <w:szCs w:val="20"/>
        </w:rPr>
        <w:tab/>
        <w:t>Odległości pomiędzy kolejnymi elementami odblaskowymi powinny być zgodne z ustaleniami WSDBO [32].</w:t>
      </w:r>
    </w:p>
    <w:p w:rsidR="00EF2739" w:rsidRPr="00B83012" w:rsidRDefault="00EF2739" w:rsidP="00EF2739">
      <w:pPr>
        <w:ind w:right="-9"/>
        <w:rPr>
          <w:szCs w:val="20"/>
        </w:rPr>
      </w:pPr>
      <w:r w:rsidRPr="00B83012">
        <w:rPr>
          <w:szCs w:val="20"/>
        </w:rPr>
        <w:tab/>
        <w:t>Elementy odblaskowe należy umocować do bariery w sposób trwały, zgodny z wytycznymi producenta barier.</w:t>
      </w:r>
    </w:p>
    <w:p w:rsidR="00EF2739" w:rsidRPr="00B83012" w:rsidRDefault="00EF2739" w:rsidP="00EF2739">
      <w:pPr>
        <w:pStyle w:val="Nagwek1"/>
      </w:pPr>
      <w:r w:rsidRPr="00B83012">
        <w:lastRenderedPageBreak/>
        <w:t>KONTROLA JAKOŚCI ROBÓT</w:t>
      </w:r>
    </w:p>
    <w:p w:rsidR="00EF2739" w:rsidRPr="00B83012" w:rsidRDefault="00EF2739" w:rsidP="00EF2739">
      <w:pPr>
        <w:pStyle w:val="Nagwek2"/>
      </w:pPr>
      <w:r w:rsidRPr="00B83012">
        <w:t>Ogólne zasady kontroli jakości robót</w:t>
      </w:r>
    </w:p>
    <w:p w:rsidR="00EF2739" w:rsidRPr="00B83012" w:rsidRDefault="00EF2739" w:rsidP="00EF2739">
      <w:pPr>
        <w:ind w:right="-9"/>
        <w:rPr>
          <w:szCs w:val="20"/>
        </w:rPr>
      </w:pPr>
      <w:r w:rsidRPr="00B83012">
        <w:rPr>
          <w:szCs w:val="20"/>
        </w:rPr>
        <w:tab/>
        <w:t>Ogólne zasady kontroli jakości robót podano w STWIORB D-M-00.00.00 „Wymagania ogólne” pkt 6.</w:t>
      </w:r>
    </w:p>
    <w:p w:rsidR="00EF2739" w:rsidRPr="00B83012" w:rsidRDefault="00EF2739" w:rsidP="00EF2739">
      <w:pPr>
        <w:ind w:right="-9"/>
        <w:rPr>
          <w:szCs w:val="20"/>
        </w:rPr>
      </w:pPr>
    </w:p>
    <w:p w:rsidR="00EF2739" w:rsidRPr="00B83012" w:rsidRDefault="00EF2739" w:rsidP="00EF2739">
      <w:pPr>
        <w:pStyle w:val="Nagwek2"/>
      </w:pPr>
      <w:r w:rsidRPr="00B83012">
        <w:t>Badania przed przystąpieniem do robót</w:t>
      </w:r>
    </w:p>
    <w:p w:rsidR="00EF2739" w:rsidRPr="00B83012" w:rsidRDefault="00EF2739" w:rsidP="00EF2739">
      <w:pPr>
        <w:ind w:right="-9"/>
        <w:rPr>
          <w:szCs w:val="20"/>
        </w:rPr>
      </w:pPr>
      <w:r w:rsidRPr="00B83012">
        <w:rPr>
          <w:szCs w:val="20"/>
        </w:rPr>
        <w:tab/>
        <w:t>Przed przystąpieniem do robót Wykonawca powinien przedstawić Inżynierowi:</w:t>
      </w:r>
    </w:p>
    <w:p w:rsidR="00EF2739" w:rsidRPr="00B83012" w:rsidRDefault="00EF2739" w:rsidP="00EF2739">
      <w:pPr>
        <w:ind w:right="-9"/>
        <w:rPr>
          <w:szCs w:val="20"/>
        </w:rPr>
      </w:pPr>
      <w:r w:rsidRPr="00B83012">
        <w:rPr>
          <w:szCs w:val="20"/>
        </w:rPr>
        <w:t>      atest na konstrukcję drogowej bariery ochronnej akceptowany przez zarządzającego drogą, według  wymagania punktu 2.2,</w:t>
      </w:r>
    </w:p>
    <w:p w:rsidR="00EF2739" w:rsidRPr="00B83012" w:rsidRDefault="00EF2739" w:rsidP="00EF2739">
      <w:pPr>
        <w:ind w:right="-9"/>
        <w:rPr>
          <w:szCs w:val="20"/>
        </w:rPr>
      </w:pPr>
      <w:r w:rsidRPr="00B83012">
        <w:rPr>
          <w:szCs w:val="20"/>
        </w:rPr>
        <w:t>      zaświadczenia o jakości (atesty) na materiały, do których wydania producenci są zobowiązani przez    właściwe normy PN i BN, jak kształtowniki stalowe.</w:t>
      </w:r>
    </w:p>
    <w:p w:rsidR="00EF2739" w:rsidRPr="00B83012" w:rsidRDefault="00EF2739" w:rsidP="00EF2739">
      <w:pPr>
        <w:pStyle w:val="Nagwek2"/>
      </w:pPr>
      <w:r w:rsidRPr="00B83012">
        <w:t>Badania w czasie wykonywania robót</w:t>
      </w:r>
    </w:p>
    <w:p w:rsidR="00EF2739" w:rsidRPr="00B83012" w:rsidRDefault="00EF2739" w:rsidP="00EF2739">
      <w:pPr>
        <w:pStyle w:val="Nagwek3"/>
      </w:pPr>
      <w:r w:rsidRPr="00B83012">
        <w:t>Badania materiałów w czasie wykonywania robót</w:t>
      </w:r>
    </w:p>
    <w:p w:rsidR="00EF2739" w:rsidRPr="00B83012" w:rsidRDefault="00EF2739" w:rsidP="00EF2739">
      <w:pPr>
        <w:spacing w:before="120"/>
        <w:ind w:right="-9"/>
        <w:rPr>
          <w:szCs w:val="20"/>
        </w:rPr>
      </w:pPr>
      <w:r w:rsidRPr="00B83012">
        <w:rPr>
          <w:szCs w:val="20"/>
        </w:rPr>
        <w:tab/>
        <w:t>Wszystkie materiały dostarczone na budowę z zaświadczeniem o jakości (atestem) producenta powinny być sprawdzone w zakresie powierzchni wyrobu i jego wymiarów.</w:t>
      </w:r>
    </w:p>
    <w:p w:rsidR="00EF2739" w:rsidRPr="00B83012" w:rsidRDefault="00EF2739" w:rsidP="00EF2739">
      <w:pPr>
        <w:ind w:right="-9"/>
        <w:rPr>
          <w:szCs w:val="20"/>
        </w:rPr>
      </w:pPr>
      <w:r w:rsidRPr="00B83012">
        <w:rPr>
          <w:szCs w:val="20"/>
        </w:rPr>
        <w:tab/>
        <w:t>Częstotliwość badań i ocena ich wyników powinna być zgodna z zaleceniami tablicy 2.</w:t>
      </w:r>
    </w:p>
    <w:p w:rsidR="00EF2739" w:rsidRPr="00B83012" w:rsidRDefault="00EF2739" w:rsidP="00EF2739">
      <w:pPr>
        <w:ind w:right="-9"/>
        <w:rPr>
          <w:szCs w:val="20"/>
        </w:rPr>
      </w:pPr>
      <w:r w:rsidRPr="00B83012">
        <w:rPr>
          <w:szCs w:val="20"/>
        </w:rPr>
        <w:tab/>
        <w:t>W przypadkach budzących wątpliwości można zlecić uprawnionej jednostce zbadanie właściwości dostarczonych wyrobów i materiałów w zakresie wymagań podanych w punkcie 2.</w:t>
      </w:r>
    </w:p>
    <w:p w:rsidR="00EF2739" w:rsidRPr="00B83012" w:rsidRDefault="00EF2739" w:rsidP="00EF2739">
      <w:pPr>
        <w:ind w:right="-9"/>
        <w:rPr>
          <w:szCs w:val="20"/>
        </w:rPr>
      </w:pPr>
      <w:r w:rsidRPr="00B83012">
        <w:rPr>
          <w:szCs w:val="20"/>
        </w:rPr>
        <w:t> </w:t>
      </w:r>
    </w:p>
    <w:p w:rsidR="00EF2739" w:rsidRPr="00B83012" w:rsidRDefault="00EF2739" w:rsidP="00EF2739">
      <w:pPr>
        <w:pStyle w:val="Tekstpodstawowy"/>
        <w:ind w:right="-9"/>
      </w:pPr>
      <w:r w:rsidRPr="00B83012">
        <w:t>Tablica 2. Częstotliwość badań przy sprawdzeniu powierzchni i wymiarów wyrobów dostarczonych przez producenta</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000"/>
      </w:tblPr>
      <w:tblGrid>
        <w:gridCol w:w="486"/>
        <w:gridCol w:w="1349"/>
        <w:gridCol w:w="2279"/>
        <w:gridCol w:w="3162"/>
        <w:gridCol w:w="1934"/>
      </w:tblGrid>
      <w:tr w:rsidR="00EF2739" w:rsidRPr="00B83012" w:rsidTr="00C36B6B">
        <w:tc>
          <w:tcPr>
            <w:tcW w:w="496" w:type="dxa"/>
            <w:tcBorders>
              <w:top w:val="single" w:sz="6" w:space="0" w:color="auto"/>
              <w:left w:val="single" w:sz="6" w:space="0" w:color="auto"/>
              <w:bottom w:val="double" w:sz="6" w:space="0" w:color="auto"/>
              <w:right w:val="single" w:sz="6" w:space="0" w:color="auto"/>
            </w:tcBorders>
            <w:noWrap/>
          </w:tcPr>
          <w:p w:rsidR="00EF2739" w:rsidRPr="00B83012" w:rsidRDefault="00EF2739" w:rsidP="00C36B6B">
            <w:pPr>
              <w:pStyle w:val="Bezodstpw"/>
            </w:pPr>
            <w:r w:rsidRPr="00B83012">
              <w:t>Lp.</w:t>
            </w:r>
          </w:p>
        </w:tc>
        <w:tc>
          <w:tcPr>
            <w:tcW w:w="1380" w:type="dxa"/>
            <w:tcBorders>
              <w:top w:val="single" w:sz="6" w:space="0" w:color="auto"/>
              <w:left w:val="single" w:sz="6" w:space="0" w:color="auto"/>
              <w:bottom w:val="double" w:sz="6" w:space="0" w:color="auto"/>
              <w:right w:val="single" w:sz="6" w:space="0" w:color="auto"/>
            </w:tcBorders>
            <w:noWrap/>
          </w:tcPr>
          <w:p w:rsidR="00EF2739" w:rsidRPr="00B83012" w:rsidRDefault="00EF2739" w:rsidP="00C36B6B">
            <w:pPr>
              <w:pStyle w:val="Bezodstpw"/>
            </w:pPr>
            <w:r w:rsidRPr="00B83012">
              <w:t>Rodzaj badania</w:t>
            </w:r>
          </w:p>
        </w:tc>
        <w:tc>
          <w:tcPr>
            <w:tcW w:w="2334" w:type="dxa"/>
            <w:tcBorders>
              <w:top w:val="single" w:sz="6" w:space="0" w:color="auto"/>
              <w:left w:val="single" w:sz="6" w:space="0" w:color="auto"/>
              <w:bottom w:val="nil"/>
              <w:right w:val="single" w:sz="6" w:space="0" w:color="auto"/>
            </w:tcBorders>
            <w:noWrap/>
          </w:tcPr>
          <w:p w:rsidR="00EF2739" w:rsidRPr="00B83012" w:rsidRDefault="00EF2739" w:rsidP="00C36B6B">
            <w:pPr>
              <w:pStyle w:val="Bezodstpw"/>
            </w:pPr>
            <w:r w:rsidRPr="00B83012">
              <w:t>Liczba badań</w:t>
            </w:r>
          </w:p>
        </w:tc>
        <w:tc>
          <w:tcPr>
            <w:tcW w:w="3240" w:type="dxa"/>
            <w:tcBorders>
              <w:top w:val="single" w:sz="6" w:space="0" w:color="auto"/>
              <w:left w:val="single" w:sz="6" w:space="0" w:color="auto"/>
              <w:bottom w:val="double" w:sz="6" w:space="0" w:color="auto"/>
              <w:right w:val="single" w:sz="6" w:space="0" w:color="auto"/>
            </w:tcBorders>
            <w:noWrap/>
          </w:tcPr>
          <w:p w:rsidR="00EF2739" w:rsidRPr="00B83012" w:rsidRDefault="00EF2739" w:rsidP="00C36B6B">
            <w:pPr>
              <w:pStyle w:val="Bezodstpw"/>
            </w:pPr>
            <w:r w:rsidRPr="00B83012">
              <w:t>Opis badań</w:t>
            </w:r>
          </w:p>
        </w:tc>
        <w:tc>
          <w:tcPr>
            <w:tcW w:w="1980" w:type="dxa"/>
            <w:tcBorders>
              <w:top w:val="single" w:sz="6" w:space="0" w:color="auto"/>
              <w:left w:val="single" w:sz="6" w:space="0" w:color="auto"/>
              <w:bottom w:val="nil"/>
              <w:right w:val="single" w:sz="6" w:space="0" w:color="auto"/>
            </w:tcBorders>
            <w:noWrap/>
          </w:tcPr>
          <w:p w:rsidR="00EF2739" w:rsidRPr="00B83012" w:rsidRDefault="00EF2739" w:rsidP="00C36B6B">
            <w:pPr>
              <w:pStyle w:val="Bezodstpw"/>
            </w:pPr>
            <w:r w:rsidRPr="00B83012">
              <w:t>Ocena wyników badań</w:t>
            </w:r>
          </w:p>
        </w:tc>
      </w:tr>
      <w:tr w:rsidR="00EF2739" w:rsidRPr="00B83012" w:rsidTr="00C36B6B">
        <w:tc>
          <w:tcPr>
            <w:tcW w:w="496" w:type="dxa"/>
            <w:tcBorders>
              <w:top w:val="nil"/>
              <w:left w:val="single" w:sz="6" w:space="0" w:color="auto"/>
              <w:bottom w:val="single" w:sz="6" w:space="0" w:color="auto"/>
              <w:right w:val="single" w:sz="6" w:space="0" w:color="auto"/>
            </w:tcBorders>
            <w:noWrap/>
          </w:tcPr>
          <w:p w:rsidR="00EF2739" w:rsidRPr="00B83012" w:rsidRDefault="00EF2739" w:rsidP="00C36B6B">
            <w:pPr>
              <w:pStyle w:val="Bezodstpw"/>
            </w:pPr>
            <w:r w:rsidRPr="00B83012">
              <w:t>1</w:t>
            </w:r>
          </w:p>
        </w:tc>
        <w:tc>
          <w:tcPr>
            <w:tcW w:w="1380" w:type="dxa"/>
            <w:tcBorders>
              <w:top w:val="nil"/>
              <w:left w:val="single" w:sz="6" w:space="0" w:color="auto"/>
              <w:bottom w:val="single" w:sz="6" w:space="0" w:color="auto"/>
              <w:right w:val="single" w:sz="6" w:space="0" w:color="auto"/>
            </w:tcBorders>
            <w:noWrap/>
          </w:tcPr>
          <w:p w:rsidR="00EF2739" w:rsidRPr="00B83012" w:rsidRDefault="00EF2739" w:rsidP="00C36B6B">
            <w:pPr>
              <w:pStyle w:val="Bezodstpw"/>
            </w:pPr>
            <w:r w:rsidRPr="00B83012">
              <w:t>Sprawdzenie</w:t>
            </w:r>
          </w:p>
          <w:p w:rsidR="00EF2739" w:rsidRPr="00B83012" w:rsidRDefault="00EF2739" w:rsidP="00C36B6B">
            <w:pPr>
              <w:pStyle w:val="Bezodstpw"/>
            </w:pPr>
            <w:r w:rsidRPr="00B83012">
              <w:t xml:space="preserve"> powierzchni</w:t>
            </w:r>
          </w:p>
        </w:tc>
        <w:tc>
          <w:tcPr>
            <w:tcW w:w="2334" w:type="dxa"/>
            <w:tcBorders>
              <w:top w:val="double" w:sz="6" w:space="0" w:color="auto"/>
              <w:left w:val="single" w:sz="6" w:space="0" w:color="auto"/>
              <w:bottom w:val="nil"/>
              <w:right w:val="single" w:sz="6" w:space="0" w:color="auto"/>
            </w:tcBorders>
            <w:noWrap/>
          </w:tcPr>
          <w:p w:rsidR="00EF2739" w:rsidRPr="00B83012" w:rsidRDefault="00EF2739" w:rsidP="00C36B6B">
            <w:pPr>
              <w:pStyle w:val="Bezodstpw"/>
            </w:pPr>
            <w:r w:rsidRPr="00B83012">
              <w:t>5 do 10 badań z wybranych losowo elementów w każ- dej dostarczanej partii wyrobów liczącej do 1000 elementów</w:t>
            </w:r>
          </w:p>
        </w:tc>
        <w:tc>
          <w:tcPr>
            <w:tcW w:w="3240" w:type="dxa"/>
            <w:tcBorders>
              <w:top w:val="nil"/>
              <w:left w:val="single" w:sz="6" w:space="0" w:color="auto"/>
              <w:bottom w:val="single" w:sz="6" w:space="0" w:color="auto"/>
              <w:right w:val="single" w:sz="6" w:space="0" w:color="auto"/>
            </w:tcBorders>
            <w:noWrap/>
          </w:tcPr>
          <w:p w:rsidR="00EF2739" w:rsidRPr="00B83012" w:rsidRDefault="00EF2739" w:rsidP="00C36B6B">
            <w:pPr>
              <w:pStyle w:val="Bezodstpw"/>
            </w:pPr>
            <w:r w:rsidRPr="00B83012">
              <w:t>Powierzchnię zbadać nie uzbrojonym</w:t>
            </w:r>
          </w:p>
          <w:p w:rsidR="00EF2739" w:rsidRPr="00B83012" w:rsidRDefault="00EF2739" w:rsidP="00C36B6B">
            <w:pPr>
              <w:pStyle w:val="Bezodstpw"/>
            </w:pPr>
            <w:r w:rsidRPr="00B83012">
              <w:t xml:space="preserve"> okiem. Do ew. sprawdzenia</w:t>
            </w:r>
          </w:p>
          <w:p w:rsidR="00EF2739" w:rsidRPr="00B83012" w:rsidRDefault="00EF2739" w:rsidP="00C36B6B">
            <w:pPr>
              <w:pStyle w:val="Bezodstpw"/>
            </w:pPr>
            <w:r w:rsidRPr="00B83012">
              <w:t xml:space="preserve"> głębokości wad użyć dostępnych</w:t>
            </w:r>
          </w:p>
          <w:p w:rsidR="00EF2739" w:rsidRPr="00B83012" w:rsidRDefault="00EF2739" w:rsidP="00C36B6B">
            <w:pPr>
              <w:pStyle w:val="Bezodstpw"/>
            </w:pPr>
            <w:r w:rsidRPr="00B83012">
              <w:t xml:space="preserve"> narzędzi (np. liniałów z czujnikiem,</w:t>
            </w:r>
          </w:p>
          <w:p w:rsidR="00EF2739" w:rsidRPr="00B83012" w:rsidRDefault="00EF2739" w:rsidP="00C36B6B">
            <w:pPr>
              <w:pStyle w:val="Bezodstpw"/>
            </w:pPr>
            <w:r w:rsidRPr="00B83012">
              <w:t xml:space="preserve"> suwmiarek, mikrometrów itp.)</w:t>
            </w:r>
          </w:p>
        </w:tc>
        <w:tc>
          <w:tcPr>
            <w:tcW w:w="1980" w:type="dxa"/>
            <w:tcBorders>
              <w:top w:val="double" w:sz="6" w:space="0" w:color="auto"/>
              <w:left w:val="single" w:sz="6" w:space="0" w:color="auto"/>
              <w:bottom w:val="nil"/>
              <w:right w:val="single" w:sz="6" w:space="0" w:color="auto"/>
            </w:tcBorders>
            <w:noWrap/>
          </w:tcPr>
          <w:p w:rsidR="00EF2739" w:rsidRPr="00B83012" w:rsidRDefault="00EF2739" w:rsidP="00C36B6B">
            <w:pPr>
              <w:pStyle w:val="Bezodstpw"/>
            </w:pPr>
            <w:r w:rsidRPr="00B83012">
              <w:t>Wyniki powinny być</w:t>
            </w:r>
          </w:p>
          <w:p w:rsidR="00EF2739" w:rsidRPr="00B83012" w:rsidRDefault="00EF2739" w:rsidP="00C36B6B">
            <w:pPr>
              <w:pStyle w:val="Bezodstpw"/>
            </w:pPr>
            <w:r w:rsidRPr="00B83012">
              <w:t xml:space="preserve"> zgodne z </w:t>
            </w:r>
          </w:p>
          <w:p w:rsidR="00EF2739" w:rsidRPr="00B83012" w:rsidRDefault="00EF2739" w:rsidP="00C36B6B">
            <w:pPr>
              <w:pStyle w:val="Bezodstpw"/>
            </w:pPr>
            <w:r w:rsidRPr="00B83012">
              <w:t>wymaganiami punktu</w:t>
            </w:r>
          </w:p>
          <w:p w:rsidR="00EF2739" w:rsidRPr="00B83012" w:rsidRDefault="00EF2739" w:rsidP="00C36B6B">
            <w:pPr>
              <w:pStyle w:val="Bezodstpw"/>
            </w:pPr>
            <w:r w:rsidRPr="00B83012">
              <w:t xml:space="preserve"> 2 i katalogiem</w:t>
            </w:r>
          </w:p>
          <w:p w:rsidR="00EF2739" w:rsidRPr="00B83012" w:rsidRDefault="00EF2739" w:rsidP="00C36B6B">
            <w:pPr>
              <w:pStyle w:val="Bezodstpw"/>
            </w:pPr>
            <w:r w:rsidRPr="00B83012">
              <w:t xml:space="preserve"> (informacją)</w:t>
            </w:r>
          </w:p>
          <w:p w:rsidR="00EF2739" w:rsidRPr="00B83012" w:rsidRDefault="00EF2739" w:rsidP="00C36B6B">
            <w:pPr>
              <w:pStyle w:val="Bezodstpw"/>
            </w:pPr>
            <w:r w:rsidRPr="00B83012">
              <w:t xml:space="preserve"> producenta barier</w:t>
            </w:r>
          </w:p>
        </w:tc>
      </w:tr>
      <w:tr w:rsidR="00EF2739" w:rsidRPr="00B83012" w:rsidTr="00C36B6B">
        <w:tc>
          <w:tcPr>
            <w:tcW w:w="496" w:type="dxa"/>
            <w:tcBorders>
              <w:top w:val="single" w:sz="6" w:space="0" w:color="auto"/>
              <w:left w:val="single" w:sz="6" w:space="0" w:color="auto"/>
              <w:bottom w:val="single" w:sz="6" w:space="0" w:color="auto"/>
              <w:right w:val="single" w:sz="6" w:space="0" w:color="auto"/>
            </w:tcBorders>
            <w:noWrap/>
          </w:tcPr>
          <w:p w:rsidR="00EF2739" w:rsidRPr="00B83012" w:rsidRDefault="00EF2739" w:rsidP="00C36B6B">
            <w:pPr>
              <w:pStyle w:val="Bezodstpw"/>
            </w:pPr>
            <w:r w:rsidRPr="00B83012">
              <w:t>2</w:t>
            </w:r>
          </w:p>
        </w:tc>
        <w:tc>
          <w:tcPr>
            <w:tcW w:w="1380" w:type="dxa"/>
            <w:tcBorders>
              <w:top w:val="single" w:sz="6" w:space="0" w:color="auto"/>
              <w:left w:val="single" w:sz="6" w:space="0" w:color="auto"/>
              <w:bottom w:val="single" w:sz="6" w:space="0" w:color="auto"/>
              <w:right w:val="single" w:sz="6" w:space="0" w:color="auto"/>
            </w:tcBorders>
            <w:noWrap/>
          </w:tcPr>
          <w:p w:rsidR="00EF2739" w:rsidRPr="00B83012" w:rsidRDefault="00EF2739" w:rsidP="00C36B6B">
            <w:pPr>
              <w:pStyle w:val="Bezodstpw"/>
            </w:pPr>
            <w:r w:rsidRPr="00B83012">
              <w:t xml:space="preserve">Sprawdzenie </w:t>
            </w:r>
          </w:p>
          <w:p w:rsidR="00EF2739" w:rsidRPr="00B83012" w:rsidRDefault="00EF2739" w:rsidP="00C36B6B">
            <w:pPr>
              <w:pStyle w:val="Bezodstpw"/>
            </w:pPr>
            <w:r w:rsidRPr="00B83012">
              <w:t>wymiarów</w:t>
            </w:r>
          </w:p>
        </w:tc>
        <w:tc>
          <w:tcPr>
            <w:tcW w:w="2334" w:type="dxa"/>
            <w:tcBorders>
              <w:top w:val="nil"/>
              <w:left w:val="single" w:sz="6" w:space="0" w:color="auto"/>
              <w:bottom w:val="single" w:sz="6" w:space="0" w:color="auto"/>
              <w:right w:val="single" w:sz="6" w:space="0" w:color="auto"/>
            </w:tcBorders>
            <w:noWrap/>
          </w:tcPr>
          <w:p w:rsidR="00EF2739" w:rsidRPr="00B83012" w:rsidRDefault="00EF2739" w:rsidP="00C36B6B">
            <w:pPr>
              <w:pStyle w:val="Bezodstpw"/>
            </w:pPr>
            <w:r w:rsidRPr="00B83012">
              <w:t> </w:t>
            </w:r>
          </w:p>
        </w:tc>
        <w:tc>
          <w:tcPr>
            <w:tcW w:w="3240" w:type="dxa"/>
            <w:tcBorders>
              <w:top w:val="single" w:sz="6" w:space="0" w:color="auto"/>
              <w:left w:val="single" w:sz="6" w:space="0" w:color="auto"/>
              <w:bottom w:val="single" w:sz="6" w:space="0" w:color="auto"/>
              <w:right w:val="single" w:sz="6" w:space="0" w:color="auto"/>
            </w:tcBorders>
            <w:noWrap/>
          </w:tcPr>
          <w:p w:rsidR="00EF2739" w:rsidRPr="00B83012" w:rsidRDefault="00EF2739" w:rsidP="00C36B6B">
            <w:pPr>
              <w:pStyle w:val="Bezodstpw"/>
            </w:pPr>
            <w:r w:rsidRPr="00B83012">
              <w:t>Przeprowadzić uniwersalnymi</w:t>
            </w:r>
          </w:p>
          <w:p w:rsidR="00EF2739" w:rsidRPr="00B83012" w:rsidRDefault="00EF2739" w:rsidP="00C36B6B">
            <w:pPr>
              <w:pStyle w:val="Bezodstpw"/>
            </w:pPr>
            <w:r w:rsidRPr="00B83012">
              <w:t xml:space="preserve"> przyrządami pomiarowymi lub </w:t>
            </w:r>
          </w:p>
          <w:p w:rsidR="00EF2739" w:rsidRPr="00B83012" w:rsidRDefault="00EF2739" w:rsidP="00C36B6B">
            <w:pPr>
              <w:pStyle w:val="Bezodstpw"/>
            </w:pPr>
            <w:r w:rsidRPr="00B83012">
              <w:t>sprawdzianami</w:t>
            </w:r>
          </w:p>
        </w:tc>
        <w:tc>
          <w:tcPr>
            <w:tcW w:w="1980" w:type="dxa"/>
            <w:tcBorders>
              <w:top w:val="nil"/>
              <w:left w:val="single" w:sz="6" w:space="0" w:color="auto"/>
              <w:bottom w:val="single" w:sz="6" w:space="0" w:color="auto"/>
              <w:right w:val="single" w:sz="6" w:space="0" w:color="auto"/>
            </w:tcBorders>
            <w:noWrap/>
          </w:tcPr>
          <w:p w:rsidR="00EF2739" w:rsidRPr="00B83012" w:rsidRDefault="00EF2739" w:rsidP="00C36B6B">
            <w:pPr>
              <w:pStyle w:val="Bezodstpw"/>
            </w:pPr>
            <w:r w:rsidRPr="00B83012">
              <w:t> </w:t>
            </w:r>
          </w:p>
        </w:tc>
      </w:tr>
    </w:tbl>
    <w:p w:rsidR="00EF2739" w:rsidRPr="00B83012" w:rsidRDefault="00EF2739" w:rsidP="00EF2739">
      <w:pPr>
        <w:ind w:right="-9"/>
        <w:rPr>
          <w:szCs w:val="20"/>
        </w:rPr>
      </w:pPr>
      <w:r w:rsidRPr="00B83012">
        <w:rPr>
          <w:szCs w:val="20"/>
        </w:rPr>
        <w:t> </w:t>
      </w:r>
    </w:p>
    <w:p w:rsidR="00EF2739" w:rsidRPr="00B83012" w:rsidRDefault="00EF2739" w:rsidP="00EF2739">
      <w:pPr>
        <w:pStyle w:val="Nagwek3"/>
      </w:pPr>
      <w:r w:rsidRPr="00B83012">
        <w:t>Kontrola w czasie wykonywania robót</w:t>
      </w:r>
    </w:p>
    <w:p w:rsidR="00EF2739" w:rsidRPr="00B83012" w:rsidRDefault="00EF2739" w:rsidP="00EF2739">
      <w:pPr>
        <w:spacing w:before="120"/>
        <w:ind w:right="-9"/>
        <w:rPr>
          <w:szCs w:val="20"/>
        </w:rPr>
      </w:pPr>
      <w:r w:rsidRPr="00B83012">
        <w:rPr>
          <w:szCs w:val="20"/>
        </w:rPr>
        <w:tab/>
        <w:t>W czasie wykonywania robót należy zbadać:</w:t>
      </w:r>
    </w:p>
    <w:p w:rsidR="00EF2739" w:rsidRPr="00B83012" w:rsidRDefault="00EF2739" w:rsidP="00EF2739">
      <w:pPr>
        <w:ind w:right="-9"/>
        <w:rPr>
          <w:szCs w:val="20"/>
        </w:rPr>
      </w:pPr>
      <w:r w:rsidRPr="00B83012">
        <w:rPr>
          <w:szCs w:val="20"/>
        </w:rPr>
        <w:t>a)     zgodność wykonania bariery ochronnej z dokumentacją projektową (lokalizacja, wymiary, wysokość  prowadnicy nad terenem),</w:t>
      </w:r>
    </w:p>
    <w:p w:rsidR="00EF2739" w:rsidRPr="00B83012" w:rsidRDefault="00EF2739" w:rsidP="00EF2739">
      <w:pPr>
        <w:ind w:right="-9"/>
        <w:rPr>
          <w:szCs w:val="20"/>
        </w:rPr>
      </w:pPr>
      <w:r w:rsidRPr="00B83012">
        <w:rPr>
          <w:szCs w:val="20"/>
        </w:rPr>
        <w:t>b)    zachowanie dopuszczalnych odchyłek wymiarów, zgodnie z punktem 2 i katalogiem (informacją) p roducenta    barier,</w:t>
      </w:r>
    </w:p>
    <w:p w:rsidR="00EF2739" w:rsidRPr="00B83012" w:rsidRDefault="00EF2739" w:rsidP="00EF2739">
      <w:pPr>
        <w:ind w:right="-9"/>
        <w:rPr>
          <w:szCs w:val="20"/>
        </w:rPr>
      </w:pPr>
      <w:r w:rsidRPr="00B83012">
        <w:rPr>
          <w:szCs w:val="20"/>
        </w:rPr>
        <w:t>c)     prawidłowość wykonania dołów pod słupki, zgodnie z punktem 5,</w:t>
      </w:r>
    </w:p>
    <w:p w:rsidR="00EF2739" w:rsidRPr="00B83012" w:rsidRDefault="00EF2739" w:rsidP="00EF2739">
      <w:pPr>
        <w:ind w:right="-9"/>
        <w:rPr>
          <w:szCs w:val="20"/>
        </w:rPr>
      </w:pPr>
      <w:r w:rsidRPr="00B83012">
        <w:rPr>
          <w:szCs w:val="20"/>
        </w:rPr>
        <w:t>d)     poprawność ustawienia słupków, zgodnie z punktem 5,</w:t>
      </w:r>
    </w:p>
    <w:p w:rsidR="00EF2739" w:rsidRPr="00B83012" w:rsidRDefault="00EF2739" w:rsidP="00EF2739">
      <w:pPr>
        <w:ind w:right="-9"/>
        <w:rPr>
          <w:szCs w:val="20"/>
        </w:rPr>
      </w:pPr>
      <w:r w:rsidRPr="00B83012">
        <w:rPr>
          <w:szCs w:val="20"/>
        </w:rPr>
        <w:t>e)      prawidłowość montażu bariery ochronnej stalowej, zgodnie z punktem 5,</w:t>
      </w:r>
    </w:p>
    <w:p w:rsidR="00EF2739" w:rsidRPr="00B83012" w:rsidRDefault="00EF2739" w:rsidP="00EF2739">
      <w:pPr>
        <w:ind w:right="-9"/>
        <w:rPr>
          <w:szCs w:val="20"/>
        </w:rPr>
      </w:pPr>
      <w:r w:rsidRPr="00B83012">
        <w:rPr>
          <w:szCs w:val="20"/>
        </w:rPr>
        <w:t>f)    poprawność umieszczenia elementów odblaskowych, zgodnie z punktem 5 i w odległościach ustalonych w     WSDBO [32].</w:t>
      </w:r>
    </w:p>
    <w:p w:rsidR="00EF2739" w:rsidRPr="00B83012" w:rsidRDefault="00EF2739" w:rsidP="00EF2739">
      <w:pPr>
        <w:pStyle w:val="Nagwek1"/>
      </w:pPr>
      <w:r w:rsidRPr="00B83012">
        <w:lastRenderedPageBreak/>
        <w:t>OBMIAR ROBÓT</w:t>
      </w:r>
    </w:p>
    <w:p w:rsidR="00EF2739" w:rsidRPr="00B83012" w:rsidRDefault="00EF2739" w:rsidP="00EF2739">
      <w:pPr>
        <w:pStyle w:val="Nagwek2"/>
      </w:pPr>
      <w:r w:rsidRPr="00B83012">
        <w:t>Ogólne zasady obmiaru robót</w:t>
      </w:r>
    </w:p>
    <w:p w:rsidR="00EF2739" w:rsidRPr="00B83012" w:rsidRDefault="00EF2739" w:rsidP="00EF2739">
      <w:pPr>
        <w:pStyle w:val="StylIwony"/>
        <w:spacing w:before="0" w:after="0"/>
        <w:ind w:right="-9"/>
        <w:rPr>
          <w:rFonts w:ascii="Times New Roman" w:hAnsi="Times New Roman"/>
          <w:sz w:val="20"/>
        </w:rPr>
      </w:pPr>
      <w:r w:rsidRPr="00B83012">
        <w:rPr>
          <w:rFonts w:ascii="Times New Roman" w:hAnsi="Times New Roman"/>
          <w:sz w:val="20"/>
        </w:rPr>
        <w:tab/>
        <w:t>Ogólne zasady obmiaru robót podano w STWIORB D-M-00.00.00 „Wymagania ogólne” pkt 7.</w:t>
      </w:r>
    </w:p>
    <w:p w:rsidR="00EF2739" w:rsidRPr="00B83012" w:rsidRDefault="00EF2739" w:rsidP="00EF2739">
      <w:pPr>
        <w:pStyle w:val="Nagwek2"/>
      </w:pPr>
      <w:r w:rsidRPr="00B83012">
        <w:t>Jednostka obmiarowa</w:t>
      </w:r>
    </w:p>
    <w:p w:rsidR="00EF2739" w:rsidRPr="00B83012" w:rsidRDefault="00EF2739" w:rsidP="00EF2739">
      <w:pPr>
        <w:pStyle w:val="StylIwony"/>
        <w:spacing w:before="0" w:after="0"/>
        <w:ind w:right="-9"/>
        <w:rPr>
          <w:rFonts w:ascii="Times New Roman" w:hAnsi="Times New Roman"/>
          <w:sz w:val="20"/>
        </w:rPr>
      </w:pPr>
      <w:r w:rsidRPr="00B83012">
        <w:rPr>
          <w:rFonts w:ascii="Times New Roman" w:hAnsi="Times New Roman"/>
          <w:sz w:val="20"/>
        </w:rPr>
        <w:tab/>
        <w:t>Jednostką obmiarową jest m (metr) wykonanej bariery ochronnej stalowej.</w:t>
      </w:r>
    </w:p>
    <w:p w:rsidR="00EF2739" w:rsidRPr="00B83012" w:rsidRDefault="00EF2739" w:rsidP="00EF2739">
      <w:pPr>
        <w:pStyle w:val="Nagwek1"/>
      </w:pPr>
      <w:r w:rsidRPr="00B83012">
        <w:t>ODBIÓR ROBÓT</w:t>
      </w:r>
    </w:p>
    <w:p w:rsidR="00EF2739" w:rsidRPr="00B83012" w:rsidRDefault="00EF2739" w:rsidP="00EF2739">
      <w:r w:rsidRPr="00B83012">
        <w:rPr>
          <w:b/>
        </w:rPr>
        <w:tab/>
      </w:r>
      <w:r w:rsidRPr="00B83012">
        <w:t>Ogólne zasady odbioru robót podano w STWIORB D-M-00.00.00 „Wymagania ogólne” pkt 8.</w:t>
      </w:r>
    </w:p>
    <w:p w:rsidR="00EF2739" w:rsidRPr="00B83012" w:rsidRDefault="00EF2739" w:rsidP="00EF2739">
      <w:r w:rsidRPr="00B83012">
        <w:tab/>
        <w:t>Roboty uznaje się za wykonane zgodnie z dokumentacją projektową, STWIORB i wymaganiami Inżyniera, jeżeli wszystkie pomiary i badania z zachowaniem tolerancji wg pkt 6 dały wyniki pozytywne.</w:t>
      </w:r>
    </w:p>
    <w:p w:rsidR="00EF2739" w:rsidRPr="00B83012" w:rsidRDefault="00EF2739" w:rsidP="00EF2739">
      <w:pPr>
        <w:pStyle w:val="Nagwek1"/>
      </w:pPr>
      <w:r w:rsidRPr="00B83012">
        <w:t>PODSTAWA PŁATNOŚCI</w:t>
      </w:r>
    </w:p>
    <w:p w:rsidR="00EF2739" w:rsidRPr="00B83012" w:rsidRDefault="00EF2739" w:rsidP="00EF2739">
      <w:pPr>
        <w:pStyle w:val="Nagwek2"/>
      </w:pPr>
      <w:r w:rsidRPr="00B83012">
        <w:t>Ogólne ustalenia dotyczące podstawy płatności</w:t>
      </w:r>
    </w:p>
    <w:p w:rsidR="00EF2739" w:rsidRPr="00B83012" w:rsidRDefault="00EF2739" w:rsidP="00EF2739">
      <w:r w:rsidRPr="00B83012">
        <w:rPr>
          <w:b/>
        </w:rPr>
        <w:tab/>
      </w:r>
      <w:r w:rsidRPr="00B83012">
        <w:t>Ogólne ustalenia dotyczące podstawy płatności podano w STWIORB D-M-00.00.00 „Wymagania ogólne” pkt 9.</w:t>
      </w:r>
    </w:p>
    <w:p w:rsidR="00EF2739" w:rsidRPr="00B83012" w:rsidRDefault="00EF2739" w:rsidP="00EF2739">
      <w:pPr>
        <w:pStyle w:val="Nagwek2"/>
      </w:pPr>
      <w:r w:rsidRPr="00B83012">
        <w:t>Cena jednostki obmiarowej</w:t>
      </w:r>
    </w:p>
    <w:p w:rsidR="00EF2739" w:rsidRPr="00B83012" w:rsidRDefault="00EF2739" w:rsidP="00EF2739">
      <w:pPr>
        <w:pStyle w:val="StylIwony"/>
        <w:spacing w:before="0" w:after="0"/>
        <w:ind w:right="-9"/>
        <w:rPr>
          <w:rFonts w:ascii="Times New Roman" w:hAnsi="Times New Roman"/>
          <w:sz w:val="20"/>
        </w:rPr>
      </w:pPr>
      <w:r w:rsidRPr="00B83012">
        <w:rPr>
          <w:rFonts w:ascii="Times New Roman" w:hAnsi="Times New Roman"/>
          <w:sz w:val="20"/>
        </w:rPr>
        <w:tab/>
        <w:t xml:space="preserve">Cena wykonania </w:t>
      </w:r>
      <w:smartTag w:uri="urn:schemas-microsoft-com:office:smarttags" w:element="metricconverter">
        <w:smartTagPr>
          <w:attr w:name="ProductID" w:val="1 m"/>
        </w:smartTagPr>
        <w:r w:rsidRPr="00B83012">
          <w:rPr>
            <w:rFonts w:ascii="Times New Roman" w:hAnsi="Times New Roman"/>
            <w:sz w:val="20"/>
          </w:rPr>
          <w:t>1 m</w:t>
        </w:r>
      </w:smartTag>
      <w:r w:rsidRPr="00B83012">
        <w:rPr>
          <w:rFonts w:ascii="Times New Roman" w:hAnsi="Times New Roman"/>
          <w:sz w:val="20"/>
        </w:rPr>
        <w:t xml:space="preserve"> bariery ochronnej stalowej obejmuje:</w:t>
      </w:r>
    </w:p>
    <w:p w:rsidR="00EF2739" w:rsidRPr="00B83012" w:rsidRDefault="00EF2739" w:rsidP="00CA4A75">
      <w:pPr>
        <w:pStyle w:val="Akapitzlist"/>
        <w:numPr>
          <w:ilvl w:val="0"/>
          <w:numId w:val="179"/>
        </w:numPr>
        <w:rPr>
          <w:b/>
        </w:rPr>
      </w:pPr>
      <w:r w:rsidRPr="00B83012">
        <w:rPr>
          <w:rFonts w:cs="Times New Roman"/>
        </w:rPr>
        <w:t>prace pomiarowe i roboty przygotowawcze,</w:t>
      </w:r>
    </w:p>
    <w:p w:rsidR="00EF2739" w:rsidRPr="00B83012" w:rsidRDefault="00EF2739" w:rsidP="00CA4A75">
      <w:pPr>
        <w:pStyle w:val="Akapitzlist"/>
        <w:numPr>
          <w:ilvl w:val="0"/>
          <w:numId w:val="179"/>
        </w:numPr>
        <w:rPr>
          <w:b/>
        </w:rPr>
      </w:pPr>
      <w:r w:rsidRPr="00B83012">
        <w:rPr>
          <w:rFonts w:cs="Times New Roman"/>
        </w:rPr>
        <w:t>oznakowanie robót,</w:t>
      </w:r>
    </w:p>
    <w:p w:rsidR="00EF2739" w:rsidRPr="00B83012" w:rsidRDefault="00EF2739" w:rsidP="00CA4A75">
      <w:pPr>
        <w:pStyle w:val="Akapitzlist"/>
        <w:numPr>
          <w:ilvl w:val="0"/>
          <w:numId w:val="179"/>
        </w:numPr>
        <w:rPr>
          <w:szCs w:val="20"/>
        </w:rPr>
      </w:pPr>
      <w:r w:rsidRPr="00B83012">
        <w:rPr>
          <w:szCs w:val="20"/>
        </w:rPr>
        <w:t>zakup i dostarczenie materiałów,</w:t>
      </w:r>
    </w:p>
    <w:p w:rsidR="00EF2739" w:rsidRPr="00B83012" w:rsidRDefault="00EF2739" w:rsidP="00CA4A75">
      <w:pPr>
        <w:pStyle w:val="Akapitzlist"/>
        <w:numPr>
          <w:ilvl w:val="0"/>
          <w:numId w:val="179"/>
        </w:numPr>
        <w:rPr>
          <w:szCs w:val="20"/>
        </w:rPr>
      </w:pPr>
      <w:r w:rsidRPr="00B83012">
        <w:rPr>
          <w:rFonts w:cs="Times New Roman"/>
          <w:szCs w:val="20"/>
        </w:rPr>
        <w:t xml:space="preserve">osadzenie słupków bariery (z ew. wykonaniem dołów i fundamentów betonowych, lub bezpośrednie wbicie </w:t>
      </w:r>
      <w:r w:rsidRPr="00B83012">
        <w:rPr>
          <w:szCs w:val="20"/>
        </w:rPr>
        <w:t>wzgl. wwibrowanie w grunt),</w:t>
      </w:r>
    </w:p>
    <w:p w:rsidR="00EF2739" w:rsidRPr="00B83012" w:rsidRDefault="00EF2739" w:rsidP="00CA4A75">
      <w:pPr>
        <w:pStyle w:val="Akapitzlist"/>
        <w:numPr>
          <w:ilvl w:val="0"/>
          <w:numId w:val="179"/>
        </w:numPr>
        <w:rPr>
          <w:szCs w:val="20"/>
        </w:rPr>
      </w:pPr>
      <w:r w:rsidRPr="00B83012">
        <w:rPr>
          <w:rFonts w:cs="Times New Roman"/>
          <w:szCs w:val="20"/>
        </w:rPr>
        <w:t>montaż bariery (prowadnicy, wysięgników, przekładek, obejm, wsporników itp. z pomocą właściw</w:t>
      </w:r>
      <w:r w:rsidRPr="00B83012">
        <w:rPr>
          <w:szCs w:val="20"/>
        </w:rPr>
        <w:t>ych śrub i podkładek) z wykonaniem niezbędnych odcinków początkowych i końcowych, ew. barier osłonowych, odcinków przejściowych pomiędzy różnymi typami barier, przerw, przejść i przejazdów w barierze, umocowaniem elementów odblaskowych itp.,</w:t>
      </w:r>
    </w:p>
    <w:p w:rsidR="00EF2739" w:rsidRPr="00B83012" w:rsidRDefault="00EF2739" w:rsidP="00CA4A75">
      <w:pPr>
        <w:pStyle w:val="Akapitzlist"/>
        <w:numPr>
          <w:ilvl w:val="0"/>
          <w:numId w:val="179"/>
        </w:numPr>
        <w:rPr>
          <w:szCs w:val="20"/>
        </w:rPr>
      </w:pPr>
      <w:r w:rsidRPr="00B83012">
        <w:rPr>
          <w:rFonts w:cs="Times New Roman"/>
          <w:szCs w:val="20"/>
        </w:rPr>
        <w:t>przeprowadzenie badań i pomiarów wymaganych w specyfikacji technicznej,</w:t>
      </w:r>
    </w:p>
    <w:p w:rsidR="00EF2739" w:rsidRPr="00B83012" w:rsidRDefault="00EF2739" w:rsidP="00CA4A75">
      <w:pPr>
        <w:pStyle w:val="Akapitzlist"/>
        <w:numPr>
          <w:ilvl w:val="0"/>
          <w:numId w:val="179"/>
        </w:numPr>
        <w:rPr>
          <w:szCs w:val="20"/>
        </w:rPr>
      </w:pPr>
      <w:r w:rsidRPr="00B83012">
        <w:rPr>
          <w:rFonts w:cs="Times New Roman"/>
          <w:szCs w:val="20"/>
        </w:rPr>
        <w:t>uporządkowanie terenu.</w:t>
      </w:r>
    </w:p>
    <w:p w:rsidR="00EF2739" w:rsidRPr="00B83012" w:rsidRDefault="00EF2739" w:rsidP="00EF2739">
      <w:pPr>
        <w:pStyle w:val="Nagwek1"/>
      </w:pPr>
      <w:r w:rsidRPr="00B83012">
        <w:t>PRZEPISY ZWIĄZANE</w:t>
      </w:r>
    </w:p>
    <w:p w:rsidR="00EF2739" w:rsidRPr="00B83012" w:rsidRDefault="00EF2739" w:rsidP="00EF2739">
      <w:pPr>
        <w:pStyle w:val="Nagwek2"/>
      </w:pPr>
      <w:r w:rsidRPr="00B83012">
        <w:t>Normy</w:t>
      </w:r>
    </w:p>
    <w:tbl>
      <w:tblPr>
        <w:tblW w:w="8788" w:type="dxa"/>
        <w:tblInd w:w="354" w:type="dxa"/>
        <w:tblCellMar>
          <w:left w:w="70" w:type="dxa"/>
          <w:right w:w="70" w:type="dxa"/>
        </w:tblCellMar>
        <w:tblLook w:val="0000"/>
      </w:tblPr>
      <w:tblGrid>
        <w:gridCol w:w="390"/>
        <w:gridCol w:w="1594"/>
        <w:gridCol w:w="6804"/>
      </w:tblGrid>
      <w:tr w:rsidR="00EF2739" w:rsidRPr="00B83012" w:rsidTr="00C36B6B">
        <w:tc>
          <w:tcPr>
            <w:tcW w:w="390" w:type="dxa"/>
          </w:tcPr>
          <w:p w:rsidR="00EF2739" w:rsidRPr="00B83012" w:rsidRDefault="00EF2739" w:rsidP="00C36B6B">
            <w:pPr>
              <w:pStyle w:val="Bezodstpw"/>
              <w:jc w:val="left"/>
            </w:pPr>
            <w:r w:rsidRPr="00B83012">
              <w:t>1.</w:t>
            </w:r>
          </w:p>
        </w:tc>
        <w:tc>
          <w:tcPr>
            <w:tcW w:w="1594" w:type="dxa"/>
          </w:tcPr>
          <w:p w:rsidR="00EF2739" w:rsidRPr="00B83012" w:rsidRDefault="00EF2739" w:rsidP="00C36B6B">
            <w:pPr>
              <w:pStyle w:val="Bezodstpw"/>
              <w:jc w:val="left"/>
            </w:pPr>
            <w:r w:rsidRPr="00B83012">
              <w:t>PN-B-03264</w:t>
            </w:r>
          </w:p>
        </w:tc>
        <w:tc>
          <w:tcPr>
            <w:tcW w:w="6804" w:type="dxa"/>
          </w:tcPr>
          <w:p w:rsidR="00EF2739" w:rsidRPr="00B83012" w:rsidRDefault="00EF2739" w:rsidP="00C36B6B">
            <w:pPr>
              <w:pStyle w:val="Bezodstpw"/>
              <w:jc w:val="left"/>
            </w:pPr>
            <w:r w:rsidRPr="00B83012">
              <w:t>Konstrukcje betonowe żelbetowe i sprężone. Obliczenia statyczne i projektowanie</w:t>
            </w:r>
          </w:p>
        </w:tc>
      </w:tr>
      <w:tr w:rsidR="00EF2739" w:rsidRPr="00B83012" w:rsidTr="00C36B6B">
        <w:tc>
          <w:tcPr>
            <w:tcW w:w="390" w:type="dxa"/>
          </w:tcPr>
          <w:p w:rsidR="00EF2739" w:rsidRPr="00B83012" w:rsidRDefault="00EF2739" w:rsidP="00C36B6B">
            <w:pPr>
              <w:pStyle w:val="Bezodstpw"/>
              <w:jc w:val="left"/>
            </w:pPr>
            <w:r w:rsidRPr="00B83012">
              <w:t>2.</w:t>
            </w:r>
          </w:p>
        </w:tc>
        <w:tc>
          <w:tcPr>
            <w:tcW w:w="1594" w:type="dxa"/>
          </w:tcPr>
          <w:p w:rsidR="00EF2739" w:rsidRPr="00B83012" w:rsidRDefault="00EF2739" w:rsidP="00C36B6B">
            <w:pPr>
              <w:pStyle w:val="Bezodstpw"/>
              <w:jc w:val="left"/>
            </w:pPr>
            <w:r w:rsidRPr="00B83012">
              <w:t>PN-B-06250</w:t>
            </w:r>
          </w:p>
        </w:tc>
        <w:tc>
          <w:tcPr>
            <w:tcW w:w="6804" w:type="dxa"/>
          </w:tcPr>
          <w:p w:rsidR="00EF2739" w:rsidRPr="00B83012" w:rsidRDefault="00EF2739" w:rsidP="00C36B6B">
            <w:pPr>
              <w:pStyle w:val="Bezodstpw"/>
              <w:jc w:val="left"/>
            </w:pPr>
            <w:r w:rsidRPr="00B83012">
              <w:t>Beton zwykły</w:t>
            </w:r>
          </w:p>
        </w:tc>
      </w:tr>
      <w:tr w:rsidR="00EF2739" w:rsidRPr="00B83012" w:rsidTr="00C36B6B">
        <w:tc>
          <w:tcPr>
            <w:tcW w:w="390" w:type="dxa"/>
          </w:tcPr>
          <w:p w:rsidR="00EF2739" w:rsidRPr="00B83012" w:rsidRDefault="00EF2739" w:rsidP="00C36B6B">
            <w:pPr>
              <w:pStyle w:val="Bezodstpw"/>
              <w:jc w:val="left"/>
            </w:pPr>
            <w:r w:rsidRPr="00B83012">
              <w:t>3.</w:t>
            </w:r>
          </w:p>
        </w:tc>
        <w:tc>
          <w:tcPr>
            <w:tcW w:w="1594" w:type="dxa"/>
          </w:tcPr>
          <w:p w:rsidR="00EF2739" w:rsidRPr="00B83012" w:rsidRDefault="00EF2739" w:rsidP="00C36B6B">
            <w:pPr>
              <w:pStyle w:val="Bezodstpw"/>
              <w:jc w:val="left"/>
            </w:pPr>
            <w:r w:rsidRPr="00B83012">
              <w:t>PN-B-06251</w:t>
            </w:r>
          </w:p>
        </w:tc>
        <w:tc>
          <w:tcPr>
            <w:tcW w:w="6804" w:type="dxa"/>
          </w:tcPr>
          <w:p w:rsidR="00EF2739" w:rsidRPr="00B83012" w:rsidRDefault="00EF2739" w:rsidP="00C36B6B">
            <w:pPr>
              <w:pStyle w:val="Bezodstpw"/>
              <w:jc w:val="left"/>
            </w:pPr>
            <w:r w:rsidRPr="00B83012">
              <w:t>Roboty betonowe i żelbetowe. Wymagania techniczne</w:t>
            </w:r>
          </w:p>
        </w:tc>
      </w:tr>
      <w:tr w:rsidR="00EF2739" w:rsidRPr="00B83012" w:rsidTr="00C36B6B">
        <w:tc>
          <w:tcPr>
            <w:tcW w:w="390" w:type="dxa"/>
          </w:tcPr>
          <w:p w:rsidR="00EF2739" w:rsidRPr="00B83012" w:rsidRDefault="00EF2739" w:rsidP="00C36B6B">
            <w:pPr>
              <w:pStyle w:val="Bezodstpw"/>
              <w:jc w:val="left"/>
            </w:pPr>
            <w:r w:rsidRPr="00B83012">
              <w:t>4.</w:t>
            </w:r>
          </w:p>
        </w:tc>
        <w:tc>
          <w:tcPr>
            <w:tcW w:w="1594" w:type="dxa"/>
          </w:tcPr>
          <w:p w:rsidR="00EF2739" w:rsidRPr="00B83012" w:rsidRDefault="00EF2739" w:rsidP="00C36B6B">
            <w:pPr>
              <w:pStyle w:val="Bezodstpw"/>
              <w:jc w:val="left"/>
            </w:pPr>
            <w:r w:rsidRPr="00B83012">
              <w:t>PN-B-06712</w:t>
            </w:r>
          </w:p>
        </w:tc>
        <w:tc>
          <w:tcPr>
            <w:tcW w:w="6804" w:type="dxa"/>
          </w:tcPr>
          <w:p w:rsidR="00EF2739" w:rsidRPr="00B83012" w:rsidRDefault="00EF2739" w:rsidP="00C36B6B">
            <w:pPr>
              <w:pStyle w:val="Bezodstpw"/>
              <w:jc w:val="left"/>
            </w:pPr>
            <w:r w:rsidRPr="00B83012">
              <w:t>Kruszywa mineralne do betonu</w:t>
            </w:r>
          </w:p>
        </w:tc>
      </w:tr>
      <w:tr w:rsidR="00EF2739" w:rsidRPr="00B83012" w:rsidTr="00C36B6B">
        <w:tc>
          <w:tcPr>
            <w:tcW w:w="390" w:type="dxa"/>
          </w:tcPr>
          <w:p w:rsidR="00EF2739" w:rsidRPr="00B83012" w:rsidRDefault="00EF2739" w:rsidP="00C36B6B">
            <w:pPr>
              <w:pStyle w:val="Bezodstpw"/>
              <w:jc w:val="left"/>
              <w:rPr>
                <w:lang w:val="en-US"/>
              </w:rPr>
            </w:pPr>
            <w:r w:rsidRPr="00B83012">
              <w:rPr>
                <w:lang w:val="en-US"/>
              </w:rPr>
              <w:t>5.</w:t>
            </w:r>
          </w:p>
        </w:tc>
        <w:tc>
          <w:tcPr>
            <w:tcW w:w="1594" w:type="dxa"/>
          </w:tcPr>
          <w:p w:rsidR="00EF2739" w:rsidRPr="00B83012" w:rsidRDefault="00EF2739" w:rsidP="00C36B6B">
            <w:pPr>
              <w:pStyle w:val="Bezodstpw"/>
              <w:jc w:val="left"/>
              <w:rPr>
                <w:lang w:val="en-US"/>
              </w:rPr>
            </w:pPr>
            <w:r w:rsidRPr="00B83012">
              <w:rPr>
                <w:lang w:val="en-US"/>
              </w:rPr>
              <w:t>PN-EN-197-01</w:t>
            </w:r>
          </w:p>
        </w:tc>
        <w:tc>
          <w:tcPr>
            <w:tcW w:w="6804" w:type="dxa"/>
          </w:tcPr>
          <w:p w:rsidR="00EF2739" w:rsidRPr="00B83012" w:rsidRDefault="00EF2739" w:rsidP="00C36B6B">
            <w:pPr>
              <w:pStyle w:val="Bezodstpw"/>
              <w:jc w:val="left"/>
            </w:pPr>
            <w:r w:rsidRPr="00B83012">
              <w:t>Cement. Cement powszechnego użytku. Skład, wymagania i ocena zgodności</w:t>
            </w:r>
          </w:p>
        </w:tc>
      </w:tr>
      <w:tr w:rsidR="00EF2739" w:rsidRPr="00B83012" w:rsidTr="00C36B6B">
        <w:tc>
          <w:tcPr>
            <w:tcW w:w="390" w:type="dxa"/>
          </w:tcPr>
          <w:p w:rsidR="00EF2739" w:rsidRPr="00B83012" w:rsidRDefault="00EF2739" w:rsidP="00C36B6B">
            <w:pPr>
              <w:pStyle w:val="Bezodstpw"/>
              <w:jc w:val="left"/>
            </w:pPr>
            <w:r w:rsidRPr="00B83012">
              <w:t>6.</w:t>
            </w:r>
          </w:p>
        </w:tc>
        <w:tc>
          <w:tcPr>
            <w:tcW w:w="1594" w:type="dxa"/>
          </w:tcPr>
          <w:p w:rsidR="00EF2739" w:rsidRPr="00B83012" w:rsidRDefault="00EF2739" w:rsidP="00C36B6B">
            <w:pPr>
              <w:pStyle w:val="Bezodstpw"/>
              <w:jc w:val="left"/>
            </w:pPr>
            <w:r w:rsidRPr="00B83012">
              <w:t>PN-EN-934-2</w:t>
            </w:r>
          </w:p>
        </w:tc>
        <w:tc>
          <w:tcPr>
            <w:tcW w:w="6804" w:type="dxa"/>
          </w:tcPr>
          <w:p w:rsidR="00EF2739" w:rsidRPr="00B83012" w:rsidRDefault="00EF2739" w:rsidP="00C36B6B">
            <w:pPr>
              <w:pStyle w:val="Bezodstpw"/>
              <w:jc w:val="left"/>
            </w:pPr>
            <w:r w:rsidRPr="00B83012">
              <w:t>Domieszki do betonu. Klasyfikacja i określenia</w:t>
            </w:r>
          </w:p>
        </w:tc>
      </w:tr>
      <w:tr w:rsidR="00EF2739" w:rsidRPr="00B83012" w:rsidTr="00C36B6B">
        <w:tc>
          <w:tcPr>
            <w:tcW w:w="390" w:type="dxa"/>
          </w:tcPr>
          <w:p w:rsidR="00EF2739" w:rsidRPr="00B83012" w:rsidRDefault="00EF2739" w:rsidP="00C36B6B">
            <w:pPr>
              <w:pStyle w:val="Bezodstpw"/>
              <w:jc w:val="left"/>
            </w:pPr>
            <w:r w:rsidRPr="00B83012">
              <w:t>7.</w:t>
            </w:r>
          </w:p>
        </w:tc>
        <w:tc>
          <w:tcPr>
            <w:tcW w:w="1594" w:type="dxa"/>
          </w:tcPr>
          <w:p w:rsidR="00EF2739" w:rsidRPr="00B83012" w:rsidRDefault="00EF2739" w:rsidP="00C36B6B">
            <w:pPr>
              <w:pStyle w:val="Bezodstpw"/>
              <w:jc w:val="left"/>
            </w:pPr>
            <w:r w:rsidRPr="00B83012">
              <w:t>PN-EN 1008:2004</w:t>
            </w:r>
          </w:p>
          <w:p w:rsidR="00EF2739" w:rsidRPr="00B83012" w:rsidRDefault="00EF2739" w:rsidP="00C36B6B">
            <w:pPr>
              <w:pStyle w:val="Bezodstpw"/>
              <w:jc w:val="left"/>
            </w:pPr>
          </w:p>
        </w:tc>
        <w:tc>
          <w:tcPr>
            <w:tcW w:w="6804" w:type="dxa"/>
          </w:tcPr>
          <w:p w:rsidR="00EF2739" w:rsidRPr="00B83012" w:rsidRDefault="00EF2739" w:rsidP="00C36B6B">
            <w:pPr>
              <w:pStyle w:val="Bezodstpw"/>
              <w:jc w:val="left"/>
            </w:pPr>
            <w:r w:rsidRPr="00B83012">
              <w:t>Woda zarobowa do betonu. Specyfikacja pobierania próbek, badanie i ocena przydatności wody zarobowej do betonu, w tym wody odzyskanej z procesów produkcji betonu</w:t>
            </w:r>
          </w:p>
          <w:p w:rsidR="00EF2739" w:rsidRPr="00B83012" w:rsidRDefault="00EF2739" w:rsidP="00C36B6B">
            <w:pPr>
              <w:pStyle w:val="Bezodstpw"/>
              <w:jc w:val="left"/>
            </w:pPr>
          </w:p>
        </w:tc>
      </w:tr>
      <w:tr w:rsidR="00EF2739" w:rsidRPr="00B83012" w:rsidTr="00C36B6B">
        <w:tc>
          <w:tcPr>
            <w:tcW w:w="390" w:type="dxa"/>
          </w:tcPr>
          <w:p w:rsidR="00EF2739" w:rsidRPr="00B83012" w:rsidRDefault="00EF2739" w:rsidP="00C36B6B">
            <w:pPr>
              <w:pStyle w:val="Bezodstpw"/>
              <w:jc w:val="left"/>
            </w:pPr>
            <w:r w:rsidRPr="00B83012">
              <w:lastRenderedPageBreak/>
              <w:t>8.</w:t>
            </w:r>
          </w:p>
        </w:tc>
        <w:tc>
          <w:tcPr>
            <w:tcW w:w="1594" w:type="dxa"/>
          </w:tcPr>
          <w:p w:rsidR="00EF2739" w:rsidRPr="00B83012" w:rsidRDefault="00EF2739" w:rsidP="00C36B6B">
            <w:pPr>
              <w:pStyle w:val="Bezodstpw"/>
              <w:jc w:val="left"/>
            </w:pPr>
            <w:r w:rsidRPr="00B83012">
              <w:t>PN-D-95017</w:t>
            </w:r>
          </w:p>
        </w:tc>
        <w:tc>
          <w:tcPr>
            <w:tcW w:w="6804" w:type="dxa"/>
          </w:tcPr>
          <w:p w:rsidR="00EF2739" w:rsidRPr="00B83012" w:rsidRDefault="00EF2739" w:rsidP="00C36B6B">
            <w:pPr>
              <w:pStyle w:val="Bezodstpw"/>
              <w:jc w:val="left"/>
            </w:pPr>
            <w:r w:rsidRPr="00B83012">
              <w:t>Surowiec drzewny. Drewno wielkowymiarowe iglaste. Wspólne wymagania i badania</w:t>
            </w:r>
          </w:p>
        </w:tc>
      </w:tr>
      <w:tr w:rsidR="00EF2739" w:rsidRPr="00B83012" w:rsidTr="00C36B6B">
        <w:tc>
          <w:tcPr>
            <w:tcW w:w="390" w:type="dxa"/>
          </w:tcPr>
          <w:p w:rsidR="00EF2739" w:rsidRPr="00B83012" w:rsidRDefault="00EF2739" w:rsidP="00C36B6B">
            <w:pPr>
              <w:pStyle w:val="Bezodstpw"/>
              <w:jc w:val="left"/>
            </w:pPr>
            <w:r w:rsidRPr="00B83012">
              <w:t xml:space="preserve">  9.</w:t>
            </w:r>
          </w:p>
        </w:tc>
        <w:tc>
          <w:tcPr>
            <w:tcW w:w="1594" w:type="dxa"/>
          </w:tcPr>
          <w:p w:rsidR="00EF2739" w:rsidRPr="00B83012" w:rsidRDefault="00EF2739" w:rsidP="00C36B6B">
            <w:pPr>
              <w:pStyle w:val="Bezodstpw"/>
              <w:jc w:val="left"/>
            </w:pPr>
            <w:r w:rsidRPr="00B83012">
              <w:t>PN-D-96000</w:t>
            </w:r>
          </w:p>
        </w:tc>
        <w:tc>
          <w:tcPr>
            <w:tcW w:w="6804" w:type="dxa"/>
          </w:tcPr>
          <w:p w:rsidR="00EF2739" w:rsidRPr="00B83012" w:rsidRDefault="00EF2739" w:rsidP="00C36B6B">
            <w:pPr>
              <w:pStyle w:val="Bezodstpw"/>
              <w:jc w:val="left"/>
            </w:pPr>
            <w:r w:rsidRPr="00B83012">
              <w:t>Tarcica iglasta ogólnego przeznaczenia</w:t>
            </w:r>
          </w:p>
        </w:tc>
      </w:tr>
      <w:tr w:rsidR="00EF2739" w:rsidRPr="00B83012" w:rsidTr="00C36B6B">
        <w:tc>
          <w:tcPr>
            <w:tcW w:w="390" w:type="dxa"/>
          </w:tcPr>
          <w:p w:rsidR="00EF2739" w:rsidRPr="00B83012" w:rsidRDefault="00EF2739" w:rsidP="00C36B6B">
            <w:pPr>
              <w:pStyle w:val="Bezodstpw"/>
              <w:jc w:val="left"/>
            </w:pPr>
            <w:r w:rsidRPr="00B83012">
              <w:t>10.</w:t>
            </w:r>
          </w:p>
        </w:tc>
        <w:tc>
          <w:tcPr>
            <w:tcW w:w="1594" w:type="dxa"/>
          </w:tcPr>
          <w:p w:rsidR="00EF2739" w:rsidRPr="00B83012" w:rsidRDefault="00EF2739" w:rsidP="00C36B6B">
            <w:pPr>
              <w:pStyle w:val="Bezodstpw"/>
              <w:jc w:val="left"/>
            </w:pPr>
            <w:r w:rsidRPr="00B83012">
              <w:t>PN-D-96002</w:t>
            </w:r>
          </w:p>
        </w:tc>
        <w:tc>
          <w:tcPr>
            <w:tcW w:w="6804" w:type="dxa"/>
          </w:tcPr>
          <w:p w:rsidR="00EF2739" w:rsidRPr="00B83012" w:rsidRDefault="00EF2739" w:rsidP="00C36B6B">
            <w:pPr>
              <w:pStyle w:val="Bezodstpw"/>
              <w:jc w:val="left"/>
            </w:pPr>
            <w:r w:rsidRPr="00B83012">
              <w:t>Tarcica liściasta ogólnego przeznaczenia</w:t>
            </w:r>
          </w:p>
        </w:tc>
      </w:tr>
      <w:tr w:rsidR="00EF2739" w:rsidRPr="00B83012" w:rsidTr="00C36B6B">
        <w:tc>
          <w:tcPr>
            <w:tcW w:w="390" w:type="dxa"/>
          </w:tcPr>
          <w:p w:rsidR="00EF2739" w:rsidRPr="00B83012" w:rsidRDefault="00EF2739" w:rsidP="00C36B6B">
            <w:pPr>
              <w:pStyle w:val="Bezodstpw"/>
              <w:jc w:val="left"/>
            </w:pPr>
            <w:r w:rsidRPr="00B83012">
              <w:t>11.</w:t>
            </w:r>
          </w:p>
        </w:tc>
        <w:tc>
          <w:tcPr>
            <w:tcW w:w="1594" w:type="dxa"/>
          </w:tcPr>
          <w:p w:rsidR="00EF2739" w:rsidRPr="00B83012" w:rsidRDefault="00EF2739" w:rsidP="00C36B6B">
            <w:pPr>
              <w:pStyle w:val="Bezodstpw"/>
              <w:jc w:val="left"/>
            </w:pPr>
            <w:r w:rsidRPr="00B83012">
              <w:t>PN-H-84020</w:t>
            </w:r>
          </w:p>
        </w:tc>
        <w:tc>
          <w:tcPr>
            <w:tcW w:w="6804" w:type="dxa"/>
          </w:tcPr>
          <w:p w:rsidR="00EF2739" w:rsidRPr="00B83012" w:rsidRDefault="00EF2739" w:rsidP="00C36B6B">
            <w:pPr>
              <w:pStyle w:val="Bezodstpw"/>
              <w:jc w:val="left"/>
            </w:pPr>
            <w:r w:rsidRPr="00B83012">
              <w:t>Stal niestopowa konstrukcyjna ogólnego przeznaczenia. Gatunki</w:t>
            </w:r>
          </w:p>
        </w:tc>
      </w:tr>
      <w:tr w:rsidR="00EF2739" w:rsidRPr="00B83012" w:rsidTr="00C36B6B">
        <w:tc>
          <w:tcPr>
            <w:tcW w:w="390" w:type="dxa"/>
          </w:tcPr>
          <w:p w:rsidR="00EF2739" w:rsidRPr="00B83012" w:rsidRDefault="00EF2739" w:rsidP="00C36B6B">
            <w:pPr>
              <w:pStyle w:val="Bezodstpw"/>
              <w:jc w:val="left"/>
            </w:pPr>
            <w:r w:rsidRPr="00B83012">
              <w:t>12.</w:t>
            </w:r>
          </w:p>
        </w:tc>
        <w:tc>
          <w:tcPr>
            <w:tcW w:w="1594" w:type="dxa"/>
          </w:tcPr>
          <w:p w:rsidR="00EF2739" w:rsidRPr="00B83012" w:rsidRDefault="00EF2739" w:rsidP="00C36B6B">
            <w:pPr>
              <w:pStyle w:val="Bezodstpw"/>
              <w:jc w:val="left"/>
            </w:pPr>
            <w:r w:rsidRPr="00B83012">
              <w:t>PN-H-93010</w:t>
            </w:r>
          </w:p>
        </w:tc>
        <w:tc>
          <w:tcPr>
            <w:tcW w:w="6804" w:type="dxa"/>
          </w:tcPr>
          <w:p w:rsidR="00EF2739" w:rsidRPr="00B83012" w:rsidRDefault="00EF2739" w:rsidP="00C36B6B">
            <w:pPr>
              <w:pStyle w:val="Bezodstpw"/>
              <w:jc w:val="left"/>
            </w:pPr>
            <w:r w:rsidRPr="00B83012">
              <w:t>Stal. Kształtowniki walcowane na gorąco</w:t>
            </w:r>
          </w:p>
        </w:tc>
      </w:tr>
      <w:tr w:rsidR="00EF2739" w:rsidRPr="00B83012" w:rsidTr="00C36B6B">
        <w:tc>
          <w:tcPr>
            <w:tcW w:w="390" w:type="dxa"/>
          </w:tcPr>
          <w:p w:rsidR="00EF2739" w:rsidRPr="00B83012" w:rsidRDefault="00EF2739" w:rsidP="00C36B6B">
            <w:pPr>
              <w:pStyle w:val="Bezodstpw"/>
              <w:jc w:val="left"/>
            </w:pPr>
            <w:r w:rsidRPr="00B83012">
              <w:t>13.</w:t>
            </w:r>
          </w:p>
        </w:tc>
        <w:tc>
          <w:tcPr>
            <w:tcW w:w="1594" w:type="dxa"/>
          </w:tcPr>
          <w:p w:rsidR="00EF2739" w:rsidRPr="00B83012" w:rsidRDefault="00EF2739" w:rsidP="00C36B6B">
            <w:pPr>
              <w:pStyle w:val="Bezodstpw"/>
              <w:jc w:val="left"/>
            </w:pPr>
            <w:r w:rsidRPr="00B83012">
              <w:t>PN-H-93403</w:t>
            </w:r>
          </w:p>
        </w:tc>
        <w:tc>
          <w:tcPr>
            <w:tcW w:w="6804" w:type="dxa"/>
          </w:tcPr>
          <w:p w:rsidR="00EF2739" w:rsidRPr="00B83012" w:rsidRDefault="00EF2739" w:rsidP="00C36B6B">
            <w:pPr>
              <w:pStyle w:val="Bezodstpw"/>
              <w:jc w:val="left"/>
            </w:pPr>
            <w:r w:rsidRPr="00B83012">
              <w:t>Stal. Ceowniki walcowane. Wymiary</w:t>
            </w:r>
          </w:p>
        </w:tc>
      </w:tr>
      <w:tr w:rsidR="00EF2739" w:rsidRPr="00B83012" w:rsidTr="00C36B6B">
        <w:tc>
          <w:tcPr>
            <w:tcW w:w="390" w:type="dxa"/>
          </w:tcPr>
          <w:p w:rsidR="00EF2739" w:rsidRPr="00B83012" w:rsidRDefault="00EF2739" w:rsidP="00C36B6B">
            <w:pPr>
              <w:pStyle w:val="Bezodstpw"/>
              <w:jc w:val="left"/>
            </w:pPr>
            <w:r w:rsidRPr="00B83012">
              <w:t>14.</w:t>
            </w:r>
          </w:p>
        </w:tc>
        <w:tc>
          <w:tcPr>
            <w:tcW w:w="1594" w:type="dxa"/>
          </w:tcPr>
          <w:p w:rsidR="00EF2739" w:rsidRPr="00B83012" w:rsidRDefault="00EF2739" w:rsidP="00C36B6B">
            <w:pPr>
              <w:pStyle w:val="Bezodstpw"/>
              <w:jc w:val="left"/>
            </w:pPr>
            <w:r w:rsidRPr="00B83012">
              <w:t>PN-H-93407</w:t>
            </w:r>
          </w:p>
        </w:tc>
        <w:tc>
          <w:tcPr>
            <w:tcW w:w="6804" w:type="dxa"/>
          </w:tcPr>
          <w:p w:rsidR="00EF2739" w:rsidRPr="00B83012" w:rsidRDefault="00EF2739" w:rsidP="00C36B6B">
            <w:pPr>
              <w:pStyle w:val="Bezodstpw"/>
              <w:jc w:val="left"/>
            </w:pPr>
            <w:r w:rsidRPr="00B83012">
              <w:t>Stal. Dwuteowniki walcowane na gorąco</w:t>
            </w:r>
          </w:p>
        </w:tc>
      </w:tr>
      <w:tr w:rsidR="00EF2739" w:rsidRPr="00B83012" w:rsidTr="00C36B6B">
        <w:tc>
          <w:tcPr>
            <w:tcW w:w="390" w:type="dxa"/>
          </w:tcPr>
          <w:p w:rsidR="00EF2739" w:rsidRPr="00B83012" w:rsidRDefault="00EF2739" w:rsidP="00C36B6B">
            <w:pPr>
              <w:pStyle w:val="Bezodstpw"/>
              <w:jc w:val="left"/>
            </w:pPr>
            <w:r w:rsidRPr="00B83012">
              <w:t>15.</w:t>
            </w:r>
          </w:p>
        </w:tc>
        <w:tc>
          <w:tcPr>
            <w:tcW w:w="1594" w:type="dxa"/>
          </w:tcPr>
          <w:p w:rsidR="00EF2739" w:rsidRPr="00B83012" w:rsidRDefault="00EF2739" w:rsidP="00C36B6B">
            <w:pPr>
              <w:pStyle w:val="Bezodstpw"/>
              <w:jc w:val="left"/>
            </w:pPr>
            <w:r w:rsidRPr="00B83012">
              <w:t>PN-H-93419</w:t>
            </w:r>
          </w:p>
        </w:tc>
        <w:tc>
          <w:tcPr>
            <w:tcW w:w="6804" w:type="dxa"/>
          </w:tcPr>
          <w:p w:rsidR="00EF2739" w:rsidRPr="00B83012" w:rsidRDefault="00EF2739" w:rsidP="00C36B6B">
            <w:pPr>
              <w:pStyle w:val="Bezodstpw"/>
              <w:jc w:val="left"/>
            </w:pPr>
            <w:r w:rsidRPr="00B83012">
              <w:t>Stal. Dwuteowniki równoległościenne IPE walcowane na gorąco</w:t>
            </w:r>
          </w:p>
        </w:tc>
      </w:tr>
      <w:tr w:rsidR="00EF2739" w:rsidRPr="00B83012" w:rsidTr="00C36B6B">
        <w:tc>
          <w:tcPr>
            <w:tcW w:w="390" w:type="dxa"/>
          </w:tcPr>
          <w:p w:rsidR="00EF2739" w:rsidRPr="00B83012" w:rsidRDefault="00EF2739" w:rsidP="00C36B6B">
            <w:pPr>
              <w:pStyle w:val="Bezodstpw"/>
              <w:jc w:val="left"/>
            </w:pPr>
            <w:r w:rsidRPr="00B83012">
              <w:t>16.</w:t>
            </w:r>
          </w:p>
        </w:tc>
        <w:tc>
          <w:tcPr>
            <w:tcW w:w="1594" w:type="dxa"/>
          </w:tcPr>
          <w:p w:rsidR="00EF2739" w:rsidRPr="00B83012" w:rsidRDefault="00EF2739" w:rsidP="00C36B6B">
            <w:pPr>
              <w:pStyle w:val="Bezodstpw"/>
              <w:jc w:val="left"/>
            </w:pPr>
            <w:r w:rsidRPr="00B83012">
              <w:t>PN-H-93460-03</w:t>
            </w:r>
          </w:p>
        </w:tc>
        <w:tc>
          <w:tcPr>
            <w:tcW w:w="6804" w:type="dxa"/>
          </w:tcPr>
          <w:p w:rsidR="00EF2739" w:rsidRPr="00B83012" w:rsidRDefault="00EF2739" w:rsidP="00C36B6B">
            <w:pPr>
              <w:pStyle w:val="Bezodstpw"/>
              <w:jc w:val="left"/>
            </w:pPr>
            <w:r w:rsidRPr="00B83012">
              <w:t>Kształtowniki stalowe gięte na zimno otwarte. Ceowniki równoramienne ze stali węglowej zwykłej jakości o R</w:t>
            </w:r>
            <w:r w:rsidRPr="00B83012">
              <w:rPr>
                <w:vertAlign w:val="subscript"/>
              </w:rPr>
              <w:t>m</w:t>
            </w:r>
            <w:r w:rsidRPr="00B83012">
              <w:t xml:space="preserve"> do       490 MPa</w:t>
            </w:r>
          </w:p>
        </w:tc>
      </w:tr>
      <w:tr w:rsidR="00EF2739" w:rsidRPr="00B83012" w:rsidTr="00C36B6B">
        <w:tc>
          <w:tcPr>
            <w:tcW w:w="390" w:type="dxa"/>
          </w:tcPr>
          <w:p w:rsidR="00EF2739" w:rsidRPr="00B83012" w:rsidRDefault="00EF2739" w:rsidP="00C36B6B">
            <w:pPr>
              <w:pStyle w:val="Bezodstpw"/>
              <w:jc w:val="left"/>
            </w:pPr>
            <w:r w:rsidRPr="00B83012">
              <w:t>17.</w:t>
            </w:r>
          </w:p>
        </w:tc>
        <w:tc>
          <w:tcPr>
            <w:tcW w:w="1594" w:type="dxa"/>
          </w:tcPr>
          <w:p w:rsidR="00EF2739" w:rsidRPr="00B83012" w:rsidRDefault="00EF2739" w:rsidP="00C36B6B">
            <w:pPr>
              <w:pStyle w:val="Bezodstpw"/>
              <w:jc w:val="left"/>
            </w:pPr>
            <w:r w:rsidRPr="00B83012">
              <w:t>PN-H-93460-07</w:t>
            </w:r>
          </w:p>
        </w:tc>
        <w:tc>
          <w:tcPr>
            <w:tcW w:w="6804" w:type="dxa"/>
          </w:tcPr>
          <w:p w:rsidR="00EF2739" w:rsidRPr="00B83012" w:rsidRDefault="00EF2739" w:rsidP="00C36B6B">
            <w:pPr>
              <w:pStyle w:val="Bezodstpw"/>
              <w:jc w:val="left"/>
            </w:pPr>
            <w:r w:rsidRPr="00B83012">
              <w:t>Kształtowniki stalowe gięte na zimno otwarte. Zetowniki ze stali węglowej zwykłej jakości o R</w:t>
            </w:r>
            <w:r w:rsidRPr="00B83012">
              <w:rPr>
                <w:vertAlign w:val="subscript"/>
              </w:rPr>
              <w:t>m</w:t>
            </w:r>
            <w:r w:rsidRPr="00B83012">
              <w:t xml:space="preserve"> do  490 MPa</w:t>
            </w:r>
          </w:p>
        </w:tc>
      </w:tr>
      <w:tr w:rsidR="00EF2739" w:rsidRPr="00B83012" w:rsidTr="00C36B6B">
        <w:tc>
          <w:tcPr>
            <w:tcW w:w="390" w:type="dxa"/>
          </w:tcPr>
          <w:p w:rsidR="00EF2739" w:rsidRPr="00B83012" w:rsidRDefault="00EF2739" w:rsidP="00C36B6B">
            <w:pPr>
              <w:pStyle w:val="Bezodstpw"/>
              <w:jc w:val="left"/>
            </w:pPr>
            <w:r w:rsidRPr="00B83012">
              <w:t>18.</w:t>
            </w:r>
          </w:p>
        </w:tc>
        <w:tc>
          <w:tcPr>
            <w:tcW w:w="1594" w:type="dxa"/>
          </w:tcPr>
          <w:p w:rsidR="00EF2739" w:rsidRPr="00B83012" w:rsidRDefault="00EF2739" w:rsidP="00C36B6B">
            <w:pPr>
              <w:pStyle w:val="Bezodstpw"/>
              <w:jc w:val="left"/>
            </w:pPr>
            <w:r w:rsidRPr="00B83012">
              <w:t>PN-H-93461-15</w:t>
            </w:r>
          </w:p>
        </w:tc>
        <w:tc>
          <w:tcPr>
            <w:tcW w:w="6804" w:type="dxa"/>
          </w:tcPr>
          <w:p w:rsidR="00EF2739" w:rsidRPr="00B83012" w:rsidRDefault="00EF2739" w:rsidP="00C36B6B">
            <w:pPr>
              <w:pStyle w:val="Bezodstpw"/>
              <w:jc w:val="left"/>
            </w:pPr>
            <w:r w:rsidRPr="00B83012">
              <w:t>Kształtowniki stalowe gięte na zimno otwarte, określonego przeznaczenia. Kształtownik na poręcz drogową, typ B</w:t>
            </w:r>
          </w:p>
        </w:tc>
      </w:tr>
      <w:tr w:rsidR="00EF2739" w:rsidRPr="00B83012" w:rsidTr="00C36B6B">
        <w:tc>
          <w:tcPr>
            <w:tcW w:w="390" w:type="dxa"/>
          </w:tcPr>
          <w:p w:rsidR="00EF2739" w:rsidRPr="00B83012" w:rsidRDefault="00EF2739" w:rsidP="00C36B6B">
            <w:pPr>
              <w:pStyle w:val="Bezodstpw"/>
              <w:jc w:val="left"/>
            </w:pPr>
            <w:r w:rsidRPr="00B83012">
              <w:t>19.</w:t>
            </w:r>
          </w:p>
        </w:tc>
        <w:tc>
          <w:tcPr>
            <w:tcW w:w="1594" w:type="dxa"/>
          </w:tcPr>
          <w:p w:rsidR="00EF2739" w:rsidRPr="00B83012" w:rsidRDefault="00EF2739" w:rsidP="00C36B6B">
            <w:pPr>
              <w:pStyle w:val="Bezodstpw"/>
              <w:jc w:val="left"/>
            </w:pPr>
            <w:r w:rsidRPr="00B83012">
              <w:t>PN-H-93461-18</w:t>
            </w:r>
          </w:p>
        </w:tc>
        <w:tc>
          <w:tcPr>
            <w:tcW w:w="6804" w:type="dxa"/>
          </w:tcPr>
          <w:p w:rsidR="00EF2739" w:rsidRPr="00B83012" w:rsidRDefault="00EF2739" w:rsidP="00C36B6B">
            <w:pPr>
              <w:pStyle w:val="Bezodstpw"/>
              <w:jc w:val="left"/>
            </w:pPr>
            <w:r w:rsidRPr="00B83012">
              <w:t>Kształtowniki stalowe gięte na zimno otwarte, określonego przeznaczenia. Ceowniki półzamknięte prostokątne</w:t>
            </w:r>
          </w:p>
        </w:tc>
      </w:tr>
      <w:tr w:rsidR="00EF2739" w:rsidRPr="00B83012" w:rsidTr="00C36B6B">
        <w:tc>
          <w:tcPr>
            <w:tcW w:w="390" w:type="dxa"/>
          </w:tcPr>
          <w:p w:rsidR="00EF2739" w:rsidRPr="00B83012" w:rsidRDefault="00EF2739" w:rsidP="00C36B6B">
            <w:pPr>
              <w:pStyle w:val="Bezodstpw"/>
              <w:jc w:val="left"/>
            </w:pPr>
            <w:r w:rsidRPr="00B83012">
              <w:t>20.</w:t>
            </w:r>
          </w:p>
        </w:tc>
        <w:tc>
          <w:tcPr>
            <w:tcW w:w="1594" w:type="dxa"/>
          </w:tcPr>
          <w:p w:rsidR="00EF2739" w:rsidRPr="00B83012" w:rsidRDefault="00EF2739" w:rsidP="00C36B6B">
            <w:pPr>
              <w:pStyle w:val="Bezodstpw"/>
              <w:jc w:val="left"/>
            </w:pPr>
            <w:r w:rsidRPr="00B83012">
              <w:t>PN-H-93461-28</w:t>
            </w:r>
          </w:p>
        </w:tc>
        <w:tc>
          <w:tcPr>
            <w:tcW w:w="6804" w:type="dxa"/>
          </w:tcPr>
          <w:p w:rsidR="00EF2739" w:rsidRPr="00B83012" w:rsidRDefault="00EF2739" w:rsidP="00C36B6B">
            <w:pPr>
              <w:pStyle w:val="Bezodstpw"/>
              <w:jc w:val="left"/>
            </w:pPr>
            <w:r w:rsidRPr="00B83012">
              <w:t>Kształtowniki stalowe gięte na zimno otwarte, określonego przeznaczenia. Pas profilowy na drogowe bariery ochronne</w:t>
            </w:r>
          </w:p>
        </w:tc>
      </w:tr>
      <w:tr w:rsidR="00EF2739" w:rsidRPr="00B83012" w:rsidTr="00C36B6B">
        <w:tc>
          <w:tcPr>
            <w:tcW w:w="390" w:type="dxa"/>
          </w:tcPr>
          <w:p w:rsidR="00EF2739" w:rsidRPr="00B83012" w:rsidRDefault="00EF2739" w:rsidP="00C36B6B">
            <w:pPr>
              <w:pStyle w:val="Bezodstpw"/>
              <w:jc w:val="left"/>
            </w:pPr>
            <w:r w:rsidRPr="00B83012">
              <w:t>21.</w:t>
            </w:r>
          </w:p>
        </w:tc>
        <w:tc>
          <w:tcPr>
            <w:tcW w:w="1594" w:type="dxa"/>
          </w:tcPr>
          <w:p w:rsidR="00EF2739" w:rsidRPr="00B83012" w:rsidRDefault="00EF2739" w:rsidP="00C36B6B">
            <w:pPr>
              <w:pStyle w:val="Bezodstpw"/>
              <w:jc w:val="left"/>
            </w:pPr>
            <w:r w:rsidRPr="00B83012">
              <w:t>PN-M-82010</w:t>
            </w:r>
          </w:p>
        </w:tc>
        <w:tc>
          <w:tcPr>
            <w:tcW w:w="6804" w:type="dxa"/>
          </w:tcPr>
          <w:p w:rsidR="00EF2739" w:rsidRPr="00B83012" w:rsidRDefault="00EF2739" w:rsidP="00C36B6B">
            <w:pPr>
              <w:pStyle w:val="Bezodstpw"/>
              <w:jc w:val="left"/>
            </w:pPr>
            <w:r w:rsidRPr="00B83012">
              <w:t>Podkładki kwadratowe w konstrukcjach drewnianych</w:t>
            </w:r>
          </w:p>
        </w:tc>
      </w:tr>
      <w:tr w:rsidR="00EF2739" w:rsidRPr="00B83012" w:rsidTr="00C36B6B">
        <w:tc>
          <w:tcPr>
            <w:tcW w:w="390" w:type="dxa"/>
          </w:tcPr>
          <w:p w:rsidR="00EF2739" w:rsidRPr="00B83012" w:rsidRDefault="00EF2739" w:rsidP="00C36B6B">
            <w:pPr>
              <w:pStyle w:val="Bezodstpw"/>
              <w:jc w:val="left"/>
            </w:pPr>
            <w:r w:rsidRPr="00B83012">
              <w:t>22.</w:t>
            </w:r>
          </w:p>
        </w:tc>
        <w:tc>
          <w:tcPr>
            <w:tcW w:w="1594" w:type="dxa"/>
          </w:tcPr>
          <w:p w:rsidR="00EF2739" w:rsidRPr="00B83012" w:rsidRDefault="00EF2739" w:rsidP="00C36B6B">
            <w:pPr>
              <w:pStyle w:val="Bezodstpw"/>
              <w:jc w:val="left"/>
            </w:pPr>
            <w:r w:rsidRPr="00B83012">
              <w:t>PN-M-82101</w:t>
            </w:r>
          </w:p>
        </w:tc>
        <w:tc>
          <w:tcPr>
            <w:tcW w:w="6804" w:type="dxa"/>
          </w:tcPr>
          <w:p w:rsidR="00EF2739" w:rsidRPr="00B83012" w:rsidRDefault="00EF2739" w:rsidP="00C36B6B">
            <w:pPr>
              <w:pStyle w:val="Bezodstpw"/>
              <w:jc w:val="left"/>
            </w:pPr>
            <w:r w:rsidRPr="00B83012">
              <w:t>Śruby ze łbem sześciokątnym</w:t>
            </w:r>
          </w:p>
        </w:tc>
      </w:tr>
      <w:tr w:rsidR="00EF2739" w:rsidRPr="00B83012" w:rsidTr="00C36B6B">
        <w:tc>
          <w:tcPr>
            <w:tcW w:w="390" w:type="dxa"/>
          </w:tcPr>
          <w:p w:rsidR="00EF2739" w:rsidRPr="00B83012" w:rsidRDefault="00EF2739" w:rsidP="00C36B6B">
            <w:pPr>
              <w:pStyle w:val="Bezodstpw"/>
              <w:jc w:val="left"/>
            </w:pPr>
            <w:r w:rsidRPr="00B83012">
              <w:t>23.</w:t>
            </w:r>
          </w:p>
        </w:tc>
        <w:tc>
          <w:tcPr>
            <w:tcW w:w="1594" w:type="dxa"/>
          </w:tcPr>
          <w:p w:rsidR="00EF2739" w:rsidRPr="00B83012" w:rsidRDefault="00EF2739" w:rsidP="00C36B6B">
            <w:pPr>
              <w:pStyle w:val="Bezodstpw"/>
              <w:jc w:val="left"/>
            </w:pPr>
            <w:r w:rsidRPr="00B83012">
              <w:t>PN-M-82121</w:t>
            </w:r>
          </w:p>
        </w:tc>
        <w:tc>
          <w:tcPr>
            <w:tcW w:w="6804" w:type="dxa"/>
          </w:tcPr>
          <w:p w:rsidR="00EF2739" w:rsidRPr="00B83012" w:rsidRDefault="00EF2739" w:rsidP="00C36B6B">
            <w:pPr>
              <w:pStyle w:val="Bezodstpw"/>
              <w:jc w:val="left"/>
            </w:pPr>
            <w:r w:rsidRPr="00B83012">
              <w:t>Śruby ze łbem kwadratowym</w:t>
            </w:r>
          </w:p>
        </w:tc>
      </w:tr>
      <w:tr w:rsidR="00EF2739" w:rsidRPr="00B83012" w:rsidTr="00C36B6B">
        <w:tc>
          <w:tcPr>
            <w:tcW w:w="390" w:type="dxa"/>
          </w:tcPr>
          <w:p w:rsidR="00EF2739" w:rsidRPr="00B83012" w:rsidRDefault="00EF2739" w:rsidP="00C36B6B">
            <w:pPr>
              <w:pStyle w:val="Bezodstpw"/>
              <w:jc w:val="left"/>
            </w:pPr>
            <w:r w:rsidRPr="00B83012">
              <w:t>24.</w:t>
            </w:r>
          </w:p>
        </w:tc>
        <w:tc>
          <w:tcPr>
            <w:tcW w:w="1594" w:type="dxa"/>
          </w:tcPr>
          <w:p w:rsidR="00EF2739" w:rsidRPr="00B83012" w:rsidRDefault="00EF2739" w:rsidP="00C36B6B">
            <w:pPr>
              <w:pStyle w:val="Bezodstpw"/>
              <w:jc w:val="left"/>
            </w:pPr>
            <w:r w:rsidRPr="00B83012">
              <w:t>PN-M-82503</w:t>
            </w:r>
          </w:p>
        </w:tc>
        <w:tc>
          <w:tcPr>
            <w:tcW w:w="6804" w:type="dxa"/>
          </w:tcPr>
          <w:p w:rsidR="00EF2739" w:rsidRPr="00B83012" w:rsidRDefault="00EF2739" w:rsidP="00C36B6B">
            <w:pPr>
              <w:pStyle w:val="Bezodstpw"/>
              <w:jc w:val="left"/>
            </w:pPr>
            <w:r w:rsidRPr="00B83012">
              <w:t>Wkręty do drewna ze łbem stożkowym</w:t>
            </w:r>
          </w:p>
        </w:tc>
      </w:tr>
      <w:tr w:rsidR="00EF2739" w:rsidRPr="00B83012" w:rsidTr="00C36B6B">
        <w:tc>
          <w:tcPr>
            <w:tcW w:w="390" w:type="dxa"/>
          </w:tcPr>
          <w:p w:rsidR="00EF2739" w:rsidRPr="00B83012" w:rsidRDefault="00EF2739" w:rsidP="00C36B6B">
            <w:pPr>
              <w:pStyle w:val="Bezodstpw"/>
              <w:jc w:val="left"/>
            </w:pPr>
            <w:r w:rsidRPr="00B83012">
              <w:t>25.</w:t>
            </w:r>
          </w:p>
        </w:tc>
        <w:tc>
          <w:tcPr>
            <w:tcW w:w="1594" w:type="dxa"/>
          </w:tcPr>
          <w:p w:rsidR="00EF2739" w:rsidRPr="00B83012" w:rsidRDefault="00EF2739" w:rsidP="00C36B6B">
            <w:pPr>
              <w:pStyle w:val="Bezodstpw"/>
              <w:jc w:val="left"/>
            </w:pPr>
            <w:r w:rsidRPr="00B83012">
              <w:t>PN-M-82505</w:t>
            </w:r>
          </w:p>
        </w:tc>
        <w:tc>
          <w:tcPr>
            <w:tcW w:w="6804" w:type="dxa"/>
          </w:tcPr>
          <w:p w:rsidR="00EF2739" w:rsidRPr="00B83012" w:rsidRDefault="00EF2739" w:rsidP="00C36B6B">
            <w:pPr>
              <w:pStyle w:val="Bezodstpw"/>
              <w:jc w:val="left"/>
            </w:pPr>
            <w:r w:rsidRPr="00B83012">
              <w:t>Wkręty do drewna ze łbem kulistym</w:t>
            </w:r>
          </w:p>
        </w:tc>
      </w:tr>
      <w:tr w:rsidR="00EF2739" w:rsidRPr="00B83012" w:rsidTr="00C36B6B">
        <w:tc>
          <w:tcPr>
            <w:tcW w:w="390" w:type="dxa"/>
          </w:tcPr>
          <w:p w:rsidR="00EF2739" w:rsidRPr="00B83012" w:rsidRDefault="00EF2739" w:rsidP="00C36B6B">
            <w:pPr>
              <w:pStyle w:val="Bezodstpw"/>
              <w:jc w:val="left"/>
            </w:pPr>
            <w:r w:rsidRPr="00B83012">
              <w:t>26.</w:t>
            </w:r>
          </w:p>
        </w:tc>
        <w:tc>
          <w:tcPr>
            <w:tcW w:w="1594" w:type="dxa"/>
          </w:tcPr>
          <w:p w:rsidR="00EF2739" w:rsidRPr="00B83012" w:rsidRDefault="00EF2739" w:rsidP="00C36B6B">
            <w:pPr>
              <w:pStyle w:val="Bezodstpw"/>
              <w:jc w:val="left"/>
            </w:pPr>
            <w:r w:rsidRPr="00B83012">
              <w:t>BN-73/0658-01</w:t>
            </w:r>
          </w:p>
        </w:tc>
        <w:tc>
          <w:tcPr>
            <w:tcW w:w="6804" w:type="dxa"/>
          </w:tcPr>
          <w:p w:rsidR="00EF2739" w:rsidRPr="00B83012" w:rsidRDefault="00EF2739" w:rsidP="00C36B6B">
            <w:pPr>
              <w:pStyle w:val="Bezodstpw"/>
              <w:jc w:val="left"/>
            </w:pPr>
            <w:r w:rsidRPr="00B83012">
              <w:t>Rury stalowe profilowe ciągnione na zimno. Wymiary</w:t>
            </w:r>
          </w:p>
        </w:tc>
      </w:tr>
      <w:tr w:rsidR="00EF2739" w:rsidRPr="00B83012" w:rsidTr="00C36B6B">
        <w:tc>
          <w:tcPr>
            <w:tcW w:w="390" w:type="dxa"/>
          </w:tcPr>
          <w:p w:rsidR="00EF2739" w:rsidRPr="00B83012" w:rsidRDefault="00EF2739" w:rsidP="00C36B6B">
            <w:pPr>
              <w:pStyle w:val="Bezodstpw"/>
              <w:jc w:val="left"/>
            </w:pPr>
            <w:r w:rsidRPr="00B83012">
              <w:t>27.</w:t>
            </w:r>
          </w:p>
        </w:tc>
        <w:tc>
          <w:tcPr>
            <w:tcW w:w="1594" w:type="dxa"/>
          </w:tcPr>
          <w:p w:rsidR="00EF2739" w:rsidRPr="00B83012" w:rsidRDefault="00EF2739" w:rsidP="00C36B6B">
            <w:pPr>
              <w:pStyle w:val="Bezodstpw"/>
              <w:jc w:val="left"/>
            </w:pPr>
            <w:r w:rsidRPr="00B83012">
              <w:t>BN-87/5028-12</w:t>
            </w:r>
          </w:p>
        </w:tc>
        <w:tc>
          <w:tcPr>
            <w:tcW w:w="6804" w:type="dxa"/>
          </w:tcPr>
          <w:p w:rsidR="00EF2739" w:rsidRPr="00B83012" w:rsidRDefault="00EF2739" w:rsidP="00C36B6B">
            <w:pPr>
              <w:pStyle w:val="Bezodstpw"/>
              <w:jc w:val="left"/>
            </w:pPr>
            <w:r w:rsidRPr="00B83012">
              <w:t>Gwoździe budowlane. Gwoździe z trzpieniem gładkim, okrągłym i kwadratowym</w:t>
            </w:r>
          </w:p>
        </w:tc>
      </w:tr>
      <w:tr w:rsidR="00EF2739" w:rsidRPr="00B83012" w:rsidTr="00C36B6B">
        <w:tc>
          <w:tcPr>
            <w:tcW w:w="390" w:type="dxa"/>
          </w:tcPr>
          <w:p w:rsidR="00EF2739" w:rsidRPr="00B83012" w:rsidRDefault="00EF2739" w:rsidP="00C36B6B">
            <w:pPr>
              <w:pStyle w:val="Bezodstpw"/>
              <w:jc w:val="left"/>
            </w:pPr>
            <w:r w:rsidRPr="00B83012">
              <w:t>28.</w:t>
            </w:r>
          </w:p>
        </w:tc>
        <w:tc>
          <w:tcPr>
            <w:tcW w:w="1594" w:type="dxa"/>
          </w:tcPr>
          <w:p w:rsidR="00EF2739" w:rsidRPr="00B83012" w:rsidRDefault="00EF2739" w:rsidP="00C36B6B">
            <w:pPr>
              <w:pStyle w:val="Bezodstpw"/>
              <w:jc w:val="left"/>
            </w:pPr>
            <w:r w:rsidRPr="00B83012">
              <w:t>BN-88/6731-08</w:t>
            </w:r>
          </w:p>
        </w:tc>
        <w:tc>
          <w:tcPr>
            <w:tcW w:w="6804" w:type="dxa"/>
          </w:tcPr>
          <w:p w:rsidR="00EF2739" w:rsidRPr="00B83012" w:rsidRDefault="00EF2739" w:rsidP="00C36B6B">
            <w:pPr>
              <w:pStyle w:val="Bezodstpw"/>
              <w:jc w:val="left"/>
            </w:pPr>
            <w:r w:rsidRPr="00B83012">
              <w:t>Cement. Transport i przechowywanie</w:t>
            </w:r>
          </w:p>
        </w:tc>
      </w:tr>
      <w:tr w:rsidR="00EF2739" w:rsidRPr="00B83012" w:rsidTr="00C36B6B">
        <w:tc>
          <w:tcPr>
            <w:tcW w:w="390" w:type="dxa"/>
          </w:tcPr>
          <w:p w:rsidR="00EF2739" w:rsidRPr="00B83012" w:rsidRDefault="00EF2739" w:rsidP="00C36B6B">
            <w:pPr>
              <w:pStyle w:val="Bezodstpw"/>
              <w:jc w:val="left"/>
            </w:pPr>
            <w:r w:rsidRPr="00B83012">
              <w:t>29.</w:t>
            </w:r>
          </w:p>
        </w:tc>
        <w:tc>
          <w:tcPr>
            <w:tcW w:w="1594" w:type="dxa"/>
          </w:tcPr>
          <w:p w:rsidR="00EF2739" w:rsidRPr="00B83012" w:rsidRDefault="00EF2739" w:rsidP="00C36B6B">
            <w:pPr>
              <w:pStyle w:val="Bezodstpw"/>
              <w:jc w:val="left"/>
            </w:pPr>
            <w:r w:rsidRPr="00B83012">
              <w:t>BN-80/6775-03.01</w:t>
            </w:r>
          </w:p>
        </w:tc>
        <w:tc>
          <w:tcPr>
            <w:tcW w:w="6804" w:type="dxa"/>
          </w:tcPr>
          <w:p w:rsidR="00EF2739" w:rsidRPr="00B83012" w:rsidRDefault="00EF2739" w:rsidP="00C36B6B">
            <w:pPr>
              <w:pStyle w:val="Bezodstpw"/>
              <w:jc w:val="left"/>
            </w:pPr>
            <w:r w:rsidRPr="00B83012">
              <w:t>Prefabrykaty budowlane z betonu. Elementy nawierzchni dróg, ulic, parkingów i torowisk tramwajowych. Wspólne wymagania i badania</w:t>
            </w:r>
          </w:p>
        </w:tc>
      </w:tr>
      <w:tr w:rsidR="00EF2739" w:rsidRPr="00B83012" w:rsidTr="00C36B6B">
        <w:tc>
          <w:tcPr>
            <w:tcW w:w="390" w:type="dxa"/>
          </w:tcPr>
          <w:p w:rsidR="00EF2739" w:rsidRPr="00B83012" w:rsidRDefault="00EF2739" w:rsidP="00C36B6B">
            <w:pPr>
              <w:pStyle w:val="Bezodstpw"/>
              <w:jc w:val="left"/>
            </w:pPr>
            <w:r w:rsidRPr="00B83012">
              <w:t>30.</w:t>
            </w:r>
          </w:p>
        </w:tc>
        <w:tc>
          <w:tcPr>
            <w:tcW w:w="1594" w:type="dxa"/>
          </w:tcPr>
          <w:p w:rsidR="00EF2739" w:rsidRPr="00B83012" w:rsidRDefault="00EF2739" w:rsidP="00C36B6B">
            <w:pPr>
              <w:pStyle w:val="Bezodstpw"/>
              <w:jc w:val="left"/>
            </w:pPr>
            <w:r w:rsidRPr="00B83012">
              <w:t>BN-69/7122-11</w:t>
            </w:r>
          </w:p>
        </w:tc>
        <w:tc>
          <w:tcPr>
            <w:tcW w:w="6804" w:type="dxa"/>
          </w:tcPr>
          <w:p w:rsidR="00EF2739" w:rsidRPr="00B83012" w:rsidRDefault="00EF2739" w:rsidP="00C36B6B">
            <w:pPr>
              <w:pStyle w:val="Bezodstpw"/>
              <w:jc w:val="left"/>
            </w:pPr>
            <w:r w:rsidRPr="00B83012">
              <w:t>Płyty pilśniowe z drewna</w:t>
            </w:r>
          </w:p>
        </w:tc>
      </w:tr>
      <w:tr w:rsidR="00EF2739" w:rsidRPr="00B83012" w:rsidTr="00C36B6B">
        <w:trPr>
          <w:trHeight w:val="185"/>
        </w:trPr>
        <w:tc>
          <w:tcPr>
            <w:tcW w:w="390" w:type="dxa"/>
            <w:shd w:val="clear" w:color="auto" w:fill="auto"/>
          </w:tcPr>
          <w:p w:rsidR="00EF2739" w:rsidRPr="00B83012" w:rsidRDefault="00EF2739" w:rsidP="00C36B6B">
            <w:pPr>
              <w:pStyle w:val="Bezodstpw"/>
              <w:jc w:val="left"/>
            </w:pPr>
            <w:r w:rsidRPr="00B83012">
              <w:t>31.</w:t>
            </w:r>
          </w:p>
        </w:tc>
        <w:tc>
          <w:tcPr>
            <w:tcW w:w="1594" w:type="dxa"/>
            <w:shd w:val="clear" w:color="auto" w:fill="auto"/>
          </w:tcPr>
          <w:p w:rsidR="00EF2739" w:rsidRPr="00B83012" w:rsidRDefault="00EF2739" w:rsidP="00C36B6B">
            <w:pPr>
              <w:pStyle w:val="Bezodstpw"/>
              <w:jc w:val="left"/>
            </w:pPr>
            <w:r w:rsidRPr="00B83012">
              <w:t>BN-73/9081-02</w:t>
            </w:r>
          </w:p>
        </w:tc>
        <w:tc>
          <w:tcPr>
            <w:tcW w:w="6804" w:type="dxa"/>
          </w:tcPr>
          <w:p w:rsidR="00EF2739" w:rsidRPr="00B83012" w:rsidRDefault="00EF2739" w:rsidP="00C36B6B">
            <w:pPr>
              <w:pStyle w:val="Bezodstpw"/>
              <w:jc w:val="left"/>
            </w:pPr>
            <w:r w:rsidRPr="00B83012">
              <w:t>Formy stalowe do produkcji elementów budowlanych z betonu kruszywowego. Wymagania i badania</w:t>
            </w:r>
          </w:p>
        </w:tc>
      </w:tr>
      <w:tr w:rsidR="00EF2739" w:rsidRPr="00B83012" w:rsidTr="00C36B6B">
        <w:trPr>
          <w:trHeight w:val="185"/>
        </w:trPr>
        <w:tc>
          <w:tcPr>
            <w:tcW w:w="390" w:type="dxa"/>
            <w:shd w:val="clear" w:color="auto" w:fill="auto"/>
          </w:tcPr>
          <w:p w:rsidR="00EF2739" w:rsidRPr="00B83012" w:rsidRDefault="00EF2739" w:rsidP="00C36B6B">
            <w:pPr>
              <w:pStyle w:val="Bezodstpw"/>
              <w:jc w:val="left"/>
            </w:pPr>
            <w:r w:rsidRPr="00B83012">
              <w:t>32</w:t>
            </w:r>
          </w:p>
        </w:tc>
        <w:tc>
          <w:tcPr>
            <w:tcW w:w="1594" w:type="dxa"/>
            <w:shd w:val="clear" w:color="auto" w:fill="auto"/>
          </w:tcPr>
          <w:p w:rsidR="00EF2739" w:rsidRPr="00B83012" w:rsidRDefault="00EF2739" w:rsidP="00C36B6B">
            <w:pPr>
              <w:pStyle w:val="Bezodstpw"/>
              <w:jc w:val="left"/>
            </w:pPr>
            <w:r w:rsidRPr="00B83012">
              <w:t xml:space="preserve">PN-EN 1317-1 </w:t>
            </w:r>
          </w:p>
        </w:tc>
        <w:tc>
          <w:tcPr>
            <w:tcW w:w="6804" w:type="dxa"/>
          </w:tcPr>
          <w:p w:rsidR="00EF2739" w:rsidRPr="00B83012" w:rsidRDefault="00EF2739" w:rsidP="00C36B6B">
            <w:pPr>
              <w:pStyle w:val="Bezodstpw"/>
              <w:jc w:val="left"/>
            </w:pPr>
            <w:r w:rsidRPr="00B83012">
              <w:t xml:space="preserve">Systemy ograniczające drogęczęść 1. Terminologia i ogólne kryteria metod badań. </w:t>
            </w:r>
          </w:p>
        </w:tc>
      </w:tr>
      <w:tr w:rsidR="00EF2739" w:rsidRPr="00B83012" w:rsidTr="00C36B6B">
        <w:trPr>
          <w:trHeight w:val="185"/>
        </w:trPr>
        <w:tc>
          <w:tcPr>
            <w:tcW w:w="390" w:type="dxa"/>
            <w:shd w:val="clear" w:color="auto" w:fill="auto"/>
          </w:tcPr>
          <w:p w:rsidR="00EF2739" w:rsidRPr="00B83012" w:rsidRDefault="00EF2739" w:rsidP="00C36B6B">
            <w:pPr>
              <w:pStyle w:val="Bezodstpw"/>
              <w:jc w:val="left"/>
            </w:pPr>
            <w:r w:rsidRPr="00B83012">
              <w:t>33</w:t>
            </w:r>
          </w:p>
        </w:tc>
        <w:tc>
          <w:tcPr>
            <w:tcW w:w="1594" w:type="dxa"/>
            <w:shd w:val="clear" w:color="auto" w:fill="auto"/>
          </w:tcPr>
          <w:p w:rsidR="00EF2739" w:rsidRPr="00B83012" w:rsidRDefault="00EF2739" w:rsidP="00C36B6B">
            <w:pPr>
              <w:pStyle w:val="Bezodstpw"/>
              <w:jc w:val="left"/>
            </w:pPr>
            <w:r w:rsidRPr="00B83012">
              <w:t>PN-EN 1317-2</w:t>
            </w:r>
          </w:p>
        </w:tc>
        <w:tc>
          <w:tcPr>
            <w:tcW w:w="6804" w:type="dxa"/>
          </w:tcPr>
          <w:p w:rsidR="00EF2739" w:rsidRPr="00B83012" w:rsidRDefault="00EF2739" w:rsidP="00C36B6B">
            <w:pPr>
              <w:pStyle w:val="Bezodstpw"/>
              <w:jc w:val="left"/>
            </w:pPr>
            <w:r w:rsidRPr="00B83012">
              <w:t>Systemy ograniczające drogęczęść 2. Klasy działania   kryteria przyjęcia badań zderzeniowych i metody badań barier ochronnych.</w:t>
            </w:r>
          </w:p>
        </w:tc>
      </w:tr>
    </w:tbl>
    <w:p w:rsidR="00EF2739" w:rsidRPr="00B83012" w:rsidRDefault="00EF2739" w:rsidP="00EF2739">
      <w:pPr>
        <w:pStyle w:val="Nagwek2"/>
      </w:pPr>
      <w:r w:rsidRPr="00B83012">
        <w:t>Inne dokumenty</w:t>
      </w:r>
    </w:p>
    <w:p w:rsidR="00EF2739" w:rsidRPr="00B83012" w:rsidRDefault="00EF2739" w:rsidP="00EF2739">
      <w:pPr>
        <w:ind w:right="-9"/>
        <w:rPr>
          <w:szCs w:val="20"/>
        </w:rPr>
      </w:pPr>
      <w:r w:rsidRPr="00B83012">
        <w:rPr>
          <w:szCs w:val="20"/>
        </w:rPr>
        <w:t xml:space="preserve">  32. Wytyczne stosowania drogowych barier ochronnych na drogach krajowych, GDDKiA, Warszawa 2010</w:t>
      </w:r>
    </w:p>
    <w:p w:rsidR="00EF2739" w:rsidRPr="00B83012" w:rsidRDefault="00EF2739" w:rsidP="00EF2739">
      <w:pPr>
        <w:pStyle w:val="tekstost"/>
        <w:ind w:right="-9"/>
      </w:pPr>
      <w:r w:rsidRPr="00B83012">
        <w:t> </w:t>
      </w:r>
    </w:p>
    <w:p w:rsidR="00B03BCE" w:rsidRPr="00B83012" w:rsidRDefault="00B03BCE" w:rsidP="00B03BCE">
      <w:pPr>
        <w:pStyle w:val="StylLegenda"/>
      </w:pPr>
      <w:r w:rsidRPr="00B83012">
        <w:lastRenderedPageBreak/>
        <w:t xml:space="preserve">SZCZEGÓŁOWA SPECYFIKACJA TECHNICZNA </w:t>
      </w:r>
    </w:p>
    <w:p w:rsidR="00B03BCE" w:rsidRPr="00B83012" w:rsidRDefault="00B03BCE" w:rsidP="00B03BCE">
      <w:pPr>
        <w:pStyle w:val="Kody"/>
      </w:pPr>
      <w:bookmarkStart w:id="2501" w:name="_Toc380392356"/>
      <w:bookmarkStart w:id="2502" w:name="_Toc385017002"/>
      <w:bookmarkStart w:id="2503" w:name="_Toc448350283"/>
      <w:bookmarkStart w:id="2504" w:name="_Toc448350373"/>
      <w:r w:rsidRPr="00B83012">
        <w:t>D 08.00.00.00</w:t>
      </w:r>
      <w:r w:rsidRPr="00B83012">
        <w:tab/>
        <w:t>ELEMENTY ULIC</w:t>
      </w:r>
      <w:bookmarkEnd w:id="2501"/>
      <w:bookmarkEnd w:id="2502"/>
      <w:bookmarkEnd w:id="2503"/>
      <w:bookmarkEnd w:id="2504"/>
    </w:p>
    <w:p w:rsidR="00B03BCE" w:rsidRPr="00B83012" w:rsidRDefault="00B03BCE" w:rsidP="00B03BCE">
      <w:pPr>
        <w:pStyle w:val="Kody"/>
      </w:pPr>
      <w:bookmarkStart w:id="2505" w:name="_Toc269986672"/>
      <w:bookmarkStart w:id="2506" w:name="_Toc380392357"/>
      <w:bookmarkStart w:id="2507" w:name="_Toc385017003"/>
      <w:bookmarkStart w:id="2508" w:name="_Toc448350284"/>
      <w:bookmarkStart w:id="2509" w:name="_Toc448350374"/>
      <w:r w:rsidRPr="00B83012">
        <w:t>D 08.01.01.12</w:t>
      </w:r>
      <w:r w:rsidRPr="00B83012">
        <w:tab/>
        <w:t>USTAWIENIE KRAWĘŻNIKÓW BETONOWYCH O WYMIARACH 20x30 CM NA ŁAWIE BETONOWEJ</w:t>
      </w:r>
      <w:bookmarkEnd w:id="2505"/>
      <w:bookmarkEnd w:id="2506"/>
      <w:bookmarkEnd w:id="2507"/>
      <w:bookmarkEnd w:id="2508"/>
      <w:bookmarkEnd w:id="2509"/>
    </w:p>
    <w:p w:rsidR="00B03BCE" w:rsidRPr="00B83012" w:rsidRDefault="00B03BCE" w:rsidP="00B03BCE">
      <w:pPr>
        <w:overflowPunct w:val="0"/>
        <w:autoSpaceDE w:val="0"/>
        <w:autoSpaceDN w:val="0"/>
        <w:adjustRightInd w:val="0"/>
        <w:ind w:right="-9"/>
        <w:jc w:val="center"/>
        <w:rPr>
          <w:b/>
          <w:szCs w:val="20"/>
        </w:rPr>
      </w:pPr>
    </w:p>
    <w:p w:rsidR="00B03BCE" w:rsidRPr="00B83012" w:rsidRDefault="00B03BCE" w:rsidP="00CA4A75">
      <w:pPr>
        <w:pStyle w:val="Nagwek1"/>
        <w:numPr>
          <w:ilvl w:val="0"/>
          <w:numId w:val="115"/>
        </w:numPr>
      </w:pPr>
      <w:r w:rsidRPr="00B83012">
        <w:t>WSTĘP</w:t>
      </w:r>
    </w:p>
    <w:p w:rsidR="00B03BCE" w:rsidRPr="00B83012" w:rsidRDefault="00B03BCE" w:rsidP="00B03BCE">
      <w:pPr>
        <w:pStyle w:val="Nagwek2"/>
      </w:pPr>
      <w:r w:rsidRPr="00B83012">
        <w:t>Przedmiot STWIORB.</w:t>
      </w:r>
    </w:p>
    <w:p w:rsidR="00B03BCE" w:rsidRPr="00B83012" w:rsidRDefault="00B03BCE" w:rsidP="00B03BCE">
      <w:pPr>
        <w:ind w:right="-9" w:firstLine="705"/>
        <w:rPr>
          <w:bCs/>
          <w:noProof/>
          <w:szCs w:val="20"/>
        </w:rPr>
      </w:pPr>
      <w:r w:rsidRPr="00B83012">
        <w:rPr>
          <w:szCs w:val="20"/>
        </w:rPr>
        <w:t xml:space="preserve">Przedmiotem niniejszej szczegółowej specyfikacji technicznej są wymagania dotyczące wykonania </w:t>
      </w:r>
      <w:r w:rsidRPr="00B83012">
        <w:rPr>
          <w:szCs w:val="20"/>
        </w:rPr>
        <w:br/>
        <w:t xml:space="preserve">i odbioru robót związanych z ustawieniem krawężników betonowych 20x30cm na ławie betonowej podczas robót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szCs w:val="20"/>
        </w:rPr>
        <w:t>.</w:t>
      </w:r>
    </w:p>
    <w:p w:rsidR="00B03BCE" w:rsidRPr="00B83012" w:rsidRDefault="00B03BCE" w:rsidP="00B03BCE">
      <w:pPr>
        <w:pStyle w:val="Nagwek2"/>
      </w:pPr>
      <w:r w:rsidRPr="00B83012">
        <w:t>Zakres stosowania STWIORB.</w:t>
      </w:r>
    </w:p>
    <w:p w:rsidR="00B03BCE" w:rsidRPr="00B83012" w:rsidRDefault="00B03BCE" w:rsidP="00612B45">
      <w:pPr>
        <w:tabs>
          <w:tab w:val="left" w:pos="0"/>
        </w:tabs>
        <w:overflowPunct w:val="0"/>
        <w:autoSpaceDE w:val="0"/>
        <w:autoSpaceDN w:val="0"/>
        <w:adjustRightInd w:val="0"/>
        <w:ind w:right="-9"/>
        <w:rPr>
          <w:szCs w:val="20"/>
        </w:rPr>
      </w:pPr>
      <w:r w:rsidRPr="00B83012">
        <w:rPr>
          <w:szCs w:val="20"/>
        </w:rPr>
        <w:t>Szczegółowa specyfikacja techniczna jest stosowana jako dokument przetargo</w:t>
      </w:r>
      <w:r w:rsidR="00682180" w:rsidRPr="00B83012">
        <w:rPr>
          <w:szCs w:val="20"/>
        </w:rPr>
        <w:t xml:space="preserve">wy i kontraktowy przy zlecaniu </w:t>
      </w:r>
      <w:r w:rsidRPr="00B83012">
        <w:rPr>
          <w:szCs w:val="20"/>
        </w:rPr>
        <w:t>i realizacji robót wymienionych w pkt. 1.1.</w:t>
      </w:r>
    </w:p>
    <w:p w:rsidR="00B03BCE" w:rsidRPr="00B83012" w:rsidRDefault="00B03BCE" w:rsidP="00B03BCE">
      <w:pPr>
        <w:pStyle w:val="Nagwek2"/>
      </w:pPr>
      <w:r w:rsidRPr="00B83012">
        <w:t>Zakres robót objętych STWIORB.</w:t>
      </w:r>
    </w:p>
    <w:p w:rsidR="00B03BCE" w:rsidRPr="00B83012" w:rsidRDefault="00B03BCE" w:rsidP="00B03BCE">
      <w:pPr>
        <w:tabs>
          <w:tab w:val="left" w:pos="0"/>
        </w:tabs>
        <w:overflowPunct w:val="0"/>
        <w:autoSpaceDE w:val="0"/>
        <w:autoSpaceDN w:val="0"/>
        <w:adjustRightInd w:val="0"/>
        <w:ind w:right="-9"/>
        <w:rPr>
          <w:szCs w:val="20"/>
        </w:rPr>
      </w:pPr>
      <w:r w:rsidRPr="00B83012">
        <w:rPr>
          <w:szCs w:val="20"/>
        </w:rPr>
        <w:tab/>
        <w:t>Ustalenia zawarte w niniejszej specyfikacji dotyczą zasad prowadzenia robót związanych</w:t>
      </w:r>
      <w:r w:rsidRPr="00B83012">
        <w:rPr>
          <w:szCs w:val="20"/>
        </w:rPr>
        <w:br/>
        <w:t>z wykonaniem i odbiorem robót związanych z ustawieniem na dojazdach krawężników kamiennych 20x30cm na ławie betonowej z oporem.</w:t>
      </w:r>
    </w:p>
    <w:p w:rsidR="00B03BCE" w:rsidRPr="00B83012" w:rsidRDefault="00B03BCE" w:rsidP="00682180">
      <w:pPr>
        <w:pStyle w:val="Nagwek2"/>
      </w:pPr>
      <w:r w:rsidRPr="00B83012">
        <w:t>Określenia podstawowe.</w:t>
      </w:r>
    </w:p>
    <w:p w:rsidR="00B03BCE" w:rsidRPr="00B83012" w:rsidRDefault="00B03BCE" w:rsidP="00682180">
      <w:r w:rsidRPr="00B83012">
        <w:t>Krawężniki betonowe - prefabrykowane belki betonowe ograniczające chodniki dla pieszych, pasy dzielące, wyspy kierujące oraz nawierzchnie drogowe.</w:t>
      </w:r>
    </w:p>
    <w:p w:rsidR="00B03BCE" w:rsidRPr="00B83012" w:rsidRDefault="00B03BCE" w:rsidP="00B03BCE">
      <w:pPr>
        <w:overflowPunct w:val="0"/>
        <w:autoSpaceDE w:val="0"/>
        <w:autoSpaceDN w:val="0"/>
        <w:adjustRightInd w:val="0"/>
        <w:ind w:left="564" w:right="-9" w:hanging="564"/>
        <w:rPr>
          <w:szCs w:val="20"/>
        </w:rPr>
      </w:pPr>
    </w:p>
    <w:p w:rsidR="00B03BCE" w:rsidRPr="00B83012" w:rsidRDefault="00B03BCE" w:rsidP="00682180">
      <w:r w:rsidRPr="00B83012">
        <w:t>Pozostałe określenia podstawowe są zgodne z obowiązującymi, odpowiednimi polskimi normami i z definicjami podanymi w STWIORB D-M-00.00.00 „Wymagania ogólne” pkt 1.4.</w:t>
      </w:r>
    </w:p>
    <w:p w:rsidR="00B03BCE" w:rsidRPr="00B83012" w:rsidRDefault="00B03BCE" w:rsidP="00C8740B">
      <w:pPr>
        <w:pStyle w:val="Nagwek2"/>
      </w:pPr>
      <w:r w:rsidRPr="00B83012">
        <w:t>Ogólne wymagania dotyczące robót</w:t>
      </w:r>
      <w:r w:rsidRPr="00B83012">
        <w:rPr>
          <w:szCs w:val="20"/>
        </w:rPr>
        <w:tab/>
      </w:r>
    </w:p>
    <w:p w:rsidR="00B03BCE" w:rsidRPr="00B83012" w:rsidRDefault="00B03BCE" w:rsidP="00C8740B">
      <w:pPr>
        <w:overflowPunct w:val="0"/>
        <w:autoSpaceDE w:val="0"/>
        <w:autoSpaceDN w:val="0"/>
        <w:adjustRightInd w:val="0"/>
        <w:ind w:right="-9"/>
        <w:rPr>
          <w:szCs w:val="20"/>
        </w:rPr>
      </w:pPr>
      <w:r w:rsidRPr="00B83012">
        <w:rPr>
          <w:szCs w:val="20"/>
        </w:rPr>
        <w:t>Ogólne wymagania dotyczące robót podano w STWIORB D-M-00.00.00 „Wymagania ogólne” pkt 1.5.</w:t>
      </w:r>
    </w:p>
    <w:p w:rsidR="00B03BCE" w:rsidRPr="00B83012" w:rsidRDefault="00B03BCE" w:rsidP="00C8740B">
      <w:pPr>
        <w:pStyle w:val="Nagwek1"/>
      </w:pPr>
      <w:r w:rsidRPr="00B83012">
        <w:t>MATERIAŁY</w:t>
      </w:r>
    </w:p>
    <w:p w:rsidR="00B03BCE" w:rsidRPr="00B83012" w:rsidRDefault="00B03BCE" w:rsidP="00B03BCE">
      <w:pPr>
        <w:pStyle w:val="Nagwek2"/>
      </w:pPr>
      <w:r w:rsidRPr="00B83012">
        <w:t>Ogólne wymagania dotyczące materiałów.</w:t>
      </w:r>
    </w:p>
    <w:p w:rsidR="00B03BCE" w:rsidRPr="00B83012" w:rsidRDefault="00B03BCE" w:rsidP="00682180">
      <w:r w:rsidRPr="00B83012">
        <w:t>Ogólne wymagania dotyczące materiałów, ich pozyskiwania i składowania, podano w  STWIORB D-M-00.00.00 „Wymagania ogólne” pkt 2.</w:t>
      </w:r>
    </w:p>
    <w:p w:rsidR="00B03BCE" w:rsidRPr="00B83012" w:rsidRDefault="00B03BCE" w:rsidP="00C8740B">
      <w:pPr>
        <w:pStyle w:val="Nagwek2"/>
      </w:pPr>
      <w:r w:rsidRPr="00B83012">
        <w:t>Stosowane materiały</w:t>
      </w:r>
    </w:p>
    <w:p w:rsidR="00B03BCE" w:rsidRPr="00B83012" w:rsidRDefault="00B03BCE" w:rsidP="00B03BCE">
      <w:pPr>
        <w:overflowPunct w:val="0"/>
        <w:autoSpaceDE w:val="0"/>
        <w:autoSpaceDN w:val="0"/>
        <w:adjustRightInd w:val="0"/>
        <w:ind w:right="-9"/>
        <w:rPr>
          <w:szCs w:val="20"/>
        </w:rPr>
      </w:pPr>
      <w:r w:rsidRPr="00B83012">
        <w:rPr>
          <w:szCs w:val="20"/>
        </w:rPr>
        <w:t>Materiałami stosowanymi są:</w:t>
      </w:r>
    </w:p>
    <w:p w:rsidR="00B03BCE" w:rsidRPr="00B83012" w:rsidRDefault="00B03BCE" w:rsidP="00B03BCE">
      <w:pPr>
        <w:overflowPunct w:val="0"/>
        <w:autoSpaceDE w:val="0"/>
        <w:autoSpaceDN w:val="0"/>
        <w:adjustRightInd w:val="0"/>
        <w:ind w:right="-9"/>
        <w:rPr>
          <w:szCs w:val="20"/>
        </w:rPr>
      </w:pPr>
      <w:r w:rsidRPr="00B83012">
        <w:rPr>
          <w:szCs w:val="20"/>
        </w:rPr>
        <w:t>- krawężniki betonowe Ua1/20/30/100 BN-80/6775-03/04,</w:t>
      </w:r>
    </w:p>
    <w:p w:rsidR="00B03BCE" w:rsidRPr="00B83012" w:rsidRDefault="00B03BCE" w:rsidP="00B03BCE">
      <w:pPr>
        <w:overflowPunct w:val="0"/>
        <w:autoSpaceDE w:val="0"/>
        <w:autoSpaceDN w:val="0"/>
        <w:adjustRightInd w:val="0"/>
        <w:ind w:right="-9"/>
        <w:rPr>
          <w:szCs w:val="20"/>
        </w:rPr>
      </w:pPr>
      <w:r w:rsidRPr="00B83012">
        <w:rPr>
          <w:szCs w:val="20"/>
        </w:rPr>
        <w:t>- piasek na podsypkę i do zapraw,</w:t>
      </w:r>
    </w:p>
    <w:p w:rsidR="00B03BCE" w:rsidRPr="00B83012" w:rsidRDefault="00B03BCE" w:rsidP="00B03BCE">
      <w:pPr>
        <w:overflowPunct w:val="0"/>
        <w:autoSpaceDE w:val="0"/>
        <w:autoSpaceDN w:val="0"/>
        <w:adjustRightInd w:val="0"/>
        <w:ind w:right="-9"/>
        <w:rPr>
          <w:szCs w:val="20"/>
        </w:rPr>
      </w:pPr>
      <w:r w:rsidRPr="00B83012">
        <w:rPr>
          <w:szCs w:val="20"/>
        </w:rPr>
        <w:t>- cement do podsypki i zapraw,</w:t>
      </w:r>
    </w:p>
    <w:p w:rsidR="00B03BCE" w:rsidRPr="00B83012" w:rsidRDefault="00B03BCE" w:rsidP="00B03BCE">
      <w:pPr>
        <w:overflowPunct w:val="0"/>
        <w:autoSpaceDE w:val="0"/>
        <w:autoSpaceDN w:val="0"/>
        <w:adjustRightInd w:val="0"/>
        <w:ind w:right="-9"/>
        <w:rPr>
          <w:szCs w:val="20"/>
        </w:rPr>
      </w:pPr>
      <w:r w:rsidRPr="00B83012">
        <w:rPr>
          <w:szCs w:val="20"/>
        </w:rPr>
        <w:t>- woda,</w:t>
      </w:r>
    </w:p>
    <w:p w:rsidR="00B03BCE" w:rsidRPr="00B83012" w:rsidRDefault="00B03BCE" w:rsidP="00B03BCE">
      <w:pPr>
        <w:overflowPunct w:val="0"/>
        <w:autoSpaceDE w:val="0"/>
        <w:autoSpaceDN w:val="0"/>
        <w:adjustRightInd w:val="0"/>
        <w:ind w:right="-9"/>
        <w:rPr>
          <w:szCs w:val="20"/>
        </w:rPr>
      </w:pPr>
      <w:r w:rsidRPr="00B83012">
        <w:rPr>
          <w:szCs w:val="20"/>
        </w:rPr>
        <w:t>- materiały do wykonania ławy pod krawężniki.</w:t>
      </w:r>
    </w:p>
    <w:p w:rsidR="00B03BCE" w:rsidRPr="00B83012" w:rsidRDefault="00B03BCE" w:rsidP="00B03BCE">
      <w:pPr>
        <w:ind w:right="-9"/>
        <w:rPr>
          <w:szCs w:val="20"/>
        </w:rPr>
      </w:pPr>
    </w:p>
    <w:p w:rsidR="00B03BCE" w:rsidRPr="00B83012" w:rsidRDefault="00B03BCE" w:rsidP="00682180">
      <w:pPr>
        <w:pStyle w:val="Nagwek2"/>
      </w:pPr>
      <w:r w:rsidRPr="00B83012">
        <w:lastRenderedPageBreak/>
        <w:t>Wymagania techniczne</w:t>
      </w:r>
    </w:p>
    <w:p w:rsidR="00B03BCE" w:rsidRPr="00B83012" w:rsidRDefault="00B03BCE" w:rsidP="00B03BCE">
      <w:pPr>
        <w:pStyle w:val="Nagwek3"/>
      </w:pPr>
      <w:r w:rsidRPr="00B83012">
        <w:t>Kształt i wymiary</w:t>
      </w:r>
    </w:p>
    <w:p w:rsidR="00B03BCE" w:rsidRPr="00B83012" w:rsidRDefault="00B03BCE" w:rsidP="00B03BCE">
      <w:pPr>
        <w:overflowPunct w:val="0"/>
        <w:autoSpaceDE w:val="0"/>
        <w:autoSpaceDN w:val="0"/>
        <w:adjustRightInd w:val="0"/>
        <w:ind w:right="-9"/>
        <w:rPr>
          <w:szCs w:val="20"/>
        </w:rPr>
      </w:pPr>
      <w:r w:rsidRPr="00B83012">
        <w:rPr>
          <w:szCs w:val="20"/>
        </w:rPr>
        <w:t xml:space="preserve">Wszelkie wymagania wobec krawężników betonowych podano w tablicy 1, zgodnie z normą PN-EN 1340. </w:t>
      </w:r>
    </w:p>
    <w:p w:rsidR="00B03BCE" w:rsidRPr="00B83012" w:rsidRDefault="00B03BCE" w:rsidP="00B03BCE">
      <w:pPr>
        <w:overflowPunct w:val="0"/>
        <w:autoSpaceDE w:val="0"/>
        <w:autoSpaceDN w:val="0"/>
        <w:adjustRightInd w:val="0"/>
        <w:ind w:right="-9"/>
        <w:rPr>
          <w:b/>
          <w:szCs w:val="20"/>
        </w:rPr>
      </w:pPr>
    </w:p>
    <w:p w:rsidR="00B03BCE" w:rsidRPr="00B83012" w:rsidRDefault="00B03BCE" w:rsidP="00B03BCE">
      <w:pPr>
        <w:overflowPunct w:val="0"/>
        <w:autoSpaceDE w:val="0"/>
        <w:autoSpaceDN w:val="0"/>
        <w:adjustRightInd w:val="0"/>
        <w:ind w:right="-9"/>
        <w:rPr>
          <w:szCs w:val="20"/>
        </w:rPr>
      </w:pPr>
      <w:r w:rsidRPr="00B83012">
        <w:rPr>
          <w:szCs w:val="20"/>
        </w:rPr>
        <w:t>Tablica 1. Wymagania wobec krawężnika betonowego wg PN-EN 1340.</w:t>
      </w:r>
    </w:p>
    <w:tbl>
      <w:tblPr>
        <w:tblW w:w="8475"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7"/>
        <w:gridCol w:w="2268"/>
        <w:gridCol w:w="1134"/>
        <w:gridCol w:w="770"/>
        <w:gridCol w:w="993"/>
        <w:gridCol w:w="2693"/>
      </w:tblGrid>
      <w:tr w:rsidR="00B03BCE" w:rsidRPr="00B83012" w:rsidTr="00612B45">
        <w:trPr>
          <w:jc w:val="center"/>
        </w:trPr>
        <w:tc>
          <w:tcPr>
            <w:tcW w:w="617" w:type="dxa"/>
            <w:tcBorders>
              <w:bottom w:val="double" w:sz="4" w:space="0" w:color="auto"/>
            </w:tcBorders>
          </w:tcPr>
          <w:p w:rsidR="00B03BCE" w:rsidRPr="00B83012" w:rsidRDefault="00B03BCE" w:rsidP="00C8740B">
            <w:pPr>
              <w:pStyle w:val="Bezodstpw"/>
            </w:pPr>
            <w:r w:rsidRPr="00B83012">
              <w:t>Lp.</w:t>
            </w:r>
          </w:p>
        </w:tc>
        <w:tc>
          <w:tcPr>
            <w:tcW w:w="2268" w:type="dxa"/>
            <w:tcBorders>
              <w:bottom w:val="double" w:sz="4" w:space="0" w:color="auto"/>
            </w:tcBorders>
          </w:tcPr>
          <w:p w:rsidR="00B03BCE" w:rsidRPr="00B83012" w:rsidRDefault="00B03BCE" w:rsidP="00C8740B">
            <w:pPr>
              <w:pStyle w:val="Bezodstpw"/>
            </w:pPr>
            <w:r w:rsidRPr="00B83012">
              <w:t>Cecha</w:t>
            </w:r>
          </w:p>
        </w:tc>
        <w:tc>
          <w:tcPr>
            <w:tcW w:w="1134" w:type="dxa"/>
            <w:tcBorders>
              <w:bottom w:val="double" w:sz="4" w:space="0" w:color="auto"/>
            </w:tcBorders>
          </w:tcPr>
          <w:p w:rsidR="00B03BCE" w:rsidRPr="00B83012" w:rsidRDefault="00B03BCE" w:rsidP="00C8740B">
            <w:pPr>
              <w:pStyle w:val="Bezodstpw"/>
            </w:pPr>
            <w:r w:rsidRPr="00B83012">
              <w:t>Załącznik</w:t>
            </w:r>
          </w:p>
        </w:tc>
        <w:tc>
          <w:tcPr>
            <w:tcW w:w="4456" w:type="dxa"/>
            <w:gridSpan w:val="3"/>
            <w:tcBorders>
              <w:bottom w:val="double" w:sz="4" w:space="0" w:color="auto"/>
            </w:tcBorders>
          </w:tcPr>
          <w:p w:rsidR="00B03BCE" w:rsidRPr="00B83012" w:rsidRDefault="00B03BCE" w:rsidP="00C8740B">
            <w:pPr>
              <w:pStyle w:val="Bezodstpw"/>
            </w:pPr>
            <w:r w:rsidRPr="00B83012">
              <w:t>Wymagania</w:t>
            </w:r>
          </w:p>
        </w:tc>
      </w:tr>
      <w:tr w:rsidR="00B03BCE" w:rsidRPr="00B83012" w:rsidTr="00612B45">
        <w:trPr>
          <w:jc w:val="center"/>
        </w:trPr>
        <w:tc>
          <w:tcPr>
            <w:tcW w:w="617" w:type="dxa"/>
          </w:tcPr>
          <w:p w:rsidR="00B03BCE" w:rsidRPr="00B83012" w:rsidRDefault="00B03BCE" w:rsidP="00C8740B">
            <w:pPr>
              <w:pStyle w:val="Bezodstpw"/>
            </w:pPr>
            <w:r w:rsidRPr="00B83012">
              <w:t>1</w:t>
            </w:r>
          </w:p>
        </w:tc>
        <w:tc>
          <w:tcPr>
            <w:tcW w:w="7858" w:type="dxa"/>
            <w:gridSpan w:val="5"/>
          </w:tcPr>
          <w:p w:rsidR="00B03BCE" w:rsidRPr="00B83012" w:rsidRDefault="00B03BCE" w:rsidP="00C8740B">
            <w:pPr>
              <w:pStyle w:val="Bezodstpw"/>
            </w:pPr>
            <w:r w:rsidRPr="00B83012">
              <w:t>Kształt i wymiary</w:t>
            </w:r>
          </w:p>
        </w:tc>
      </w:tr>
      <w:tr w:rsidR="00B03BCE" w:rsidRPr="00B83012" w:rsidTr="00612B45">
        <w:trPr>
          <w:jc w:val="center"/>
        </w:trPr>
        <w:tc>
          <w:tcPr>
            <w:tcW w:w="617" w:type="dxa"/>
          </w:tcPr>
          <w:p w:rsidR="00B03BCE" w:rsidRPr="00B83012" w:rsidRDefault="00B03BCE" w:rsidP="00C8740B">
            <w:pPr>
              <w:pStyle w:val="Bezodstpw"/>
            </w:pPr>
            <w:r w:rsidRPr="00B83012">
              <w:t>1.1</w:t>
            </w:r>
          </w:p>
        </w:tc>
        <w:tc>
          <w:tcPr>
            <w:tcW w:w="2268" w:type="dxa"/>
          </w:tcPr>
          <w:p w:rsidR="00B03BCE" w:rsidRPr="00B83012" w:rsidRDefault="00B03BCE" w:rsidP="00C8740B">
            <w:pPr>
              <w:pStyle w:val="Bezodstpw"/>
            </w:pPr>
            <w:r w:rsidRPr="00B83012">
              <w:t>Wartości dopuszczalnych od-chyłek od wymiarów nomi-nalnych, z dokładnością do milimetra</w:t>
            </w:r>
          </w:p>
        </w:tc>
        <w:tc>
          <w:tcPr>
            <w:tcW w:w="1134" w:type="dxa"/>
          </w:tcPr>
          <w:p w:rsidR="00B03BCE" w:rsidRPr="00B83012" w:rsidRDefault="00B03BCE" w:rsidP="00C8740B">
            <w:pPr>
              <w:pStyle w:val="Bezodstpw"/>
            </w:pPr>
            <w:r w:rsidRPr="00B83012">
              <w:t>C</w:t>
            </w:r>
          </w:p>
        </w:tc>
        <w:tc>
          <w:tcPr>
            <w:tcW w:w="4456" w:type="dxa"/>
            <w:gridSpan w:val="3"/>
          </w:tcPr>
          <w:p w:rsidR="00B03BCE" w:rsidRPr="00B83012" w:rsidRDefault="00B03BCE" w:rsidP="00C8740B">
            <w:pPr>
              <w:pStyle w:val="Bezodstpw"/>
            </w:pPr>
            <w:r w:rsidRPr="00B83012">
              <w:t xml:space="preserve">Długość: ± 1%, ≥ </w:t>
            </w:r>
            <w:smartTag w:uri="urn:schemas-microsoft-com:office:smarttags" w:element="metricconverter">
              <w:smartTagPr>
                <w:attr w:name="ProductID" w:val="4 mm"/>
              </w:smartTagPr>
              <w:r w:rsidRPr="00B83012">
                <w:t>4 mm</w:t>
              </w:r>
            </w:smartTag>
            <w:r w:rsidRPr="00B83012">
              <w:t xml:space="preserve"> i ≤ </w:t>
            </w:r>
            <w:smartTag w:uri="urn:schemas-microsoft-com:office:smarttags" w:element="metricconverter">
              <w:smartTagPr>
                <w:attr w:name="ProductID" w:val="10 mm"/>
              </w:smartTagPr>
              <w:r w:rsidRPr="00B83012">
                <w:t>10 mm</w:t>
              </w:r>
            </w:smartTag>
          </w:p>
          <w:p w:rsidR="00B03BCE" w:rsidRPr="00B83012" w:rsidRDefault="00B03BCE" w:rsidP="00C8740B">
            <w:pPr>
              <w:pStyle w:val="Bezodstpw"/>
            </w:pPr>
            <w:r w:rsidRPr="00B83012">
              <w:t>Inne wymiary z wyjątkiem promienia:</w:t>
            </w:r>
          </w:p>
          <w:p w:rsidR="00B03BCE" w:rsidRPr="00B83012" w:rsidRDefault="00B03BCE" w:rsidP="00C8740B">
            <w:pPr>
              <w:pStyle w:val="Bezodstpw"/>
            </w:pPr>
            <w:r w:rsidRPr="00B83012">
              <w:t xml:space="preserve">- dla powierzchni: ± 3%, ≥ </w:t>
            </w:r>
            <w:smartTag w:uri="urn:schemas-microsoft-com:office:smarttags" w:element="metricconverter">
              <w:smartTagPr>
                <w:attr w:name="ProductID" w:val="3 mm"/>
              </w:smartTagPr>
              <w:r w:rsidRPr="00B83012">
                <w:t>3 mm</w:t>
              </w:r>
            </w:smartTag>
            <w:r w:rsidRPr="00B83012">
              <w:t xml:space="preserve">, ≤ </w:t>
            </w:r>
            <w:smartTag w:uri="urn:schemas-microsoft-com:office:smarttags" w:element="metricconverter">
              <w:smartTagPr>
                <w:attr w:name="ProductID" w:val="5 mm"/>
              </w:smartTagPr>
              <w:r w:rsidRPr="00B83012">
                <w:t>5 mm</w:t>
              </w:r>
            </w:smartTag>
            <w:r w:rsidRPr="00B83012">
              <w:t>,</w:t>
            </w:r>
          </w:p>
          <w:p w:rsidR="00B03BCE" w:rsidRPr="00B83012" w:rsidRDefault="00B03BCE" w:rsidP="00C8740B">
            <w:pPr>
              <w:pStyle w:val="Bezodstpw"/>
            </w:pPr>
            <w:r w:rsidRPr="00B83012">
              <w:t xml:space="preserve">- dla innych części: ± 5%, ≥ </w:t>
            </w:r>
            <w:smartTag w:uri="urn:schemas-microsoft-com:office:smarttags" w:element="metricconverter">
              <w:smartTagPr>
                <w:attr w:name="ProductID" w:val="3 mm"/>
              </w:smartTagPr>
              <w:r w:rsidRPr="00B83012">
                <w:t>3 mm</w:t>
              </w:r>
            </w:smartTag>
            <w:r w:rsidRPr="00B83012">
              <w:t xml:space="preserve">,  ≤ </w:t>
            </w:r>
            <w:smartTag w:uri="urn:schemas-microsoft-com:office:smarttags" w:element="metricconverter">
              <w:smartTagPr>
                <w:attr w:name="ProductID" w:val="10 mm"/>
              </w:smartTagPr>
              <w:r w:rsidRPr="00B83012">
                <w:t>10 mm</w:t>
              </w:r>
            </w:smartTag>
          </w:p>
        </w:tc>
      </w:tr>
      <w:tr w:rsidR="00B03BCE" w:rsidRPr="00B83012" w:rsidTr="00612B45">
        <w:trPr>
          <w:jc w:val="center"/>
        </w:trPr>
        <w:tc>
          <w:tcPr>
            <w:tcW w:w="617" w:type="dxa"/>
          </w:tcPr>
          <w:p w:rsidR="00B03BCE" w:rsidRPr="00B83012" w:rsidRDefault="00B03BCE" w:rsidP="00C8740B">
            <w:pPr>
              <w:pStyle w:val="Bezodstpw"/>
            </w:pPr>
            <w:r w:rsidRPr="00B83012">
              <w:t>1.2</w:t>
            </w:r>
          </w:p>
        </w:tc>
        <w:tc>
          <w:tcPr>
            <w:tcW w:w="2268" w:type="dxa"/>
          </w:tcPr>
          <w:p w:rsidR="00B03BCE" w:rsidRPr="00B83012" w:rsidRDefault="00B03BCE" w:rsidP="00C8740B">
            <w:pPr>
              <w:pStyle w:val="Bezodstpw"/>
            </w:pPr>
            <w:r w:rsidRPr="00B83012">
              <w:t>Dopuszczalne odchyłki od płaskości i prostoliniowości, dla długości pomiarowej</w:t>
            </w:r>
          </w:p>
          <w:p w:rsidR="00B03BCE" w:rsidRPr="00B83012" w:rsidRDefault="00B03BCE" w:rsidP="00C8740B">
            <w:pPr>
              <w:pStyle w:val="Bezodstpw"/>
            </w:pPr>
            <w:smartTag w:uri="urn:schemas-microsoft-com:office:smarttags" w:element="metricconverter">
              <w:smartTagPr>
                <w:attr w:name="ProductID" w:val="300 mm"/>
              </w:smartTagPr>
              <w:r w:rsidRPr="00B83012">
                <w:t>300 mm</w:t>
              </w:r>
            </w:smartTag>
          </w:p>
          <w:p w:rsidR="00B03BCE" w:rsidRPr="00B83012" w:rsidRDefault="00B03BCE" w:rsidP="00C8740B">
            <w:pPr>
              <w:pStyle w:val="Bezodstpw"/>
            </w:pPr>
            <w:smartTag w:uri="urn:schemas-microsoft-com:office:smarttags" w:element="metricconverter">
              <w:smartTagPr>
                <w:attr w:name="ProductID" w:val="400 mm"/>
              </w:smartTagPr>
              <w:r w:rsidRPr="00B83012">
                <w:t>400 mm</w:t>
              </w:r>
            </w:smartTag>
          </w:p>
          <w:p w:rsidR="00B03BCE" w:rsidRPr="00B83012" w:rsidRDefault="00B03BCE" w:rsidP="00C8740B">
            <w:pPr>
              <w:pStyle w:val="Bezodstpw"/>
            </w:pPr>
            <w:smartTag w:uri="urn:schemas-microsoft-com:office:smarttags" w:element="metricconverter">
              <w:smartTagPr>
                <w:attr w:name="ProductID" w:val="500 mm"/>
              </w:smartTagPr>
              <w:r w:rsidRPr="00B83012">
                <w:t>500 mm</w:t>
              </w:r>
            </w:smartTag>
          </w:p>
          <w:p w:rsidR="00B03BCE" w:rsidRPr="00B83012" w:rsidRDefault="00B03BCE" w:rsidP="00C8740B">
            <w:pPr>
              <w:pStyle w:val="Bezodstpw"/>
            </w:pPr>
            <w:smartTag w:uri="urn:schemas-microsoft-com:office:smarttags" w:element="metricconverter">
              <w:smartTagPr>
                <w:attr w:name="ProductID" w:val="800 mm"/>
              </w:smartTagPr>
              <w:r w:rsidRPr="00B83012">
                <w:t>800 mm</w:t>
              </w:r>
            </w:smartTag>
          </w:p>
        </w:tc>
        <w:tc>
          <w:tcPr>
            <w:tcW w:w="1134" w:type="dxa"/>
          </w:tcPr>
          <w:p w:rsidR="00B03BCE" w:rsidRPr="00B83012" w:rsidRDefault="00B03BCE" w:rsidP="00C8740B">
            <w:pPr>
              <w:pStyle w:val="Bezodstpw"/>
            </w:pPr>
            <w:r w:rsidRPr="00B83012">
              <w:t>C</w:t>
            </w:r>
          </w:p>
        </w:tc>
        <w:tc>
          <w:tcPr>
            <w:tcW w:w="4456" w:type="dxa"/>
            <w:gridSpan w:val="3"/>
          </w:tcPr>
          <w:p w:rsidR="00B03BCE" w:rsidRPr="00B83012" w:rsidRDefault="00B03BCE" w:rsidP="00C8740B">
            <w:pPr>
              <w:pStyle w:val="Bezodstpw"/>
            </w:pPr>
          </w:p>
          <w:p w:rsidR="00B03BCE" w:rsidRPr="00B83012" w:rsidRDefault="00B03BCE" w:rsidP="00C8740B">
            <w:pPr>
              <w:pStyle w:val="Bezodstpw"/>
            </w:pPr>
          </w:p>
          <w:p w:rsidR="00B03BCE" w:rsidRPr="00B83012" w:rsidRDefault="00B03BCE" w:rsidP="00C8740B">
            <w:pPr>
              <w:pStyle w:val="Bezodstpw"/>
            </w:pPr>
          </w:p>
          <w:p w:rsidR="00B03BCE" w:rsidRPr="00B83012" w:rsidRDefault="00B03BCE" w:rsidP="00C8740B">
            <w:pPr>
              <w:pStyle w:val="Bezodstpw"/>
            </w:pPr>
            <w:r w:rsidRPr="00B83012">
              <w:t xml:space="preserve">± </w:t>
            </w:r>
            <w:smartTag w:uri="urn:schemas-microsoft-com:office:smarttags" w:element="metricconverter">
              <w:smartTagPr>
                <w:attr w:name="ProductID" w:val="1,5 mm"/>
              </w:smartTagPr>
              <w:r w:rsidRPr="00B83012">
                <w:t>1,5 mm</w:t>
              </w:r>
            </w:smartTag>
          </w:p>
          <w:p w:rsidR="00B03BCE" w:rsidRPr="00B83012" w:rsidRDefault="00B03BCE" w:rsidP="00C8740B">
            <w:pPr>
              <w:pStyle w:val="Bezodstpw"/>
            </w:pPr>
            <w:r w:rsidRPr="00B83012">
              <w:t xml:space="preserve">± </w:t>
            </w:r>
            <w:smartTag w:uri="urn:schemas-microsoft-com:office:smarttags" w:element="metricconverter">
              <w:smartTagPr>
                <w:attr w:name="ProductID" w:val="2,0 mm"/>
              </w:smartTagPr>
              <w:r w:rsidRPr="00B83012">
                <w:t>2,0 mm</w:t>
              </w:r>
            </w:smartTag>
          </w:p>
          <w:p w:rsidR="00B03BCE" w:rsidRPr="00B83012" w:rsidRDefault="00B03BCE" w:rsidP="00C8740B">
            <w:pPr>
              <w:pStyle w:val="Bezodstpw"/>
            </w:pPr>
            <w:r w:rsidRPr="00B83012">
              <w:t xml:space="preserve">± </w:t>
            </w:r>
            <w:smartTag w:uri="urn:schemas-microsoft-com:office:smarttags" w:element="metricconverter">
              <w:smartTagPr>
                <w:attr w:name="ProductID" w:val="2,5 mm"/>
              </w:smartTagPr>
              <w:r w:rsidRPr="00B83012">
                <w:t>2,5 mm</w:t>
              </w:r>
            </w:smartTag>
          </w:p>
          <w:p w:rsidR="00B03BCE" w:rsidRPr="00B83012" w:rsidRDefault="00B03BCE" w:rsidP="00C8740B">
            <w:pPr>
              <w:pStyle w:val="Bezodstpw"/>
            </w:pPr>
            <w:r w:rsidRPr="00B83012">
              <w:t xml:space="preserve">± </w:t>
            </w:r>
            <w:smartTag w:uri="urn:schemas-microsoft-com:office:smarttags" w:element="metricconverter">
              <w:smartTagPr>
                <w:attr w:name="ProductID" w:val="4,0 mm"/>
              </w:smartTagPr>
              <w:r w:rsidRPr="00B83012">
                <w:t>4,0 mm</w:t>
              </w:r>
            </w:smartTag>
          </w:p>
        </w:tc>
      </w:tr>
      <w:tr w:rsidR="00B03BCE" w:rsidRPr="00B83012" w:rsidTr="00612B45">
        <w:trPr>
          <w:jc w:val="center"/>
        </w:trPr>
        <w:tc>
          <w:tcPr>
            <w:tcW w:w="617" w:type="dxa"/>
          </w:tcPr>
          <w:p w:rsidR="00B03BCE" w:rsidRPr="00B83012" w:rsidRDefault="00B03BCE" w:rsidP="00C8740B">
            <w:pPr>
              <w:pStyle w:val="Bezodstpw"/>
            </w:pPr>
            <w:r w:rsidRPr="00B83012">
              <w:t>2</w:t>
            </w:r>
          </w:p>
        </w:tc>
        <w:tc>
          <w:tcPr>
            <w:tcW w:w="7858" w:type="dxa"/>
            <w:gridSpan w:val="5"/>
          </w:tcPr>
          <w:p w:rsidR="00B03BCE" w:rsidRPr="00B83012" w:rsidRDefault="00B03BCE" w:rsidP="00C8740B">
            <w:pPr>
              <w:pStyle w:val="Bezodstpw"/>
            </w:pPr>
            <w:r w:rsidRPr="00B83012">
              <w:t>Właściwości fizyczne i mechaniczne</w:t>
            </w:r>
          </w:p>
        </w:tc>
      </w:tr>
      <w:tr w:rsidR="00B03BCE" w:rsidRPr="00B83012" w:rsidTr="00612B45">
        <w:trPr>
          <w:jc w:val="center"/>
        </w:trPr>
        <w:tc>
          <w:tcPr>
            <w:tcW w:w="617" w:type="dxa"/>
          </w:tcPr>
          <w:p w:rsidR="00B03BCE" w:rsidRPr="00B83012" w:rsidRDefault="00B03BCE" w:rsidP="00C8740B">
            <w:pPr>
              <w:pStyle w:val="Bezodstpw"/>
            </w:pPr>
            <w:r w:rsidRPr="00B83012">
              <w:t>2.1</w:t>
            </w:r>
          </w:p>
        </w:tc>
        <w:tc>
          <w:tcPr>
            <w:tcW w:w="2268" w:type="dxa"/>
          </w:tcPr>
          <w:p w:rsidR="00B03BCE" w:rsidRPr="00B83012" w:rsidRDefault="00B03BCE" w:rsidP="00C8740B">
            <w:pPr>
              <w:pStyle w:val="Bezodstpw"/>
            </w:pPr>
            <w:r w:rsidRPr="00B83012">
              <w:t>Odporność na zamrażanie/</w:t>
            </w:r>
          </w:p>
          <w:p w:rsidR="00B03BCE" w:rsidRPr="00B83012" w:rsidRDefault="00B03BCE" w:rsidP="00C8740B">
            <w:pPr>
              <w:pStyle w:val="Bezodstpw"/>
            </w:pPr>
            <w:r w:rsidRPr="00B83012">
              <w:t>rozmrażanie z udziałem soli odladzających</w:t>
            </w:r>
          </w:p>
        </w:tc>
        <w:tc>
          <w:tcPr>
            <w:tcW w:w="1134" w:type="dxa"/>
          </w:tcPr>
          <w:p w:rsidR="00B03BCE" w:rsidRPr="00B83012" w:rsidRDefault="00B03BCE" w:rsidP="00C8740B">
            <w:pPr>
              <w:pStyle w:val="Bezodstpw"/>
            </w:pPr>
            <w:r w:rsidRPr="00B83012">
              <w:t>D</w:t>
            </w:r>
          </w:p>
        </w:tc>
        <w:tc>
          <w:tcPr>
            <w:tcW w:w="4456" w:type="dxa"/>
            <w:gridSpan w:val="3"/>
          </w:tcPr>
          <w:p w:rsidR="00B03BCE" w:rsidRPr="00B83012" w:rsidRDefault="00B03BCE" w:rsidP="00C8740B">
            <w:pPr>
              <w:pStyle w:val="Bezodstpw"/>
            </w:pPr>
            <w:r w:rsidRPr="00B83012">
              <w:t>Ubytek masy po badaniu: wartość średnia ≤ 1,0 kg/m</w:t>
            </w:r>
            <w:r w:rsidRPr="00B83012">
              <w:rPr>
                <w:vertAlign w:val="superscript"/>
              </w:rPr>
              <w:t>2</w:t>
            </w:r>
            <w:r w:rsidRPr="00B83012">
              <w:t>, przy czym każdy pojedynczy wynik &lt; 1,5 kg/m</w:t>
            </w:r>
            <w:r w:rsidRPr="00B83012">
              <w:rPr>
                <w:vertAlign w:val="superscript"/>
              </w:rPr>
              <w:t>2</w:t>
            </w:r>
          </w:p>
          <w:p w:rsidR="00B03BCE" w:rsidRPr="00B83012" w:rsidRDefault="00B03BCE" w:rsidP="00C8740B">
            <w:pPr>
              <w:pStyle w:val="Bezodstpw"/>
            </w:pPr>
          </w:p>
        </w:tc>
      </w:tr>
      <w:tr w:rsidR="00B03BCE" w:rsidRPr="00B83012" w:rsidTr="00612B45">
        <w:trPr>
          <w:jc w:val="center"/>
        </w:trPr>
        <w:tc>
          <w:tcPr>
            <w:tcW w:w="617" w:type="dxa"/>
          </w:tcPr>
          <w:p w:rsidR="00B03BCE" w:rsidRPr="00B83012" w:rsidRDefault="00B03BCE" w:rsidP="00C8740B">
            <w:pPr>
              <w:pStyle w:val="Bezodstpw"/>
            </w:pPr>
            <w:r w:rsidRPr="00B83012">
              <w:t>2.2</w:t>
            </w:r>
          </w:p>
        </w:tc>
        <w:tc>
          <w:tcPr>
            <w:tcW w:w="2268" w:type="dxa"/>
          </w:tcPr>
          <w:p w:rsidR="00B03BCE" w:rsidRPr="00B83012" w:rsidRDefault="00B03BCE" w:rsidP="00C8740B">
            <w:pPr>
              <w:pStyle w:val="Bezodstpw"/>
            </w:pPr>
            <w:r w:rsidRPr="00B83012">
              <w:t>Wytrzymałość na zginanie (Klasa wytrzymałości ustalona w dokumentacji projektowej lub przez Inżyniera)</w:t>
            </w:r>
          </w:p>
        </w:tc>
        <w:tc>
          <w:tcPr>
            <w:tcW w:w="1134" w:type="dxa"/>
          </w:tcPr>
          <w:p w:rsidR="00B03BCE" w:rsidRPr="00B83012" w:rsidRDefault="00B03BCE" w:rsidP="00C8740B">
            <w:pPr>
              <w:pStyle w:val="Bezodstpw"/>
            </w:pPr>
            <w:r w:rsidRPr="00B83012">
              <w:t>F</w:t>
            </w:r>
          </w:p>
        </w:tc>
        <w:tc>
          <w:tcPr>
            <w:tcW w:w="4456" w:type="dxa"/>
            <w:gridSpan w:val="3"/>
          </w:tcPr>
          <w:p w:rsidR="00B03BCE" w:rsidRPr="00B83012" w:rsidRDefault="00B03BCE" w:rsidP="00C8740B">
            <w:pPr>
              <w:pStyle w:val="Bezodstpw"/>
            </w:pPr>
            <w:r w:rsidRPr="00B83012">
              <w:t>Klasa          Charakterystyczna           Każdy pojedynczy</w:t>
            </w:r>
          </w:p>
          <w:p w:rsidR="00B03BCE" w:rsidRPr="00B83012" w:rsidRDefault="00B03BCE" w:rsidP="00C8740B">
            <w:pPr>
              <w:pStyle w:val="Bezodstpw"/>
            </w:pPr>
            <w:r w:rsidRPr="00B83012">
              <w:t>wytrz.         wytrzymałość, MPa         wynik, MPa</w:t>
            </w:r>
          </w:p>
          <w:p w:rsidR="00B03BCE" w:rsidRPr="00B83012" w:rsidRDefault="00B03BCE" w:rsidP="00C8740B">
            <w:pPr>
              <w:pStyle w:val="Bezodstpw"/>
            </w:pPr>
          </w:p>
          <w:p w:rsidR="00B03BCE" w:rsidRPr="00B83012" w:rsidRDefault="00B03BCE" w:rsidP="00C8740B">
            <w:pPr>
              <w:pStyle w:val="Bezodstpw"/>
            </w:pPr>
            <w:r w:rsidRPr="00B83012">
              <w:t xml:space="preserve">   3                          6,0                                &gt; 4,8</w:t>
            </w:r>
          </w:p>
        </w:tc>
      </w:tr>
      <w:tr w:rsidR="00B03BCE" w:rsidRPr="00B83012" w:rsidTr="00612B45">
        <w:trPr>
          <w:jc w:val="center"/>
        </w:trPr>
        <w:tc>
          <w:tcPr>
            <w:tcW w:w="617" w:type="dxa"/>
            <w:tcBorders>
              <w:bottom w:val="single" w:sz="4" w:space="0" w:color="auto"/>
            </w:tcBorders>
          </w:tcPr>
          <w:p w:rsidR="00B03BCE" w:rsidRPr="00B83012" w:rsidRDefault="00B03BCE" w:rsidP="00C8740B">
            <w:pPr>
              <w:pStyle w:val="Bezodstpw"/>
            </w:pPr>
            <w:r w:rsidRPr="00B83012">
              <w:t>2.3</w:t>
            </w:r>
          </w:p>
        </w:tc>
        <w:tc>
          <w:tcPr>
            <w:tcW w:w="2268" w:type="dxa"/>
            <w:tcBorders>
              <w:bottom w:val="single" w:sz="4" w:space="0" w:color="auto"/>
            </w:tcBorders>
          </w:tcPr>
          <w:p w:rsidR="00B03BCE" w:rsidRPr="00B83012" w:rsidRDefault="00B03BCE" w:rsidP="00C8740B">
            <w:pPr>
              <w:pStyle w:val="Bezodstpw"/>
            </w:pPr>
            <w:r w:rsidRPr="00B83012">
              <w:t>Trwałość ze względu na wytrzymałość</w:t>
            </w:r>
          </w:p>
        </w:tc>
        <w:tc>
          <w:tcPr>
            <w:tcW w:w="1134" w:type="dxa"/>
            <w:tcBorders>
              <w:bottom w:val="single" w:sz="4" w:space="0" w:color="auto"/>
            </w:tcBorders>
          </w:tcPr>
          <w:p w:rsidR="00B03BCE" w:rsidRPr="00B83012" w:rsidRDefault="00B03BCE" w:rsidP="00C8740B">
            <w:pPr>
              <w:pStyle w:val="Bezodstpw"/>
            </w:pPr>
            <w:r w:rsidRPr="00B83012">
              <w:t>F</w:t>
            </w:r>
          </w:p>
        </w:tc>
        <w:tc>
          <w:tcPr>
            <w:tcW w:w="4456" w:type="dxa"/>
            <w:gridSpan w:val="3"/>
          </w:tcPr>
          <w:p w:rsidR="00B03BCE" w:rsidRPr="00B83012" w:rsidRDefault="00B03BCE" w:rsidP="00C8740B">
            <w:pPr>
              <w:pStyle w:val="Bezodstpw"/>
            </w:pPr>
            <w:r w:rsidRPr="00B83012">
              <w:t>Krawężniki mają zadawalającą  trwałość (wytrzymałość) jeśli spełnione są wymagania pktu 2.2 oraz poddawane są normalnej konserwacji</w:t>
            </w:r>
          </w:p>
        </w:tc>
      </w:tr>
      <w:tr w:rsidR="00B03BCE" w:rsidRPr="00B83012" w:rsidTr="00612B45">
        <w:trPr>
          <w:jc w:val="center"/>
        </w:trPr>
        <w:tc>
          <w:tcPr>
            <w:tcW w:w="617" w:type="dxa"/>
            <w:tcBorders>
              <w:bottom w:val="nil"/>
            </w:tcBorders>
          </w:tcPr>
          <w:p w:rsidR="00B03BCE" w:rsidRPr="00B83012" w:rsidRDefault="00B03BCE" w:rsidP="00C8740B">
            <w:pPr>
              <w:pStyle w:val="Bezodstpw"/>
            </w:pPr>
            <w:r w:rsidRPr="00B83012">
              <w:t>2.4</w:t>
            </w:r>
          </w:p>
        </w:tc>
        <w:tc>
          <w:tcPr>
            <w:tcW w:w="2268" w:type="dxa"/>
            <w:tcBorders>
              <w:bottom w:val="nil"/>
            </w:tcBorders>
          </w:tcPr>
          <w:p w:rsidR="00B03BCE" w:rsidRPr="00B83012" w:rsidRDefault="00B03BCE" w:rsidP="00C8740B">
            <w:pPr>
              <w:pStyle w:val="Bezodstpw"/>
            </w:pPr>
            <w:r w:rsidRPr="00B83012">
              <w:t>Odporność na ścieranie</w:t>
            </w:r>
          </w:p>
        </w:tc>
        <w:tc>
          <w:tcPr>
            <w:tcW w:w="1134" w:type="dxa"/>
            <w:tcBorders>
              <w:bottom w:val="nil"/>
            </w:tcBorders>
          </w:tcPr>
          <w:p w:rsidR="00B03BCE" w:rsidRPr="00B83012" w:rsidRDefault="00B03BCE" w:rsidP="00C8740B">
            <w:pPr>
              <w:pStyle w:val="Bezodstpw"/>
            </w:pPr>
            <w:r w:rsidRPr="00B83012">
              <w:t>G i H</w:t>
            </w:r>
          </w:p>
        </w:tc>
        <w:tc>
          <w:tcPr>
            <w:tcW w:w="770" w:type="dxa"/>
            <w:tcBorders>
              <w:bottom w:val="nil"/>
            </w:tcBorders>
          </w:tcPr>
          <w:p w:rsidR="00B03BCE" w:rsidRPr="00B83012" w:rsidRDefault="00B03BCE" w:rsidP="00C8740B">
            <w:pPr>
              <w:pStyle w:val="Bezodstpw"/>
            </w:pPr>
          </w:p>
        </w:tc>
        <w:tc>
          <w:tcPr>
            <w:tcW w:w="3686" w:type="dxa"/>
            <w:gridSpan w:val="2"/>
          </w:tcPr>
          <w:p w:rsidR="00B03BCE" w:rsidRPr="00B83012" w:rsidRDefault="00B03BCE" w:rsidP="00C8740B">
            <w:pPr>
              <w:pStyle w:val="Bezodstpw"/>
            </w:pPr>
            <w:r w:rsidRPr="00B83012">
              <w:t>Odporność przy pomiarze na tarczy</w:t>
            </w:r>
          </w:p>
        </w:tc>
      </w:tr>
      <w:tr w:rsidR="00B03BCE" w:rsidRPr="00B83012" w:rsidTr="00612B45">
        <w:trPr>
          <w:jc w:val="center"/>
        </w:trPr>
        <w:tc>
          <w:tcPr>
            <w:tcW w:w="617" w:type="dxa"/>
            <w:tcBorders>
              <w:top w:val="nil"/>
              <w:bottom w:val="nil"/>
            </w:tcBorders>
          </w:tcPr>
          <w:p w:rsidR="00B03BCE" w:rsidRPr="00B83012" w:rsidRDefault="00B03BCE" w:rsidP="00C8740B">
            <w:pPr>
              <w:pStyle w:val="Bezodstpw"/>
            </w:pPr>
          </w:p>
        </w:tc>
        <w:tc>
          <w:tcPr>
            <w:tcW w:w="2268" w:type="dxa"/>
            <w:tcBorders>
              <w:top w:val="nil"/>
              <w:bottom w:val="nil"/>
            </w:tcBorders>
          </w:tcPr>
          <w:p w:rsidR="00B03BCE" w:rsidRPr="00B83012" w:rsidRDefault="00B03BCE" w:rsidP="00C8740B">
            <w:pPr>
              <w:pStyle w:val="Bezodstpw"/>
            </w:pPr>
            <w:r w:rsidRPr="00B83012">
              <w:t>(Klasa odporności ustalona w dokumentacji projektowej lub przez Inżyniera)</w:t>
            </w:r>
          </w:p>
        </w:tc>
        <w:tc>
          <w:tcPr>
            <w:tcW w:w="1134" w:type="dxa"/>
            <w:tcBorders>
              <w:top w:val="nil"/>
              <w:bottom w:val="nil"/>
            </w:tcBorders>
          </w:tcPr>
          <w:p w:rsidR="00B03BCE" w:rsidRPr="00B83012" w:rsidRDefault="00B03BCE" w:rsidP="00C8740B">
            <w:pPr>
              <w:pStyle w:val="Bezodstpw"/>
            </w:pPr>
          </w:p>
        </w:tc>
        <w:tc>
          <w:tcPr>
            <w:tcW w:w="770" w:type="dxa"/>
            <w:tcBorders>
              <w:top w:val="nil"/>
            </w:tcBorders>
          </w:tcPr>
          <w:p w:rsidR="00B03BCE" w:rsidRPr="00B83012" w:rsidRDefault="00B03BCE" w:rsidP="00C8740B">
            <w:pPr>
              <w:pStyle w:val="Bezodstpw"/>
            </w:pPr>
            <w:r w:rsidRPr="00B83012">
              <w:t>Klasa</w:t>
            </w:r>
          </w:p>
          <w:p w:rsidR="00B03BCE" w:rsidRPr="00B83012" w:rsidRDefault="00B03BCE" w:rsidP="00C8740B">
            <w:pPr>
              <w:pStyle w:val="Bezodstpw"/>
            </w:pPr>
            <w:r w:rsidRPr="00B83012">
              <w:t>odpor-</w:t>
            </w:r>
          </w:p>
          <w:p w:rsidR="00B03BCE" w:rsidRPr="00B83012" w:rsidRDefault="00B03BCE" w:rsidP="00C8740B">
            <w:pPr>
              <w:pStyle w:val="Bezodstpw"/>
            </w:pPr>
            <w:r w:rsidRPr="00B83012">
              <w:t>ności</w:t>
            </w:r>
          </w:p>
        </w:tc>
        <w:tc>
          <w:tcPr>
            <w:tcW w:w="993" w:type="dxa"/>
          </w:tcPr>
          <w:p w:rsidR="00B03BCE" w:rsidRPr="00B83012" w:rsidRDefault="00B03BCE" w:rsidP="00C8740B">
            <w:pPr>
              <w:pStyle w:val="Bezodstpw"/>
            </w:pPr>
            <w:r w:rsidRPr="00B83012">
              <w:t>szerokiej ściernej, wg zał. G normy – badanie podstawowe</w:t>
            </w:r>
          </w:p>
        </w:tc>
        <w:tc>
          <w:tcPr>
            <w:tcW w:w="2693" w:type="dxa"/>
          </w:tcPr>
          <w:p w:rsidR="00B03BCE" w:rsidRPr="00B83012" w:rsidRDefault="00B03BCE" w:rsidP="00C8740B">
            <w:pPr>
              <w:pStyle w:val="Bezodstpw"/>
            </w:pPr>
            <w:r w:rsidRPr="00B83012">
              <w:t>Böhmego,</w:t>
            </w:r>
          </w:p>
          <w:p w:rsidR="00B03BCE" w:rsidRPr="00B83012" w:rsidRDefault="00B03BCE" w:rsidP="00C8740B">
            <w:pPr>
              <w:pStyle w:val="Bezodstpw"/>
            </w:pPr>
            <w:r w:rsidRPr="00B83012">
              <w:t>wg zał. H normy – badanie alternatywne</w:t>
            </w:r>
          </w:p>
        </w:tc>
      </w:tr>
      <w:tr w:rsidR="00B03BCE" w:rsidRPr="00B83012" w:rsidTr="00612B45">
        <w:trPr>
          <w:jc w:val="center"/>
        </w:trPr>
        <w:tc>
          <w:tcPr>
            <w:tcW w:w="617" w:type="dxa"/>
            <w:tcBorders>
              <w:top w:val="nil"/>
            </w:tcBorders>
          </w:tcPr>
          <w:p w:rsidR="00B03BCE" w:rsidRPr="00B83012" w:rsidRDefault="00B03BCE" w:rsidP="00C8740B">
            <w:pPr>
              <w:pStyle w:val="Bezodstpw"/>
            </w:pPr>
          </w:p>
        </w:tc>
        <w:tc>
          <w:tcPr>
            <w:tcW w:w="2268" w:type="dxa"/>
            <w:tcBorders>
              <w:top w:val="nil"/>
            </w:tcBorders>
          </w:tcPr>
          <w:p w:rsidR="00B03BCE" w:rsidRPr="00B83012" w:rsidRDefault="00B03BCE" w:rsidP="00C8740B">
            <w:pPr>
              <w:pStyle w:val="Bezodstpw"/>
            </w:pPr>
          </w:p>
        </w:tc>
        <w:tc>
          <w:tcPr>
            <w:tcW w:w="1134" w:type="dxa"/>
            <w:tcBorders>
              <w:top w:val="nil"/>
            </w:tcBorders>
          </w:tcPr>
          <w:p w:rsidR="00B03BCE" w:rsidRPr="00B83012" w:rsidRDefault="00B03BCE" w:rsidP="00C8740B">
            <w:pPr>
              <w:pStyle w:val="Bezodstpw"/>
            </w:pPr>
          </w:p>
        </w:tc>
        <w:tc>
          <w:tcPr>
            <w:tcW w:w="770" w:type="dxa"/>
          </w:tcPr>
          <w:p w:rsidR="00B03BCE" w:rsidRPr="00B83012" w:rsidRDefault="00B03BCE" w:rsidP="00C8740B">
            <w:pPr>
              <w:pStyle w:val="Bezodstpw"/>
            </w:pPr>
          </w:p>
          <w:p w:rsidR="00B03BCE" w:rsidRPr="00B83012" w:rsidRDefault="00B03BCE" w:rsidP="00C8740B">
            <w:pPr>
              <w:pStyle w:val="Bezodstpw"/>
            </w:pPr>
            <w:r w:rsidRPr="00B83012">
              <w:t>4</w:t>
            </w:r>
          </w:p>
          <w:p w:rsidR="00B03BCE" w:rsidRPr="00B83012" w:rsidRDefault="00B03BCE" w:rsidP="00C8740B">
            <w:pPr>
              <w:pStyle w:val="Bezodstpw"/>
            </w:pPr>
          </w:p>
        </w:tc>
        <w:tc>
          <w:tcPr>
            <w:tcW w:w="993" w:type="dxa"/>
          </w:tcPr>
          <w:p w:rsidR="00B03BCE" w:rsidRPr="00B83012" w:rsidRDefault="00B03BCE" w:rsidP="00C8740B">
            <w:pPr>
              <w:pStyle w:val="Bezodstpw"/>
            </w:pPr>
          </w:p>
          <w:p w:rsidR="00B03BCE" w:rsidRPr="00B83012" w:rsidRDefault="00B03BCE" w:rsidP="00C8740B">
            <w:pPr>
              <w:pStyle w:val="Bezodstpw"/>
            </w:pPr>
            <w:r w:rsidRPr="00B83012">
              <w:t xml:space="preserve">≤ </w:t>
            </w:r>
            <w:smartTag w:uri="urn:schemas-microsoft-com:office:smarttags" w:element="metricconverter">
              <w:smartTagPr>
                <w:attr w:name="ProductID" w:val="20 mm"/>
              </w:smartTagPr>
              <w:r w:rsidRPr="00B83012">
                <w:t>20 mm</w:t>
              </w:r>
            </w:smartTag>
          </w:p>
        </w:tc>
        <w:tc>
          <w:tcPr>
            <w:tcW w:w="2693" w:type="dxa"/>
          </w:tcPr>
          <w:p w:rsidR="00B03BCE" w:rsidRPr="00B83012" w:rsidRDefault="00B03BCE" w:rsidP="00C8740B">
            <w:pPr>
              <w:pStyle w:val="Bezodstpw"/>
            </w:pPr>
          </w:p>
          <w:p w:rsidR="00B03BCE" w:rsidRPr="00B83012" w:rsidRDefault="00B03BCE" w:rsidP="00C8740B">
            <w:pPr>
              <w:pStyle w:val="Bezodstpw"/>
            </w:pPr>
            <w:r w:rsidRPr="00B83012">
              <w:t>≤ 18000 mm</w:t>
            </w:r>
            <w:r w:rsidRPr="00B83012">
              <w:rPr>
                <w:vertAlign w:val="superscript"/>
              </w:rPr>
              <w:t>3</w:t>
            </w:r>
            <w:r w:rsidRPr="00B83012">
              <w:t>/5000 mm</w:t>
            </w:r>
            <w:r w:rsidRPr="00B83012">
              <w:rPr>
                <w:vertAlign w:val="superscript"/>
              </w:rPr>
              <w:t>2</w:t>
            </w:r>
          </w:p>
        </w:tc>
      </w:tr>
      <w:tr w:rsidR="00B03BCE" w:rsidRPr="00B83012" w:rsidTr="00612B45">
        <w:trPr>
          <w:jc w:val="center"/>
        </w:trPr>
        <w:tc>
          <w:tcPr>
            <w:tcW w:w="617" w:type="dxa"/>
          </w:tcPr>
          <w:p w:rsidR="00B03BCE" w:rsidRPr="00B83012" w:rsidRDefault="00B03BCE" w:rsidP="00C8740B">
            <w:pPr>
              <w:pStyle w:val="Bezodstpw"/>
            </w:pPr>
            <w:r w:rsidRPr="00B83012">
              <w:t>2.5</w:t>
            </w:r>
          </w:p>
        </w:tc>
        <w:tc>
          <w:tcPr>
            <w:tcW w:w="2268" w:type="dxa"/>
          </w:tcPr>
          <w:p w:rsidR="00B03BCE" w:rsidRPr="00B83012" w:rsidRDefault="00B03BCE" w:rsidP="00C8740B">
            <w:pPr>
              <w:pStyle w:val="Bezodstpw"/>
            </w:pPr>
            <w:r w:rsidRPr="00B83012">
              <w:t>Odporność na poślizg/</w:t>
            </w:r>
          </w:p>
          <w:p w:rsidR="00B03BCE" w:rsidRPr="00B83012" w:rsidRDefault="00B03BCE" w:rsidP="00C8740B">
            <w:pPr>
              <w:pStyle w:val="Bezodstpw"/>
            </w:pPr>
            <w:r w:rsidRPr="00B83012">
              <w:t>poślizgnięcie</w:t>
            </w:r>
          </w:p>
        </w:tc>
        <w:tc>
          <w:tcPr>
            <w:tcW w:w="1134" w:type="dxa"/>
          </w:tcPr>
          <w:p w:rsidR="00B03BCE" w:rsidRPr="00B83012" w:rsidRDefault="00B03BCE" w:rsidP="00C8740B">
            <w:pPr>
              <w:pStyle w:val="Bezodstpw"/>
            </w:pPr>
            <w:r w:rsidRPr="00B83012">
              <w:t>I</w:t>
            </w:r>
          </w:p>
        </w:tc>
        <w:tc>
          <w:tcPr>
            <w:tcW w:w="4456" w:type="dxa"/>
            <w:gridSpan w:val="3"/>
          </w:tcPr>
          <w:p w:rsidR="00B03BCE" w:rsidRPr="00B83012" w:rsidRDefault="00B03BCE" w:rsidP="00C8740B">
            <w:pPr>
              <w:pStyle w:val="Bezodstpw"/>
            </w:pPr>
            <w:r w:rsidRPr="00B83012">
              <w:t>jeśli górna powierzchnia krawężnika nie była szlifowana i/lub polerowana – zadawalająca odporność,</w:t>
            </w:r>
          </w:p>
          <w:p w:rsidR="00B03BCE" w:rsidRPr="00B83012" w:rsidRDefault="00B03BCE" w:rsidP="00C8740B">
            <w:pPr>
              <w:pStyle w:val="Bezodstpw"/>
            </w:pPr>
            <w:r w:rsidRPr="00B83012">
              <w:t>jeśli wyjątkowo wymaga się podania wartości odporności na poślizg/poślizgnięcie – należy zadekla-rować minimalną jej wartość pomierzoną wg zał. I normy (wahadłowym przyrządem do badania tarcia),</w:t>
            </w:r>
          </w:p>
          <w:p w:rsidR="00B03BCE" w:rsidRPr="00B83012" w:rsidRDefault="00B03BCE" w:rsidP="00C8740B">
            <w:pPr>
              <w:pStyle w:val="Bezodstpw"/>
            </w:pPr>
            <w:r w:rsidRPr="00B83012">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B03BCE" w:rsidRPr="00B83012" w:rsidTr="00612B45">
        <w:trPr>
          <w:jc w:val="center"/>
        </w:trPr>
        <w:tc>
          <w:tcPr>
            <w:tcW w:w="617" w:type="dxa"/>
          </w:tcPr>
          <w:p w:rsidR="00B03BCE" w:rsidRPr="00B83012" w:rsidRDefault="00B03BCE" w:rsidP="00C8740B">
            <w:pPr>
              <w:pStyle w:val="Bezodstpw"/>
            </w:pPr>
            <w:r w:rsidRPr="00B83012">
              <w:t>3</w:t>
            </w:r>
          </w:p>
        </w:tc>
        <w:tc>
          <w:tcPr>
            <w:tcW w:w="7858" w:type="dxa"/>
            <w:gridSpan w:val="5"/>
          </w:tcPr>
          <w:p w:rsidR="00B03BCE" w:rsidRPr="00B83012" w:rsidRDefault="00B03BCE" w:rsidP="00C8740B">
            <w:pPr>
              <w:pStyle w:val="Bezodstpw"/>
            </w:pPr>
            <w:r w:rsidRPr="00B83012">
              <w:t>Aspekty wizualne</w:t>
            </w:r>
          </w:p>
        </w:tc>
      </w:tr>
      <w:tr w:rsidR="00B03BCE" w:rsidRPr="00B83012" w:rsidTr="00612B45">
        <w:trPr>
          <w:jc w:val="center"/>
        </w:trPr>
        <w:tc>
          <w:tcPr>
            <w:tcW w:w="617" w:type="dxa"/>
          </w:tcPr>
          <w:p w:rsidR="00B03BCE" w:rsidRPr="00B83012" w:rsidRDefault="00B03BCE" w:rsidP="00C8740B">
            <w:pPr>
              <w:pStyle w:val="Bezodstpw"/>
            </w:pPr>
            <w:r w:rsidRPr="00B83012">
              <w:t>3.1</w:t>
            </w:r>
          </w:p>
        </w:tc>
        <w:tc>
          <w:tcPr>
            <w:tcW w:w="2268" w:type="dxa"/>
          </w:tcPr>
          <w:p w:rsidR="00B03BCE" w:rsidRPr="00B83012" w:rsidRDefault="00B03BCE" w:rsidP="00C8740B">
            <w:pPr>
              <w:pStyle w:val="Bezodstpw"/>
            </w:pPr>
            <w:r w:rsidRPr="00B83012">
              <w:t>Wygląd</w:t>
            </w:r>
          </w:p>
        </w:tc>
        <w:tc>
          <w:tcPr>
            <w:tcW w:w="1134" w:type="dxa"/>
          </w:tcPr>
          <w:p w:rsidR="00B03BCE" w:rsidRPr="00B83012" w:rsidRDefault="00B03BCE" w:rsidP="00C8740B">
            <w:pPr>
              <w:pStyle w:val="Bezodstpw"/>
            </w:pPr>
            <w:r w:rsidRPr="00B83012">
              <w:t>J</w:t>
            </w:r>
          </w:p>
        </w:tc>
        <w:tc>
          <w:tcPr>
            <w:tcW w:w="4456" w:type="dxa"/>
            <w:gridSpan w:val="3"/>
          </w:tcPr>
          <w:p w:rsidR="00B03BCE" w:rsidRPr="00B83012" w:rsidRDefault="00B03BCE" w:rsidP="00C8740B">
            <w:pPr>
              <w:pStyle w:val="Bezodstpw"/>
            </w:pPr>
            <w:r w:rsidRPr="00B83012">
              <w:t>powierzchnia krawężnika nie powinna mieć rys i odprysków,</w:t>
            </w:r>
          </w:p>
          <w:p w:rsidR="00B03BCE" w:rsidRPr="00B83012" w:rsidRDefault="00B03BCE" w:rsidP="00C8740B">
            <w:pPr>
              <w:pStyle w:val="Bezodstpw"/>
            </w:pPr>
            <w:r w:rsidRPr="00B83012">
              <w:t>nie dopuszcza się rozwarstwień w krawężnikach dwuwarstwowych</w:t>
            </w:r>
          </w:p>
          <w:p w:rsidR="00B03BCE" w:rsidRPr="00B83012" w:rsidRDefault="00B03BCE" w:rsidP="00C8740B">
            <w:pPr>
              <w:pStyle w:val="Bezodstpw"/>
            </w:pPr>
            <w:r w:rsidRPr="00B83012">
              <w:t>ewentualne wykwity nie są uważane za istotne</w:t>
            </w:r>
          </w:p>
        </w:tc>
      </w:tr>
    </w:tbl>
    <w:p w:rsidR="00B03BCE" w:rsidRPr="00B83012" w:rsidRDefault="00B03BCE" w:rsidP="00B03BCE">
      <w:pPr>
        <w:overflowPunct w:val="0"/>
        <w:autoSpaceDE w:val="0"/>
        <w:autoSpaceDN w:val="0"/>
        <w:adjustRightInd w:val="0"/>
        <w:ind w:right="-9"/>
        <w:rPr>
          <w:b/>
          <w:szCs w:val="20"/>
        </w:rPr>
      </w:pPr>
    </w:p>
    <w:p w:rsidR="00B03BCE" w:rsidRPr="00B83012" w:rsidRDefault="00B03BCE" w:rsidP="00B03BCE">
      <w:pPr>
        <w:pStyle w:val="Nagwek3"/>
      </w:pPr>
      <w:r w:rsidRPr="00B83012">
        <w:t>Dopuszczalne wady i uszkodzenia</w:t>
      </w:r>
    </w:p>
    <w:p w:rsidR="00B03BCE" w:rsidRPr="00B83012" w:rsidRDefault="00B03BCE" w:rsidP="00B03BCE">
      <w:pPr>
        <w:overflowPunct w:val="0"/>
        <w:autoSpaceDE w:val="0"/>
        <w:autoSpaceDN w:val="0"/>
        <w:adjustRightInd w:val="0"/>
        <w:ind w:right="-9"/>
        <w:rPr>
          <w:szCs w:val="20"/>
        </w:rPr>
      </w:pPr>
      <w:r w:rsidRPr="00B83012">
        <w:rPr>
          <w:szCs w:val="20"/>
        </w:rPr>
        <w:t>Powierzchnie krawężników betonowych powinny być bez rys, pęknięć i ubytków betonu, o fakturze z formy lub zatartej. Krawędzie elementów powinny być równe i proste. Dopuszczalne wady oraz uszkodzenia powierzchni i krawędzi elementów, zgodnie z BN-80/6775-03/01, nie powinny przekraczać wartości podanych w tablicy 3.</w:t>
      </w:r>
    </w:p>
    <w:p w:rsidR="00B03BCE" w:rsidRPr="00B83012" w:rsidRDefault="00B03BCE" w:rsidP="00B03BCE">
      <w:pPr>
        <w:overflowPunct w:val="0"/>
        <w:autoSpaceDE w:val="0"/>
        <w:autoSpaceDN w:val="0"/>
        <w:adjustRightInd w:val="0"/>
        <w:ind w:left="564" w:right="-9"/>
        <w:rPr>
          <w:szCs w:val="20"/>
        </w:rPr>
      </w:pPr>
    </w:p>
    <w:p w:rsidR="00B03BCE" w:rsidRPr="00B83012" w:rsidRDefault="00B03BCE" w:rsidP="00B03BCE">
      <w:pPr>
        <w:overflowPunct w:val="0"/>
        <w:autoSpaceDE w:val="0"/>
        <w:autoSpaceDN w:val="0"/>
        <w:adjustRightInd w:val="0"/>
        <w:ind w:right="-9"/>
        <w:rPr>
          <w:szCs w:val="20"/>
        </w:rPr>
      </w:pPr>
      <w:r w:rsidRPr="00B83012">
        <w:rPr>
          <w:szCs w:val="20"/>
        </w:rPr>
        <w:t>Tablica 3. Dopuszczalne wady i uszkodzenia krawężników betonowych</w:t>
      </w:r>
    </w:p>
    <w:p w:rsidR="00B03BCE" w:rsidRPr="00B83012" w:rsidRDefault="00B03BCE" w:rsidP="00B03BCE">
      <w:pPr>
        <w:overflowPunct w:val="0"/>
        <w:autoSpaceDE w:val="0"/>
        <w:autoSpaceDN w:val="0"/>
        <w:adjustRightInd w:val="0"/>
        <w:ind w:right="-9"/>
        <w:rPr>
          <w:szCs w:val="20"/>
        </w:rPr>
      </w:pPr>
    </w:p>
    <w:tbl>
      <w:tblPr>
        <w:tblW w:w="0" w:type="auto"/>
        <w:jc w:val="center"/>
        <w:tblInd w:w="786" w:type="dxa"/>
        <w:tblCellMar>
          <w:left w:w="70" w:type="dxa"/>
          <w:right w:w="70" w:type="dxa"/>
        </w:tblCellMar>
        <w:tblLook w:val="0000"/>
      </w:tblPr>
      <w:tblGrid>
        <w:gridCol w:w="2055"/>
        <w:gridCol w:w="3608"/>
        <w:gridCol w:w="2126"/>
      </w:tblGrid>
      <w:tr w:rsidR="00B03BCE" w:rsidRPr="00B83012" w:rsidTr="00612B45">
        <w:trPr>
          <w:jc w:val="center"/>
        </w:trPr>
        <w:tc>
          <w:tcPr>
            <w:tcW w:w="5663" w:type="dxa"/>
            <w:gridSpan w:val="2"/>
            <w:tcBorders>
              <w:top w:val="single" w:sz="6" w:space="0" w:color="auto"/>
              <w:left w:val="single" w:sz="6" w:space="0" w:color="auto"/>
              <w:bottom w:val="nil"/>
              <w:right w:val="nil"/>
            </w:tcBorders>
            <w:noWrap/>
          </w:tcPr>
          <w:p w:rsidR="00B03BCE" w:rsidRPr="00B83012" w:rsidRDefault="00B03BCE" w:rsidP="00C8740B">
            <w:pPr>
              <w:pStyle w:val="Bezodstpw"/>
            </w:pPr>
            <w:r w:rsidRPr="00B83012">
              <w:t> </w:t>
            </w:r>
          </w:p>
          <w:p w:rsidR="00B03BCE" w:rsidRPr="00B83012" w:rsidRDefault="00B03BCE" w:rsidP="00C8740B">
            <w:pPr>
              <w:pStyle w:val="Bezodstpw"/>
            </w:pPr>
            <w:r w:rsidRPr="00B83012">
              <w:t>Rodzaj wad i uszkodzeń</w:t>
            </w:r>
          </w:p>
        </w:tc>
        <w:tc>
          <w:tcPr>
            <w:tcW w:w="2126" w:type="dxa"/>
            <w:tcBorders>
              <w:top w:val="single" w:sz="6" w:space="0" w:color="auto"/>
              <w:left w:val="single" w:sz="6" w:space="0" w:color="auto"/>
              <w:bottom w:val="single" w:sz="6" w:space="0" w:color="auto"/>
              <w:right w:val="single" w:sz="6" w:space="0" w:color="auto"/>
            </w:tcBorders>
            <w:noWrap/>
          </w:tcPr>
          <w:p w:rsidR="00B03BCE" w:rsidRPr="00B83012" w:rsidRDefault="00B03BCE" w:rsidP="00C8740B">
            <w:pPr>
              <w:pStyle w:val="Bezodstpw"/>
            </w:pPr>
            <w:r w:rsidRPr="00B83012">
              <w:t>Dopuszczalna wielkość wad i uszkodzeń</w:t>
            </w:r>
          </w:p>
        </w:tc>
      </w:tr>
      <w:tr w:rsidR="00B03BCE" w:rsidRPr="00B83012" w:rsidTr="00612B45">
        <w:trPr>
          <w:jc w:val="center"/>
        </w:trPr>
        <w:tc>
          <w:tcPr>
            <w:tcW w:w="5663" w:type="dxa"/>
            <w:gridSpan w:val="2"/>
            <w:tcBorders>
              <w:top w:val="nil"/>
              <w:left w:val="single" w:sz="6" w:space="0" w:color="auto"/>
              <w:bottom w:val="double" w:sz="6" w:space="0" w:color="auto"/>
              <w:right w:val="nil"/>
            </w:tcBorders>
            <w:noWrap/>
          </w:tcPr>
          <w:p w:rsidR="00B03BCE" w:rsidRPr="00B83012" w:rsidRDefault="00B03BCE" w:rsidP="00C8740B">
            <w:pPr>
              <w:pStyle w:val="Bezodstpw"/>
            </w:pPr>
            <w:r w:rsidRPr="00B83012">
              <w:t> </w:t>
            </w:r>
          </w:p>
        </w:tc>
        <w:tc>
          <w:tcPr>
            <w:tcW w:w="2126" w:type="dxa"/>
            <w:tcBorders>
              <w:top w:val="single" w:sz="6" w:space="0" w:color="auto"/>
              <w:left w:val="single" w:sz="6" w:space="0" w:color="auto"/>
              <w:bottom w:val="double" w:sz="6" w:space="0" w:color="auto"/>
              <w:right w:val="single" w:sz="6" w:space="0" w:color="auto"/>
            </w:tcBorders>
            <w:noWrap/>
          </w:tcPr>
          <w:p w:rsidR="00B03BCE" w:rsidRPr="00B83012" w:rsidRDefault="00B03BCE" w:rsidP="00C8740B">
            <w:pPr>
              <w:pStyle w:val="Bezodstpw"/>
            </w:pPr>
            <w:r w:rsidRPr="00B83012">
              <w:t>Gatunek 1</w:t>
            </w:r>
          </w:p>
        </w:tc>
      </w:tr>
      <w:tr w:rsidR="00B03BCE" w:rsidRPr="00B83012" w:rsidTr="00612B45">
        <w:trPr>
          <w:jc w:val="center"/>
        </w:trPr>
        <w:tc>
          <w:tcPr>
            <w:tcW w:w="5663" w:type="dxa"/>
            <w:gridSpan w:val="2"/>
            <w:tcBorders>
              <w:top w:val="nil"/>
              <w:left w:val="single" w:sz="6" w:space="0" w:color="auto"/>
              <w:bottom w:val="nil"/>
              <w:right w:val="nil"/>
            </w:tcBorders>
            <w:noWrap/>
          </w:tcPr>
          <w:p w:rsidR="00B03BCE" w:rsidRPr="00B83012" w:rsidRDefault="00B03BCE" w:rsidP="00C8740B">
            <w:pPr>
              <w:pStyle w:val="Bezodstpw"/>
            </w:pPr>
            <w:r w:rsidRPr="00B83012">
              <w:t>Wklęsłość lub wypukłość powierzchni krawężników w mm</w:t>
            </w:r>
          </w:p>
        </w:tc>
        <w:tc>
          <w:tcPr>
            <w:tcW w:w="2126" w:type="dxa"/>
            <w:tcBorders>
              <w:top w:val="nil"/>
              <w:left w:val="single" w:sz="6" w:space="0" w:color="auto"/>
              <w:bottom w:val="single" w:sz="6" w:space="0" w:color="auto"/>
              <w:right w:val="single" w:sz="6" w:space="0" w:color="auto"/>
            </w:tcBorders>
            <w:noWrap/>
          </w:tcPr>
          <w:p w:rsidR="00B03BCE" w:rsidRPr="00B83012" w:rsidRDefault="00B03BCE" w:rsidP="00C8740B">
            <w:pPr>
              <w:pStyle w:val="Bezodstpw"/>
            </w:pPr>
            <w:r w:rsidRPr="00B83012">
              <w:t>2</w:t>
            </w:r>
          </w:p>
        </w:tc>
      </w:tr>
      <w:tr w:rsidR="00B03BCE" w:rsidRPr="00B83012" w:rsidTr="00612B45">
        <w:trPr>
          <w:jc w:val="center"/>
        </w:trPr>
        <w:tc>
          <w:tcPr>
            <w:tcW w:w="2055" w:type="dxa"/>
            <w:tcBorders>
              <w:top w:val="single" w:sz="6" w:space="0" w:color="auto"/>
              <w:left w:val="single" w:sz="6" w:space="0" w:color="auto"/>
              <w:bottom w:val="nil"/>
              <w:right w:val="nil"/>
            </w:tcBorders>
            <w:noWrap/>
          </w:tcPr>
          <w:p w:rsidR="00B03BCE" w:rsidRPr="00B83012" w:rsidRDefault="00B03BCE" w:rsidP="00C8740B">
            <w:pPr>
              <w:pStyle w:val="Bezodstpw"/>
            </w:pPr>
            <w:r w:rsidRPr="00B83012">
              <w:t>Szczerby i uszkodzenia</w:t>
            </w:r>
          </w:p>
          <w:p w:rsidR="00B03BCE" w:rsidRPr="00B83012" w:rsidRDefault="00B03BCE" w:rsidP="00C8740B">
            <w:pPr>
              <w:pStyle w:val="Bezodstpw"/>
            </w:pPr>
            <w:r w:rsidRPr="00B83012">
              <w:t>krawędzi i naroży</w:t>
            </w:r>
          </w:p>
        </w:tc>
        <w:tc>
          <w:tcPr>
            <w:tcW w:w="3608" w:type="dxa"/>
            <w:tcBorders>
              <w:top w:val="single" w:sz="6" w:space="0" w:color="auto"/>
              <w:left w:val="single" w:sz="6" w:space="0" w:color="auto"/>
              <w:bottom w:val="single" w:sz="6" w:space="0" w:color="auto"/>
              <w:right w:val="single" w:sz="6" w:space="0" w:color="auto"/>
            </w:tcBorders>
            <w:noWrap/>
          </w:tcPr>
          <w:p w:rsidR="00B03BCE" w:rsidRPr="00B83012" w:rsidRDefault="00B03BCE" w:rsidP="00C8740B">
            <w:pPr>
              <w:pStyle w:val="Bezodstpw"/>
            </w:pPr>
            <w:r w:rsidRPr="00B83012">
              <w:t>ograniczających powierzchnie górne</w:t>
            </w:r>
          </w:p>
          <w:p w:rsidR="00B03BCE" w:rsidRPr="00B83012" w:rsidRDefault="00B03BCE" w:rsidP="00C8740B">
            <w:pPr>
              <w:pStyle w:val="Bezodstpw"/>
            </w:pPr>
            <w:r w:rsidRPr="00B83012">
              <w:t xml:space="preserve"> (ścieralne),   mm</w:t>
            </w:r>
          </w:p>
        </w:tc>
        <w:tc>
          <w:tcPr>
            <w:tcW w:w="2126" w:type="dxa"/>
            <w:tcBorders>
              <w:top w:val="single" w:sz="6" w:space="0" w:color="auto"/>
              <w:left w:val="single" w:sz="6" w:space="0" w:color="auto"/>
              <w:bottom w:val="single" w:sz="6" w:space="0" w:color="auto"/>
              <w:right w:val="single" w:sz="6" w:space="0" w:color="auto"/>
            </w:tcBorders>
            <w:noWrap/>
          </w:tcPr>
          <w:p w:rsidR="00B03BCE" w:rsidRPr="00B83012" w:rsidRDefault="00B03BCE" w:rsidP="00C8740B">
            <w:pPr>
              <w:pStyle w:val="Bezodstpw"/>
            </w:pPr>
            <w:r w:rsidRPr="00B83012">
              <w:t>niedopuszczalne</w:t>
            </w:r>
          </w:p>
        </w:tc>
      </w:tr>
      <w:tr w:rsidR="00B03BCE" w:rsidRPr="00B83012" w:rsidTr="00612B45">
        <w:trPr>
          <w:jc w:val="center"/>
        </w:trPr>
        <w:tc>
          <w:tcPr>
            <w:tcW w:w="2055" w:type="dxa"/>
            <w:tcBorders>
              <w:top w:val="nil"/>
              <w:left w:val="single" w:sz="6" w:space="0" w:color="auto"/>
              <w:bottom w:val="nil"/>
              <w:right w:val="nil"/>
            </w:tcBorders>
            <w:noWrap/>
          </w:tcPr>
          <w:p w:rsidR="00B03BCE" w:rsidRPr="00B83012" w:rsidRDefault="00B03BCE" w:rsidP="00C8740B">
            <w:pPr>
              <w:pStyle w:val="Bezodstpw"/>
            </w:pPr>
            <w:r w:rsidRPr="00B83012">
              <w:t> </w:t>
            </w:r>
          </w:p>
        </w:tc>
        <w:tc>
          <w:tcPr>
            <w:tcW w:w="3608" w:type="dxa"/>
            <w:tcBorders>
              <w:top w:val="single" w:sz="6" w:space="0" w:color="auto"/>
              <w:left w:val="single" w:sz="6" w:space="0" w:color="auto"/>
              <w:bottom w:val="nil"/>
              <w:right w:val="single" w:sz="6" w:space="0" w:color="auto"/>
            </w:tcBorders>
            <w:noWrap/>
          </w:tcPr>
          <w:p w:rsidR="00B03BCE" w:rsidRPr="00B83012" w:rsidRDefault="00B03BCE" w:rsidP="00C8740B">
            <w:pPr>
              <w:pStyle w:val="Bezodstpw"/>
            </w:pPr>
            <w:r w:rsidRPr="00B83012">
              <w:t>ograniczających pozostałe powierzchnie:</w:t>
            </w:r>
          </w:p>
        </w:tc>
        <w:tc>
          <w:tcPr>
            <w:tcW w:w="2126" w:type="dxa"/>
            <w:tcBorders>
              <w:top w:val="single" w:sz="6" w:space="0" w:color="auto"/>
              <w:left w:val="single" w:sz="6" w:space="0" w:color="auto"/>
              <w:bottom w:val="nil"/>
              <w:right w:val="single" w:sz="6" w:space="0" w:color="auto"/>
            </w:tcBorders>
            <w:noWrap/>
          </w:tcPr>
          <w:p w:rsidR="00B03BCE" w:rsidRPr="00B83012" w:rsidRDefault="00B03BCE" w:rsidP="00C8740B">
            <w:pPr>
              <w:pStyle w:val="Bezodstpw"/>
            </w:pPr>
            <w:r w:rsidRPr="00B83012">
              <w:t> </w:t>
            </w:r>
          </w:p>
        </w:tc>
      </w:tr>
      <w:tr w:rsidR="00B03BCE" w:rsidRPr="00B83012" w:rsidTr="00612B45">
        <w:trPr>
          <w:jc w:val="center"/>
        </w:trPr>
        <w:tc>
          <w:tcPr>
            <w:tcW w:w="2055" w:type="dxa"/>
            <w:tcBorders>
              <w:top w:val="nil"/>
              <w:left w:val="single" w:sz="6" w:space="0" w:color="auto"/>
              <w:bottom w:val="nil"/>
              <w:right w:val="nil"/>
            </w:tcBorders>
            <w:noWrap/>
          </w:tcPr>
          <w:p w:rsidR="00B03BCE" w:rsidRPr="00B83012" w:rsidRDefault="00B03BCE" w:rsidP="00C8740B">
            <w:pPr>
              <w:pStyle w:val="Bezodstpw"/>
            </w:pPr>
            <w:r w:rsidRPr="00B83012">
              <w:t> </w:t>
            </w:r>
          </w:p>
        </w:tc>
        <w:tc>
          <w:tcPr>
            <w:tcW w:w="3608" w:type="dxa"/>
            <w:tcBorders>
              <w:top w:val="nil"/>
              <w:left w:val="single" w:sz="6" w:space="0" w:color="auto"/>
              <w:bottom w:val="single" w:sz="6" w:space="0" w:color="auto"/>
              <w:right w:val="single" w:sz="6" w:space="0" w:color="auto"/>
            </w:tcBorders>
            <w:noWrap/>
          </w:tcPr>
          <w:p w:rsidR="00B03BCE" w:rsidRPr="00B83012" w:rsidRDefault="00B03BCE" w:rsidP="00C8740B">
            <w:pPr>
              <w:pStyle w:val="Bezodstpw"/>
            </w:pPr>
            <w:r w:rsidRPr="00B83012">
              <w:t>- liczba max</w:t>
            </w:r>
          </w:p>
        </w:tc>
        <w:tc>
          <w:tcPr>
            <w:tcW w:w="2126" w:type="dxa"/>
            <w:tcBorders>
              <w:top w:val="nil"/>
              <w:left w:val="single" w:sz="6" w:space="0" w:color="auto"/>
              <w:bottom w:val="single" w:sz="6" w:space="0" w:color="auto"/>
              <w:right w:val="single" w:sz="6" w:space="0" w:color="auto"/>
            </w:tcBorders>
            <w:noWrap/>
          </w:tcPr>
          <w:p w:rsidR="00B03BCE" w:rsidRPr="00B83012" w:rsidRDefault="00B03BCE" w:rsidP="00C8740B">
            <w:pPr>
              <w:pStyle w:val="Bezodstpw"/>
            </w:pPr>
            <w:r w:rsidRPr="00B83012">
              <w:t>2</w:t>
            </w:r>
          </w:p>
        </w:tc>
      </w:tr>
      <w:tr w:rsidR="00B03BCE" w:rsidRPr="00B83012" w:rsidTr="00612B45">
        <w:trPr>
          <w:jc w:val="center"/>
        </w:trPr>
        <w:tc>
          <w:tcPr>
            <w:tcW w:w="2055" w:type="dxa"/>
            <w:tcBorders>
              <w:top w:val="nil"/>
              <w:left w:val="single" w:sz="6" w:space="0" w:color="auto"/>
              <w:bottom w:val="nil"/>
              <w:right w:val="nil"/>
            </w:tcBorders>
            <w:noWrap/>
          </w:tcPr>
          <w:p w:rsidR="00B03BCE" w:rsidRPr="00B83012" w:rsidRDefault="00B03BCE" w:rsidP="00C8740B">
            <w:pPr>
              <w:pStyle w:val="Bezodstpw"/>
            </w:pPr>
            <w:r w:rsidRPr="00B83012">
              <w:t> </w:t>
            </w:r>
          </w:p>
        </w:tc>
        <w:tc>
          <w:tcPr>
            <w:tcW w:w="3608" w:type="dxa"/>
            <w:tcBorders>
              <w:top w:val="single" w:sz="6" w:space="0" w:color="auto"/>
              <w:left w:val="single" w:sz="6" w:space="0" w:color="auto"/>
              <w:bottom w:val="single" w:sz="6" w:space="0" w:color="auto"/>
              <w:right w:val="single" w:sz="6" w:space="0" w:color="auto"/>
            </w:tcBorders>
            <w:noWrap/>
          </w:tcPr>
          <w:p w:rsidR="00B03BCE" w:rsidRPr="00B83012" w:rsidRDefault="00B03BCE" w:rsidP="00C8740B">
            <w:pPr>
              <w:pStyle w:val="Bezodstpw"/>
            </w:pPr>
            <w:r w:rsidRPr="00B83012">
              <w:t>- długość, mm, max</w:t>
            </w:r>
          </w:p>
        </w:tc>
        <w:tc>
          <w:tcPr>
            <w:tcW w:w="2126" w:type="dxa"/>
            <w:tcBorders>
              <w:top w:val="single" w:sz="6" w:space="0" w:color="auto"/>
              <w:left w:val="single" w:sz="6" w:space="0" w:color="auto"/>
              <w:bottom w:val="single" w:sz="6" w:space="0" w:color="auto"/>
              <w:right w:val="single" w:sz="6" w:space="0" w:color="auto"/>
            </w:tcBorders>
            <w:noWrap/>
          </w:tcPr>
          <w:p w:rsidR="00B03BCE" w:rsidRPr="00B83012" w:rsidRDefault="00B03BCE" w:rsidP="00C8740B">
            <w:pPr>
              <w:pStyle w:val="Bezodstpw"/>
            </w:pPr>
            <w:r w:rsidRPr="00B83012">
              <w:t>20</w:t>
            </w:r>
          </w:p>
        </w:tc>
      </w:tr>
      <w:tr w:rsidR="00B03BCE" w:rsidRPr="00B83012" w:rsidTr="00612B45">
        <w:trPr>
          <w:jc w:val="center"/>
        </w:trPr>
        <w:tc>
          <w:tcPr>
            <w:tcW w:w="2055" w:type="dxa"/>
            <w:tcBorders>
              <w:top w:val="nil"/>
              <w:left w:val="single" w:sz="6" w:space="0" w:color="auto"/>
              <w:bottom w:val="single" w:sz="6" w:space="0" w:color="auto"/>
              <w:right w:val="nil"/>
            </w:tcBorders>
            <w:noWrap/>
          </w:tcPr>
          <w:p w:rsidR="00B03BCE" w:rsidRPr="00B83012" w:rsidRDefault="00B03BCE" w:rsidP="00C8740B">
            <w:pPr>
              <w:pStyle w:val="Bezodstpw"/>
            </w:pPr>
            <w:r w:rsidRPr="00B83012">
              <w:t> </w:t>
            </w:r>
          </w:p>
        </w:tc>
        <w:tc>
          <w:tcPr>
            <w:tcW w:w="3608" w:type="dxa"/>
            <w:tcBorders>
              <w:top w:val="single" w:sz="6" w:space="0" w:color="auto"/>
              <w:left w:val="single" w:sz="6" w:space="0" w:color="auto"/>
              <w:bottom w:val="single" w:sz="6" w:space="0" w:color="auto"/>
              <w:right w:val="single" w:sz="6" w:space="0" w:color="auto"/>
            </w:tcBorders>
            <w:noWrap/>
          </w:tcPr>
          <w:p w:rsidR="00B03BCE" w:rsidRPr="00B83012" w:rsidRDefault="00B03BCE" w:rsidP="00C8740B">
            <w:pPr>
              <w:pStyle w:val="Bezodstpw"/>
            </w:pPr>
            <w:r w:rsidRPr="00B83012">
              <w:t>- głębokość, mm, max</w:t>
            </w:r>
          </w:p>
        </w:tc>
        <w:tc>
          <w:tcPr>
            <w:tcW w:w="2126" w:type="dxa"/>
            <w:tcBorders>
              <w:top w:val="single" w:sz="6" w:space="0" w:color="auto"/>
              <w:left w:val="single" w:sz="6" w:space="0" w:color="auto"/>
              <w:bottom w:val="single" w:sz="6" w:space="0" w:color="auto"/>
              <w:right w:val="single" w:sz="6" w:space="0" w:color="auto"/>
            </w:tcBorders>
            <w:noWrap/>
          </w:tcPr>
          <w:p w:rsidR="00B03BCE" w:rsidRPr="00B83012" w:rsidRDefault="00B03BCE" w:rsidP="00C8740B">
            <w:pPr>
              <w:pStyle w:val="Bezodstpw"/>
            </w:pPr>
            <w:r w:rsidRPr="00B83012">
              <w:t>6</w:t>
            </w:r>
          </w:p>
        </w:tc>
      </w:tr>
    </w:tbl>
    <w:p w:rsidR="00B03BCE" w:rsidRPr="00B83012" w:rsidRDefault="00B03BCE" w:rsidP="00612B45"/>
    <w:p w:rsidR="00B03BCE" w:rsidRPr="00B83012" w:rsidRDefault="00B03BCE" w:rsidP="00B03BCE">
      <w:pPr>
        <w:pStyle w:val="Nagwek3"/>
      </w:pPr>
      <w:r w:rsidRPr="00B83012">
        <w:lastRenderedPageBreak/>
        <w:t>Składowanie</w:t>
      </w:r>
    </w:p>
    <w:p w:rsidR="00B03BCE" w:rsidRPr="00B83012" w:rsidRDefault="00B03BCE" w:rsidP="00C8740B">
      <w:pPr>
        <w:overflowPunct w:val="0"/>
        <w:autoSpaceDE w:val="0"/>
        <w:autoSpaceDN w:val="0"/>
        <w:adjustRightInd w:val="0"/>
        <w:ind w:right="-9"/>
        <w:rPr>
          <w:szCs w:val="20"/>
        </w:rPr>
      </w:pPr>
      <w:r w:rsidRPr="00B83012">
        <w:rPr>
          <w:szCs w:val="20"/>
        </w:rPr>
        <w:t>Krawężniki betonowe mogą być przechowywane na składowiskach otwartych, posegregowane według typów, rodzajów, odmian, gatunków i wielkości. Krawężniki betonowe należy układać z zastosowaniem podkładek</w:t>
      </w:r>
      <w:r w:rsidRPr="00B83012">
        <w:rPr>
          <w:szCs w:val="20"/>
        </w:rPr>
        <w:br/>
        <w:t xml:space="preserve">i przekładek drewnianych o wymiarach: grubość </w:t>
      </w:r>
      <w:smartTag w:uri="urn:schemas-microsoft-com:office:smarttags" w:element="metricconverter">
        <w:smartTagPr>
          <w:attr w:name="ProductID" w:val="2,5 cm"/>
        </w:smartTagPr>
        <w:r w:rsidRPr="00B83012">
          <w:rPr>
            <w:szCs w:val="20"/>
          </w:rPr>
          <w:t>2,5 cm</w:t>
        </w:r>
      </w:smartTag>
      <w:r w:rsidRPr="00B83012">
        <w:rPr>
          <w:szCs w:val="20"/>
        </w:rPr>
        <w:t xml:space="preserve">, szerokość </w:t>
      </w:r>
      <w:smartTag w:uri="urn:schemas-microsoft-com:office:smarttags" w:element="metricconverter">
        <w:smartTagPr>
          <w:attr w:name="ProductID" w:val="5 cm"/>
        </w:smartTagPr>
        <w:r w:rsidRPr="00B83012">
          <w:rPr>
            <w:szCs w:val="20"/>
          </w:rPr>
          <w:t>5 cm</w:t>
        </w:r>
      </w:smartTag>
      <w:r w:rsidRPr="00B83012">
        <w:rPr>
          <w:szCs w:val="20"/>
        </w:rPr>
        <w:t xml:space="preserve">, długość min. </w:t>
      </w:r>
      <w:smartTag w:uri="urn:schemas-microsoft-com:office:smarttags" w:element="metricconverter">
        <w:smartTagPr>
          <w:attr w:name="ProductID" w:val="5 cm"/>
        </w:smartTagPr>
        <w:r w:rsidRPr="00B83012">
          <w:rPr>
            <w:szCs w:val="20"/>
          </w:rPr>
          <w:t>5 cm</w:t>
        </w:r>
      </w:smartTag>
      <w:r w:rsidRPr="00B83012">
        <w:rPr>
          <w:szCs w:val="20"/>
        </w:rPr>
        <w:t xml:space="preserve"> większa niż szerokość krawężnika.</w:t>
      </w:r>
    </w:p>
    <w:p w:rsidR="00B03BCE" w:rsidRPr="00B83012" w:rsidRDefault="00B03BCE" w:rsidP="00612B45">
      <w:pPr>
        <w:pStyle w:val="Nagwek3"/>
      </w:pPr>
      <w:r w:rsidRPr="00B83012">
        <w:t>Beton i jego składniki</w:t>
      </w:r>
    </w:p>
    <w:p w:rsidR="00B03BCE" w:rsidRPr="00B83012" w:rsidRDefault="00B03BCE" w:rsidP="00612B45">
      <w:pPr>
        <w:pStyle w:val="Nagwek4"/>
      </w:pPr>
      <w:r w:rsidRPr="00B83012">
        <w:t>Beton do produkcji krawężników</w:t>
      </w:r>
    </w:p>
    <w:p w:rsidR="00B03BCE" w:rsidRPr="00B83012" w:rsidRDefault="00B03BCE" w:rsidP="00B03BCE">
      <w:pPr>
        <w:overflowPunct w:val="0"/>
        <w:autoSpaceDE w:val="0"/>
        <w:autoSpaceDN w:val="0"/>
        <w:adjustRightInd w:val="0"/>
        <w:ind w:right="-9"/>
        <w:rPr>
          <w:szCs w:val="20"/>
        </w:rPr>
      </w:pPr>
      <w:r w:rsidRPr="00B83012">
        <w:rPr>
          <w:szCs w:val="20"/>
        </w:rPr>
        <w:t xml:space="preserve">Do produkcji krawężników należy stosować beton wg PN-EN 206-1. </w:t>
      </w:r>
    </w:p>
    <w:p w:rsidR="00B03BCE" w:rsidRPr="00B83012" w:rsidRDefault="00B03BCE" w:rsidP="00B03BCE">
      <w:pPr>
        <w:overflowPunct w:val="0"/>
        <w:autoSpaceDE w:val="0"/>
        <w:autoSpaceDN w:val="0"/>
        <w:adjustRightInd w:val="0"/>
        <w:ind w:right="-9"/>
        <w:rPr>
          <w:szCs w:val="20"/>
        </w:rPr>
      </w:pPr>
      <w:r w:rsidRPr="00B83012">
        <w:rPr>
          <w:szCs w:val="20"/>
        </w:rPr>
        <w:t>Beton użyty do produkcji krawężników powinien charakteryzować się:</w:t>
      </w:r>
    </w:p>
    <w:p w:rsidR="00B03BCE" w:rsidRPr="00B83012" w:rsidRDefault="00B03BCE" w:rsidP="00CA4A75">
      <w:pPr>
        <w:pStyle w:val="Akapitzlist"/>
        <w:numPr>
          <w:ilvl w:val="0"/>
          <w:numId w:val="180"/>
        </w:numPr>
      </w:pPr>
      <w:r w:rsidRPr="00B83012">
        <w:t>- nasiąkliwością, poniżej 5%,</w:t>
      </w:r>
    </w:p>
    <w:p w:rsidR="00B03BCE" w:rsidRPr="00B83012" w:rsidRDefault="00B03BCE" w:rsidP="00CA4A75">
      <w:pPr>
        <w:pStyle w:val="Akapitzlist"/>
        <w:numPr>
          <w:ilvl w:val="0"/>
          <w:numId w:val="180"/>
        </w:numPr>
      </w:pPr>
      <w:r w:rsidRPr="00B83012">
        <w:t>- ścieralnością na tarczy Boehmego, dla gatunku 1:3mm, dla gatunku 2:4 mm,</w:t>
      </w:r>
    </w:p>
    <w:p w:rsidR="00B03BCE" w:rsidRPr="00B83012" w:rsidRDefault="00B03BCE" w:rsidP="00CA4A75">
      <w:pPr>
        <w:pStyle w:val="Akapitzlist"/>
        <w:numPr>
          <w:ilvl w:val="0"/>
          <w:numId w:val="180"/>
        </w:numPr>
      </w:pPr>
      <w:r w:rsidRPr="00B83012">
        <w:t>- mrozoodpornością F 150 i wodoszczelnością, W8</w:t>
      </w:r>
    </w:p>
    <w:p w:rsidR="00B03BCE" w:rsidRPr="00B83012" w:rsidRDefault="00B03BCE" w:rsidP="00612B45">
      <w:pPr>
        <w:pStyle w:val="Nagwek4"/>
      </w:pPr>
      <w:r w:rsidRPr="00B83012">
        <w:t>Cement</w:t>
      </w:r>
    </w:p>
    <w:p w:rsidR="00B03BCE" w:rsidRPr="00B83012" w:rsidRDefault="00B03BCE" w:rsidP="00B03BCE">
      <w:pPr>
        <w:overflowPunct w:val="0"/>
        <w:autoSpaceDE w:val="0"/>
        <w:autoSpaceDN w:val="0"/>
        <w:adjustRightInd w:val="0"/>
        <w:ind w:right="-9"/>
        <w:rPr>
          <w:szCs w:val="20"/>
        </w:rPr>
      </w:pPr>
      <w:r w:rsidRPr="00B83012">
        <w:rPr>
          <w:szCs w:val="20"/>
        </w:rPr>
        <w:t>Cement stosowany do betonu powinien być cementem portlandzkim klasy nie niższej niż „32,5” wg PN-B-19701. Przechowywanie cementu powinno być zgodne z BN-88/6731-08.</w:t>
      </w:r>
    </w:p>
    <w:p w:rsidR="00B03BCE" w:rsidRPr="00B83012" w:rsidRDefault="00B03BCE" w:rsidP="00612B45">
      <w:pPr>
        <w:pStyle w:val="Nagwek4"/>
      </w:pPr>
      <w:r w:rsidRPr="00B83012">
        <w:t>Kruszywo</w:t>
      </w:r>
    </w:p>
    <w:p w:rsidR="00B03BCE" w:rsidRPr="00B83012" w:rsidRDefault="00B03BCE" w:rsidP="00B03BCE">
      <w:pPr>
        <w:overflowPunct w:val="0"/>
        <w:autoSpaceDE w:val="0"/>
        <w:autoSpaceDN w:val="0"/>
        <w:adjustRightInd w:val="0"/>
        <w:ind w:right="-9"/>
        <w:rPr>
          <w:szCs w:val="20"/>
        </w:rPr>
      </w:pPr>
      <w:r w:rsidRPr="00B83012">
        <w:rPr>
          <w:szCs w:val="20"/>
        </w:rPr>
        <w:t>Kruszywo powinno odpowiadać wymaganiom PN-B-06712. Kruszywo należy przechowywać w warunkach zabezpieczających je przed zanieczyszczeniem, zmieszaniem z kruszywami innych asortymentów, gatunków i marek.</w:t>
      </w:r>
    </w:p>
    <w:p w:rsidR="00B03BCE" w:rsidRPr="00B83012" w:rsidRDefault="00B03BCE" w:rsidP="00612B45">
      <w:pPr>
        <w:pStyle w:val="Nagwek4"/>
      </w:pPr>
      <w:r w:rsidRPr="00B83012">
        <w:t>Woda</w:t>
      </w:r>
    </w:p>
    <w:p w:rsidR="00B03BCE" w:rsidRPr="00B83012" w:rsidRDefault="00B03BCE" w:rsidP="00B03BCE">
      <w:pPr>
        <w:rPr>
          <w:szCs w:val="20"/>
        </w:rPr>
      </w:pPr>
      <w:r w:rsidRPr="00B83012">
        <w:rPr>
          <w:szCs w:val="20"/>
        </w:rPr>
        <w:t>Woda powinna być odmiany „1” i odpowiadać wymaganiom PN-EN 1008:2004.</w:t>
      </w:r>
    </w:p>
    <w:p w:rsidR="00B03BCE" w:rsidRPr="00B83012" w:rsidRDefault="00B03BCE" w:rsidP="00612B45">
      <w:pPr>
        <w:pStyle w:val="Nagwek2"/>
      </w:pPr>
      <w:r w:rsidRPr="00B83012">
        <w:t>Materiały na podsypkę i do zapraw</w:t>
      </w:r>
    </w:p>
    <w:p w:rsidR="00B03BCE" w:rsidRPr="00B83012" w:rsidRDefault="00B03BCE" w:rsidP="00B03BCE">
      <w:pPr>
        <w:rPr>
          <w:szCs w:val="20"/>
        </w:rPr>
      </w:pPr>
      <w:r w:rsidRPr="00B83012">
        <w:rPr>
          <w:szCs w:val="20"/>
        </w:rPr>
        <w:t>Piasek na podsypkę cementowo-piaskową powinien odpowiadać wymaganiom PN-B-</w:t>
      </w:r>
      <w:smartTag w:uri="urn:schemas-microsoft-com:office:smarttags" w:element="metricconverter">
        <w:smartTagPr>
          <w:attr w:name="ProductID" w:val="06712, a"/>
        </w:smartTagPr>
        <w:r w:rsidRPr="00B83012">
          <w:rPr>
            <w:szCs w:val="20"/>
          </w:rPr>
          <w:t>06712, a</w:t>
        </w:r>
      </w:smartTag>
      <w:r w:rsidRPr="00B83012">
        <w:rPr>
          <w:szCs w:val="20"/>
        </w:rPr>
        <w:t xml:space="preserve"> do zaprawy cementowo-piaskowej PN-B-06711. Cement na podsypkę i do zaprawy cementowo-piaskowej powinien być cementem portlandzkim klasy nie mniejszej niż „32,5”, odpowiadający wymaganiom PN-B-19701. Woda powinna być odmiany „1” i odpowiadać wymaganiom PN-EN 1008:2004.</w:t>
      </w:r>
    </w:p>
    <w:p w:rsidR="00B03BCE" w:rsidRPr="00B83012" w:rsidRDefault="00B03BCE" w:rsidP="00B03BCE">
      <w:pPr>
        <w:pStyle w:val="Nagwek2"/>
      </w:pPr>
      <w:r w:rsidRPr="00B83012">
        <w:t>Materiały na ławy</w:t>
      </w:r>
    </w:p>
    <w:p w:rsidR="00B03BCE" w:rsidRPr="00B83012" w:rsidRDefault="00B03BCE" w:rsidP="00B03BCE">
      <w:pPr>
        <w:overflowPunct w:val="0"/>
        <w:autoSpaceDE w:val="0"/>
        <w:autoSpaceDN w:val="0"/>
        <w:adjustRightInd w:val="0"/>
        <w:ind w:right="-9"/>
        <w:rPr>
          <w:szCs w:val="20"/>
        </w:rPr>
      </w:pPr>
      <w:r w:rsidRPr="00B83012">
        <w:rPr>
          <w:szCs w:val="20"/>
        </w:rPr>
        <w:t xml:space="preserve">Do wykonania ławy betonowej pod krawężniki należy stosować beton klasy C12/15 wg PN-EN 206-1, </w:t>
      </w:r>
      <w:r w:rsidRPr="00B83012">
        <w:rPr>
          <w:szCs w:val="20"/>
        </w:rPr>
        <w:br/>
        <w:t>a tymczasowo B15 i B10 wg PN-88/B-06250.</w:t>
      </w:r>
    </w:p>
    <w:p w:rsidR="00B03BCE" w:rsidRPr="00B83012" w:rsidRDefault="00B03BCE" w:rsidP="00C8740B">
      <w:pPr>
        <w:pStyle w:val="Nagwek1"/>
      </w:pPr>
      <w:r w:rsidRPr="00B83012">
        <w:t>SRZĘT</w:t>
      </w:r>
    </w:p>
    <w:p w:rsidR="00B03BCE" w:rsidRPr="00B83012" w:rsidRDefault="00B03BCE" w:rsidP="00B03BCE">
      <w:pPr>
        <w:pStyle w:val="Nagwek2"/>
      </w:pPr>
      <w:r w:rsidRPr="00B83012">
        <w:t>Ogólne wymagania dotyczące sprzętu</w:t>
      </w:r>
    </w:p>
    <w:p w:rsidR="00B03BCE" w:rsidRPr="00B83012" w:rsidRDefault="00B03BCE" w:rsidP="00612B45">
      <w:r w:rsidRPr="00B83012">
        <w:t>Ogólne wymagania dotyczące sprzętu podano w STWIORB D-M-00.00.00 „Wymagania ogólne” pkt 3.</w:t>
      </w:r>
    </w:p>
    <w:p w:rsidR="00B03BCE" w:rsidRPr="00B83012" w:rsidRDefault="00B03BCE" w:rsidP="00C8740B">
      <w:pPr>
        <w:pStyle w:val="Nagwek2"/>
      </w:pPr>
      <w:r w:rsidRPr="00B83012">
        <w:t>Sprzęt do wykonania robót</w:t>
      </w:r>
    </w:p>
    <w:p w:rsidR="00B03BCE" w:rsidRPr="00B83012" w:rsidRDefault="00B03BCE" w:rsidP="00B03BCE">
      <w:pPr>
        <w:tabs>
          <w:tab w:val="right" w:leader="dot" w:pos="-1985"/>
          <w:tab w:val="left" w:pos="284"/>
        </w:tabs>
        <w:overflowPunct w:val="0"/>
        <w:autoSpaceDE w:val="0"/>
        <w:autoSpaceDN w:val="0"/>
        <w:adjustRightInd w:val="0"/>
        <w:ind w:right="-9"/>
        <w:rPr>
          <w:szCs w:val="20"/>
        </w:rPr>
      </w:pPr>
      <w:r w:rsidRPr="00B83012">
        <w:rPr>
          <w:szCs w:val="20"/>
        </w:rPr>
        <w:t>Roboty wykonuje się ręcznie przy zastosowaniu:</w:t>
      </w:r>
    </w:p>
    <w:p w:rsidR="00B03BCE" w:rsidRPr="00B83012" w:rsidRDefault="00B03BCE" w:rsidP="00B03BCE">
      <w:pPr>
        <w:tabs>
          <w:tab w:val="right" w:leader="dot" w:pos="-1985"/>
          <w:tab w:val="left" w:pos="284"/>
        </w:tabs>
        <w:overflowPunct w:val="0"/>
        <w:autoSpaceDE w:val="0"/>
        <w:autoSpaceDN w:val="0"/>
        <w:adjustRightInd w:val="0"/>
        <w:ind w:right="-9"/>
        <w:rPr>
          <w:szCs w:val="20"/>
        </w:rPr>
      </w:pPr>
      <w:r w:rsidRPr="00B83012">
        <w:rPr>
          <w:szCs w:val="20"/>
        </w:rPr>
        <w:t>a) betoniarek do wytwarzania betonu i zapraw oraz przygotowania podsypki cementowo-piaskowe</w:t>
      </w:r>
    </w:p>
    <w:p w:rsidR="00B03BCE" w:rsidRPr="00B83012" w:rsidRDefault="00B03BCE" w:rsidP="00C8740B">
      <w:pPr>
        <w:tabs>
          <w:tab w:val="right" w:leader="dot" w:pos="-1985"/>
          <w:tab w:val="left" w:pos="284"/>
        </w:tabs>
        <w:overflowPunct w:val="0"/>
        <w:autoSpaceDE w:val="0"/>
        <w:autoSpaceDN w:val="0"/>
        <w:adjustRightInd w:val="0"/>
        <w:ind w:right="-9"/>
        <w:rPr>
          <w:szCs w:val="20"/>
        </w:rPr>
      </w:pPr>
      <w:r w:rsidRPr="00B83012">
        <w:rPr>
          <w:szCs w:val="20"/>
        </w:rPr>
        <w:t>b) wibratorów płytowych, ubijaków ręcznych lub mechanicznych</w:t>
      </w:r>
    </w:p>
    <w:p w:rsidR="00B03BCE" w:rsidRPr="00B83012" w:rsidRDefault="00B03BCE" w:rsidP="00B03BCE">
      <w:pPr>
        <w:pStyle w:val="Nagwek1"/>
      </w:pPr>
      <w:r w:rsidRPr="00B83012">
        <w:lastRenderedPageBreak/>
        <w:t xml:space="preserve">TRANSPORT </w:t>
      </w:r>
    </w:p>
    <w:p w:rsidR="00B03BCE" w:rsidRPr="00B83012" w:rsidRDefault="00B03BCE" w:rsidP="00C8740B">
      <w:pPr>
        <w:pStyle w:val="Nagwek2"/>
      </w:pPr>
      <w:r w:rsidRPr="00B83012">
        <w:t>Ogólne wymagania dotyczące transportu</w:t>
      </w:r>
    </w:p>
    <w:p w:rsidR="00B03BCE" w:rsidRPr="00B83012" w:rsidRDefault="00B03BCE" w:rsidP="00C8740B">
      <w:pPr>
        <w:tabs>
          <w:tab w:val="right" w:leader="dot" w:pos="-1985"/>
          <w:tab w:val="left" w:pos="284"/>
        </w:tabs>
        <w:overflowPunct w:val="0"/>
        <w:autoSpaceDE w:val="0"/>
        <w:autoSpaceDN w:val="0"/>
        <w:adjustRightInd w:val="0"/>
        <w:ind w:right="-9"/>
        <w:rPr>
          <w:szCs w:val="20"/>
        </w:rPr>
      </w:pPr>
      <w:r w:rsidRPr="00B83012">
        <w:rPr>
          <w:szCs w:val="20"/>
        </w:rPr>
        <w:t>Ogólne wymagania dotyczące transportu podano w STWIORB D-M-00.00.00 „Wymagania ogólne”   pkt 4.</w:t>
      </w:r>
    </w:p>
    <w:p w:rsidR="00B03BCE" w:rsidRPr="00B83012" w:rsidRDefault="00B03BCE" w:rsidP="00C8740B">
      <w:pPr>
        <w:pStyle w:val="Nagwek2"/>
      </w:pPr>
      <w:r w:rsidRPr="00B83012">
        <w:t>Transport krawężników</w:t>
      </w:r>
    </w:p>
    <w:p w:rsidR="00B03BCE" w:rsidRPr="00B83012" w:rsidRDefault="00B03BCE" w:rsidP="00B03BCE">
      <w:pPr>
        <w:tabs>
          <w:tab w:val="right" w:leader="dot" w:pos="-1985"/>
          <w:tab w:val="left" w:pos="284"/>
        </w:tabs>
        <w:overflowPunct w:val="0"/>
        <w:autoSpaceDE w:val="0"/>
        <w:autoSpaceDN w:val="0"/>
        <w:adjustRightInd w:val="0"/>
        <w:ind w:right="-9"/>
        <w:rPr>
          <w:szCs w:val="20"/>
        </w:rPr>
      </w:pPr>
      <w:r w:rsidRPr="00B83012">
        <w:rPr>
          <w:szCs w:val="20"/>
        </w:rPr>
        <w:t>Krawężniki betonowe mogą być przewożone dowolnymi środkami transportowymi. Krawężniki należy układać należy na środkach transportowych w pozycji pionowej z nachyleniem w kierunku jazdy. Krawężniki powinny być zabezpieczone przed przemieszczeniem się i uszkodzeniami w czasie transportu, a górna warstwa nie powinna wystawać poza ściany środka transportowego więcej niż 1/3 wysokości tej warstwy.</w:t>
      </w:r>
    </w:p>
    <w:p w:rsidR="00B03BCE" w:rsidRPr="00B83012" w:rsidRDefault="00B03BCE" w:rsidP="00B03BCE">
      <w:pPr>
        <w:pStyle w:val="Nagwek2"/>
      </w:pPr>
      <w:r w:rsidRPr="00B83012">
        <w:t>Transport pozostałych materiałów</w:t>
      </w:r>
    </w:p>
    <w:p w:rsidR="00B03BCE" w:rsidRPr="00B83012" w:rsidRDefault="00B03BCE" w:rsidP="00B03BCE">
      <w:pPr>
        <w:overflowPunct w:val="0"/>
        <w:autoSpaceDE w:val="0"/>
        <w:autoSpaceDN w:val="0"/>
        <w:adjustRightInd w:val="0"/>
        <w:ind w:right="-9"/>
        <w:rPr>
          <w:szCs w:val="20"/>
        </w:rPr>
      </w:pPr>
      <w:r w:rsidRPr="00B83012">
        <w:rPr>
          <w:szCs w:val="20"/>
        </w:rPr>
        <w:t>Transport cementu powinien się odbywać w warunkach zgodnych z BN-88/6731-08. Kruszywa można przewozić dowolnym środkiem transportu, w warunkach zabezpieczających je przed zanieczyszczeniem i zmieszaniem z innymi materiałami. Podczas transportu kruszywa powinny być zabezpieczone przed wysypaniem, a kruszywo drobne - przed rozpyleniem.</w:t>
      </w:r>
    </w:p>
    <w:p w:rsidR="00B03BCE" w:rsidRPr="00B83012" w:rsidRDefault="00B03BCE" w:rsidP="00B03BCE">
      <w:pPr>
        <w:pStyle w:val="Nagwek1"/>
      </w:pPr>
      <w:r w:rsidRPr="00B83012">
        <w:t>WYKONANIE ROBÓT</w:t>
      </w:r>
    </w:p>
    <w:p w:rsidR="00B03BCE" w:rsidRPr="00B83012" w:rsidRDefault="00B03BCE" w:rsidP="00B03BCE">
      <w:pPr>
        <w:pStyle w:val="Nagwek2"/>
      </w:pPr>
      <w:r w:rsidRPr="00B83012">
        <w:t>Ogólne zasady wykonania robót</w:t>
      </w:r>
    </w:p>
    <w:p w:rsidR="00B03BCE" w:rsidRPr="00B83012" w:rsidRDefault="00B03BCE" w:rsidP="00612B45">
      <w:r w:rsidRPr="00B83012">
        <w:t>Ogólne zasady wykonania robót podano w STWIORB D-M-00.00.00 „Wymagania ogólne” pkt 5</w:t>
      </w:r>
    </w:p>
    <w:p w:rsidR="00B03BCE" w:rsidRPr="00B83012" w:rsidRDefault="00B03BCE" w:rsidP="00612B45">
      <w:pPr>
        <w:pStyle w:val="Nagwek2"/>
      </w:pPr>
      <w:r w:rsidRPr="00B83012">
        <w:t>Wykonanie koryta pod ławy</w:t>
      </w:r>
    </w:p>
    <w:p w:rsidR="00B03BCE" w:rsidRPr="00B83012" w:rsidRDefault="00B03BCE" w:rsidP="00B03BCE">
      <w:pPr>
        <w:overflowPunct w:val="0"/>
        <w:autoSpaceDE w:val="0"/>
        <w:autoSpaceDN w:val="0"/>
        <w:adjustRightInd w:val="0"/>
        <w:ind w:right="-9"/>
        <w:rPr>
          <w:szCs w:val="20"/>
        </w:rPr>
      </w:pPr>
      <w:r w:rsidRPr="00B83012">
        <w:rPr>
          <w:szCs w:val="20"/>
        </w:rPr>
        <w:t>Koryto pod ławy należy wykonywać zgodnie z PN-EN 1340. Wymiary wykopu powinny odpowiadać wymiarom ławy w planie z uwzględnieniem w szerokości dna wykopu ew. konstrukcji szalunku. Wskaźnik zagęszczenia dna wykonanego koryta pod ławę powinien wynosić co najmniej 0,97 według normalnej metody Proctora.</w:t>
      </w:r>
    </w:p>
    <w:p w:rsidR="00B03BCE" w:rsidRPr="00B83012" w:rsidRDefault="00B03BCE" w:rsidP="00B03BCE">
      <w:pPr>
        <w:pStyle w:val="Nagwek2"/>
      </w:pPr>
      <w:r w:rsidRPr="00B83012">
        <w:t>Wykonanie ław</w:t>
      </w:r>
    </w:p>
    <w:p w:rsidR="00B03BCE" w:rsidRPr="00B83012" w:rsidRDefault="00B03BCE" w:rsidP="00B03BCE">
      <w:pPr>
        <w:overflowPunct w:val="0"/>
        <w:autoSpaceDE w:val="0"/>
        <w:autoSpaceDN w:val="0"/>
        <w:adjustRightInd w:val="0"/>
        <w:ind w:right="-9"/>
        <w:rPr>
          <w:szCs w:val="20"/>
        </w:rPr>
      </w:pPr>
      <w:r w:rsidRPr="00B83012">
        <w:rPr>
          <w:szCs w:val="20"/>
        </w:rPr>
        <w:t xml:space="preserve">Wykonanie ław powinno być zgodne z BN-64/8845-02. </w:t>
      </w:r>
      <w:r w:rsidRPr="00B83012">
        <w:rPr>
          <w:szCs w:val="20"/>
        </w:rPr>
        <w:tab/>
        <w:t>Ławy betonowe z oporem należy wykonać w szalowaniu. Beton rozścielony w szalowaniu lub bezpośrednio w korycie powinien być wyrównywany warstwami. Betonowanie ław należy wykonywać zgodnie z wymaganiami PN-B-06251.</w:t>
      </w:r>
    </w:p>
    <w:p w:rsidR="00B03BCE" w:rsidRPr="00B83012" w:rsidRDefault="00B03BCE" w:rsidP="00B03BCE">
      <w:pPr>
        <w:pStyle w:val="Nagwek2"/>
      </w:pPr>
      <w:r w:rsidRPr="00B83012">
        <w:t>Ustawienie krawężników betonowych</w:t>
      </w:r>
    </w:p>
    <w:p w:rsidR="00B03BCE" w:rsidRPr="00B83012" w:rsidRDefault="00B03BCE" w:rsidP="00B03BCE">
      <w:pPr>
        <w:pStyle w:val="Nagwek3"/>
      </w:pPr>
      <w:r w:rsidRPr="00B83012">
        <w:t>Zasady ustawiania krawężników</w:t>
      </w:r>
    </w:p>
    <w:p w:rsidR="00B03BCE" w:rsidRPr="00B83012" w:rsidRDefault="00B03BCE" w:rsidP="00B03BCE">
      <w:pPr>
        <w:overflowPunct w:val="0"/>
        <w:autoSpaceDE w:val="0"/>
        <w:autoSpaceDN w:val="0"/>
        <w:adjustRightInd w:val="0"/>
        <w:ind w:right="-9"/>
        <w:rPr>
          <w:szCs w:val="20"/>
        </w:rPr>
      </w:pPr>
      <w:r w:rsidRPr="00B83012">
        <w:rPr>
          <w:szCs w:val="20"/>
        </w:rPr>
        <w:t xml:space="preserve">Światło (odległość górnej powierzchni krawężnika od jezdni) powinno być zgodne z ustaleniami dokumentacji projektowej. Zewnętrzna ściana krawężnika od strony chodnika powinna być po ustawieniu krawężnika obsypana piaskiem, żwirem, tłuczniem lub miejscowym gruntem przepuszczalnym, starannie ubitym. Ustawienie krawężników powinno być zgodne z BN-64/8845-02. Ustawianie krawężników na ławie betonowej wykonuje się  na podsypce z piasku lub na podsypce cementowo-piaskowej o grubości 3 do </w:t>
      </w:r>
      <w:smartTag w:uri="urn:schemas-microsoft-com:office:smarttags" w:element="metricconverter">
        <w:smartTagPr>
          <w:attr w:name="ProductID" w:val="5 cm"/>
        </w:smartTagPr>
        <w:r w:rsidRPr="00B83012">
          <w:rPr>
            <w:szCs w:val="20"/>
          </w:rPr>
          <w:t>5 cm</w:t>
        </w:r>
      </w:smartTag>
      <w:r w:rsidRPr="00B83012">
        <w:rPr>
          <w:szCs w:val="20"/>
        </w:rPr>
        <w:t xml:space="preserve"> po zagęszczeniu.</w:t>
      </w:r>
    </w:p>
    <w:p w:rsidR="00B03BCE" w:rsidRPr="00B83012" w:rsidRDefault="00B03BCE" w:rsidP="00B03BCE">
      <w:pPr>
        <w:pStyle w:val="Nagwek3"/>
      </w:pPr>
      <w:r w:rsidRPr="00B83012">
        <w:t>Wypełnianie spoin</w:t>
      </w:r>
    </w:p>
    <w:p w:rsidR="00B03BCE" w:rsidRPr="00B83012" w:rsidRDefault="00B03BCE" w:rsidP="00C8740B">
      <w:pPr>
        <w:overflowPunct w:val="0"/>
        <w:autoSpaceDE w:val="0"/>
        <w:autoSpaceDN w:val="0"/>
        <w:adjustRightInd w:val="0"/>
        <w:ind w:right="-9"/>
        <w:rPr>
          <w:szCs w:val="20"/>
        </w:rPr>
      </w:pPr>
      <w:r w:rsidRPr="00B83012">
        <w:rPr>
          <w:szCs w:val="20"/>
        </w:rPr>
        <w:t xml:space="preserve">Spoiny krawężników nie powinny przekraczać szerokości </w:t>
      </w:r>
      <w:smartTag w:uri="urn:schemas-microsoft-com:office:smarttags" w:element="metricconverter">
        <w:smartTagPr>
          <w:attr w:name="ProductID" w:val="1 cm"/>
        </w:smartTagPr>
        <w:r w:rsidRPr="00B83012">
          <w:rPr>
            <w:szCs w:val="20"/>
          </w:rPr>
          <w:t>1 cm</w:t>
        </w:r>
      </w:smartTag>
      <w:r w:rsidRPr="00B83012">
        <w:rPr>
          <w:szCs w:val="20"/>
        </w:rPr>
        <w:t xml:space="preserve">. Spoiny należy wypełnić zaprawą cementowo-piaskową. Spoiny krawężników przed zalaniem zaprawą należy oczyścić i zmyć wodą. </w:t>
      </w:r>
    </w:p>
    <w:p w:rsidR="00B03BCE" w:rsidRPr="00B83012" w:rsidRDefault="00B03BCE" w:rsidP="00B03BCE">
      <w:pPr>
        <w:pStyle w:val="Nagwek1"/>
      </w:pPr>
      <w:r w:rsidRPr="00B83012">
        <w:lastRenderedPageBreak/>
        <w:t>KONTROLA JAKOŚCI ROBÓT</w:t>
      </w:r>
    </w:p>
    <w:p w:rsidR="00B03BCE" w:rsidRPr="00B83012" w:rsidRDefault="00B03BCE" w:rsidP="00B03BCE">
      <w:pPr>
        <w:pStyle w:val="Nagwek2"/>
      </w:pPr>
      <w:r w:rsidRPr="00B83012">
        <w:t>Ogólne zasady kontroli jakości robót.</w:t>
      </w:r>
    </w:p>
    <w:p w:rsidR="00B03BCE" w:rsidRPr="00B83012" w:rsidRDefault="00B03BCE" w:rsidP="00B03BCE">
      <w:pPr>
        <w:overflowPunct w:val="0"/>
        <w:autoSpaceDE w:val="0"/>
        <w:autoSpaceDN w:val="0"/>
        <w:adjustRightInd w:val="0"/>
        <w:ind w:right="-9"/>
        <w:rPr>
          <w:szCs w:val="20"/>
        </w:rPr>
      </w:pPr>
      <w:r w:rsidRPr="00B83012">
        <w:rPr>
          <w:szCs w:val="20"/>
        </w:rPr>
        <w:t>Ogólne zasady kontroli jakości robót podano w STWIORB D-M-00.00.00 „Wymagania ogólne” pkt 6.</w:t>
      </w:r>
    </w:p>
    <w:p w:rsidR="00B03BCE" w:rsidRPr="00B83012" w:rsidRDefault="00B03BCE" w:rsidP="00B03BCE">
      <w:pPr>
        <w:pStyle w:val="Nagwek2"/>
      </w:pPr>
      <w:r w:rsidRPr="00B83012">
        <w:t>Badania przed przystąpieniem do robót</w:t>
      </w:r>
    </w:p>
    <w:p w:rsidR="00B03BCE" w:rsidRPr="00B83012" w:rsidRDefault="00B03BCE" w:rsidP="00B03BCE">
      <w:pPr>
        <w:pStyle w:val="Nagwek3"/>
      </w:pPr>
      <w:r w:rsidRPr="00B83012">
        <w:t>Badania krawężników</w:t>
      </w:r>
    </w:p>
    <w:p w:rsidR="00B03BCE" w:rsidRPr="00B83012" w:rsidRDefault="00B03BCE" w:rsidP="00B03BCE">
      <w:pPr>
        <w:overflowPunct w:val="0"/>
        <w:autoSpaceDE w:val="0"/>
        <w:autoSpaceDN w:val="0"/>
        <w:adjustRightInd w:val="0"/>
        <w:ind w:right="-9"/>
        <w:rPr>
          <w:szCs w:val="20"/>
        </w:rPr>
      </w:pPr>
      <w:r w:rsidRPr="00B83012">
        <w:rPr>
          <w:szCs w:val="20"/>
        </w:rPr>
        <w:t>Przed przystąpieniem do robót Wykonawca powinien wykonać badania materiałów przeznaczonych do ustawienia krawężników betonowych i przedstawić wyniki tych badań Inżynierowi  do akceptacji.</w:t>
      </w:r>
      <w:r w:rsidR="00682180" w:rsidRPr="00B83012">
        <w:rPr>
          <w:szCs w:val="20"/>
        </w:rPr>
        <w:t xml:space="preserve"> </w:t>
      </w:r>
      <w:r w:rsidRPr="00B83012">
        <w:rPr>
          <w:szCs w:val="20"/>
        </w:rPr>
        <w:t xml:space="preserve">Sprawdzenie wyglądu zewnętrznego należy przeprowadzić na podstawie oględzin elementu przez pomiar i policzenie uszkodzeń występujących na powierzchniach i krawędziach elementu. Pomiary długości i głębokości uszkodzeń należy wykonać za pomocą przymiaru stalowego lub suwmiarki z dokładnością do </w:t>
      </w:r>
      <w:smartTag w:uri="urn:schemas-microsoft-com:office:smarttags" w:element="metricconverter">
        <w:smartTagPr>
          <w:attr w:name="ProductID" w:val="1 mm"/>
        </w:smartTagPr>
        <w:r w:rsidRPr="00B83012">
          <w:rPr>
            <w:szCs w:val="20"/>
          </w:rPr>
          <w:t>1 mm</w:t>
        </w:r>
      </w:smartTag>
      <w:r w:rsidRPr="00B83012">
        <w:rPr>
          <w:szCs w:val="20"/>
        </w:rPr>
        <w:t xml:space="preserve">, zgodnie z ustaleniami PN-B-10021. Sprawdzenie kształtu i wymiarów elementów należy przeprowadzić z dokładnością do </w:t>
      </w:r>
      <w:smartTag w:uri="urn:schemas-microsoft-com:office:smarttags" w:element="metricconverter">
        <w:smartTagPr>
          <w:attr w:name="ProductID" w:val="1 mm"/>
        </w:smartTagPr>
        <w:r w:rsidRPr="00B83012">
          <w:rPr>
            <w:szCs w:val="20"/>
          </w:rPr>
          <w:t>1 mm</w:t>
        </w:r>
      </w:smartTag>
      <w:r w:rsidRPr="00B83012">
        <w:rPr>
          <w:szCs w:val="20"/>
        </w:rPr>
        <w:t xml:space="preserve"> przy użyciu suwmiarki oraz przymiaru stalowego lub taśmy.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B83012">
          <w:rPr>
            <w:szCs w:val="20"/>
          </w:rPr>
          <w:t>1 mm</w:t>
        </w:r>
      </w:smartTag>
      <w:r w:rsidRPr="00B83012">
        <w:rPr>
          <w:szCs w:val="20"/>
        </w:rPr>
        <w:t>.</w:t>
      </w:r>
    </w:p>
    <w:p w:rsidR="00B03BCE" w:rsidRPr="00B83012" w:rsidRDefault="00B03BCE" w:rsidP="00B03BCE">
      <w:pPr>
        <w:pStyle w:val="Nagwek3"/>
      </w:pPr>
      <w:r w:rsidRPr="00B83012">
        <w:t>Badania pozostałych materiałów</w:t>
      </w:r>
    </w:p>
    <w:p w:rsidR="00B03BCE" w:rsidRPr="00B83012" w:rsidRDefault="00B03BCE" w:rsidP="00B03BCE">
      <w:pPr>
        <w:overflowPunct w:val="0"/>
        <w:autoSpaceDE w:val="0"/>
        <w:autoSpaceDN w:val="0"/>
        <w:adjustRightInd w:val="0"/>
        <w:ind w:right="-9"/>
        <w:rPr>
          <w:szCs w:val="20"/>
        </w:rPr>
      </w:pPr>
      <w:r w:rsidRPr="00B83012">
        <w:rPr>
          <w:szCs w:val="20"/>
        </w:rPr>
        <w:t>Badania pozostałych materiałów stosowanych przy ustawianiu krawężników betonowych powinny obejmować wszystkie właściwości, określone w normach podanych dla odpowiednich materiałów w pkt 2.</w:t>
      </w:r>
    </w:p>
    <w:p w:rsidR="00B03BCE" w:rsidRPr="00B83012" w:rsidRDefault="00B03BCE" w:rsidP="00B03BCE">
      <w:pPr>
        <w:pStyle w:val="Nagwek2"/>
      </w:pPr>
      <w:r w:rsidRPr="00B83012">
        <w:t>Badania w czasie robót</w:t>
      </w:r>
    </w:p>
    <w:p w:rsidR="00B03BCE" w:rsidRPr="00B83012" w:rsidRDefault="00B03BCE" w:rsidP="00B03BCE">
      <w:pPr>
        <w:pStyle w:val="Nagwek3"/>
      </w:pPr>
      <w:r w:rsidRPr="00B83012">
        <w:t>Sprawdzenie koryta pod ławę</w:t>
      </w:r>
    </w:p>
    <w:p w:rsidR="00B03BCE" w:rsidRPr="00B83012" w:rsidRDefault="00B03BCE" w:rsidP="00B03BCE">
      <w:pPr>
        <w:overflowPunct w:val="0"/>
        <w:autoSpaceDE w:val="0"/>
        <w:autoSpaceDN w:val="0"/>
        <w:adjustRightInd w:val="0"/>
        <w:ind w:right="-9"/>
        <w:rPr>
          <w:szCs w:val="20"/>
        </w:rPr>
      </w:pPr>
      <w:r w:rsidRPr="00B83012">
        <w:rPr>
          <w:szCs w:val="20"/>
        </w:rPr>
        <w:t xml:space="preserve">Należy sprawdzać wymiary koryta oraz zagęszczenie podłoża na dnie wykopu. Tolerancja dla szerokości wykopu wynosi </w:t>
      </w:r>
      <w:r w:rsidRPr="00B83012">
        <w:rPr>
          <w:szCs w:val="20"/>
        </w:rPr>
        <w:sym w:font="Symbol" w:char="00B1"/>
      </w:r>
      <w:r w:rsidRPr="00B83012">
        <w:rPr>
          <w:szCs w:val="20"/>
        </w:rPr>
        <w:t xml:space="preserve"> </w:t>
      </w:r>
      <w:smartTag w:uri="urn:schemas-microsoft-com:office:smarttags" w:element="metricconverter">
        <w:smartTagPr>
          <w:attr w:name="ProductID" w:val="2 cm"/>
        </w:smartTagPr>
        <w:r w:rsidRPr="00B83012">
          <w:rPr>
            <w:szCs w:val="20"/>
          </w:rPr>
          <w:t>2 cm</w:t>
        </w:r>
      </w:smartTag>
      <w:r w:rsidRPr="00B83012">
        <w:rPr>
          <w:szCs w:val="20"/>
        </w:rPr>
        <w:t>. Zagęszczenie podłoża powinno być zgodne z pkt 5.2.</w:t>
      </w:r>
    </w:p>
    <w:p w:rsidR="00B03BCE" w:rsidRPr="00B83012" w:rsidRDefault="00B03BCE" w:rsidP="00B03BCE">
      <w:pPr>
        <w:pStyle w:val="Nagwek3"/>
      </w:pPr>
      <w:r w:rsidRPr="00B83012">
        <w:t>Sprawdzenie ław</w:t>
      </w:r>
    </w:p>
    <w:p w:rsidR="00B03BCE" w:rsidRPr="00B83012" w:rsidRDefault="00B03BCE" w:rsidP="00B03BCE">
      <w:pPr>
        <w:overflowPunct w:val="0"/>
        <w:autoSpaceDE w:val="0"/>
        <w:autoSpaceDN w:val="0"/>
        <w:adjustRightInd w:val="0"/>
        <w:ind w:right="-9"/>
        <w:rPr>
          <w:szCs w:val="20"/>
        </w:rPr>
      </w:pPr>
      <w:r w:rsidRPr="00B83012">
        <w:rPr>
          <w:szCs w:val="20"/>
        </w:rPr>
        <w:t>Przy wykonywaniu ław badaniu podlegają:</w:t>
      </w:r>
    </w:p>
    <w:p w:rsidR="00B03BCE" w:rsidRPr="00B83012" w:rsidRDefault="00B03BCE" w:rsidP="00B03BCE">
      <w:pPr>
        <w:overflowPunct w:val="0"/>
        <w:autoSpaceDE w:val="0"/>
        <w:autoSpaceDN w:val="0"/>
        <w:adjustRightInd w:val="0"/>
        <w:ind w:right="-9"/>
        <w:rPr>
          <w:szCs w:val="20"/>
        </w:rPr>
      </w:pPr>
      <w:r w:rsidRPr="00B83012">
        <w:rPr>
          <w:szCs w:val="20"/>
        </w:rPr>
        <w:t xml:space="preserve">a)     Zgodność profilu podłużnego górnej powierzchni ław z dokumentacją projektową. Profil podłużny górnej powierzchni ławy powinien być zgodny z projektowaną niweletą. Dopuszczalne odchylenia mogą wynosić </w:t>
      </w:r>
      <w:r w:rsidRPr="00B83012">
        <w:rPr>
          <w:szCs w:val="20"/>
        </w:rPr>
        <w:sym w:font="Symbol" w:char="00B1"/>
      </w:r>
      <w:r w:rsidRPr="00B83012">
        <w:rPr>
          <w:szCs w:val="20"/>
        </w:rPr>
        <w:t xml:space="preserve"> </w:t>
      </w:r>
      <w:smartTag w:uri="urn:schemas-microsoft-com:office:smarttags" w:element="metricconverter">
        <w:smartTagPr>
          <w:attr w:name="ProductID" w:val="1 cm"/>
        </w:smartTagPr>
        <w:r w:rsidRPr="00B83012">
          <w:rPr>
            <w:szCs w:val="20"/>
          </w:rPr>
          <w:t>1 cm</w:t>
        </w:r>
      </w:smartTag>
      <w:r w:rsidRPr="00B83012">
        <w:rPr>
          <w:szCs w:val="20"/>
        </w:rPr>
        <w:t xml:space="preserve">. </w:t>
      </w:r>
    </w:p>
    <w:p w:rsidR="00B03BCE" w:rsidRPr="00B83012" w:rsidRDefault="00B03BCE" w:rsidP="00B03BCE">
      <w:pPr>
        <w:overflowPunct w:val="0"/>
        <w:autoSpaceDE w:val="0"/>
        <w:autoSpaceDN w:val="0"/>
        <w:adjustRightInd w:val="0"/>
        <w:ind w:right="-9"/>
        <w:rPr>
          <w:szCs w:val="20"/>
        </w:rPr>
      </w:pPr>
      <w:r w:rsidRPr="00B83012">
        <w:rPr>
          <w:szCs w:val="20"/>
        </w:rPr>
        <w:t>b)</w:t>
      </w:r>
      <w:r w:rsidRPr="00B83012">
        <w:rPr>
          <w:szCs w:val="20"/>
        </w:rPr>
        <w:tab/>
        <w:t>Wymiary ław.</w:t>
      </w:r>
    </w:p>
    <w:p w:rsidR="00B03BCE" w:rsidRPr="00B83012" w:rsidRDefault="00B03BCE" w:rsidP="00B03BCE">
      <w:pPr>
        <w:overflowPunct w:val="0"/>
        <w:autoSpaceDE w:val="0"/>
        <w:autoSpaceDN w:val="0"/>
        <w:adjustRightInd w:val="0"/>
        <w:ind w:right="-9"/>
        <w:rPr>
          <w:szCs w:val="20"/>
        </w:rPr>
      </w:pPr>
      <w:r w:rsidRPr="00B83012">
        <w:rPr>
          <w:szCs w:val="20"/>
        </w:rPr>
        <w:t>Wymiary ław należy sprawdzić w czterech dowolnie wybranych punktach (jeden punkt na każdy odcinek wykonanej ławy). Tolerancje wymiarów wynoszą:</w:t>
      </w:r>
    </w:p>
    <w:p w:rsidR="00B03BCE" w:rsidRPr="00B83012" w:rsidRDefault="00B03BCE" w:rsidP="00B03BCE">
      <w:pPr>
        <w:overflowPunct w:val="0"/>
        <w:autoSpaceDE w:val="0"/>
        <w:autoSpaceDN w:val="0"/>
        <w:adjustRightInd w:val="0"/>
        <w:ind w:right="-9" w:hanging="284"/>
        <w:rPr>
          <w:szCs w:val="20"/>
        </w:rPr>
      </w:pPr>
      <w:r w:rsidRPr="00B83012">
        <w:rPr>
          <w:szCs w:val="20"/>
        </w:rPr>
        <w:tab/>
        <w:t xml:space="preserve">- dla wysokości  </w:t>
      </w:r>
      <w:r w:rsidRPr="00B83012">
        <w:rPr>
          <w:szCs w:val="20"/>
        </w:rPr>
        <w:sym w:font="Symbol" w:char="00B1"/>
      </w:r>
      <w:r w:rsidRPr="00B83012">
        <w:rPr>
          <w:szCs w:val="20"/>
        </w:rPr>
        <w:t xml:space="preserve"> 10% wysokości projektowanej,</w:t>
      </w:r>
    </w:p>
    <w:p w:rsidR="00B03BCE" w:rsidRPr="00B83012" w:rsidRDefault="00B03BCE" w:rsidP="00B03BCE">
      <w:pPr>
        <w:overflowPunct w:val="0"/>
        <w:autoSpaceDE w:val="0"/>
        <w:autoSpaceDN w:val="0"/>
        <w:adjustRightInd w:val="0"/>
        <w:ind w:right="-9" w:hanging="284"/>
        <w:rPr>
          <w:szCs w:val="20"/>
        </w:rPr>
      </w:pPr>
      <w:r w:rsidRPr="00B83012">
        <w:rPr>
          <w:szCs w:val="20"/>
        </w:rPr>
        <w:tab/>
        <w:t xml:space="preserve">- dla szerokości  </w:t>
      </w:r>
      <w:r w:rsidRPr="00B83012">
        <w:rPr>
          <w:szCs w:val="20"/>
        </w:rPr>
        <w:sym w:font="Symbol" w:char="00B1"/>
      </w:r>
      <w:r w:rsidRPr="00B83012">
        <w:rPr>
          <w:szCs w:val="20"/>
        </w:rPr>
        <w:t xml:space="preserve"> 10% szerokości projektowanej.</w:t>
      </w:r>
    </w:p>
    <w:p w:rsidR="00B03BCE" w:rsidRPr="00B83012" w:rsidRDefault="00B03BCE" w:rsidP="00B03BCE">
      <w:pPr>
        <w:overflowPunct w:val="0"/>
        <w:autoSpaceDE w:val="0"/>
        <w:autoSpaceDN w:val="0"/>
        <w:adjustRightInd w:val="0"/>
        <w:ind w:right="-9"/>
        <w:rPr>
          <w:szCs w:val="20"/>
        </w:rPr>
      </w:pPr>
      <w:r w:rsidRPr="00B83012">
        <w:rPr>
          <w:szCs w:val="20"/>
        </w:rPr>
        <w:t>c)</w:t>
      </w:r>
      <w:r w:rsidRPr="00B83012">
        <w:rPr>
          <w:szCs w:val="20"/>
        </w:rPr>
        <w:tab/>
        <w:t>Równość górnej powierzchni ław.</w:t>
      </w:r>
    </w:p>
    <w:p w:rsidR="00B03BCE" w:rsidRPr="00B83012" w:rsidRDefault="00B03BCE" w:rsidP="00B03BCE">
      <w:pPr>
        <w:overflowPunct w:val="0"/>
        <w:autoSpaceDE w:val="0"/>
        <w:autoSpaceDN w:val="0"/>
        <w:adjustRightInd w:val="0"/>
        <w:ind w:right="-9"/>
        <w:rPr>
          <w:szCs w:val="20"/>
        </w:rPr>
      </w:pPr>
      <w:r w:rsidRPr="00B83012">
        <w:rPr>
          <w:szCs w:val="20"/>
        </w:rPr>
        <w:t xml:space="preserve">Równość górnej powierzchni ławy sprawdza się przez przyłożenie w czterech punktach (jeden punkt na każdy odcinek wykonanej ławy), trzymetrowej łaty. Prześwit pomiędzy górną powierzchnią ławy i przyłożoną łatą nie może przekraczać </w:t>
      </w:r>
      <w:smartTag w:uri="urn:schemas-microsoft-com:office:smarttags" w:element="metricconverter">
        <w:smartTagPr>
          <w:attr w:name="ProductID" w:val="1 cm"/>
        </w:smartTagPr>
        <w:r w:rsidRPr="00B83012">
          <w:rPr>
            <w:szCs w:val="20"/>
          </w:rPr>
          <w:t>1 cm</w:t>
        </w:r>
      </w:smartTag>
      <w:r w:rsidRPr="00B83012">
        <w:rPr>
          <w:szCs w:val="20"/>
        </w:rPr>
        <w:t>.</w:t>
      </w:r>
    </w:p>
    <w:p w:rsidR="00B03BCE" w:rsidRPr="00B83012" w:rsidRDefault="00B03BCE" w:rsidP="00B03BCE">
      <w:pPr>
        <w:overflowPunct w:val="0"/>
        <w:autoSpaceDE w:val="0"/>
        <w:autoSpaceDN w:val="0"/>
        <w:adjustRightInd w:val="0"/>
        <w:ind w:right="-9"/>
        <w:rPr>
          <w:szCs w:val="20"/>
        </w:rPr>
      </w:pPr>
      <w:r w:rsidRPr="00B83012">
        <w:rPr>
          <w:szCs w:val="20"/>
        </w:rPr>
        <w:t>d)</w:t>
      </w:r>
      <w:r w:rsidRPr="00B83012">
        <w:rPr>
          <w:szCs w:val="20"/>
        </w:rPr>
        <w:tab/>
        <w:t>Zagęszczenie ław.</w:t>
      </w:r>
    </w:p>
    <w:p w:rsidR="00B03BCE" w:rsidRPr="00B83012" w:rsidRDefault="00B03BCE" w:rsidP="00B03BCE">
      <w:pPr>
        <w:overflowPunct w:val="0"/>
        <w:autoSpaceDE w:val="0"/>
        <w:autoSpaceDN w:val="0"/>
        <w:adjustRightInd w:val="0"/>
        <w:ind w:right="-9" w:hanging="284"/>
        <w:rPr>
          <w:szCs w:val="20"/>
        </w:rPr>
      </w:pPr>
      <w:r w:rsidRPr="00B83012">
        <w:rPr>
          <w:szCs w:val="20"/>
        </w:rPr>
        <w:tab/>
        <w:t xml:space="preserve">Zagęszczenie ław bada się w czterech  przekrojach (jeden przekrój na każdy odcinek wykonanej ławy).  </w:t>
      </w:r>
    </w:p>
    <w:p w:rsidR="00B03BCE" w:rsidRPr="00B83012" w:rsidRDefault="00B03BCE" w:rsidP="00B03BCE">
      <w:pPr>
        <w:overflowPunct w:val="0"/>
        <w:autoSpaceDE w:val="0"/>
        <w:autoSpaceDN w:val="0"/>
        <w:adjustRightInd w:val="0"/>
        <w:ind w:right="-9"/>
        <w:rPr>
          <w:szCs w:val="20"/>
        </w:rPr>
      </w:pPr>
      <w:r w:rsidRPr="00B83012">
        <w:rPr>
          <w:szCs w:val="20"/>
        </w:rPr>
        <w:t>e)</w:t>
      </w:r>
      <w:r w:rsidRPr="00B83012">
        <w:rPr>
          <w:szCs w:val="20"/>
        </w:rPr>
        <w:tab/>
        <w:t>Odchylenie linii ław od projektowanego kierunku.</w:t>
      </w:r>
    </w:p>
    <w:p w:rsidR="00B03BCE" w:rsidRPr="00B83012" w:rsidRDefault="00B03BCE" w:rsidP="00B03BCE">
      <w:pPr>
        <w:overflowPunct w:val="0"/>
        <w:autoSpaceDE w:val="0"/>
        <w:autoSpaceDN w:val="0"/>
        <w:adjustRightInd w:val="0"/>
        <w:ind w:right="-9"/>
        <w:rPr>
          <w:szCs w:val="20"/>
        </w:rPr>
      </w:pPr>
      <w:r w:rsidRPr="00B83012">
        <w:rPr>
          <w:szCs w:val="20"/>
        </w:rPr>
        <w:t xml:space="preserve">Dopuszczalne odchylenie linii ław od projektowanego kierunku nie może przekraczać </w:t>
      </w:r>
      <w:r w:rsidRPr="00B83012">
        <w:rPr>
          <w:szCs w:val="20"/>
        </w:rPr>
        <w:sym w:font="Symbol" w:char="00B1"/>
      </w:r>
      <w:r w:rsidRPr="00B83012">
        <w:rPr>
          <w:szCs w:val="20"/>
        </w:rPr>
        <w:t xml:space="preserve"> </w:t>
      </w:r>
      <w:smartTag w:uri="urn:schemas-microsoft-com:office:smarttags" w:element="metricconverter">
        <w:smartTagPr>
          <w:attr w:name="ProductID" w:val="2 cm"/>
        </w:smartTagPr>
        <w:r w:rsidRPr="00B83012">
          <w:rPr>
            <w:szCs w:val="20"/>
          </w:rPr>
          <w:t>2 cm</w:t>
        </w:r>
      </w:smartTag>
      <w:r w:rsidRPr="00B83012">
        <w:rPr>
          <w:szCs w:val="20"/>
        </w:rPr>
        <w:t xml:space="preserve"> wykonanej ławy.</w:t>
      </w:r>
    </w:p>
    <w:p w:rsidR="00B03BCE" w:rsidRPr="00B83012" w:rsidRDefault="00B03BCE" w:rsidP="00B03BCE">
      <w:pPr>
        <w:overflowPunct w:val="0"/>
        <w:autoSpaceDE w:val="0"/>
        <w:autoSpaceDN w:val="0"/>
        <w:adjustRightInd w:val="0"/>
        <w:ind w:left="284" w:right="-9" w:hanging="284"/>
        <w:rPr>
          <w:szCs w:val="20"/>
        </w:rPr>
      </w:pPr>
    </w:p>
    <w:p w:rsidR="00B03BCE" w:rsidRPr="00B83012" w:rsidRDefault="00B03BCE" w:rsidP="00B03BCE">
      <w:pPr>
        <w:overflowPunct w:val="0"/>
        <w:autoSpaceDE w:val="0"/>
        <w:autoSpaceDN w:val="0"/>
        <w:adjustRightInd w:val="0"/>
        <w:ind w:right="-9"/>
        <w:rPr>
          <w:szCs w:val="20"/>
        </w:rPr>
      </w:pPr>
      <w:r w:rsidRPr="00B83012">
        <w:rPr>
          <w:szCs w:val="20"/>
        </w:rPr>
        <w:t xml:space="preserve">6.3.3. </w:t>
      </w:r>
      <w:r w:rsidRPr="00B83012">
        <w:rPr>
          <w:szCs w:val="20"/>
        </w:rPr>
        <w:tab/>
        <w:t>Sprawdzenie ustawienia krawężników</w:t>
      </w:r>
    </w:p>
    <w:p w:rsidR="00B03BCE" w:rsidRPr="00B83012" w:rsidRDefault="00B03BCE" w:rsidP="00B03BCE">
      <w:pPr>
        <w:overflowPunct w:val="0"/>
        <w:autoSpaceDE w:val="0"/>
        <w:autoSpaceDN w:val="0"/>
        <w:adjustRightInd w:val="0"/>
        <w:ind w:left="284" w:right="-9" w:hanging="284"/>
        <w:rPr>
          <w:szCs w:val="20"/>
        </w:rPr>
      </w:pPr>
      <w:r w:rsidRPr="00B83012">
        <w:rPr>
          <w:szCs w:val="20"/>
        </w:rPr>
        <w:t>Przy ustawianiu krawężników należy sprawdzać:</w:t>
      </w:r>
    </w:p>
    <w:p w:rsidR="00B03BCE" w:rsidRPr="00B83012" w:rsidRDefault="00B03BCE" w:rsidP="00B03BCE">
      <w:pPr>
        <w:overflowPunct w:val="0"/>
        <w:autoSpaceDE w:val="0"/>
        <w:autoSpaceDN w:val="0"/>
        <w:adjustRightInd w:val="0"/>
        <w:ind w:right="-9"/>
        <w:rPr>
          <w:szCs w:val="20"/>
        </w:rPr>
      </w:pPr>
      <w:r w:rsidRPr="00B83012">
        <w:rPr>
          <w:szCs w:val="20"/>
        </w:rPr>
        <w:t xml:space="preserve">a)     dopuszczalne odchylenia linii krawężników w poziomie od linii projektowanej, które wynosi          </w:t>
      </w:r>
      <w:r w:rsidRPr="00B83012">
        <w:rPr>
          <w:szCs w:val="20"/>
        </w:rPr>
        <w:lastRenderedPageBreak/>
        <w:sym w:font="Symbol" w:char="00B1"/>
      </w:r>
      <w:r w:rsidRPr="00B83012">
        <w:rPr>
          <w:szCs w:val="20"/>
        </w:rPr>
        <w:t xml:space="preserve"> </w:t>
      </w:r>
      <w:smartTag w:uri="urn:schemas-microsoft-com:office:smarttags" w:element="metricconverter">
        <w:smartTagPr>
          <w:attr w:name="ProductID" w:val="1 cm"/>
        </w:smartTagPr>
        <w:r w:rsidRPr="00B83012">
          <w:rPr>
            <w:szCs w:val="20"/>
          </w:rPr>
          <w:t>1 cm</w:t>
        </w:r>
      </w:smartTag>
      <w:r w:rsidRPr="00B83012">
        <w:rPr>
          <w:szCs w:val="20"/>
        </w:rPr>
        <w:t xml:space="preserve">; </w:t>
      </w:r>
    </w:p>
    <w:p w:rsidR="00B03BCE" w:rsidRPr="00B83012" w:rsidRDefault="00B03BCE" w:rsidP="00B03BCE">
      <w:pPr>
        <w:overflowPunct w:val="0"/>
        <w:autoSpaceDE w:val="0"/>
        <w:autoSpaceDN w:val="0"/>
        <w:adjustRightInd w:val="0"/>
        <w:ind w:right="-9"/>
        <w:rPr>
          <w:szCs w:val="20"/>
        </w:rPr>
      </w:pPr>
      <w:r w:rsidRPr="00B83012">
        <w:rPr>
          <w:szCs w:val="20"/>
        </w:rPr>
        <w:t xml:space="preserve">b)    dopuszczalne odchylenie niwelety górnej płaszczyzny krawężnika od niwelety projektowanej, które wynosi </w:t>
      </w:r>
      <w:r w:rsidRPr="00B83012">
        <w:rPr>
          <w:szCs w:val="20"/>
        </w:rPr>
        <w:sym w:font="Symbol" w:char="00B1"/>
      </w:r>
      <w:r w:rsidRPr="00B83012">
        <w:rPr>
          <w:szCs w:val="20"/>
        </w:rPr>
        <w:t xml:space="preserve"> </w:t>
      </w:r>
      <w:smartTag w:uri="urn:schemas-microsoft-com:office:smarttags" w:element="metricconverter">
        <w:smartTagPr>
          <w:attr w:name="ProductID" w:val="1 cm"/>
        </w:smartTagPr>
        <w:r w:rsidRPr="00B83012">
          <w:rPr>
            <w:szCs w:val="20"/>
          </w:rPr>
          <w:t>1 cm</w:t>
        </w:r>
      </w:smartTag>
      <w:r w:rsidRPr="00B83012">
        <w:rPr>
          <w:szCs w:val="20"/>
        </w:rPr>
        <w:t>,</w:t>
      </w:r>
    </w:p>
    <w:p w:rsidR="00B03BCE" w:rsidRPr="00B83012" w:rsidRDefault="00B03BCE" w:rsidP="00B03BCE">
      <w:pPr>
        <w:overflowPunct w:val="0"/>
        <w:autoSpaceDE w:val="0"/>
        <w:autoSpaceDN w:val="0"/>
        <w:adjustRightInd w:val="0"/>
        <w:ind w:right="-9"/>
        <w:rPr>
          <w:szCs w:val="20"/>
        </w:rPr>
      </w:pPr>
      <w:r w:rsidRPr="00B83012">
        <w:rPr>
          <w:szCs w:val="20"/>
        </w:rPr>
        <w:t xml:space="preserve">c)     równość górnej powierzchni krawężników, sprawdzane przez przyłożenie w czterech punktach (jeden punkt na każdy odcinek ułożonego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B83012">
          <w:rPr>
            <w:szCs w:val="20"/>
          </w:rPr>
          <w:t>1 cm</w:t>
        </w:r>
      </w:smartTag>
      <w:r w:rsidRPr="00B83012">
        <w:rPr>
          <w:szCs w:val="20"/>
        </w:rPr>
        <w:t>,</w:t>
      </w:r>
    </w:p>
    <w:p w:rsidR="00B03BCE" w:rsidRPr="00B83012" w:rsidRDefault="00B03BCE" w:rsidP="00682180">
      <w:pPr>
        <w:overflowPunct w:val="0"/>
        <w:autoSpaceDE w:val="0"/>
        <w:autoSpaceDN w:val="0"/>
        <w:adjustRightInd w:val="0"/>
        <w:ind w:right="-9"/>
        <w:rPr>
          <w:szCs w:val="20"/>
        </w:rPr>
      </w:pPr>
      <w:r w:rsidRPr="00B83012">
        <w:rPr>
          <w:szCs w:val="20"/>
        </w:rPr>
        <w:t xml:space="preserve">d)    dokładność wypełnienia spoin bada się co </w:t>
      </w:r>
      <w:smartTag w:uri="urn:schemas-microsoft-com:office:smarttags" w:element="metricconverter">
        <w:smartTagPr>
          <w:attr w:name="ProductID" w:val="10 metr￳w"/>
        </w:smartTagPr>
        <w:r w:rsidRPr="00B83012">
          <w:rPr>
            <w:szCs w:val="20"/>
          </w:rPr>
          <w:t>10 metrów</w:t>
        </w:r>
      </w:smartTag>
      <w:r w:rsidRPr="00B83012">
        <w:rPr>
          <w:szCs w:val="20"/>
        </w:rPr>
        <w:t>. Spoiny muszą być wypełnione całkowicie na pełną głębokość.</w:t>
      </w:r>
    </w:p>
    <w:p w:rsidR="00B03BCE" w:rsidRPr="00B83012" w:rsidRDefault="00B03BCE" w:rsidP="00B03BCE">
      <w:pPr>
        <w:pStyle w:val="Nagwek1"/>
      </w:pPr>
      <w:r w:rsidRPr="00B83012">
        <w:t>OBMIAR ROBÓT</w:t>
      </w:r>
    </w:p>
    <w:p w:rsidR="00B03BCE" w:rsidRPr="00B83012" w:rsidRDefault="00B03BCE" w:rsidP="00682180">
      <w:pPr>
        <w:pStyle w:val="Nagwek2"/>
        <w:rPr>
          <w:spacing w:val="-2"/>
        </w:rPr>
      </w:pPr>
      <w:r w:rsidRPr="00B83012">
        <w:t>Ogólne zasady obmiaru robót</w:t>
      </w:r>
    </w:p>
    <w:p w:rsidR="00B03BCE" w:rsidRPr="00B83012" w:rsidRDefault="00B03BCE" w:rsidP="00682180">
      <w:pPr>
        <w:overflowPunct w:val="0"/>
        <w:autoSpaceDE w:val="0"/>
        <w:autoSpaceDN w:val="0"/>
        <w:adjustRightInd w:val="0"/>
        <w:ind w:right="-9"/>
        <w:rPr>
          <w:szCs w:val="20"/>
        </w:rPr>
      </w:pPr>
      <w:r w:rsidRPr="00B83012">
        <w:rPr>
          <w:szCs w:val="20"/>
        </w:rPr>
        <w:t>Ogólne zasady obmiaru robót podano w STWIORB D-M-00.00.00 „Wymagania ogólne” pkt 7.</w:t>
      </w:r>
    </w:p>
    <w:p w:rsidR="00B03BCE" w:rsidRPr="00B83012" w:rsidRDefault="00B03BCE" w:rsidP="00682180">
      <w:pPr>
        <w:pStyle w:val="Nagwek2"/>
      </w:pPr>
      <w:r w:rsidRPr="00B83012">
        <w:t>Jednostka obmiarowa</w:t>
      </w:r>
    </w:p>
    <w:p w:rsidR="00B03BCE" w:rsidRPr="00B83012" w:rsidRDefault="00B03BCE" w:rsidP="00682180">
      <w:pPr>
        <w:ind w:right="-9"/>
        <w:rPr>
          <w:szCs w:val="20"/>
        </w:rPr>
      </w:pPr>
      <w:r w:rsidRPr="00B83012">
        <w:rPr>
          <w:szCs w:val="20"/>
        </w:rPr>
        <w:t xml:space="preserve">Jednostką obmiarową jest m (metr) ustawionego krawężnika betonowego. </w:t>
      </w:r>
    </w:p>
    <w:p w:rsidR="00B03BCE" w:rsidRPr="00B83012" w:rsidRDefault="00B03BCE" w:rsidP="00B03BCE">
      <w:pPr>
        <w:pStyle w:val="Nagwek1"/>
      </w:pPr>
      <w:r w:rsidRPr="00B83012">
        <w:t>ODBIÓR ROBÓT</w:t>
      </w:r>
    </w:p>
    <w:p w:rsidR="00B03BCE" w:rsidRPr="00B83012" w:rsidRDefault="00B03BCE" w:rsidP="00B03BCE">
      <w:pPr>
        <w:pStyle w:val="Nagwek2"/>
      </w:pPr>
      <w:r w:rsidRPr="00B83012">
        <w:t>Ogólne zasady odbioru robót</w:t>
      </w:r>
    </w:p>
    <w:p w:rsidR="00B03BCE" w:rsidRPr="00B83012" w:rsidRDefault="00B03BCE" w:rsidP="00B03BCE">
      <w:pPr>
        <w:overflowPunct w:val="0"/>
        <w:autoSpaceDE w:val="0"/>
        <w:autoSpaceDN w:val="0"/>
        <w:adjustRightInd w:val="0"/>
        <w:ind w:right="-9"/>
        <w:rPr>
          <w:szCs w:val="20"/>
        </w:rPr>
      </w:pPr>
      <w:r w:rsidRPr="00B83012">
        <w:rPr>
          <w:szCs w:val="20"/>
        </w:rPr>
        <w:t>Ogólne zasady odbioru robót podano w STWIORB D-M-00.00.00 „Wymagania ogólne” pkt 8.</w:t>
      </w:r>
    </w:p>
    <w:p w:rsidR="00B03BCE" w:rsidRPr="00B83012" w:rsidRDefault="00B03BCE" w:rsidP="00682180">
      <w:pPr>
        <w:overflowPunct w:val="0"/>
        <w:autoSpaceDE w:val="0"/>
        <w:autoSpaceDN w:val="0"/>
        <w:adjustRightInd w:val="0"/>
        <w:ind w:right="-9"/>
        <w:rPr>
          <w:szCs w:val="20"/>
        </w:rPr>
      </w:pPr>
      <w:r w:rsidRPr="00B83012">
        <w:rPr>
          <w:szCs w:val="20"/>
        </w:rPr>
        <w:t>Roboty uznaje się za wykonane zgodnie z dokumentacją projektową, STWIORB i wymaganiami Inżyniera, jeżeli wszystkie pomiary i badania z zachowaniem tolerancji wg pkt 6 dały wyniki pozytywne.</w:t>
      </w:r>
    </w:p>
    <w:p w:rsidR="00B03BCE" w:rsidRPr="00B83012" w:rsidRDefault="00B03BCE" w:rsidP="00682180">
      <w:pPr>
        <w:pStyle w:val="Nagwek2"/>
      </w:pPr>
      <w:r w:rsidRPr="00B83012">
        <w:t>Odbiór robót zanikających i ulegających zakryciu</w:t>
      </w:r>
    </w:p>
    <w:p w:rsidR="00B03BCE" w:rsidRPr="00B83012" w:rsidRDefault="00B03BCE" w:rsidP="00B03BCE">
      <w:pPr>
        <w:overflowPunct w:val="0"/>
        <w:autoSpaceDE w:val="0"/>
        <w:autoSpaceDN w:val="0"/>
        <w:adjustRightInd w:val="0"/>
        <w:ind w:right="-9"/>
        <w:rPr>
          <w:szCs w:val="20"/>
        </w:rPr>
      </w:pPr>
      <w:r w:rsidRPr="00B83012">
        <w:rPr>
          <w:szCs w:val="20"/>
        </w:rPr>
        <w:t>Odbiorowi robót zanikających i ulegających zakryciu podlegają:</w:t>
      </w:r>
    </w:p>
    <w:p w:rsidR="00B03BCE" w:rsidRPr="00B83012" w:rsidRDefault="00B03BCE" w:rsidP="00B03BCE">
      <w:pPr>
        <w:overflowPunct w:val="0"/>
        <w:autoSpaceDE w:val="0"/>
        <w:autoSpaceDN w:val="0"/>
        <w:adjustRightInd w:val="0"/>
        <w:ind w:right="-9"/>
        <w:rPr>
          <w:szCs w:val="20"/>
        </w:rPr>
      </w:pPr>
      <w:r w:rsidRPr="00B83012">
        <w:rPr>
          <w:szCs w:val="20"/>
        </w:rPr>
        <w:t>-      wykonanie koryta pod ławę,</w:t>
      </w:r>
    </w:p>
    <w:p w:rsidR="00B03BCE" w:rsidRPr="00B83012" w:rsidRDefault="00B03BCE" w:rsidP="00B03BCE">
      <w:pPr>
        <w:overflowPunct w:val="0"/>
        <w:autoSpaceDE w:val="0"/>
        <w:autoSpaceDN w:val="0"/>
        <w:adjustRightInd w:val="0"/>
        <w:ind w:right="-9"/>
        <w:rPr>
          <w:szCs w:val="20"/>
        </w:rPr>
      </w:pPr>
      <w:r w:rsidRPr="00B83012">
        <w:rPr>
          <w:szCs w:val="20"/>
        </w:rPr>
        <w:t>-      wykonanie ławy,</w:t>
      </w:r>
    </w:p>
    <w:p w:rsidR="00B03BCE" w:rsidRPr="00B83012" w:rsidRDefault="00B03BCE" w:rsidP="00B03BCE">
      <w:pPr>
        <w:pStyle w:val="Nagwek1"/>
      </w:pPr>
      <w:r w:rsidRPr="00B83012">
        <w:t>POSTAWA PŁATNOŚCI</w:t>
      </w:r>
    </w:p>
    <w:p w:rsidR="00B03BCE" w:rsidRPr="00B83012" w:rsidRDefault="00B03BCE" w:rsidP="00B03BCE">
      <w:pPr>
        <w:pStyle w:val="Nagwek2"/>
      </w:pPr>
      <w:r w:rsidRPr="00B83012">
        <w:t xml:space="preserve">Ogólne ustalenia dotyczące podstawy płatności. </w:t>
      </w:r>
    </w:p>
    <w:p w:rsidR="00B03BCE" w:rsidRPr="00B83012" w:rsidRDefault="00B03BCE" w:rsidP="00B03BCE">
      <w:pPr>
        <w:overflowPunct w:val="0"/>
        <w:autoSpaceDE w:val="0"/>
        <w:autoSpaceDN w:val="0"/>
        <w:adjustRightInd w:val="0"/>
        <w:ind w:right="-9"/>
        <w:rPr>
          <w:szCs w:val="20"/>
        </w:rPr>
      </w:pPr>
      <w:r w:rsidRPr="00B83012">
        <w:rPr>
          <w:szCs w:val="20"/>
        </w:rPr>
        <w:t>Ogólne ustalenia dotyczące podstawy płatności podano w STWIORB D-M-00.00.00 „Wymagania ogólne” pkt 9.</w:t>
      </w:r>
    </w:p>
    <w:p w:rsidR="00B03BCE" w:rsidRPr="00B83012" w:rsidRDefault="00B03BCE" w:rsidP="00612B45">
      <w:pPr>
        <w:pStyle w:val="Nagwek2"/>
      </w:pPr>
      <w:r w:rsidRPr="00B83012">
        <w:t>Cena jednostki obmiarowej.</w:t>
      </w:r>
    </w:p>
    <w:p w:rsidR="00B03BCE" w:rsidRPr="00B83012" w:rsidRDefault="00B03BCE" w:rsidP="00B03BCE">
      <w:pPr>
        <w:overflowPunct w:val="0"/>
        <w:autoSpaceDE w:val="0"/>
        <w:autoSpaceDN w:val="0"/>
        <w:adjustRightInd w:val="0"/>
        <w:ind w:right="-9"/>
        <w:rPr>
          <w:szCs w:val="20"/>
        </w:rPr>
      </w:pPr>
      <w:r w:rsidRPr="00B83012">
        <w:rPr>
          <w:szCs w:val="20"/>
        </w:rPr>
        <w:t xml:space="preserve">Cena wykonania </w:t>
      </w:r>
      <w:smartTag w:uri="urn:schemas-microsoft-com:office:smarttags" w:element="metricconverter">
        <w:smartTagPr>
          <w:attr w:name="ProductID" w:val="1 m"/>
        </w:smartTagPr>
        <w:r w:rsidRPr="00B83012">
          <w:rPr>
            <w:szCs w:val="20"/>
          </w:rPr>
          <w:t>1 m</w:t>
        </w:r>
      </w:smartTag>
      <w:r w:rsidRPr="00B83012">
        <w:rPr>
          <w:szCs w:val="20"/>
        </w:rPr>
        <w:t xml:space="preserve"> krawężnika betonowego obejmuje:</w:t>
      </w:r>
    </w:p>
    <w:p w:rsidR="00B03BCE" w:rsidRPr="00B83012" w:rsidRDefault="00B03BCE" w:rsidP="00B03BCE">
      <w:pPr>
        <w:overflowPunct w:val="0"/>
        <w:autoSpaceDE w:val="0"/>
        <w:autoSpaceDN w:val="0"/>
        <w:adjustRightInd w:val="0"/>
        <w:ind w:right="-9"/>
        <w:rPr>
          <w:szCs w:val="20"/>
        </w:rPr>
      </w:pPr>
      <w:r w:rsidRPr="00B83012">
        <w:rPr>
          <w:szCs w:val="20"/>
        </w:rPr>
        <w:t>-      prace pomiarowe i roboty przygotowawcze,</w:t>
      </w:r>
    </w:p>
    <w:p w:rsidR="00B03BCE" w:rsidRPr="00B83012" w:rsidRDefault="00B03BCE" w:rsidP="00B03BCE">
      <w:pPr>
        <w:overflowPunct w:val="0"/>
        <w:autoSpaceDE w:val="0"/>
        <w:autoSpaceDN w:val="0"/>
        <w:adjustRightInd w:val="0"/>
        <w:ind w:right="-9"/>
        <w:rPr>
          <w:szCs w:val="20"/>
        </w:rPr>
      </w:pPr>
      <w:r w:rsidRPr="00B83012">
        <w:rPr>
          <w:szCs w:val="20"/>
        </w:rPr>
        <w:t>-      zakup i dostarczenie materiałów na miejsce wbudowania,</w:t>
      </w:r>
    </w:p>
    <w:p w:rsidR="00B03BCE" w:rsidRPr="00B83012" w:rsidRDefault="00B03BCE" w:rsidP="00B03BCE">
      <w:pPr>
        <w:overflowPunct w:val="0"/>
        <w:autoSpaceDE w:val="0"/>
        <w:autoSpaceDN w:val="0"/>
        <w:adjustRightInd w:val="0"/>
        <w:ind w:right="-9"/>
        <w:rPr>
          <w:szCs w:val="20"/>
        </w:rPr>
      </w:pPr>
      <w:r w:rsidRPr="00B83012">
        <w:rPr>
          <w:szCs w:val="20"/>
        </w:rPr>
        <w:t>-      wykonanie koryta pod ławę,</w:t>
      </w:r>
    </w:p>
    <w:p w:rsidR="00B03BCE" w:rsidRPr="00B83012" w:rsidRDefault="00B03BCE" w:rsidP="00B03BCE">
      <w:pPr>
        <w:overflowPunct w:val="0"/>
        <w:autoSpaceDE w:val="0"/>
        <w:autoSpaceDN w:val="0"/>
        <w:adjustRightInd w:val="0"/>
        <w:ind w:right="-9"/>
        <w:rPr>
          <w:szCs w:val="20"/>
        </w:rPr>
      </w:pPr>
      <w:r w:rsidRPr="00B83012">
        <w:rPr>
          <w:szCs w:val="20"/>
        </w:rPr>
        <w:t>-      wykonanie szalunku,</w:t>
      </w:r>
    </w:p>
    <w:p w:rsidR="00B03BCE" w:rsidRPr="00B83012" w:rsidRDefault="00B03BCE" w:rsidP="00B03BCE">
      <w:pPr>
        <w:overflowPunct w:val="0"/>
        <w:autoSpaceDE w:val="0"/>
        <w:autoSpaceDN w:val="0"/>
        <w:adjustRightInd w:val="0"/>
        <w:ind w:right="-9"/>
        <w:rPr>
          <w:szCs w:val="20"/>
        </w:rPr>
      </w:pPr>
      <w:r w:rsidRPr="00B83012">
        <w:rPr>
          <w:szCs w:val="20"/>
        </w:rPr>
        <w:t>-      wykonanie ławy,</w:t>
      </w:r>
    </w:p>
    <w:p w:rsidR="00B03BCE" w:rsidRPr="00B83012" w:rsidRDefault="00B03BCE" w:rsidP="00B03BCE">
      <w:pPr>
        <w:overflowPunct w:val="0"/>
        <w:autoSpaceDE w:val="0"/>
        <w:autoSpaceDN w:val="0"/>
        <w:adjustRightInd w:val="0"/>
        <w:ind w:right="-9"/>
        <w:rPr>
          <w:szCs w:val="20"/>
        </w:rPr>
      </w:pPr>
      <w:r w:rsidRPr="00B83012">
        <w:rPr>
          <w:szCs w:val="20"/>
        </w:rPr>
        <w:t>-      wykonanie podsypki,</w:t>
      </w:r>
    </w:p>
    <w:p w:rsidR="00B03BCE" w:rsidRPr="00B83012" w:rsidRDefault="00B03BCE" w:rsidP="00B03BCE">
      <w:pPr>
        <w:overflowPunct w:val="0"/>
        <w:autoSpaceDE w:val="0"/>
        <w:autoSpaceDN w:val="0"/>
        <w:adjustRightInd w:val="0"/>
        <w:ind w:right="-9"/>
        <w:rPr>
          <w:szCs w:val="20"/>
        </w:rPr>
      </w:pPr>
      <w:r w:rsidRPr="00B83012">
        <w:rPr>
          <w:szCs w:val="20"/>
        </w:rPr>
        <w:t>-      ustawienie krawężników na podsypce cementowo-piaskowej,</w:t>
      </w:r>
    </w:p>
    <w:p w:rsidR="00B03BCE" w:rsidRPr="00B83012" w:rsidRDefault="00B03BCE" w:rsidP="00B03BCE">
      <w:pPr>
        <w:overflowPunct w:val="0"/>
        <w:autoSpaceDE w:val="0"/>
        <w:autoSpaceDN w:val="0"/>
        <w:adjustRightInd w:val="0"/>
        <w:ind w:right="-9"/>
        <w:rPr>
          <w:szCs w:val="20"/>
        </w:rPr>
      </w:pPr>
      <w:r w:rsidRPr="00B83012">
        <w:rPr>
          <w:szCs w:val="20"/>
        </w:rPr>
        <w:t>-      wypełnienie spoin krawężników zaprawą,</w:t>
      </w:r>
    </w:p>
    <w:p w:rsidR="00B03BCE" w:rsidRPr="00B83012" w:rsidRDefault="00B03BCE" w:rsidP="00B03BCE">
      <w:pPr>
        <w:overflowPunct w:val="0"/>
        <w:autoSpaceDE w:val="0"/>
        <w:autoSpaceDN w:val="0"/>
        <w:adjustRightInd w:val="0"/>
        <w:ind w:right="-9"/>
        <w:rPr>
          <w:szCs w:val="20"/>
        </w:rPr>
      </w:pPr>
      <w:r w:rsidRPr="00B83012">
        <w:rPr>
          <w:szCs w:val="20"/>
        </w:rPr>
        <w:t>-      zasypanie zewnętrznej ściany krawężnika gruntem i ubicie,</w:t>
      </w:r>
    </w:p>
    <w:p w:rsidR="00B03BCE" w:rsidRPr="00B83012" w:rsidRDefault="00B03BCE" w:rsidP="00B03BCE">
      <w:pPr>
        <w:overflowPunct w:val="0"/>
        <w:autoSpaceDE w:val="0"/>
        <w:autoSpaceDN w:val="0"/>
        <w:adjustRightInd w:val="0"/>
        <w:ind w:right="-9"/>
        <w:rPr>
          <w:szCs w:val="20"/>
        </w:rPr>
      </w:pPr>
      <w:r w:rsidRPr="00B83012">
        <w:rPr>
          <w:szCs w:val="20"/>
        </w:rPr>
        <w:t>-      przeprowadzenie badań i pomiarów wymaganych w specyfikacji technicznej.</w:t>
      </w:r>
    </w:p>
    <w:p w:rsidR="00B03BCE" w:rsidRPr="00B83012" w:rsidRDefault="00B03BCE" w:rsidP="00612B45">
      <w:pPr>
        <w:pStyle w:val="Nagwek1"/>
      </w:pPr>
      <w:r w:rsidRPr="00B83012">
        <w:lastRenderedPageBreak/>
        <w:t>PRZEPISY ZWIĄZANE</w:t>
      </w:r>
    </w:p>
    <w:p w:rsidR="00B03BCE" w:rsidRPr="00B83012" w:rsidRDefault="00B03BCE" w:rsidP="00B03BCE">
      <w:pPr>
        <w:pStyle w:val="Nagwek2"/>
      </w:pPr>
      <w:r w:rsidRPr="00B83012">
        <w:t>Normy</w:t>
      </w:r>
    </w:p>
    <w:tbl>
      <w:tblPr>
        <w:tblW w:w="0" w:type="auto"/>
        <w:tblInd w:w="294" w:type="dxa"/>
        <w:tblCellMar>
          <w:left w:w="70" w:type="dxa"/>
          <w:right w:w="70" w:type="dxa"/>
        </w:tblCellMar>
        <w:tblLook w:val="0000"/>
      </w:tblPr>
      <w:tblGrid>
        <w:gridCol w:w="721"/>
        <w:gridCol w:w="1465"/>
        <w:gridCol w:w="6395"/>
      </w:tblGrid>
      <w:tr w:rsidR="00B03BCE" w:rsidRPr="00B83012" w:rsidTr="00DC674A">
        <w:tc>
          <w:tcPr>
            <w:tcW w:w="721" w:type="dxa"/>
          </w:tcPr>
          <w:p w:rsidR="00B03BCE" w:rsidRPr="00B83012" w:rsidRDefault="00B03BCE" w:rsidP="00C8740B">
            <w:pPr>
              <w:pStyle w:val="Bezodstpw"/>
              <w:jc w:val="left"/>
            </w:pPr>
            <w:r w:rsidRPr="00B83012">
              <w:t xml:space="preserve">  1.</w:t>
            </w:r>
          </w:p>
        </w:tc>
        <w:tc>
          <w:tcPr>
            <w:tcW w:w="1465" w:type="dxa"/>
          </w:tcPr>
          <w:p w:rsidR="00B03BCE" w:rsidRPr="00B83012" w:rsidRDefault="00B03BCE" w:rsidP="00C8740B">
            <w:pPr>
              <w:pStyle w:val="Bezodstpw"/>
              <w:jc w:val="left"/>
            </w:pPr>
            <w:r w:rsidRPr="00B83012">
              <w:t>PN-B-06050</w:t>
            </w:r>
          </w:p>
        </w:tc>
        <w:tc>
          <w:tcPr>
            <w:tcW w:w="6395" w:type="dxa"/>
          </w:tcPr>
          <w:p w:rsidR="00B03BCE" w:rsidRPr="00B83012" w:rsidRDefault="00B03BCE" w:rsidP="00C8740B">
            <w:pPr>
              <w:pStyle w:val="Bezodstpw"/>
              <w:jc w:val="left"/>
            </w:pPr>
            <w:r w:rsidRPr="00B83012">
              <w:t>Roboty ziemne budowlane</w:t>
            </w:r>
          </w:p>
        </w:tc>
      </w:tr>
      <w:tr w:rsidR="00B03BCE" w:rsidRPr="00B83012" w:rsidTr="00DC674A">
        <w:tc>
          <w:tcPr>
            <w:tcW w:w="721" w:type="dxa"/>
          </w:tcPr>
          <w:p w:rsidR="00B03BCE" w:rsidRPr="00B83012" w:rsidRDefault="00B03BCE" w:rsidP="00C8740B">
            <w:pPr>
              <w:pStyle w:val="Bezodstpw"/>
              <w:jc w:val="left"/>
            </w:pPr>
            <w:r w:rsidRPr="00B83012">
              <w:t xml:space="preserve">  2.</w:t>
            </w:r>
          </w:p>
        </w:tc>
        <w:tc>
          <w:tcPr>
            <w:tcW w:w="1465" w:type="dxa"/>
          </w:tcPr>
          <w:p w:rsidR="00B03BCE" w:rsidRPr="00B83012" w:rsidRDefault="00B03BCE" w:rsidP="00C8740B">
            <w:pPr>
              <w:pStyle w:val="Bezodstpw"/>
              <w:jc w:val="left"/>
            </w:pPr>
            <w:r w:rsidRPr="00B83012">
              <w:t>PN-B-06250</w:t>
            </w:r>
          </w:p>
        </w:tc>
        <w:tc>
          <w:tcPr>
            <w:tcW w:w="6395" w:type="dxa"/>
          </w:tcPr>
          <w:p w:rsidR="00B03BCE" w:rsidRPr="00B83012" w:rsidRDefault="00B03BCE" w:rsidP="00C8740B">
            <w:pPr>
              <w:pStyle w:val="Bezodstpw"/>
              <w:jc w:val="left"/>
            </w:pPr>
            <w:r w:rsidRPr="00B83012">
              <w:t>Beton zwykły</w:t>
            </w:r>
          </w:p>
        </w:tc>
      </w:tr>
      <w:tr w:rsidR="00B03BCE" w:rsidRPr="00B83012" w:rsidTr="00DC674A">
        <w:tc>
          <w:tcPr>
            <w:tcW w:w="721" w:type="dxa"/>
          </w:tcPr>
          <w:p w:rsidR="00B03BCE" w:rsidRPr="00B83012" w:rsidRDefault="00B03BCE" w:rsidP="00C8740B">
            <w:pPr>
              <w:pStyle w:val="Bezodstpw"/>
              <w:jc w:val="left"/>
            </w:pPr>
            <w:r w:rsidRPr="00B83012">
              <w:t xml:space="preserve">  3.</w:t>
            </w:r>
          </w:p>
        </w:tc>
        <w:tc>
          <w:tcPr>
            <w:tcW w:w="1465" w:type="dxa"/>
          </w:tcPr>
          <w:p w:rsidR="00B03BCE" w:rsidRPr="00B83012" w:rsidRDefault="00B03BCE" w:rsidP="00C8740B">
            <w:pPr>
              <w:pStyle w:val="Bezodstpw"/>
              <w:jc w:val="left"/>
            </w:pPr>
            <w:r w:rsidRPr="00B83012">
              <w:t>PN-B-06251</w:t>
            </w:r>
          </w:p>
        </w:tc>
        <w:tc>
          <w:tcPr>
            <w:tcW w:w="6395" w:type="dxa"/>
          </w:tcPr>
          <w:p w:rsidR="00B03BCE" w:rsidRPr="00B83012" w:rsidRDefault="00B03BCE" w:rsidP="00C8740B">
            <w:pPr>
              <w:pStyle w:val="Bezodstpw"/>
              <w:jc w:val="left"/>
            </w:pPr>
            <w:r w:rsidRPr="00B83012">
              <w:t>Roboty betonowe i żelbetowe</w:t>
            </w:r>
          </w:p>
        </w:tc>
      </w:tr>
      <w:tr w:rsidR="00B03BCE" w:rsidRPr="00B83012" w:rsidTr="00DC674A">
        <w:tc>
          <w:tcPr>
            <w:tcW w:w="721" w:type="dxa"/>
          </w:tcPr>
          <w:p w:rsidR="00B03BCE" w:rsidRPr="00B83012" w:rsidRDefault="00B03BCE" w:rsidP="00C8740B">
            <w:pPr>
              <w:pStyle w:val="Bezodstpw"/>
              <w:jc w:val="left"/>
            </w:pPr>
            <w:r w:rsidRPr="00B83012">
              <w:t xml:space="preserve">  4.</w:t>
            </w:r>
          </w:p>
        </w:tc>
        <w:tc>
          <w:tcPr>
            <w:tcW w:w="1465" w:type="dxa"/>
          </w:tcPr>
          <w:p w:rsidR="00B03BCE" w:rsidRPr="00B83012" w:rsidRDefault="00B03BCE" w:rsidP="00C8740B">
            <w:pPr>
              <w:pStyle w:val="Bezodstpw"/>
              <w:jc w:val="left"/>
            </w:pPr>
            <w:r w:rsidRPr="00B83012">
              <w:t>PN-B-06711</w:t>
            </w:r>
          </w:p>
        </w:tc>
        <w:tc>
          <w:tcPr>
            <w:tcW w:w="6395" w:type="dxa"/>
          </w:tcPr>
          <w:p w:rsidR="00B03BCE" w:rsidRPr="00B83012" w:rsidRDefault="00B03BCE" w:rsidP="00C8740B">
            <w:pPr>
              <w:pStyle w:val="Bezodstpw"/>
              <w:jc w:val="left"/>
            </w:pPr>
            <w:r w:rsidRPr="00B83012">
              <w:t>Kruszywo mineralne. Piasek do betonów i zapraw</w:t>
            </w:r>
          </w:p>
        </w:tc>
      </w:tr>
      <w:tr w:rsidR="00B03BCE" w:rsidRPr="00B83012" w:rsidTr="00DC674A">
        <w:tc>
          <w:tcPr>
            <w:tcW w:w="721" w:type="dxa"/>
          </w:tcPr>
          <w:p w:rsidR="00B03BCE" w:rsidRPr="00B83012" w:rsidRDefault="00B03BCE" w:rsidP="00C8740B">
            <w:pPr>
              <w:pStyle w:val="Bezodstpw"/>
              <w:jc w:val="left"/>
            </w:pPr>
            <w:r w:rsidRPr="00B83012">
              <w:t xml:space="preserve">  5.</w:t>
            </w:r>
          </w:p>
        </w:tc>
        <w:tc>
          <w:tcPr>
            <w:tcW w:w="1465" w:type="dxa"/>
          </w:tcPr>
          <w:p w:rsidR="00B03BCE" w:rsidRPr="00B83012" w:rsidRDefault="00B03BCE" w:rsidP="00C8740B">
            <w:pPr>
              <w:pStyle w:val="Bezodstpw"/>
              <w:jc w:val="left"/>
            </w:pPr>
            <w:r w:rsidRPr="00B83012">
              <w:t>PN-B-06712</w:t>
            </w:r>
          </w:p>
        </w:tc>
        <w:tc>
          <w:tcPr>
            <w:tcW w:w="6395" w:type="dxa"/>
          </w:tcPr>
          <w:p w:rsidR="00B03BCE" w:rsidRPr="00B83012" w:rsidRDefault="00B03BCE" w:rsidP="00C8740B">
            <w:pPr>
              <w:pStyle w:val="Bezodstpw"/>
              <w:jc w:val="left"/>
            </w:pPr>
            <w:r w:rsidRPr="00B83012">
              <w:t>Kruszywa mineralne do betonu zwykłego</w:t>
            </w:r>
          </w:p>
        </w:tc>
      </w:tr>
      <w:tr w:rsidR="00B03BCE" w:rsidRPr="00B83012" w:rsidTr="00DC674A">
        <w:tc>
          <w:tcPr>
            <w:tcW w:w="721" w:type="dxa"/>
          </w:tcPr>
          <w:p w:rsidR="00B03BCE" w:rsidRPr="00B83012" w:rsidRDefault="00B03BCE" w:rsidP="00C8740B">
            <w:pPr>
              <w:pStyle w:val="Bezodstpw"/>
              <w:jc w:val="left"/>
            </w:pPr>
            <w:r w:rsidRPr="00B83012">
              <w:t xml:space="preserve">  6.</w:t>
            </w:r>
          </w:p>
        </w:tc>
        <w:tc>
          <w:tcPr>
            <w:tcW w:w="1465" w:type="dxa"/>
          </w:tcPr>
          <w:p w:rsidR="00B03BCE" w:rsidRPr="00B83012" w:rsidRDefault="00B03BCE" w:rsidP="00C8740B">
            <w:pPr>
              <w:pStyle w:val="Bezodstpw"/>
              <w:jc w:val="left"/>
            </w:pPr>
            <w:r w:rsidRPr="00B83012">
              <w:t>PN-B-10021</w:t>
            </w:r>
          </w:p>
        </w:tc>
        <w:tc>
          <w:tcPr>
            <w:tcW w:w="6395" w:type="dxa"/>
          </w:tcPr>
          <w:p w:rsidR="00B03BCE" w:rsidRPr="00B83012" w:rsidRDefault="00B03BCE" w:rsidP="00C8740B">
            <w:pPr>
              <w:pStyle w:val="Bezodstpw"/>
              <w:jc w:val="left"/>
            </w:pPr>
            <w:r w:rsidRPr="00B83012">
              <w:t>Prefabrykaty budowlane z betonu. Metody pomiaru cech geometrycznych</w:t>
            </w:r>
          </w:p>
        </w:tc>
      </w:tr>
      <w:tr w:rsidR="00B03BCE" w:rsidRPr="00B83012" w:rsidTr="00DC674A">
        <w:tc>
          <w:tcPr>
            <w:tcW w:w="721" w:type="dxa"/>
          </w:tcPr>
          <w:p w:rsidR="00B03BCE" w:rsidRPr="00B83012" w:rsidRDefault="00B03BCE" w:rsidP="00C8740B">
            <w:pPr>
              <w:pStyle w:val="Bezodstpw"/>
              <w:jc w:val="left"/>
            </w:pPr>
            <w:r w:rsidRPr="00B83012">
              <w:t xml:space="preserve">  7.</w:t>
            </w:r>
          </w:p>
        </w:tc>
        <w:tc>
          <w:tcPr>
            <w:tcW w:w="1465" w:type="dxa"/>
          </w:tcPr>
          <w:p w:rsidR="00B03BCE" w:rsidRPr="00B83012" w:rsidRDefault="00B03BCE" w:rsidP="00C8740B">
            <w:pPr>
              <w:pStyle w:val="Bezodstpw"/>
              <w:jc w:val="left"/>
            </w:pPr>
            <w:r w:rsidRPr="00B83012">
              <w:t>PN-B-11111</w:t>
            </w:r>
          </w:p>
        </w:tc>
        <w:tc>
          <w:tcPr>
            <w:tcW w:w="6395" w:type="dxa"/>
          </w:tcPr>
          <w:p w:rsidR="00B03BCE" w:rsidRPr="00B83012" w:rsidRDefault="00B03BCE" w:rsidP="00C8740B">
            <w:pPr>
              <w:pStyle w:val="Bezodstpw"/>
              <w:jc w:val="left"/>
            </w:pPr>
            <w:r w:rsidRPr="00B83012">
              <w:t>Kruszywa mineralne. Kruszywa naturalne do nawierzchni drogowych. Żwir i mieszanka</w:t>
            </w:r>
          </w:p>
        </w:tc>
      </w:tr>
      <w:tr w:rsidR="00B03BCE" w:rsidRPr="00B83012" w:rsidTr="00DC674A">
        <w:tc>
          <w:tcPr>
            <w:tcW w:w="721" w:type="dxa"/>
          </w:tcPr>
          <w:p w:rsidR="00B03BCE" w:rsidRPr="00B83012" w:rsidRDefault="00B03BCE" w:rsidP="00C8740B">
            <w:pPr>
              <w:pStyle w:val="Bezodstpw"/>
              <w:jc w:val="left"/>
            </w:pPr>
            <w:r w:rsidRPr="00B83012">
              <w:t xml:space="preserve">  8.</w:t>
            </w:r>
          </w:p>
        </w:tc>
        <w:tc>
          <w:tcPr>
            <w:tcW w:w="1465" w:type="dxa"/>
          </w:tcPr>
          <w:p w:rsidR="00B03BCE" w:rsidRPr="00B83012" w:rsidRDefault="00B03BCE" w:rsidP="00C8740B">
            <w:pPr>
              <w:pStyle w:val="Bezodstpw"/>
              <w:jc w:val="left"/>
            </w:pPr>
            <w:r w:rsidRPr="00B83012">
              <w:t>PN-B-11112</w:t>
            </w:r>
          </w:p>
        </w:tc>
        <w:tc>
          <w:tcPr>
            <w:tcW w:w="6395" w:type="dxa"/>
          </w:tcPr>
          <w:p w:rsidR="00B03BCE" w:rsidRPr="00B83012" w:rsidRDefault="00B03BCE" w:rsidP="00C8740B">
            <w:pPr>
              <w:pStyle w:val="Bezodstpw"/>
              <w:jc w:val="left"/>
            </w:pPr>
            <w:r w:rsidRPr="00B83012">
              <w:t>Kruszywa mineralne. Kruszywo łamane do nawierzchni drogowych</w:t>
            </w:r>
          </w:p>
        </w:tc>
      </w:tr>
      <w:tr w:rsidR="00B03BCE" w:rsidRPr="00B83012" w:rsidTr="00DC674A">
        <w:tc>
          <w:tcPr>
            <w:tcW w:w="721" w:type="dxa"/>
          </w:tcPr>
          <w:p w:rsidR="00B03BCE" w:rsidRPr="00B83012" w:rsidRDefault="00B03BCE" w:rsidP="00C8740B">
            <w:pPr>
              <w:pStyle w:val="Bezodstpw"/>
              <w:jc w:val="left"/>
            </w:pPr>
            <w:r w:rsidRPr="00B83012">
              <w:t xml:space="preserve">  9.</w:t>
            </w:r>
          </w:p>
        </w:tc>
        <w:tc>
          <w:tcPr>
            <w:tcW w:w="1465" w:type="dxa"/>
          </w:tcPr>
          <w:p w:rsidR="00B03BCE" w:rsidRPr="00B83012" w:rsidRDefault="00B03BCE" w:rsidP="00C8740B">
            <w:pPr>
              <w:pStyle w:val="Bezodstpw"/>
              <w:jc w:val="left"/>
            </w:pPr>
            <w:r w:rsidRPr="00B83012">
              <w:t>PN-B-11113</w:t>
            </w:r>
          </w:p>
        </w:tc>
        <w:tc>
          <w:tcPr>
            <w:tcW w:w="6395" w:type="dxa"/>
          </w:tcPr>
          <w:p w:rsidR="00B03BCE" w:rsidRPr="00B83012" w:rsidRDefault="00B03BCE" w:rsidP="00C8740B">
            <w:pPr>
              <w:pStyle w:val="Bezodstpw"/>
              <w:jc w:val="left"/>
            </w:pPr>
            <w:r w:rsidRPr="00B83012">
              <w:t>Kruszywa mineralne. Kruszywa naturalne do nawierzchni drogowych. Piasek</w:t>
            </w:r>
          </w:p>
        </w:tc>
      </w:tr>
      <w:tr w:rsidR="00B03BCE" w:rsidRPr="00B83012" w:rsidTr="00DC674A">
        <w:tc>
          <w:tcPr>
            <w:tcW w:w="721" w:type="dxa"/>
          </w:tcPr>
          <w:p w:rsidR="00B03BCE" w:rsidRPr="00B83012" w:rsidRDefault="00B03BCE" w:rsidP="00C8740B">
            <w:pPr>
              <w:pStyle w:val="Bezodstpw"/>
              <w:jc w:val="left"/>
            </w:pPr>
            <w:r w:rsidRPr="00B83012">
              <w:t>10.</w:t>
            </w:r>
          </w:p>
        </w:tc>
        <w:tc>
          <w:tcPr>
            <w:tcW w:w="1465" w:type="dxa"/>
          </w:tcPr>
          <w:p w:rsidR="00B03BCE" w:rsidRPr="00B83012" w:rsidRDefault="00B03BCE" w:rsidP="00C8740B">
            <w:pPr>
              <w:pStyle w:val="Bezodstpw"/>
              <w:jc w:val="left"/>
            </w:pPr>
            <w:r w:rsidRPr="00B83012">
              <w:t>PN-B-19701</w:t>
            </w:r>
          </w:p>
        </w:tc>
        <w:tc>
          <w:tcPr>
            <w:tcW w:w="6395" w:type="dxa"/>
          </w:tcPr>
          <w:p w:rsidR="00B03BCE" w:rsidRPr="00B83012" w:rsidRDefault="00B03BCE" w:rsidP="00C8740B">
            <w:pPr>
              <w:pStyle w:val="Bezodstpw"/>
              <w:jc w:val="left"/>
            </w:pPr>
            <w:r w:rsidRPr="00B83012">
              <w:t>Cement. Cement powszechnego użytku. Skład, wymagania i ocena zgodności</w:t>
            </w:r>
          </w:p>
        </w:tc>
      </w:tr>
      <w:tr w:rsidR="00B03BCE" w:rsidRPr="00B83012" w:rsidTr="00DC674A">
        <w:tc>
          <w:tcPr>
            <w:tcW w:w="721" w:type="dxa"/>
          </w:tcPr>
          <w:p w:rsidR="00B03BCE" w:rsidRPr="00B83012" w:rsidRDefault="00B03BCE" w:rsidP="00C8740B">
            <w:pPr>
              <w:pStyle w:val="Bezodstpw"/>
              <w:jc w:val="left"/>
            </w:pPr>
            <w:r w:rsidRPr="00B83012">
              <w:t>11.</w:t>
            </w:r>
          </w:p>
        </w:tc>
        <w:tc>
          <w:tcPr>
            <w:tcW w:w="1465" w:type="dxa"/>
          </w:tcPr>
          <w:p w:rsidR="00B03BCE" w:rsidRPr="00B83012" w:rsidRDefault="00B03BCE" w:rsidP="00C8740B">
            <w:pPr>
              <w:pStyle w:val="Bezodstpw"/>
              <w:jc w:val="left"/>
            </w:pPr>
            <w:r w:rsidRPr="00B83012">
              <w:t>PN-EN 1008:2004</w:t>
            </w:r>
          </w:p>
          <w:p w:rsidR="00B03BCE" w:rsidRPr="00B83012" w:rsidRDefault="00B03BCE" w:rsidP="00C8740B">
            <w:pPr>
              <w:pStyle w:val="Bezodstpw"/>
              <w:jc w:val="left"/>
            </w:pPr>
          </w:p>
        </w:tc>
        <w:tc>
          <w:tcPr>
            <w:tcW w:w="6395" w:type="dxa"/>
          </w:tcPr>
          <w:p w:rsidR="00B03BCE" w:rsidRPr="00B83012" w:rsidRDefault="00B03BCE" w:rsidP="00C8740B">
            <w:pPr>
              <w:pStyle w:val="Bezodstpw"/>
              <w:jc w:val="left"/>
            </w:pPr>
            <w:r w:rsidRPr="00B83012">
              <w:t>Woda zarobowa do betonu. Specyfikacja pobierania próbek, badanie i ocena przydatności wody zarobowej do betonu, w tym wody odzyskanej z procesów produkcji betonu</w:t>
            </w:r>
          </w:p>
        </w:tc>
      </w:tr>
      <w:tr w:rsidR="00B03BCE" w:rsidRPr="00B83012" w:rsidTr="00DC674A">
        <w:tc>
          <w:tcPr>
            <w:tcW w:w="721" w:type="dxa"/>
          </w:tcPr>
          <w:p w:rsidR="00B03BCE" w:rsidRPr="00B83012" w:rsidRDefault="00B03BCE" w:rsidP="00C8740B">
            <w:pPr>
              <w:pStyle w:val="Bezodstpw"/>
              <w:jc w:val="left"/>
            </w:pPr>
            <w:r w:rsidRPr="00B83012">
              <w:t>12.</w:t>
            </w:r>
          </w:p>
        </w:tc>
        <w:tc>
          <w:tcPr>
            <w:tcW w:w="1465" w:type="dxa"/>
          </w:tcPr>
          <w:p w:rsidR="00B03BCE" w:rsidRPr="00B83012" w:rsidRDefault="00B03BCE" w:rsidP="00C8740B">
            <w:pPr>
              <w:pStyle w:val="Bezodstpw"/>
              <w:jc w:val="left"/>
            </w:pPr>
            <w:r w:rsidRPr="00B83012">
              <w:t>BN-88/6731-08</w:t>
            </w:r>
          </w:p>
        </w:tc>
        <w:tc>
          <w:tcPr>
            <w:tcW w:w="6395" w:type="dxa"/>
          </w:tcPr>
          <w:p w:rsidR="00B03BCE" w:rsidRPr="00B83012" w:rsidRDefault="00B03BCE" w:rsidP="00C8740B">
            <w:pPr>
              <w:pStyle w:val="Bezodstpw"/>
              <w:jc w:val="left"/>
            </w:pPr>
            <w:r w:rsidRPr="00B83012">
              <w:t>Cement. Transport i przechowywanie</w:t>
            </w:r>
          </w:p>
        </w:tc>
      </w:tr>
      <w:tr w:rsidR="00B03BCE" w:rsidRPr="00B83012" w:rsidTr="00DC674A">
        <w:tc>
          <w:tcPr>
            <w:tcW w:w="721" w:type="dxa"/>
          </w:tcPr>
          <w:p w:rsidR="00B03BCE" w:rsidRPr="00B83012" w:rsidRDefault="00B03BCE" w:rsidP="00C8740B">
            <w:pPr>
              <w:pStyle w:val="Bezodstpw"/>
              <w:jc w:val="left"/>
            </w:pPr>
            <w:r w:rsidRPr="00B83012">
              <w:t>13.</w:t>
            </w:r>
          </w:p>
        </w:tc>
        <w:tc>
          <w:tcPr>
            <w:tcW w:w="1465" w:type="dxa"/>
          </w:tcPr>
          <w:p w:rsidR="00B03BCE" w:rsidRPr="00B83012" w:rsidRDefault="00B03BCE" w:rsidP="00C8740B">
            <w:pPr>
              <w:pStyle w:val="Bezodstpw"/>
              <w:jc w:val="left"/>
            </w:pPr>
            <w:r w:rsidRPr="00B83012">
              <w:t>BN-74/6771-04</w:t>
            </w:r>
          </w:p>
        </w:tc>
        <w:tc>
          <w:tcPr>
            <w:tcW w:w="6395" w:type="dxa"/>
          </w:tcPr>
          <w:p w:rsidR="00B03BCE" w:rsidRPr="00B83012" w:rsidRDefault="00B03BCE" w:rsidP="00C8740B">
            <w:pPr>
              <w:pStyle w:val="Bezodstpw"/>
              <w:jc w:val="left"/>
            </w:pPr>
            <w:r w:rsidRPr="00B83012">
              <w:t>Drogi samochodowe. Masa zalewowa</w:t>
            </w:r>
          </w:p>
        </w:tc>
      </w:tr>
      <w:tr w:rsidR="00B03BCE" w:rsidRPr="00B83012" w:rsidTr="00DC674A">
        <w:tc>
          <w:tcPr>
            <w:tcW w:w="721" w:type="dxa"/>
          </w:tcPr>
          <w:p w:rsidR="00B03BCE" w:rsidRPr="00B83012" w:rsidRDefault="00B03BCE" w:rsidP="00C8740B">
            <w:pPr>
              <w:pStyle w:val="Bezodstpw"/>
              <w:jc w:val="left"/>
            </w:pPr>
            <w:r w:rsidRPr="00B83012">
              <w:t>14.</w:t>
            </w:r>
          </w:p>
        </w:tc>
        <w:tc>
          <w:tcPr>
            <w:tcW w:w="1465" w:type="dxa"/>
          </w:tcPr>
          <w:p w:rsidR="00B03BCE" w:rsidRPr="00B83012" w:rsidRDefault="00B03BCE" w:rsidP="00C8740B">
            <w:pPr>
              <w:pStyle w:val="Bezodstpw"/>
              <w:jc w:val="left"/>
            </w:pPr>
            <w:r w:rsidRPr="00B83012">
              <w:t>BN-80/6775-03/01</w:t>
            </w:r>
          </w:p>
        </w:tc>
        <w:tc>
          <w:tcPr>
            <w:tcW w:w="6395" w:type="dxa"/>
          </w:tcPr>
          <w:p w:rsidR="00B03BCE" w:rsidRPr="00B83012" w:rsidRDefault="00B03BCE" w:rsidP="00C8740B">
            <w:pPr>
              <w:pStyle w:val="Bezodstpw"/>
              <w:jc w:val="left"/>
            </w:pPr>
            <w:r w:rsidRPr="00B83012">
              <w:t>Prefabrykaty budowlane z betonu. Elementy nawierzchni dróg, ulic, parkingów i torowisk tramwajowych. Wspólne wymagania i badania</w:t>
            </w:r>
          </w:p>
        </w:tc>
      </w:tr>
      <w:tr w:rsidR="00B03BCE" w:rsidRPr="00B83012" w:rsidTr="00DC674A">
        <w:tc>
          <w:tcPr>
            <w:tcW w:w="721" w:type="dxa"/>
          </w:tcPr>
          <w:p w:rsidR="00B03BCE" w:rsidRPr="00B83012" w:rsidRDefault="00B03BCE" w:rsidP="00C8740B">
            <w:pPr>
              <w:pStyle w:val="Bezodstpw"/>
              <w:jc w:val="left"/>
            </w:pPr>
            <w:r w:rsidRPr="00B83012">
              <w:t>15.</w:t>
            </w:r>
          </w:p>
        </w:tc>
        <w:tc>
          <w:tcPr>
            <w:tcW w:w="1465" w:type="dxa"/>
          </w:tcPr>
          <w:p w:rsidR="00B03BCE" w:rsidRPr="00B83012" w:rsidRDefault="00B03BCE" w:rsidP="00C8740B">
            <w:pPr>
              <w:pStyle w:val="Bezodstpw"/>
              <w:jc w:val="left"/>
            </w:pPr>
            <w:r w:rsidRPr="00B83012">
              <w:t>BN-80/6775-03/04</w:t>
            </w:r>
          </w:p>
        </w:tc>
        <w:tc>
          <w:tcPr>
            <w:tcW w:w="6395" w:type="dxa"/>
          </w:tcPr>
          <w:p w:rsidR="00B03BCE" w:rsidRPr="00B83012" w:rsidRDefault="00B03BCE" w:rsidP="00C8740B">
            <w:pPr>
              <w:pStyle w:val="Bezodstpw"/>
              <w:jc w:val="left"/>
            </w:pPr>
            <w:r w:rsidRPr="00B83012">
              <w:t>Prefabrykaty budowlane z betonu. Elementy nawierzchni dróg, ulic, parkingów i torowisk tramwajowych. Krawężniki i obrzeża chodnikowe</w:t>
            </w:r>
          </w:p>
        </w:tc>
      </w:tr>
      <w:tr w:rsidR="00B03BCE" w:rsidRPr="00B83012" w:rsidTr="00DC674A">
        <w:tc>
          <w:tcPr>
            <w:tcW w:w="721" w:type="dxa"/>
          </w:tcPr>
          <w:p w:rsidR="00B03BCE" w:rsidRPr="00B83012" w:rsidRDefault="00B03BCE" w:rsidP="00C8740B">
            <w:pPr>
              <w:pStyle w:val="Bezodstpw"/>
              <w:jc w:val="left"/>
            </w:pPr>
            <w:r w:rsidRPr="00B83012">
              <w:t>16.</w:t>
            </w:r>
          </w:p>
        </w:tc>
        <w:tc>
          <w:tcPr>
            <w:tcW w:w="1465" w:type="dxa"/>
          </w:tcPr>
          <w:p w:rsidR="00B03BCE" w:rsidRPr="00B83012" w:rsidRDefault="00B03BCE" w:rsidP="00C8740B">
            <w:pPr>
              <w:pStyle w:val="Bezodstpw"/>
              <w:jc w:val="left"/>
            </w:pPr>
            <w:r w:rsidRPr="00B83012">
              <w:t>BN-64/8845-02</w:t>
            </w:r>
          </w:p>
        </w:tc>
        <w:tc>
          <w:tcPr>
            <w:tcW w:w="6395" w:type="dxa"/>
          </w:tcPr>
          <w:p w:rsidR="00B03BCE" w:rsidRPr="00B83012" w:rsidRDefault="00B03BCE" w:rsidP="00C8740B">
            <w:pPr>
              <w:pStyle w:val="Bezodstpw"/>
              <w:jc w:val="left"/>
            </w:pPr>
            <w:r w:rsidRPr="00B83012">
              <w:t>Krawężniki uliczne. Warunki techniczne ustawiania i odbioru.</w:t>
            </w:r>
          </w:p>
        </w:tc>
      </w:tr>
    </w:tbl>
    <w:p w:rsidR="00B03BCE" w:rsidRPr="00B83012" w:rsidRDefault="00B03BCE" w:rsidP="00B03BCE">
      <w:pPr>
        <w:pStyle w:val="Nagwek2"/>
      </w:pPr>
      <w:r w:rsidRPr="00B83012">
        <w:t>Inne dokumenty</w:t>
      </w:r>
    </w:p>
    <w:p w:rsidR="00B03BCE" w:rsidRPr="00B83012" w:rsidRDefault="00B03BCE" w:rsidP="00B03BCE">
      <w:pPr>
        <w:keepNext/>
        <w:overflowPunct w:val="0"/>
        <w:autoSpaceDE w:val="0"/>
        <w:autoSpaceDN w:val="0"/>
        <w:adjustRightInd w:val="0"/>
        <w:spacing w:before="120" w:after="120"/>
        <w:ind w:right="-9"/>
        <w:outlineLvl w:val="1"/>
        <w:rPr>
          <w:b/>
          <w:szCs w:val="20"/>
        </w:rPr>
      </w:pPr>
      <w:r w:rsidRPr="00B83012">
        <w:rPr>
          <w:szCs w:val="20"/>
        </w:rPr>
        <w:t> Katalog powtarzalnych elementów drogowych (KPED), Transprojekt - Warszawa, 1979 i 1982 r.</w:t>
      </w:r>
    </w:p>
    <w:p w:rsidR="00B03BCE" w:rsidRPr="00B83012" w:rsidRDefault="00B03BCE" w:rsidP="00B03BCE">
      <w:pPr>
        <w:ind w:left="568" w:right="-9"/>
        <w:rPr>
          <w:szCs w:val="20"/>
        </w:rPr>
      </w:pPr>
    </w:p>
    <w:p w:rsidR="00183ED8" w:rsidRPr="00B83012" w:rsidRDefault="00183ED8" w:rsidP="00B41B93">
      <w:pPr>
        <w:pStyle w:val="StylLegenda"/>
        <w:rPr>
          <w:szCs w:val="22"/>
        </w:rPr>
      </w:pPr>
      <w:r w:rsidRPr="00B83012">
        <w:lastRenderedPageBreak/>
        <w:t>SZCZEGÓŁOWA SPECYFIKACJA TECHNICZNA</w:t>
      </w:r>
    </w:p>
    <w:p w:rsidR="00183ED8" w:rsidRPr="00B83012" w:rsidRDefault="00183ED8" w:rsidP="00B41B93">
      <w:pPr>
        <w:pStyle w:val="Kody"/>
      </w:pPr>
      <w:bookmarkStart w:id="2510" w:name="_Toc144269857"/>
      <w:bookmarkStart w:id="2511" w:name="_Toc144567811"/>
      <w:bookmarkStart w:id="2512" w:name="_Toc269986673"/>
      <w:bookmarkStart w:id="2513" w:name="_Toc380392358"/>
      <w:bookmarkStart w:id="2514" w:name="_Toc385017004"/>
      <w:bookmarkStart w:id="2515" w:name="_Toc448350285"/>
      <w:bookmarkStart w:id="2516" w:name="_Toc448350375"/>
      <w:r w:rsidRPr="00B83012">
        <w:t xml:space="preserve">D 08.03.01.12  </w:t>
      </w:r>
      <w:r w:rsidRPr="00B83012">
        <w:tab/>
        <w:t>USTAWIENIE OBRZEŻY BETONOWYCH O WYMIARACH 30x8CM</w:t>
      </w:r>
      <w:bookmarkEnd w:id="2510"/>
      <w:bookmarkEnd w:id="2511"/>
      <w:bookmarkEnd w:id="2512"/>
      <w:bookmarkEnd w:id="2513"/>
      <w:bookmarkEnd w:id="2514"/>
      <w:bookmarkEnd w:id="2515"/>
      <w:bookmarkEnd w:id="2516"/>
    </w:p>
    <w:p w:rsidR="00183ED8" w:rsidRPr="00B83012" w:rsidRDefault="00183ED8" w:rsidP="00CA4A75">
      <w:pPr>
        <w:pStyle w:val="Nagwek1"/>
        <w:numPr>
          <w:ilvl w:val="0"/>
          <w:numId w:val="116"/>
        </w:numPr>
      </w:pPr>
      <w:r w:rsidRPr="00B83012">
        <w:t>WSTĘP</w:t>
      </w:r>
    </w:p>
    <w:p w:rsidR="00183ED8" w:rsidRPr="00B83012" w:rsidRDefault="00183ED8" w:rsidP="00EE0EE1">
      <w:pPr>
        <w:pStyle w:val="Nagwek2"/>
      </w:pPr>
      <w:r w:rsidRPr="00B83012">
        <w:t>Przedmiot STWIORB</w:t>
      </w:r>
    </w:p>
    <w:p w:rsidR="00183ED8" w:rsidRPr="00B83012" w:rsidRDefault="00183ED8" w:rsidP="00183ED8">
      <w:pPr>
        <w:tabs>
          <w:tab w:val="left" w:pos="0"/>
        </w:tabs>
        <w:overflowPunct w:val="0"/>
        <w:autoSpaceDE w:val="0"/>
        <w:autoSpaceDN w:val="0"/>
        <w:adjustRightInd w:val="0"/>
        <w:ind w:right="-9"/>
        <w:outlineLvl w:val="1"/>
        <w:rPr>
          <w:szCs w:val="20"/>
        </w:rPr>
      </w:pPr>
      <w:r w:rsidRPr="00B83012">
        <w:rPr>
          <w:b/>
          <w:szCs w:val="20"/>
        </w:rPr>
        <w:tab/>
      </w:r>
      <w:r w:rsidRPr="00B83012">
        <w:rPr>
          <w:szCs w:val="20"/>
        </w:rPr>
        <w:t xml:space="preserve">Przedmiotem niniejszej Szczegółowej Specyfikacji Technicznej (STWIORB) są wymagania dotyczące wykonania i odbioru robót związanych z ustawieniem betonowego obrzeża chodnikowego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szCs w:val="20"/>
        </w:rPr>
        <w:t>.</w:t>
      </w:r>
    </w:p>
    <w:p w:rsidR="00183ED8" w:rsidRPr="00B83012" w:rsidRDefault="00183ED8" w:rsidP="00EE0EE1">
      <w:pPr>
        <w:pStyle w:val="Nagwek2"/>
      </w:pPr>
      <w:r w:rsidRPr="00B83012">
        <w:t>Zakres stosowania STWIORB</w:t>
      </w:r>
    </w:p>
    <w:p w:rsidR="00183ED8" w:rsidRPr="00B83012" w:rsidRDefault="00183ED8" w:rsidP="00183ED8">
      <w:pPr>
        <w:overflowPunct w:val="0"/>
        <w:autoSpaceDE w:val="0"/>
        <w:autoSpaceDN w:val="0"/>
        <w:adjustRightInd w:val="0"/>
        <w:ind w:right="-9"/>
        <w:outlineLvl w:val="1"/>
        <w:rPr>
          <w:szCs w:val="20"/>
        </w:rPr>
      </w:pPr>
      <w:r w:rsidRPr="00B83012">
        <w:rPr>
          <w:b/>
          <w:szCs w:val="20"/>
        </w:rPr>
        <w:tab/>
      </w:r>
      <w:r w:rsidRPr="00B83012">
        <w:rPr>
          <w:szCs w:val="20"/>
        </w:rPr>
        <w:t xml:space="preserve">Szczegółowa Specyfikacja Techniczna (STWIORB) jest stosowana jako dokument przetargowy </w:t>
      </w:r>
      <w:r w:rsidRPr="00B83012">
        <w:rPr>
          <w:szCs w:val="20"/>
        </w:rPr>
        <w:br/>
        <w:t>i kontraktowy przy zlecaniu i realizacji robót wymienionych w punkcie 1.1.</w:t>
      </w:r>
    </w:p>
    <w:p w:rsidR="00183ED8" w:rsidRPr="00B83012" w:rsidRDefault="00183ED8" w:rsidP="00EE0EE1">
      <w:pPr>
        <w:pStyle w:val="Nagwek2"/>
      </w:pPr>
      <w:r w:rsidRPr="00B83012">
        <w:t>Zakres robót objętych STWIORB</w:t>
      </w:r>
    </w:p>
    <w:p w:rsidR="00183ED8" w:rsidRPr="00B83012" w:rsidRDefault="00183ED8" w:rsidP="00183ED8">
      <w:pPr>
        <w:tabs>
          <w:tab w:val="left" w:pos="630"/>
        </w:tabs>
        <w:overflowPunct w:val="0"/>
        <w:autoSpaceDE w:val="0"/>
        <w:autoSpaceDN w:val="0"/>
        <w:adjustRightInd w:val="0"/>
        <w:ind w:right="-9"/>
        <w:outlineLvl w:val="1"/>
        <w:rPr>
          <w:szCs w:val="20"/>
        </w:rPr>
      </w:pPr>
      <w:r w:rsidRPr="00B83012">
        <w:rPr>
          <w:b/>
          <w:szCs w:val="20"/>
        </w:rPr>
        <w:tab/>
      </w:r>
      <w:r w:rsidRPr="00B83012">
        <w:rPr>
          <w:szCs w:val="20"/>
        </w:rPr>
        <w:t>Ustalenia zawarte w niniejszej specyfikacji dotyczą zasad prowadzenia robót związanych z ustawieniem betonowego obrzeża chodnikowego o wymiarach 30x8cm na zewnątrz chodników wzdłuż drogi powiatowej.</w:t>
      </w:r>
    </w:p>
    <w:p w:rsidR="00183ED8" w:rsidRPr="00B83012" w:rsidRDefault="00183ED8" w:rsidP="00EE0EE1">
      <w:pPr>
        <w:pStyle w:val="Nagwek2"/>
      </w:pPr>
      <w:r w:rsidRPr="00B83012">
        <w:t>Określenia podstawowe</w:t>
      </w:r>
    </w:p>
    <w:p w:rsidR="00183ED8" w:rsidRPr="00B83012" w:rsidRDefault="00183ED8" w:rsidP="00183ED8">
      <w:pPr>
        <w:tabs>
          <w:tab w:val="left" w:pos="567"/>
        </w:tabs>
        <w:overflowPunct w:val="0"/>
        <w:autoSpaceDE w:val="0"/>
        <w:autoSpaceDN w:val="0"/>
        <w:adjustRightInd w:val="0"/>
        <w:ind w:right="-9"/>
        <w:outlineLvl w:val="1"/>
        <w:rPr>
          <w:szCs w:val="20"/>
        </w:rPr>
      </w:pPr>
      <w:r w:rsidRPr="00B83012">
        <w:rPr>
          <w:b/>
          <w:szCs w:val="20"/>
        </w:rPr>
        <w:t xml:space="preserve">1.4.1. </w:t>
      </w:r>
      <w:r w:rsidRPr="00B83012">
        <w:rPr>
          <w:szCs w:val="20"/>
        </w:rPr>
        <w:t>Obrzeża chodnikowe - prefabrykowane belki betonowe rozgraniczające jednostronnie lub dwustronnie ciągi komunikacyjne od terenów nie przeznaczonych do komunikacji.</w:t>
      </w:r>
    </w:p>
    <w:p w:rsidR="00183ED8" w:rsidRPr="00B83012" w:rsidRDefault="00183ED8" w:rsidP="00183ED8">
      <w:pPr>
        <w:tabs>
          <w:tab w:val="left" w:pos="567"/>
        </w:tabs>
        <w:overflowPunct w:val="0"/>
        <w:autoSpaceDE w:val="0"/>
        <w:autoSpaceDN w:val="0"/>
        <w:adjustRightInd w:val="0"/>
        <w:spacing w:before="120"/>
        <w:ind w:right="-9"/>
        <w:outlineLvl w:val="1"/>
        <w:rPr>
          <w:szCs w:val="20"/>
        </w:rPr>
      </w:pPr>
      <w:r w:rsidRPr="00B83012">
        <w:rPr>
          <w:b/>
          <w:szCs w:val="20"/>
        </w:rPr>
        <w:t xml:space="preserve">1.4.2. </w:t>
      </w:r>
      <w:r w:rsidRPr="00B83012">
        <w:rPr>
          <w:szCs w:val="20"/>
        </w:rPr>
        <w:t xml:space="preserve">Pozostałe określenia podstawowe są zgodne z obowiązującymi, odpowiednimi polskimi normami </w:t>
      </w:r>
      <w:r w:rsidRPr="00B83012">
        <w:rPr>
          <w:szCs w:val="20"/>
        </w:rPr>
        <w:br/>
        <w:t>i definicjami podanymi w STWIORB D-M-00.00.00 „Wymagania ogólne”        pkt 1.4.</w:t>
      </w:r>
    </w:p>
    <w:p w:rsidR="00183ED8" w:rsidRPr="00B83012" w:rsidRDefault="00183ED8" w:rsidP="00EE0EE1">
      <w:pPr>
        <w:pStyle w:val="Nagwek2"/>
      </w:pPr>
      <w:r w:rsidRPr="00B83012">
        <w:t>Ogólne wymagania dotyczące robót</w:t>
      </w:r>
    </w:p>
    <w:p w:rsidR="00183ED8" w:rsidRPr="00B83012" w:rsidRDefault="00183ED8" w:rsidP="00183ED8">
      <w:pPr>
        <w:tabs>
          <w:tab w:val="left" w:pos="630"/>
        </w:tabs>
        <w:overflowPunct w:val="0"/>
        <w:autoSpaceDE w:val="0"/>
        <w:autoSpaceDN w:val="0"/>
        <w:adjustRightInd w:val="0"/>
        <w:ind w:right="-9"/>
        <w:rPr>
          <w:szCs w:val="20"/>
        </w:rPr>
      </w:pPr>
      <w:r w:rsidRPr="00B83012">
        <w:rPr>
          <w:szCs w:val="20"/>
        </w:rPr>
        <w:t>Ogólne wymagania dotyczące robót podano w STWIORB D-M-00.00.00 „Wymagania ogólne” pkt 1.5.</w:t>
      </w:r>
    </w:p>
    <w:p w:rsidR="00183ED8" w:rsidRPr="00B83012" w:rsidRDefault="00183ED8" w:rsidP="00EE0EE1">
      <w:pPr>
        <w:pStyle w:val="Nagwek1"/>
      </w:pPr>
      <w:r w:rsidRPr="00B83012">
        <w:t>MATERIAŁY</w:t>
      </w:r>
    </w:p>
    <w:p w:rsidR="00183ED8" w:rsidRPr="00B83012" w:rsidRDefault="00183ED8" w:rsidP="00EE0EE1">
      <w:pPr>
        <w:pStyle w:val="Nagwek2"/>
      </w:pPr>
      <w:r w:rsidRPr="00B83012">
        <w:t>Ogólne wymagania dotyczące materiałów</w:t>
      </w:r>
    </w:p>
    <w:p w:rsidR="00183ED8" w:rsidRPr="00B83012" w:rsidRDefault="00183ED8" w:rsidP="00183ED8">
      <w:pPr>
        <w:overflowPunct w:val="0"/>
        <w:autoSpaceDE w:val="0"/>
        <w:autoSpaceDN w:val="0"/>
        <w:adjustRightInd w:val="0"/>
        <w:ind w:right="-9"/>
        <w:rPr>
          <w:szCs w:val="20"/>
        </w:rPr>
      </w:pPr>
      <w:r w:rsidRPr="00B83012">
        <w:rPr>
          <w:szCs w:val="20"/>
        </w:rPr>
        <w:tab/>
        <w:t>Ogólne wymagania dotyczące materiałów, ich pozyskiwania i składowania podano w STWIORB D-M-00.00.00 „Wymagania ogólne” pkt 2. W tablicy 1 podano podstawowe wymagania wobec obrzeży betonowych wg PN-EN 1340.</w:t>
      </w:r>
    </w:p>
    <w:p w:rsidR="00183ED8" w:rsidRPr="00B83012" w:rsidRDefault="00183ED8" w:rsidP="00183ED8">
      <w:pPr>
        <w:overflowPunct w:val="0"/>
        <w:autoSpaceDE w:val="0"/>
        <w:autoSpaceDN w:val="0"/>
        <w:adjustRightInd w:val="0"/>
        <w:ind w:right="-9"/>
        <w:rPr>
          <w:szCs w:val="20"/>
        </w:rPr>
      </w:pPr>
    </w:p>
    <w:p w:rsidR="00183ED8" w:rsidRPr="00B83012" w:rsidRDefault="00183ED8" w:rsidP="00183ED8">
      <w:pPr>
        <w:overflowPunct w:val="0"/>
        <w:autoSpaceDE w:val="0"/>
        <w:autoSpaceDN w:val="0"/>
        <w:adjustRightInd w:val="0"/>
        <w:ind w:right="-9"/>
        <w:rPr>
          <w:szCs w:val="20"/>
        </w:rPr>
      </w:pPr>
      <w:r w:rsidRPr="00B83012">
        <w:rPr>
          <w:szCs w:val="20"/>
        </w:rPr>
        <w:t>Tablica 1. Wymagania wobec obrzeży betonowych, zgodnie z PN-EN 1340.</w:t>
      </w:r>
    </w:p>
    <w:tbl>
      <w:tblPr>
        <w:tblW w:w="86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580"/>
        <w:gridCol w:w="1013"/>
        <w:gridCol w:w="830"/>
        <w:gridCol w:w="1276"/>
        <w:gridCol w:w="2410"/>
      </w:tblGrid>
      <w:tr w:rsidR="00183ED8" w:rsidRPr="00B83012" w:rsidTr="00612B45">
        <w:trPr>
          <w:jc w:val="center"/>
        </w:trPr>
        <w:tc>
          <w:tcPr>
            <w:tcW w:w="534" w:type="dxa"/>
            <w:tcBorders>
              <w:bottom w:val="double" w:sz="4" w:space="0" w:color="auto"/>
            </w:tcBorders>
          </w:tcPr>
          <w:p w:rsidR="00183ED8" w:rsidRPr="00B83012" w:rsidRDefault="00183ED8" w:rsidP="00DC674A">
            <w:pPr>
              <w:pStyle w:val="Bezodstpw"/>
            </w:pPr>
            <w:r w:rsidRPr="00B83012">
              <w:t>Lp.</w:t>
            </w:r>
          </w:p>
        </w:tc>
        <w:tc>
          <w:tcPr>
            <w:tcW w:w="2580" w:type="dxa"/>
            <w:tcBorders>
              <w:bottom w:val="double" w:sz="4" w:space="0" w:color="auto"/>
            </w:tcBorders>
          </w:tcPr>
          <w:p w:rsidR="00183ED8" w:rsidRPr="00B83012" w:rsidRDefault="00183ED8" w:rsidP="00DC674A">
            <w:pPr>
              <w:pStyle w:val="Bezodstpw"/>
            </w:pPr>
            <w:r w:rsidRPr="00B83012">
              <w:t>Cecha</w:t>
            </w:r>
          </w:p>
        </w:tc>
        <w:tc>
          <w:tcPr>
            <w:tcW w:w="1013" w:type="dxa"/>
            <w:tcBorders>
              <w:bottom w:val="double" w:sz="4" w:space="0" w:color="auto"/>
            </w:tcBorders>
          </w:tcPr>
          <w:p w:rsidR="00183ED8" w:rsidRPr="00B83012" w:rsidRDefault="00183ED8" w:rsidP="00DC674A">
            <w:pPr>
              <w:pStyle w:val="Bezodstpw"/>
            </w:pPr>
            <w:r w:rsidRPr="00B83012">
              <w:t>Załącznik</w:t>
            </w:r>
          </w:p>
        </w:tc>
        <w:tc>
          <w:tcPr>
            <w:tcW w:w="4516" w:type="dxa"/>
            <w:gridSpan w:val="3"/>
            <w:tcBorders>
              <w:bottom w:val="double" w:sz="4" w:space="0" w:color="auto"/>
            </w:tcBorders>
          </w:tcPr>
          <w:p w:rsidR="00183ED8" w:rsidRPr="00B83012" w:rsidRDefault="00183ED8" w:rsidP="00DC674A">
            <w:pPr>
              <w:pStyle w:val="Bezodstpw"/>
            </w:pPr>
            <w:r w:rsidRPr="00B83012">
              <w:t>Wymagania</w:t>
            </w:r>
          </w:p>
        </w:tc>
      </w:tr>
      <w:tr w:rsidR="00183ED8" w:rsidRPr="00B83012" w:rsidTr="00612B45">
        <w:trPr>
          <w:jc w:val="center"/>
        </w:trPr>
        <w:tc>
          <w:tcPr>
            <w:tcW w:w="534" w:type="dxa"/>
          </w:tcPr>
          <w:p w:rsidR="00183ED8" w:rsidRPr="00B83012" w:rsidRDefault="00183ED8" w:rsidP="00DC674A">
            <w:pPr>
              <w:pStyle w:val="Bezodstpw"/>
            </w:pPr>
            <w:r w:rsidRPr="00B83012">
              <w:t>1</w:t>
            </w:r>
          </w:p>
        </w:tc>
        <w:tc>
          <w:tcPr>
            <w:tcW w:w="8109" w:type="dxa"/>
            <w:gridSpan w:val="5"/>
          </w:tcPr>
          <w:p w:rsidR="00183ED8" w:rsidRPr="00B83012" w:rsidRDefault="00183ED8" w:rsidP="00DC674A">
            <w:pPr>
              <w:pStyle w:val="Bezodstpw"/>
            </w:pPr>
            <w:r w:rsidRPr="00B83012">
              <w:t>Kształt i wymiary</w:t>
            </w:r>
          </w:p>
        </w:tc>
      </w:tr>
      <w:tr w:rsidR="00183ED8" w:rsidRPr="00B83012" w:rsidTr="00612B45">
        <w:trPr>
          <w:jc w:val="center"/>
        </w:trPr>
        <w:tc>
          <w:tcPr>
            <w:tcW w:w="534" w:type="dxa"/>
          </w:tcPr>
          <w:p w:rsidR="00183ED8" w:rsidRPr="00B83012" w:rsidRDefault="00183ED8" w:rsidP="00DC674A">
            <w:pPr>
              <w:pStyle w:val="Bezodstpw"/>
            </w:pPr>
            <w:r w:rsidRPr="00B83012">
              <w:t>1.1</w:t>
            </w:r>
          </w:p>
        </w:tc>
        <w:tc>
          <w:tcPr>
            <w:tcW w:w="2580" w:type="dxa"/>
          </w:tcPr>
          <w:p w:rsidR="00183ED8" w:rsidRPr="00B83012" w:rsidRDefault="00183ED8" w:rsidP="00DC674A">
            <w:pPr>
              <w:pStyle w:val="Bezodstpw"/>
            </w:pPr>
            <w:r w:rsidRPr="00B83012">
              <w:t>Wartości dopuszczalnych od-chyłek od wymiarów nomi-nalnych, z dokładnością do milimetra</w:t>
            </w:r>
          </w:p>
        </w:tc>
        <w:tc>
          <w:tcPr>
            <w:tcW w:w="1013" w:type="dxa"/>
          </w:tcPr>
          <w:p w:rsidR="00183ED8" w:rsidRPr="00B83012" w:rsidRDefault="00183ED8" w:rsidP="00DC674A">
            <w:pPr>
              <w:pStyle w:val="Bezodstpw"/>
            </w:pPr>
            <w:r w:rsidRPr="00B83012">
              <w:t>C</w:t>
            </w:r>
          </w:p>
        </w:tc>
        <w:tc>
          <w:tcPr>
            <w:tcW w:w="4516" w:type="dxa"/>
            <w:gridSpan w:val="3"/>
          </w:tcPr>
          <w:p w:rsidR="00183ED8" w:rsidRPr="00B83012" w:rsidRDefault="00183ED8" w:rsidP="00DC674A">
            <w:pPr>
              <w:pStyle w:val="Bezodstpw"/>
            </w:pPr>
            <w:r w:rsidRPr="00B83012">
              <w:t xml:space="preserve">Długość: ± 1%, ≥ </w:t>
            </w:r>
            <w:smartTag w:uri="urn:schemas-microsoft-com:office:smarttags" w:element="metricconverter">
              <w:smartTagPr>
                <w:attr w:name="ProductID" w:val="4 mm"/>
              </w:smartTagPr>
              <w:r w:rsidRPr="00B83012">
                <w:t>4 mm</w:t>
              </w:r>
            </w:smartTag>
            <w:r w:rsidRPr="00B83012">
              <w:t xml:space="preserve"> i ≤ </w:t>
            </w:r>
            <w:smartTag w:uri="urn:schemas-microsoft-com:office:smarttags" w:element="metricconverter">
              <w:smartTagPr>
                <w:attr w:name="ProductID" w:val="10 mm"/>
              </w:smartTagPr>
              <w:r w:rsidRPr="00B83012">
                <w:t>10 mm</w:t>
              </w:r>
            </w:smartTag>
          </w:p>
          <w:p w:rsidR="00183ED8" w:rsidRPr="00B83012" w:rsidRDefault="00183ED8" w:rsidP="00DC674A">
            <w:pPr>
              <w:pStyle w:val="Bezodstpw"/>
            </w:pPr>
            <w:r w:rsidRPr="00B83012">
              <w:t>Inne wymiary z wyjątkiem promienia:</w:t>
            </w:r>
          </w:p>
          <w:p w:rsidR="00183ED8" w:rsidRPr="00B83012" w:rsidRDefault="00183ED8" w:rsidP="00DC674A">
            <w:pPr>
              <w:pStyle w:val="Bezodstpw"/>
            </w:pPr>
            <w:r w:rsidRPr="00B83012">
              <w:t xml:space="preserve">- dla powierzchni: ± 3%, ≥ </w:t>
            </w:r>
            <w:smartTag w:uri="urn:schemas-microsoft-com:office:smarttags" w:element="metricconverter">
              <w:smartTagPr>
                <w:attr w:name="ProductID" w:val="3 mm"/>
              </w:smartTagPr>
              <w:r w:rsidRPr="00B83012">
                <w:t>3 mm</w:t>
              </w:r>
            </w:smartTag>
            <w:r w:rsidRPr="00B83012">
              <w:t xml:space="preserve">, ≤ </w:t>
            </w:r>
            <w:smartTag w:uri="urn:schemas-microsoft-com:office:smarttags" w:element="metricconverter">
              <w:smartTagPr>
                <w:attr w:name="ProductID" w:val="5 mm"/>
              </w:smartTagPr>
              <w:r w:rsidRPr="00B83012">
                <w:t>5 mm</w:t>
              </w:r>
            </w:smartTag>
            <w:r w:rsidRPr="00B83012">
              <w:t>,</w:t>
            </w:r>
          </w:p>
          <w:p w:rsidR="00183ED8" w:rsidRPr="00B83012" w:rsidRDefault="00183ED8" w:rsidP="00DC674A">
            <w:pPr>
              <w:pStyle w:val="Bezodstpw"/>
            </w:pPr>
            <w:r w:rsidRPr="00B83012">
              <w:t xml:space="preserve">- dla innych części: ± 5%, ≥ </w:t>
            </w:r>
            <w:smartTag w:uri="urn:schemas-microsoft-com:office:smarttags" w:element="metricconverter">
              <w:smartTagPr>
                <w:attr w:name="ProductID" w:val="3 mm"/>
              </w:smartTagPr>
              <w:r w:rsidRPr="00B83012">
                <w:t>3 mm</w:t>
              </w:r>
            </w:smartTag>
            <w:r w:rsidRPr="00B83012">
              <w:t xml:space="preserve">,  ≤ </w:t>
            </w:r>
            <w:smartTag w:uri="urn:schemas-microsoft-com:office:smarttags" w:element="metricconverter">
              <w:smartTagPr>
                <w:attr w:name="ProductID" w:val="10 mm"/>
              </w:smartTagPr>
              <w:r w:rsidRPr="00B83012">
                <w:t>10 mm</w:t>
              </w:r>
            </w:smartTag>
          </w:p>
        </w:tc>
      </w:tr>
      <w:tr w:rsidR="00183ED8" w:rsidRPr="00B83012" w:rsidTr="00612B45">
        <w:trPr>
          <w:jc w:val="center"/>
        </w:trPr>
        <w:tc>
          <w:tcPr>
            <w:tcW w:w="534" w:type="dxa"/>
          </w:tcPr>
          <w:p w:rsidR="00183ED8" w:rsidRPr="00B83012" w:rsidRDefault="00183ED8" w:rsidP="00DC674A">
            <w:pPr>
              <w:pStyle w:val="Bezodstpw"/>
            </w:pPr>
            <w:r w:rsidRPr="00B83012">
              <w:lastRenderedPageBreak/>
              <w:t>1.2</w:t>
            </w:r>
          </w:p>
        </w:tc>
        <w:tc>
          <w:tcPr>
            <w:tcW w:w="2580" w:type="dxa"/>
          </w:tcPr>
          <w:p w:rsidR="00183ED8" w:rsidRPr="00B83012" w:rsidRDefault="00183ED8" w:rsidP="00DC674A">
            <w:pPr>
              <w:pStyle w:val="Bezodstpw"/>
            </w:pPr>
            <w:r w:rsidRPr="00B83012">
              <w:t>Dopus</w:t>
            </w:r>
            <w:r w:rsidR="00612B45" w:rsidRPr="00B83012">
              <w:t xml:space="preserve">zczalne odchyłki od płaskości i </w:t>
            </w:r>
            <w:r w:rsidRPr="00B83012">
              <w:t>prostoliniowości, dla długości pomiarowej</w:t>
            </w:r>
          </w:p>
          <w:p w:rsidR="00183ED8" w:rsidRPr="00B83012" w:rsidRDefault="00183ED8" w:rsidP="00DC674A">
            <w:pPr>
              <w:pStyle w:val="Bezodstpw"/>
            </w:pPr>
            <w:smartTag w:uri="urn:schemas-microsoft-com:office:smarttags" w:element="metricconverter">
              <w:smartTagPr>
                <w:attr w:name="ProductID" w:val="300 mm"/>
              </w:smartTagPr>
              <w:r w:rsidRPr="00B83012">
                <w:t>300 mm</w:t>
              </w:r>
            </w:smartTag>
          </w:p>
          <w:p w:rsidR="00183ED8" w:rsidRPr="00B83012" w:rsidRDefault="00183ED8" w:rsidP="00DC674A">
            <w:pPr>
              <w:pStyle w:val="Bezodstpw"/>
            </w:pPr>
            <w:smartTag w:uri="urn:schemas-microsoft-com:office:smarttags" w:element="metricconverter">
              <w:smartTagPr>
                <w:attr w:name="ProductID" w:val="400 mm"/>
              </w:smartTagPr>
              <w:r w:rsidRPr="00B83012">
                <w:t>400 mm</w:t>
              </w:r>
            </w:smartTag>
          </w:p>
          <w:p w:rsidR="00183ED8" w:rsidRPr="00B83012" w:rsidRDefault="00183ED8" w:rsidP="00DC674A">
            <w:pPr>
              <w:pStyle w:val="Bezodstpw"/>
            </w:pPr>
            <w:smartTag w:uri="urn:schemas-microsoft-com:office:smarttags" w:element="metricconverter">
              <w:smartTagPr>
                <w:attr w:name="ProductID" w:val="500 mm"/>
              </w:smartTagPr>
              <w:r w:rsidRPr="00B83012">
                <w:t>500 mm</w:t>
              </w:r>
            </w:smartTag>
          </w:p>
          <w:p w:rsidR="00183ED8" w:rsidRPr="00B83012" w:rsidRDefault="00183ED8" w:rsidP="00DC674A">
            <w:pPr>
              <w:pStyle w:val="Bezodstpw"/>
            </w:pPr>
            <w:smartTag w:uri="urn:schemas-microsoft-com:office:smarttags" w:element="metricconverter">
              <w:smartTagPr>
                <w:attr w:name="ProductID" w:val="800 mm"/>
              </w:smartTagPr>
              <w:r w:rsidRPr="00B83012">
                <w:t>800 mm</w:t>
              </w:r>
            </w:smartTag>
          </w:p>
        </w:tc>
        <w:tc>
          <w:tcPr>
            <w:tcW w:w="1013" w:type="dxa"/>
          </w:tcPr>
          <w:p w:rsidR="00183ED8" w:rsidRPr="00B83012" w:rsidRDefault="00183ED8" w:rsidP="00DC674A">
            <w:pPr>
              <w:pStyle w:val="Bezodstpw"/>
            </w:pPr>
            <w:r w:rsidRPr="00B83012">
              <w:t>C</w:t>
            </w:r>
          </w:p>
        </w:tc>
        <w:tc>
          <w:tcPr>
            <w:tcW w:w="4516" w:type="dxa"/>
            <w:gridSpan w:val="3"/>
          </w:tcPr>
          <w:p w:rsidR="00183ED8" w:rsidRPr="00B83012" w:rsidRDefault="00183ED8" w:rsidP="00DC674A">
            <w:pPr>
              <w:pStyle w:val="Bezodstpw"/>
            </w:pPr>
          </w:p>
          <w:p w:rsidR="00183ED8" w:rsidRPr="00B83012" w:rsidRDefault="00183ED8" w:rsidP="00DC674A">
            <w:pPr>
              <w:pStyle w:val="Bezodstpw"/>
            </w:pPr>
          </w:p>
          <w:p w:rsidR="00183ED8" w:rsidRPr="00B83012" w:rsidRDefault="00183ED8" w:rsidP="00DC674A">
            <w:pPr>
              <w:pStyle w:val="Bezodstpw"/>
            </w:pPr>
          </w:p>
          <w:p w:rsidR="00183ED8" w:rsidRPr="00B83012" w:rsidRDefault="00183ED8" w:rsidP="00DC674A">
            <w:pPr>
              <w:pStyle w:val="Bezodstpw"/>
            </w:pPr>
            <w:r w:rsidRPr="00B83012">
              <w:t xml:space="preserve">± </w:t>
            </w:r>
            <w:smartTag w:uri="urn:schemas-microsoft-com:office:smarttags" w:element="metricconverter">
              <w:smartTagPr>
                <w:attr w:name="ProductID" w:val="1,5 mm"/>
              </w:smartTagPr>
              <w:r w:rsidRPr="00B83012">
                <w:t>1,5 mm</w:t>
              </w:r>
            </w:smartTag>
          </w:p>
          <w:p w:rsidR="00183ED8" w:rsidRPr="00B83012" w:rsidRDefault="00183ED8" w:rsidP="00DC674A">
            <w:pPr>
              <w:pStyle w:val="Bezodstpw"/>
            </w:pPr>
            <w:r w:rsidRPr="00B83012">
              <w:t xml:space="preserve">± </w:t>
            </w:r>
            <w:smartTag w:uri="urn:schemas-microsoft-com:office:smarttags" w:element="metricconverter">
              <w:smartTagPr>
                <w:attr w:name="ProductID" w:val="2,0 mm"/>
              </w:smartTagPr>
              <w:r w:rsidRPr="00B83012">
                <w:t>2,0 mm</w:t>
              </w:r>
            </w:smartTag>
          </w:p>
          <w:p w:rsidR="00183ED8" w:rsidRPr="00B83012" w:rsidRDefault="00183ED8" w:rsidP="00DC674A">
            <w:pPr>
              <w:pStyle w:val="Bezodstpw"/>
            </w:pPr>
            <w:r w:rsidRPr="00B83012">
              <w:t xml:space="preserve">± </w:t>
            </w:r>
            <w:smartTag w:uri="urn:schemas-microsoft-com:office:smarttags" w:element="metricconverter">
              <w:smartTagPr>
                <w:attr w:name="ProductID" w:val="2,5 mm"/>
              </w:smartTagPr>
              <w:r w:rsidRPr="00B83012">
                <w:t>2,5 mm</w:t>
              </w:r>
            </w:smartTag>
          </w:p>
          <w:p w:rsidR="00183ED8" w:rsidRPr="00B83012" w:rsidRDefault="00183ED8" w:rsidP="00DC674A">
            <w:pPr>
              <w:pStyle w:val="Bezodstpw"/>
            </w:pPr>
            <w:r w:rsidRPr="00B83012">
              <w:t xml:space="preserve">± </w:t>
            </w:r>
            <w:smartTag w:uri="urn:schemas-microsoft-com:office:smarttags" w:element="metricconverter">
              <w:smartTagPr>
                <w:attr w:name="ProductID" w:val="4,0 mm"/>
              </w:smartTagPr>
              <w:r w:rsidRPr="00B83012">
                <w:t>4,0 mm</w:t>
              </w:r>
            </w:smartTag>
          </w:p>
        </w:tc>
      </w:tr>
      <w:tr w:rsidR="00183ED8" w:rsidRPr="00B83012" w:rsidTr="00612B45">
        <w:trPr>
          <w:jc w:val="center"/>
        </w:trPr>
        <w:tc>
          <w:tcPr>
            <w:tcW w:w="534" w:type="dxa"/>
          </w:tcPr>
          <w:p w:rsidR="00183ED8" w:rsidRPr="00B83012" w:rsidRDefault="00183ED8" w:rsidP="00DC674A">
            <w:pPr>
              <w:pStyle w:val="Bezodstpw"/>
            </w:pPr>
            <w:r w:rsidRPr="00B83012">
              <w:t>2</w:t>
            </w:r>
          </w:p>
        </w:tc>
        <w:tc>
          <w:tcPr>
            <w:tcW w:w="8109" w:type="dxa"/>
            <w:gridSpan w:val="5"/>
          </w:tcPr>
          <w:p w:rsidR="00183ED8" w:rsidRPr="00B83012" w:rsidRDefault="00183ED8" w:rsidP="00DC674A">
            <w:pPr>
              <w:pStyle w:val="Bezodstpw"/>
            </w:pPr>
            <w:r w:rsidRPr="00B83012">
              <w:t>Właściwości fizyczne i mechaniczne</w:t>
            </w:r>
          </w:p>
        </w:tc>
      </w:tr>
      <w:tr w:rsidR="00183ED8" w:rsidRPr="00B83012" w:rsidTr="00612B45">
        <w:trPr>
          <w:jc w:val="center"/>
        </w:trPr>
        <w:tc>
          <w:tcPr>
            <w:tcW w:w="534" w:type="dxa"/>
          </w:tcPr>
          <w:p w:rsidR="00183ED8" w:rsidRPr="00B83012" w:rsidRDefault="00183ED8" w:rsidP="00DC674A">
            <w:pPr>
              <w:pStyle w:val="Bezodstpw"/>
            </w:pPr>
            <w:r w:rsidRPr="00B83012">
              <w:t>2.1</w:t>
            </w:r>
          </w:p>
        </w:tc>
        <w:tc>
          <w:tcPr>
            <w:tcW w:w="2580" w:type="dxa"/>
          </w:tcPr>
          <w:p w:rsidR="00183ED8" w:rsidRPr="00B83012" w:rsidRDefault="00183ED8" w:rsidP="00DC674A">
            <w:pPr>
              <w:pStyle w:val="Bezodstpw"/>
            </w:pPr>
            <w:r w:rsidRPr="00B83012">
              <w:t>Odporność na zamrażanie/</w:t>
            </w:r>
          </w:p>
          <w:p w:rsidR="00183ED8" w:rsidRPr="00B83012" w:rsidRDefault="00183ED8" w:rsidP="00DC674A">
            <w:pPr>
              <w:pStyle w:val="Bezodstpw"/>
            </w:pPr>
            <w:r w:rsidRPr="00B83012">
              <w:t>rozmrażanie z udziałem soli odladzających</w:t>
            </w:r>
          </w:p>
        </w:tc>
        <w:tc>
          <w:tcPr>
            <w:tcW w:w="1013" w:type="dxa"/>
          </w:tcPr>
          <w:p w:rsidR="00183ED8" w:rsidRPr="00B83012" w:rsidRDefault="00183ED8" w:rsidP="00DC674A">
            <w:pPr>
              <w:pStyle w:val="Bezodstpw"/>
            </w:pPr>
            <w:r w:rsidRPr="00B83012">
              <w:t>D</w:t>
            </w:r>
          </w:p>
        </w:tc>
        <w:tc>
          <w:tcPr>
            <w:tcW w:w="4516" w:type="dxa"/>
            <w:gridSpan w:val="3"/>
          </w:tcPr>
          <w:p w:rsidR="00183ED8" w:rsidRPr="00B83012" w:rsidRDefault="00183ED8" w:rsidP="00DC674A">
            <w:pPr>
              <w:pStyle w:val="Bezodstpw"/>
            </w:pPr>
            <w:r w:rsidRPr="00B83012">
              <w:t>Ubytek masy po badaniu: wartość średnia ≤ 1,0 kg/m</w:t>
            </w:r>
            <w:r w:rsidRPr="00B83012">
              <w:rPr>
                <w:vertAlign w:val="superscript"/>
              </w:rPr>
              <w:t>2</w:t>
            </w:r>
            <w:r w:rsidRPr="00B83012">
              <w:t>, przy czym każdy pojedynczy wynik &lt; 1,5 kg/m</w:t>
            </w:r>
            <w:r w:rsidRPr="00B83012">
              <w:rPr>
                <w:vertAlign w:val="superscript"/>
              </w:rPr>
              <w:t>2</w:t>
            </w:r>
          </w:p>
          <w:p w:rsidR="00183ED8" w:rsidRPr="00B83012" w:rsidRDefault="00183ED8" w:rsidP="00DC674A">
            <w:pPr>
              <w:pStyle w:val="Bezodstpw"/>
            </w:pPr>
          </w:p>
        </w:tc>
      </w:tr>
      <w:tr w:rsidR="00183ED8" w:rsidRPr="00B83012" w:rsidTr="00612B45">
        <w:trPr>
          <w:jc w:val="center"/>
        </w:trPr>
        <w:tc>
          <w:tcPr>
            <w:tcW w:w="534" w:type="dxa"/>
            <w:tcBorders>
              <w:bottom w:val="single" w:sz="4" w:space="0" w:color="auto"/>
            </w:tcBorders>
          </w:tcPr>
          <w:p w:rsidR="00183ED8" w:rsidRPr="00B83012" w:rsidRDefault="00183ED8" w:rsidP="00DC674A">
            <w:pPr>
              <w:pStyle w:val="Bezodstpw"/>
            </w:pPr>
            <w:r w:rsidRPr="00B83012">
              <w:t>2.2</w:t>
            </w:r>
          </w:p>
        </w:tc>
        <w:tc>
          <w:tcPr>
            <w:tcW w:w="2580" w:type="dxa"/>
            <w:tcBorders>
              <w:bottom w:val="single" w:sz="4" w:space="0" w:color="auto"/>
            </w:tcBorders>
          </w:tcPr>
          <w:p w:rsidR="00183ED8" w:rsidRPr="00B83012" w:rsidRDefault="00183ED8" w:rsidP="00DC674A">
            <w:pPr>
              <w:pStyle w:val="Bezodstpw"/>
            </w:pPr>
            <w:r w:rsidRPr="00B83012">
              <w:t>Trwałość ze względu na wytrzymałość</w:t>
            </w:r>
          </w:p>
        </w:tc>
        <w:tc>
          <w:tcPr>
            <w:tcW w:w="1013" w:type="dxa"/>
            <w:tcBorders>
              <w:bottom w:val="single" w:sz="4" w:space="0" w:color="auto"/>
            </w:tcBorders>
          </w:tcPr>
          <w:p w:rsidR="00183ED8" w:rsidRPr="00B83012" w:rsidRDefault="00183ED8" w:rsidP="00DC674A">
            <w:pPr>
              <w:pStyle w:val="Bezodstpw"/>
            </w:pPr>
            <w:r w:rsidRPr="00B83012">
              <w:t>F</w:t>
            </w:r>
          </w:p>
        </w:tc>
        <w:tc>
          <w:tcPr>
            <w:tcW w:w="4516" w:type="dxa"/>
            <w:gridSpan w:val="3"/>
          </w:tcPr>
          <w:p w:rsidR="00183ED8" w:rsidRPr="00B83012" w:rsidRDefault="00183ED8" w:rsidP="00DC674A">
            <w:pPr>
              <w:pStyle w:val="Bezodstpw"/>
            </w:pPr>
            <w:r w:rsidRPr="00B83012">
              <w:t>Krawężniki mają zadawalającą  trwałość (wytrzymałość) jeśli spełnione są wymagania pktu 2.2 oraz poddawane są normalnej konserwacji</w:t>
            </w:r>
          </w:p>
        </w:tc>
      </w:tr>
      <w:tr w:rsidR="00183ED8" w:rsidRPr="00B83012" w:rsidTr="00612B45">
        <w:trPr>
          <w:jc w:val="center"/>
        </w:trPr>
        <w:tc>
          <w:tcPr>
            <w:tcW w:w="534" w:type="dxa"/>
            <w:tcBorders>
              <w:bottom w:val="nil"/>
            </w:tcBorders>
          </w:tcPr>
          <w:p w:rsidR="00183ED8" w:rsidRPr="00B83012" w:rsidRDefault="00183ED8" w:rsidP="00DC674A">
            <w:pPr>
              <w:pStyle w:val="Bezodstpw"/>
            </w:pPr>
            <w:r w:rsidRPr="00B83012">
              <w:t>2.3</w:t>
            </w:r>
          </w:p>
        </w:tc>
        <w:tc>
          <w:tcPr>
            <w:tcW w:w="2580" w:type="dxa"/>
            <w:tcBorders>
              <w:bottom w:val="nil"/>
            </w:tcBorders>
          </w:tcPr>
          <w:p w:rsidR="00183ED8" w:rsidRPr="00B83012" w:rsidRDefault="00183ED8" w:rsidP="00DC674A">
            <w:pPr>
              <w:pStyle w:val="Bezodstpw"/>
            </w:pPr>
            <w:r w:rsidRPr="00B83012">
              <w:t>Odporność na ścieranie</w:t>
            </w:r>
          </w:p>
        </w:tc>
        <w:tc>
          <w:tcPr>
            <w:tcW w:w="1013" w:type="dxa"/>
            <w:tcBorders>
              <w:bottom w:val="nil"/>
            </w:tcBorders>
          </w:tcPr>
          <w:p w:rsidR="00183ED8" w:rsidRPr="00B83012" w:rsidRDefault="00183ED8" w:rsidP="00DC674A">
            <w:pPr>
              <w:pStyle w:val="Bezodstpw"/>
            </w:pPr>
            <w:r w:rsidRPr="00B83012">
              <w:t>G i H</w:t>
            </w:r>
          </w:p>
        </w:tc>
        <w:tc>
          <w:tcPr>
            <w:tcW w:w="830" w:type="dxa"/>
            <w:tcBorders>
              <w:bottom w:val="nil"/>
            </w:tcBorders>
          </w:tcPr>
          <w:p w:rsidR="00183ED8" w:rsidRPr="00B83012" w:rsidRDefault="00183ED8" w:rsidP="00DC674A">
            <w:pPr>
              <w:pStyle w:val="Bezodstpw"/>
            </w:pPr>
          </w:p>
        </w:tc>
        <w:tc>
          <w:tcPr>
            <w:tcW w:w="3686" w:type="dxa"/>
            <w:gridSpan w:val="2"/>
          </w:tcPr>
          <w:p w:rsidR="00183ED8" w:rsidRPr="00B83012" w:rsidRDefault="00183ED8" w:rsidP="00DC674A">
            <w:pPr>
              <w:pStyle w:val="Bezodstpw"/>
            </w:pPr>
            <w:r w:rsidRPr="00B83012">
              <w:t>Odporność przy pomiarze na tarczy</w:t>
            </w:r>
          </w:p>
        </w:tc>
      </w:tr>
      <w:tr w:rsidR="00183ED8" w:rsidRPr="00B83012" w:rsidTr="00612B45">
        <w:trPr>
          <w:jc w:val="center"/>
        </w:trPr>
        <w:tc>
          <w:tcPr>
            <w:tcW w:w="534" w:type="dxa"/>
            <w:tcBorders>
              <w:top w:val="nil"/>
              <w:bottom w:val="nil"/>
            </w:tcBorders>
          </w:tcPr>
          <w:p w:rsidR="00183ED8" w:rsidRPr="00B83012" w:rsidRDefault="00183ED8" w:rsidP="00DC674A">
            <w:pPr>
              <w:pStyle w:val="Bezodstpw"/>
            </w:pPr>
          </w:p>
        </w:tc>
        <w:tc>
          <w:tcPr>
            <w:tcW w:w="2580" w:type="dxa"/>
            <w:tcBorders>
              <w:top w:val="nil"/>
              <w:bottom w:val="nil"/>
            </w:tcBorders>
          </w:tcPr>
          <w:p w:rsidR="00183ED8" w:rsidRPr="00B83012" w:rsidRDefault="00183ED8" w:rsidP="00DC674A">
            <w:pPr>
              <w:pStyle w:val="Bezodstpw"/>
            </w:pPr>
            <w:r w:rsidRPr="00B83012">
              <w:t>(Klasa odporności ustalona w dokumentacji projektowej lub przez Inżyniera)</w:t>
            </w:r>
          </w:p>
        </w:tc>
        <w:tc>
          <w:tcPr>
            <w:tcW w:w="1013" w:type="dxa"/>
            <w:tcBorders>
              <w:top w:val="nil"/>
              <w:bottom w:val="nil"/>
            </w:tcBorders>
          </w:tcPr>
          <w:p w:rsidR="00183ED8" w:rsidRPr="00B83012" w:rsidRDefault="00183ED8" w:rsidP="00DC674A">
            <w:pPr>
              <w:pStyle w:val="Bezodstpw"/>
            </w:pPr>
          </w:p>
        </w:tc>
        <w:tc>
          <w:tcPr>
            <w:tcW w:w="830" w:type="dxa"/>
            <w:tcBorders>
              <w:top w:val="nil"/>
            </w:tcBorders>
          </w:tcPr>
          <w:p w:rsidR="00183ED8" w:rsidRPr="00B83012" w:rsidRDefault="00183ED8" w:rsidP="00DC674A">
            <w:pPr>
              <w:pStyle w:val="Bezodstpw"/>
            </w:pPr>
            <w:r w:rsidRPr="00B83012">
              <w:t>Klasa</w:t>
            </w:r>
          </w:p>
          <w:p w:rsidR="00183ED8" w:rsidRPr="00B83012" w:rsidRDefault="00183ED8" w:rsidP="00DC674A">
            <w:pPr>
              <w:pStyle w:val="Bezodstpw"/>
            </w:pPr>
            <w:r w:rsidRPr="00B83012">
              <w:t>odpor-</w:t>
            </w:r>
          </w:p>
          <w:p w:rsidR="00183ED8" w:rsidRPr="00B83012" w:rsidRDefault="00183ED8" w:rsidP="00DC674A">
            <w:pPr>
              <w:pStyle w:val="Bezodstpw"/>
            </w:pPr>
            <w:r w:rsidRPr="00B83012">
              <w:t>ności</w:t>
            </w:r>
          </w:p>
        </w:tc>
        <w:tc>
          <w:tcPr>
            <w:tcW w:w="1276" w:type="dxa"/>
          </w:tcPr>
          <w:p w:rsidR="00183ED8" w:rsidRPr="00B83012" w:rsidRDefault="00183ED8" w:rsidP="00DC674A">
            <w:pPr>
              <w:pStyle w:val="Bezodstpw"/>
            </w:pPr>
            <w:r w:rsidRPr="00B83012">
              <w:t>szerokiej ściernej, wg zał. G normy – badanie podstawowe</w:t>
            </w:r>
          </w:p>
        </w:tc>
        <w:tc>
          <w:tcPr>
            <w:tcW w:w="2410" w:type="dxa"/>
          </w:tcPr>
          <w:p w:rsidR="00183ED8" w:rsidRPr="00B83012" w:rsidRDefault="00183ED8" w:rsidP="00DC674A">
            <w:pPr>
              <w:pStyle w:val="Bezodstpw"/>
            </w:pPr>
            <w:r w:rsidRPr="00B83012">
              <w:t>Böhmego,</w:t>
            </w:r>
          </w:p>
          <w:p w:rsidR="00183ED8" w:rsidRPr="00B83012" w:rsidRDefault="00183ED8" w:rsidP="00DC674A">
            <w:pPr>
              <w:pStyle w:val="Bezodstpw"/>
            </w:pPr>
            <w:r w:rsidRPr="00B83012">
              <w:t>wg zał. H normy – badanie alternatywne</w:t>
            </w:r>
          </w:p>
        </w:tc>
      </w:tr>
      <w:tr w:rsidR="00183ED8" w:rsidRPr="00B83012" w:rsidTr="00612B45">
        <w:trPr>
          <w:jc w:val="center"/>
        </w:trPr>
        <w:tc>
          <w:tcPr>
            <w:tcW w:w="534" w:type="dxa"/>
            <w:tcBorders>
              <w:top w:val="nil"/>
            </w:tcBorders>
          </w:tcPr>
          <w:p w:rsidR="00183ED8" w:rsidRPr="00B83012" w:rsidRDefault="00183ED8" w:rsidP="00DC674A">
            <w:pPr>
              <w:pStyle w:val="Bezodstpw"/>
            </w:pPr>
          </w:p>
        </w:tc>
        <w:tc>
          <w:tcPr>
            <w:tcW w:w="2580" w:type="dxa"/>
            <w:tcBorders>
              <w:top w:val="nil"/>
            </w:tcBorders>
          </w:tcPr>
          <w:p w:rsidR="00183ED8" w:rsidRPr="00B83012" w:rsidRDefault="00183ED8" w:rsidP="00DC674A">
            <w:pPr>
              <w:pStyle w:val="Bezodstpw"/>
            </w:pPr>
          </w:p>
        </w:tc>
        <w:tc>
          <w:tcPr>
            <w:tcW w:w="1013" w:type="dxa"/>
            <w:tcBorders>
              <w:top w:val="nil"/>
            </w:tcBorders>
          </w:tcPr>
          <w:p w:rsidR="00183ED8" w:rsidRPr="00B83012" w:rsidRDefault="00183ED8" w:rsidP="00DC674A">
            <w:pPr>
              <w:pStyle w:val="Bezodstpw"/>
            </w:pPr>
          </w:p>
        </w:tc>
        <w:tc>
          <w:tcPr>
            <w:tcW w:w="830" w:type="dxa"/>
          </w:tcPr>
          <w:p w:rsidR="00183ED8" w:rsidRPr="00B83012" w:rsidRDefault="00183ED8" w:rsidP="00DC674A">
            <w:pPr>
              <w:pStyle w:val="Bezodstpw"/>
            </w:pPr>
          </w:p>
          <w:p w:rsidR="00183ED8" w:rsidRPr="00B83012" w:rsidRDefault="00183ED8" w:rsidP="00DC674A">
            <w:pPr>
              <w:pStyle w:val="Bezodstpw"/>
            </w:pPr>
            <w:r w:rsidRPr="00B83012">
              <w:t>4</w:t>
            </w:r>
          </w:p>
        </w:tc>
        <w:tc>
          <w:tcPr>
            <w:tcW w:w="1276" w:type="dxa"/>
          </w:tcPr>
          <w:p w:rsidR="00183ED8" w:rsidRPr="00B83012" w:rsidRDefault="00183ED8" w:rsidP="00DC674A">
            <w:pPr>
              <w:pStyle w:val="Bezodstpw"/>
            </w:pPr>
          </w:p>
          <w:p w:rsidR="00183ED8" w:rsidRPr="00B83012" w:rsidRDefault="00183ED8" w:rsidP="00DC674A">
            <w:pPr>
              <w:pStyle w:val="Bezodstpw"/>
            </w:pPr>
            <w:r w:rsidRPr="00B83012">
              <w:t>≤ 20 mm</w:t>
            </w:r>
          </w:p>
          <w:p w:rsidR="00183ED8" w:rsidRPr="00B83012" w:rsidRDefault="00183ED8" w:rsidP="00DC674A">
            <w:pPr>
              <w:pStyle w:val="Bezodstpw"/>
            </w:pPr>
          </w:p>
        </w:tc>
        <w:tc>
          <w:tcPr>
            <w:tcW w:w="2410" w:type="dxa"/>
          </w:tcPr>
          <w:p w:rsidR="00183ED8" w:rsidRPr="00B83012" w:rsidRDefault="00183ED8" w:rsidP="00DC674A">
            <w:pPr>
              <w:pStyle w:val="Bezodstpw"/>
            </w:pPr>
          </w:p>
          <w:p w:rsidR="00183ED8" w:rsidRPr="00B83012" w:rsidRDefault="00183ED8" w:rsidP="00DC674A">
            <w:pPr>
              <w:pStyle w:val="Bezodstpw"/>
            </w:pPr>
            <w:r w:rsidRPr="00B83012">
              <w:t>≤ 18000 mm</w:t>
            </w:r>
            <w:r w:rsidRPr="00B83012">
              <w:rPr>
                <w:vertAlign w:val="superscript"/>
              </w:rPr>
              <w:t>3</w:t>
            </w:r>
            <w:r w:rsidRPr="00B83012">
              <w:t>/5000 mm</w:t>
            </w:r>
            <w:r w:rsidRPr="00B83012">
              <w:rPr>
                <w:vertAlign w:val="superscript"/>
              </w:rPr>
              <w:t>2</w:t>
            </w:r>
          </w:p>
        </w:tc>
      </w:tr>
      <w:tr w:rsidR="00183ED8" w:rsidRPr="00B83012" w:rsidTr="00612B45">
        <w:trPr>
          <w:jc w:val="center"/>
        </w:trPr>
        <w:tc>
          <w:tcPr>
            <w:tcW w:w="534" w:type="dxa"/>
          </w:tcPr>
          <w:p w:rsidR="00183ED8" w:rsidRPr="00B83012" w:rsidRDefault="00183ED8" w:rsidP="00DC674A">
            <w:pPr>
              <w:pStyle w:val="Bezodstpw"/>
            </w:pPr>
            <w:r w:rsidRPr="00B83012">
              <w:t>2.4</w:t>
            </w:r>
          </w:p>
        </w:tc>
        <w:tc>
          <w:tcPr>
            <w:tcW w:w="2580" w:type="dxa"/>
          </w:tcPr>
          <w:p w:rsidR="00183ED8" w:rsidRPr="00B83012" w:rsidRDefault="00183ED8" w:rsidP="00DC674A">
            <w:pPr>
              <w:pStyle w:val="Bezodstpw"/>
            </w:pPr>
            <w:r w:rsidRPr="00B83012">
              <w:t>Odporność na poślizg/</w:t>
            </w:r>
          </w:p>
          <w:p w:rsidR="00183ED8" w:rsidRPr="00B83012" w:rsidRDefault="00183ED8" w:rsidP="00DC674A">
            <w:pPr>
              <w:pStyle w:val="Bezodstpw"/>
            </w:pPr>
            <w:r w:rsidRPr="00B83012">
              <w:t>poślizgnięcie</w:t>
            </w:r>
          </w:p>
        </w:tc>
        <w:tc>
          <w:tcPr>
            <w:tcW w:w="1013" w:type="dxa"/>
          </w:tcPr>
          <w:p w:rsidR="00183ED8" w:rsidRPr="00B83012" w:rsidRDefault="00183ED8" w:rsidP="00DC674A">
            <w:pPr>
              <w:pStyle w:val="Bezodstpw"/>
            </w:pPr>
            <w:r w:rsidRPr="00B83012">
              <w:t>I</w:t>
            </w:r>
          </w:p>
        </w:tc>
        <w:tc>
          <w:tcPr>
            <w:tcW w:w="4516" w:type="dxa"/>
            <w:gridSpan w:val="3"/>
          </w:tcPr>
          <w:p w:rsidR="00183ED8" w:rsidRPr="00B83012" w:rsidRDefault="00183ED8" w:rsidP="00DC674A">
            <w:pPr>
              <w:pStyle w:val="Bezodstpw"/>
            </w:pPr>
            <w:r w:rsidRPr="00B83012">
              <w:t>jeśli górna powierzchnia krawężnika nie była szlifowana i/lub polerowana – zadawalająca odporność,</w:t>
            </w:r>
          </w:p>
          <w:p w:rsidR="00183ED8" w:rsidRPr="00B83012" w:rsidRDefault="00183ED8" w:rsidP="00DC674A">
            <w:pPr>
              <w:pStyle w:val="Bezodstpw"/>
            </w:pPr>
            <w:r w:rsidRPr="00B83012">
              <w:t>jeśli wyjątkowo wymaga się podania wartości odporności na poślizg/poślizgnięcie – należy zadekla-rować minimalną jej wartość pomierzoną wg zał. I normy (wahadłowym przyrządem do badania tarcia),</w:t>
            </w:r>
          </w:p>
          <w:p w:rsidR="00183ED8" w:rsidRPr="00B83012" w:rsidRDefault="00183ED8" w:rsidP="00DC674A">
            <w:pPr>
              <w:pStyle w:val="Bezodstpw"/>
            </w:pPr>
            <w:r w:rsidRPr="00B83012">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183ED8" w:rsidRPr="00B83012" w:rsidTr="00612B45">
        <w:trPr>
          <w:jc w:val="center"/>
        </w:trPr>
        <w:tc>
          <w:tcPr>
            <w:tcW w:w="534" w:type="dxa"/>
          </w:tcPr>
          <w:p w:rsidR="00183ED8" w:rsidRPr="00B83012" w:rsidRDefault="00183ED8" w:rsidP="00DC674A">
            <w:pPr>
              <w:pStyle w:val="Bezodstpw"/>
            </w:pPr>
            <w:r w:rsidRPr="00B83012">
              <w:t>3</w:t>
            </w:r>
          </w:p>
        </w:tc>
        <w:tc>
          <w:tcPr>
            <w:tcW w:w="8109" w:type="dxa"/>
            <w:gridSpan w:val="5"/>
          </w:tcPr>
          <w:p w:rsidR="00183ED8" w:rsidRPr="00B83012" w:rsidRDefault="00183ED8" w:rsidP="00DC674A">
            <w:pPr>
              <w:pStyle w:val="Bezodstpw"/>
            </w:pPr>
            <w:r w:rsidRPr="00B83012">
              <w:t>Aspekty wizualne</w:t>
            </w:r>
          </w:p>
        </w:tc>
      </w:tr>
      <w:tr w:rsidR="00183ED8" w:rsidRPr="00B83012" w:rsidTr="00612B45">
        <w:trPr>
          <w:jc w:val="center"/>
        </w:trPr>
        <w:tc>
          <w:tcPr>
            <w:tcW w:w="534" w:type="dxa"/>
          </w:tcPr>
          <w:p w:rsidR="00183ED8" w:rsidRPr="00B83012" w:rsidRDefault="00183ED8" w:rsidP="00DC674A">
            <w:pPr>
              <w:pStyle w:val="Bezodstpw"/>
            </w:pPr>
            <w:r w:rsidRPr="00B83012">
              <w:t>3.1</w:t>
            </w:r>
          </w:p>
        </w:tc>
        <w:tc>
          <w:tcPr>
            <w:tcW w:w="2580" w:type="dxa"/>
          </w:tcPr>
          <w:p w:rsidR="00183ED8" w:rsidRPr="00B83012" w:rsidRDefault="00183ED8" w:rsidP="00DC674A">
            <w:pPr>
              <w:pStyle w:val="Bezodstpw"/>
            </w:pPr>
            <w:r w:rsidRPr="00B83012">
              <w:t>Wygląd</w:t>
            </w:r>
          </w:p>
        </w:tc>
        <w:tc>
          <w:tcPr>
            <w:tcW w:w="1013" w:type="dxa"/>
          </w:tcPr>
          <w:p w:rsidR="00183ED8" w:rsidRPr="00B83012" w:rsidRDefault="00183ED8" w:rsidP="00DC674A">
            <w:pPr>
              <w:pStyle w:val="Bezodstpw"/>
            </w:pPr>
            <w:r w:rsidRPr="00B83012">
              <w:t>J</w:t>
            </w:r>
          </w:p>
        </w:tc>
        <w:tc>
          <w:tcPr>
            <w:tcW w:w="4516" w:type="dxa"/>
            <w:gridSpan w:val="3"/>
          </w:tcPr>
          <w:p w:rsidR="00183ED8" w:rsidRPr="00B83012" w:rsidRDefault="00183ED8" w:rsidP="00DC674A">
            <w:pPr>
              <w:pStyle w:val="Bezodstpw"/>
            </w:pPr>
            <w:r w:rsidRPr="00B83012">
              <w:t>powierzchnia krawężnika nie powinna mieć rys i odprysków,</w:t>
            </w:r>
          </w:p>
          <w:p w:rsidR="00183ED8" w:rsidRPr="00B83012" w:rsidRDefault="00183ED8" w:rsidP="00DC674A">
            <w:pPr>
              <w:pStyle w:val="Bezodstpw"/>
            </w:pPr>
            <w:r w:rsidRPr="00B83012">
              <w:t>nie dopuszcza się rozwarstwień w krawężnikach dwuwarstwowych</w:t>
            </w:r>
          </w:p>
          <w:p w:rsidR="00183ED8" w:rsidRPr="00B83012" w:rsidRDefault="00183ED8" w:rsidP="00DC674A">
            <w:pPr>
              <w:pStyle w:val="Bezodstpw"/>
            </w:pPr>
            <w:r w:rsidRPr="00B83012">
              <w:t>ewentualne wykwity nie są uważane za istotne</w:t>
            </w:r>
          </w:p>
        </w:tc>
      </w:tr>
    </w:tbl>
    <w:p w:rsidR="00183ED8" w:rsidRPr="00B83012" w:rsidRDefault="00183ED8" w:rsidP="00183ED8">
      <w:pPr>
        <w:overflowPunct w:val="0"/>
        <w:autoSpaceDE w:val="0"/>
        <w:autoSpaceDN w:val="0"/>
        <w:adjustRightInd w:val="0"/>
        <w:ind w:right="-9"/>
        <w:rPr>
          <w:szCs w:val="20"/>
        </w:rPr>
      </w:pPr>
    </w:p>
    <w:p w:rsidR="00183ED8" w:rsidRPr="00B83012" w:rsidRDefault="00183ED8" w:rsidP="00EE0EE1">
      <w:pPr>
        <w:pStyle w:val="Nagwek2"/>
      </w:pPr>
      <w:r w:rsidRPr="00B83012">
        <w:lastRenderedPageBreak/>
        <w:t>Stosowane materiały</w:t>
      </w:r>
    </w:p>
    <w:p w:rsidR="00183ED8" w:rsidRPr="00B83012" w:rsidRDefault="00183ED8" w:rsidP="001B5955">
      <w:r w:rsidRPr="00B83012">
        <w:t>Materiałami stosowanymi są:</w:t>
      </w:r>
    </w:p>
    <w:p w:rsidR="00183ED8" w:rsidRPr="00B83012" w:rsidRDefault="00183ED8" w:rsidP="00CA4A75">
      <w:pPr>
        <w:pStyle w:val="Akapitzlist"/>
        <w:numPr>
          <w:ilvl w:val="0"/>
          <w:numId w:val="143"/>
        </w:numPr>
      </w:pPr>
      <w:r w:rsidRPr="00B83012">
        <w:rPr>
          <w:rFonts w:cs="Times New Roman"/>
        </w:rPr>
        <w:t>obrze</w:t>
      </w:r>
      <w:r w:rsidRPr="00B83012">
        <w:t>ża odpowiadające wymaganiom BN-80/6775-04/04 [9] i BN-80/6775-03/01 [8],</w:t>
      </w:r>
    </w:p>
    <w:p w:rsidR="00183ED8" w:rsidRPr="00B83012" w:rsidRDefault="00183ED8" w:rsidP="00CA4A75">
      <w:pPr>
        <w:pStyle w:val="Akapitzlist"/>
        <w:numPr>
          <w:ilvl w:val="0"/>
          <w:numId w:val="143"/>
        </w:numPr>
      </w:pPr>
      <w:r w:rsidRPr="00B83012">
        <w:rPr>
          <w:rFonts w:cs="Times New Roman"/>
        </w:rPr>
        <w:t>żwir lub piasek do wykonania ław,</w:t>
      </w:r>
    </w:p>
    <w:p w:rsidR="00183ED8" w:rsidRPr="00B83012" w:rsidRDefault="00183ED8" w:rsidP="00CA4A75">
      <w:pPr>
        <w:pStyle w:val="Akapitzlist"/>
        <w:numPr>
          <w:ilvl w:val="0"/>
          <w:numId w:val="143"/>
        </w:numPr>
      </w:pPr>
      <w:r w:rsidRPr="00B83012">
        <w:t>cement wg PN-EN-197-1 [7],</w:t>
      </w:r>
    </w:p>
    <w:p w:rsidR="00183ED8" w:rsidRPr="00B83012" w:rsidRDefault="00183ED8" w:rsidP="00CA4A75">
      <w:pPr>
        <w:pStyle w:val="Akapitzlist"/>
        <w:numPr>
          <w:ilvl w:val="0"/>
          <w:numId w:val="143"/>
        </w:numPr>
      </w:pPr>
      <w:r w:rsidRPr="00B83012">
        <w:rPr>
          <w:rFonts w:cs="Times New Roman"/>
        </w:rPr>
        <w:t>piasek do zapraw wg PN-B-06711</w:t>
      </w:r>
      <w:r w:rsidRPr="00B83012">
        <w:t xml:space="preserve"> [3].</w:t>
      </w:r>
    </w:p>
    <w:p w:rsidR="00183ED8" w:rsidRPr="00B83012" w:rsidRDefault="00183ED8" w:rsidP="00EE0EE1">
      <w:pPr>
        <w:pStyle w:val="Nagwek2"/>
      </w:pPr>
      <w:r w:rsidRPr="00B83012">
        <w:t>Betonowe obrzeża chodnikowe - klasyfikacja</w:t>
      </w:r>
    </w:p>
    <w:p w:rsidR="00183ED8" w:rsidRPr="00B83012" w:rsidRDefault="00183ED8" w:rsidP="00183ED8">
      <w:pPr>
        <w:pStyle w:val="normal"/>
        <w:ind w:left="720"/>
      </w:pPr>
      <w:r w:rsidRPr="00B83012">
        <w:t>Należy zastosować obrzeża wysokie – Ow w gatunku 1.</w:t>
      </w:r>
    </w:p>
    <w:p w:rsidR="00183ED8" w:rsidRPr="00B83012" w:rsidRDefault="00183ED8" w:rsidP="00183ED8">
      <w:pPr>
        <w:pStyle w:val="normal"/>
      </w:pPr>
      <w:r w:rsidRPr="00B83012">
        <w:tab/>
        <w:t>W zależności od dopuszczalnych wielkości i liczby uszkodzeń oraz odchyłek wymiarowych obrzeża dzieli się na:</w:t>
      </w:r>
    </w:p>
    <w:p w:rsidR="00183ED8" w:rsidRPr="00B83012" w:rsidRDefault="00183ED8" w:rsidP="00183ED8">
      <w:pPr>
        <w:pStyle w:val="normal"/>
      </w:pPr>
      <w:r w:rsidRPr="00B83012">
        <w:tab/>
        <w:t>Przykład oznaczenia betonowego obrzeża chodnikowego o wymiarach 8x30x100 cm gat. 1:</w:t>
      </w:r>
    </w:p>
    <w:p w:rsidR="00183ED8" w:rsidRPr="00B83012" w:rsidRDefault="00183ED8" w:rsidP="00183ED8">
      <w:pPr>
        <w:pStyle w:val="normal"/>
      </w:pPr>
      <w:r w:rsidRPr="00B83012">
        <w:rPr>
          <w:rStyle w:val="wypunktowanieZnak"/>
        </w:rPr>
        <w:tab/>
      </w:r>
      <w:r w:rsidRPr="00B83012">
        <w:t>obrzeże Ow - I/8/30/100 BN-80/6775-03/04 [9].</w:t>
      </w:r>
    </w:p>
    <w:p w:rsidR="00183ED8" w:rsidRPr="00B83012" w:rsidRDefault="00183ED8" w:rsidP="00EE0EE1">
      <w:pPr>
        <w:pStyle w:val="Nagwek2"/>
      </w:pPr>
      <w:r w:rsidRPr="00B83012">
        <w:t>Betonowe obrzeża chodnikowe - wymagania techniczne</w:t>
      </w:r>
    </w:p>
    <w:p w:rsidR="00183ED8" w:rsidRPr="00B83012" w:rsidRDefault="00183ED8" w:rsidP="00EE0EE1">
      <w:pPr>
        <w:pStyle w:val="Nagwek3"/>
      </w:pPr>
      <w:r w:rsidRPr="00B83012">
        <w:t>Wymiary betonowych obrzeży chodnikowych</w:t>
      </w:r>
    </w:p>
    <w:p w:rsidR="00183ED8" w:rsidRPr="00B83012" w:rsidRDefault="00612B45" w:rsidP="00183ED8">
      <w:pPr>
        <w:overflowPunct w:val="0"/>
        <w:autoSpaceDE w:val="0"/>
        <w:autoSpaceDN w:val="0"/>
        <w:adjustRightInd w:val="0"/>
        <w:spacing w:before="120"/>
        <w:ind w:right="-9"/>
        <w:rPr>
          <w:szCs w:val="20"/>
        </w:rPr>
      </w:pPr>
      <w:r w:rsidRPr="00B83012">
        <w:rPr>
          <w:noProof/>
          <w:szCs w:val="20"/>
          <w:lang w:eastAsia="pl-PL"/>
        </w:rPr>
        <w:drawing>
          <wp:anchor distT="0" distB="0" distL="114300" distR="114300" simplePos="0" relativeHeight="251671552" behindDoc="0" locked="0" layoutInCell="1" allowOverlap="0">
            <wp:simplePos x="0" y="0"/>
            <wp:positionH relativeFrom="column">
              <wp:align>center</wp:align>
            </wp:positionH>
            <wp:positionV relativeFrom="paragraph">
              <wp:posOffset>357505</wp:posOffset>
            </wp:positionV>
            <wp:extent cx="2343150" cy="1076325"/>
            <wp:effectExtent l="19050" t="0" r="0" b="0"/>
            <wp:wrapTopAndBottom/>
            <wp:docPr id="6"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a:srcRect/>
                    <a:stretch>
                      <a:fillRect/>
                    </a:stretch>
                  </pic:blipFill>
                  <pic:spPr bwMode="auto">
                    <a:xfrm>
                      <a:off x="0" y="0"/>
                      <a:ext cx="2343150" cy="1076325"/>
                    </a:xfrm>
                    <a:prstGeom prst="rect">
                      <a:avLst/>
                    </a:prstGeom>
                    <a:noFill/>
                  </pic:spPr>
                </pic:pic>
              </a:graphicData>
            </a:graphic>
          </wp:anchor>
        </w:drawing>
      </w:r>
      <w:r w:rsidR="00183ED8" w:rsidRPr="00B83012">
        <w:rPr>
          <w:szCs w:val="20"/>
        </w:rPr>
        <w:tab/>
        <w:t xml:space="preserve">Kształt obrzeży betonowych przedstawiono na rysunku </w:t>
      </w:r>
      <w:smartTag w:uri="urn:schemas-microsoft-com:office:smarttags" w:element="metricconverter">
        <w:smartTagPr>
          <w:attr w:name="ProductID" w:val="1, a"/>
        </w:smartTagPr>
        <w:r w:rsidR="00183ED8" w:rsidRPr="00B83012">
          <w:rPr>
            <w:szCs w:val="20"/>
          </w:rPr>
          <w:t>1, a</w:t>
        </w:r>
      </w:smartTag>
      <w:r w:rsidR="00183ED8" w:rsidRPr="00B83012">
        <w:rPr>
          <w:szCs w:val="20"/>
        </w:rPr>
        <w:t xml:space="preserve"> wymiary podano w tablicy 1.</w:t>
      </w:r>
    </w:p>
    <w:p w:rsidR="00612B45" w:rsidRPr="00B83012" w:rsidRDefault="00183ED8" w:rsidP="00183ED8">
      <w:pPr>
        <w:overflowPunct w:val="0"/>
        <w:autoSpaceDE w:val="0"/>
        <w:autoSpaceDN w:val="0"/>
        <w:adjustRightInd w:val="0"/>
        <w:spacing w:before="120"/>
        <w:ind w:right="-9"/>
        <w:jc w:val="center"/>
        <w:rPr>
          <w:szCs w:val="20"/>
        </w:rPr>
      </w:pPr>
      <w:r w:rsidRPr="00B83012">
        <w:rPr>
          <w:szCs w:val="20"/>
        </w:rPr>
        <w:t>Rysunek 1. Kształt betonowego obrzeża chodnikowego</w:t>
      </w:r>
    </w:p>
    <w:p w:rsidR="00183ED8" w:rsidRPr="00B83012" w:rsidRDefault="00183ED8" w:rsidP="00183ED8">
      <w:pPr>
        <w:overflowPunct w:val="0"/>
        <w:autoSpaceDE w:val="0"/>
        <w:autoSpaceDN w:val="0"/>
        <w:adjustRightInd w:val="0"/>
        <w:ind w:right="-9"/>
        <w:rPr>
          <w:szCs w:val="20"/>
        </w:rPr>
      </w:pPr>
      <w:r w:rsidRPr="00B83012">
        <w:rPr>
          <w:szCs w:val="20"/>
        </w:rPr>
        <w:t>Tablica 1. Wymiary obrzeży</w:t>
      </w:r>
    </w:p>
    <w:tbl>
      <w:tblPr>
        <w:tblW w:w="0" w:type="auto"/>
        <w:jc w:val="center"/>
        <w:tblCellMar>
          <w:left w:w="70" w:type="dxa"/>
          <w:right w:w="70" w:type="dxa"/>
        </w:tblCellMar>
        <w:tblLook w:val="0000"/>
      </w:tblPr>
      <w:tblGrid>
        <w:gridCol w:w="1346"/>
        <w:gridCol w:w="1232"/>
        <w:gridCol w:w="1232"/>
        <w:gridCol w:w="1232"/>
        <w:gridCol w:w="1265"/>
      </w:tblGrid>
      <w:tr w:rsidR="00183ED8" w:rsidRPr="00B83012" w:rsidTr="00612B45">
        <w:trPr>
          <w:jc w:val="center"/>
        </w:trPr>
        <w:tc>
          <w:tcPr>
            <w:tcW w:w="1346" w:type="dxa"/>
            <w:tcBorders>
              <w:top w:val="single" w:sz="6" w:space="0" w:color="auto"/>
              <w:left w:val="single" w:sz="6" w:space="0" w:color="auto"/>
              <w:bottom w:val="nil"/>
              <w:right w:val="nil"/>
            </w:tcBorders>
            <w:noWrap/>
          </w:tcPr>
          <w:p w:rsidR="00183ED8" w:rsidRPr="00B83012" w:rsidRDefault="00183ED8" w:rsidP="00DC674A">
            <w:pPr>
              <w:pStyle w:val="Bezodstpw"/>
            </w:pPr>
            <w:r w:rsidRPr="00B83012">
              <w:t>Rodzaj</w:t>
            </w:r>
          </w:p>
        </w:tc>
        <w:tc>
          <w:tcPr>
            <w:tcW w:w="4961" w:type="dxa"/>
            <w:gridSpan w:val="4"/>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Wymiary obrzeży,   cm</w:t>
            </w:r>
          </w:p>
        </w:tc>
      </w:tr>
      <w:tr w:rsidR="00183ED8" w:rsidRPr="00B83012" w:rsidTr="00612B45">
        <w:trPr>
          <w:jc w:val="center"/>
        </w:trPr>
        <w:tc>
          <w:tcPr>
            <w:tcW w:w="1346" w:type="dxa"/>
            <w:tcBorders>
              <w:top w:val="nil"/>
              <w:left w:val="single" w:sz="6" w:space="0" w:color="auto"/>
              <w:bottom w:val="double" w:sz="6" w:space="0" w:color="auto"/>
              <w:right w:val="nil"/>
            </w:tcBorders>
            <w:noWrap/>
          </w:tcPr>
          <w:p w:rsidR="00183ED8" w:rsidRPr="00B83012" w:rsidRDefault="00183ED8" w:rsidP="00DC674A">
            <w:pPr>
              <w:pStyle w:val="Bezodstpw"/>
            </w:pPr>
            <w:r w:rsidRPr="00B83012">
              <w:t>obrzeża</w:t>
            </w:r>
          </w:p>
        </w:tc>
        <w:tc>
          <w:tcPr>
            <w:tcW w:w="1232" w:type="dxa"/>
            <w:tcBorders>
              <w:top w:val="single" w:sz="6" w:space="0" w:color="auto"/>
              <w:left w:val="single" w:sz="6" w:space="0" w:color="auto"/>
              <w:bottom w:val="double" w:sz="6" w:space="0" w:color="auto"/>
              <w:right w:val="single" w:sz="6" w:space="0" w:color="auto"/>
            </w:tcBorders>
            <w:noWrap/>
          </w:tcPr>
          <w:p w:rsidR="00183ED8" w:rsidRPr="00B83012" w:rsidRDefault="00183ED8" w:rsidP="00DC674A">
            <w:pPr>
              <w:pStyle w:val="Bezodstpw"/>
            </w:pPr>
            <w:r w:rsidRPr="00B83012">
              <w:t>1</w:t>
            </w:r>
          </w:p>
        </w:tc>
        <w:tc>
          <w:tcPr>
            <w:tcW w:w="1232" w:type="dxa"/>
            <w:tcBorders>
              <w:top w:val="single" w:sz="6" w:space="0" w:color="auto"/>
              <w:left w:val="single" w:sz="6" w:space="0" w:color="auto"/>
              <w:bottom w:val="double" w:sz="6" w:space="0" w:color="auto"/>
              <w:right w:val="single" w:sz="6" w:space="0" w:color="auto"/>
            </w:tcBorders>
            <w:noWrap/>
          </w:tcPr>
          <w:p w:rsidR="00183ED8" w:rsidRPr="00B83012" w:rsidRDefault="00183ED8" w:rsidP="00DC674A">
            <w:pPr>
              <w:pStyle w:val="Bezodstpw"/>
            </w:pPr>
            <w:r w:rsidRPr="00B83012">
              <w:t>b</w:t>
            </w:r>
          </w:p>
        </w:tc>
        <w:tc>
          <w:tcPr>
            <w:tcW w:w="1232" w:type="dxa"/>
            <w:tcBorders>
              <w:top w:val="single" w:sz="6" w:space="0" w:color="auto"/>
              <w:left w:val="single" w:sz="6" w:space="0" w:color="auto"/>
              <w:bottom w:val="double" w:sz="6" w:space="0" w:color="auto"/>
              <w:right w:val="single" w:sz="6" w:space="0" w:color="auto"/>
            </w:tcBorders>
            <w:noWrap/>
          </w:tcPr>
          <w:p w:rsidR="00183ED8" w:rsidRPr="00B83012" w:rsidRDefault="00183ED8" w:rsidP="00DC674A">
            <w:pPr>
              <w:pStyle w:val="Bezodstpw"/>
            </w:pPr>
            <w:r w:rsidRPr="00B83012">
              <w:t>h</w:t>
            </w:r>
          </w:p>
        </w:tc>
        <w:tc>
          <w:tcPr>
            <w:tcW w:w="1265" w:type="dxa"/>
            <w:tcBorders>
              <w:top w:val="single" w:sz="6" w:space="0" w:color="auto"/>
              <w:left w:val="single" w:sz="6" w:space="0" w:color="auto"/>
              <w:bottom w:val="double" w:sz="6" w:space="0" w:color="auto"/>
              <w:right w:val="single" w:sz="6" w:space="0" w:color="auto"/>
            </w:tcBorders>
            <w:noWrap/>
          </w:tcPr>
          <w:p w:rsidR="00183ED8" w:rsidRPr="00B83012" w:rsidRDefault="00183ED8" w:rsidP="00DC674A">
            <w:pPr>
              <w:pStyle w:val="Bezodstpw"/>
              <w:rPr>
                <w:lang w:val="en-US"/>
              </w:rPr>
            </w:pPr>
            <w:r w:rsidRPr="00B83012">
              <w:rPr>
                <w:lang w:val="en-US"/>
              </w:rPr>
              <w:t>r</w:t>
            </w:r>
          </w:p>
        </w:tc>
      </w:tr>
      <w:tr w:rsidR="00183ED8" w:rsidRPr="00B83012" w:rsidTr="00612B45">
        <w:trPr>
          <w:jc w:val="center"/>
        </w:trPr>
        <w:tc>
          <w:tcPr>
            <w:tcW w:w="1346" w:type="dxa"/>
            <w:tcBorders>
              <w:top w:val="nil"/>
              <w:left w:val="single" w:sz="6" w:space="0" w:color="auto"/>
              <w:bottom w:val="single" w:sz="6" w:space="0" w:color="auto"/>
              <w:right w:val="nil"/>
            </w:tcBorders>
            <w:noWrap/>
          </w:tcPr>
          <w:p w:rsidR="00183ED8" w:rsidRPr="00B83012" w:rsidRDefault="00183ED8" w:rsidP="00DC674A">
            <w:pPr>
              <w:pStyle w:val="Bezodstpw"/>
              <w:rPr>
                <w:lang w:val="en-US"/>
              </w:rPr>
            </w:pPr>
            <w:r w:rsidRPr="00B83012">
              <w:rPr>
                <w:lang w:val="en-US"/>
              </w:rPr>
              <w:t>On</w:t>
            </w:r>
          </w:p>
        </w:tc>
        <w:tc>
          <w:tcPr>
            <w:tcW w:w="1232"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rPr>
                <w:lang w:val="en-US"/>
              </w:rPr>
            </w:pPr>
            <w:r w:rsidRPr="00B83012">
              <w:rPr>
                <w:lang w:val="en-US"/>
              </w:rPr>
              <w:t>75</w:t>
            </w:r>
          </w:p>
          <w:p w:rsidR="00183ED8" w:rsidRPr="00B83012" w:rsidRDefault="00183ED8" w:rsidP="00DC674A">
            <w:pPr>
              <w:pStyle w:val="Bezodstpw"/>
              <w:rPr>
                <w:lang w:val="en-US"/>
              </w:rPr>
            </w:pPr>
            <w:r w:rsidRPr="00B83012">
              <w:rPr>
                <w:lang w:val="en-US"/>
              </w:rPr>
              <w:t>100</w:t>
            </w:r>
          </w:p>
        </w:tc>
        <w:tc>
          <w:tcPr>
            <w:tcW w:w="1232"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rPr>
                <w:lang w:val="en-US"/>
              </w:rPr>
            </w:pPr>
            <w:r w:rsidRPr="00B83012">
              <w:rPr>
                <w:lang w:val="en-US"/>
              </w:rPr>
              <w:t>6</w:t>
            </w:r>
          </w:p>
          <w:p w:rsidR="00183ED8" w:rsidRPr="00B83012" w:rsidRDefault="00183ED8" w:rsidP="00DC674A">
            <w:pPr>
              <w:pStyle w:val="Bezodstpw"/>
              <w:rPr>
                <w:lang w:val="en-US"/>
              </w:rPr>
            </w:pPr>
            <w:r w:rsidRPr="00B83012">
              <w:rPr>
                <w:lang w:val="en-US"/>
              </w:rPr>
              <w:t>6</w:t>
            </w:r>
          </w:p>
        </w:tc>
        <w:tc>
          <w:tcPr>
            <w:tcW w:w="1232"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rPr>
                <w:lang w:val="en-US"/>
              </w:rPr>
            </w:pPr>
            <w:r w:rsidRPr="00B83012">
              <w:rPr>
                <w:lang w:val="en-US"/>
              </w:rPr>
              <w:t>20</w:t>
            </w:r>
          </w:p>
          <w:p w:rsidR="00183ED8" w:rsidRPr="00B83012" w:rsidRDefault="00183ED8" w:rsidP="00DC674A">
            <w:pPr>
              <w:pStyle w:val="Bezodstpw"/>
              <w:rPr>
                <w:lang w:val="en-US"/>
              </w:rPr>
            </w:pPr>
            <w:r w:rsidRPr="00B83012">
              <w:rPr>
                <w:lang w:val="en-US"/>
              </w:rPr>
              <w:t>20</w:t>
            </w:r>
          </w:p>
        </w:tc>
        <w:tc>
          <w:tcPr>
            <w:tcW w:w="1265"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rPr>
                <w:lang w:val="en-US"/>
              </w:rPr>
            </w:pPr>
            <w:r w:rsidRPr="00B83012">
              <w:rPr>
                <w:lang w:val="en-US"/>
              </w:rPr>
              <w:t>3</w:t>
            </w:r>
          </w:p>
          <w:p w:rsidR="00183ED8" w:rsidRPr="00B83012" w:rsidRDefault="00183ED8" w:rsidP="00DC674A">
            <w:pPr>
              <w:pStyle w:val="Bezodstpw"/>
              <w:rPr>
                <w:lang w:val="en-US"/>
              </w:rPr>
            </w:pPr>
            <w:r w:rsidRPr="00B83012">
              <w:rPr>
                <w:lang w:val="en-US"/>
              </w:rPr>
              <w:t>3</w:t>
            </w:r>
          </w:p>
        </w:tc>
      </w:tr>
      <w:tr w:rsidR="00183ED8" w:rsidRPr="00B83012" w:rsidTr="00612B45">
        <w:trPr>
          <w:jc w:val="center"/>
        </w:trPr>
        <w:tc>
          <w:tcPr>
            <w:tcW w:w="1346" w:type="dxa"/>
            <w:tcBorders>
              <w:top w:val="single" w:sz="6" w:space="0" w:color="auto"/>
              <w:left w:val="single" w:sz="6" w:space="0" w:color="auto"/>
              <w:bottom w:val="single" w:sz="6" w:space="0" w:color="auto"/>
              <w:right w:val="nil"/>
            </w:tcBorders>
            <w:noWrap/>
          </w:tcPr>
          <w:p w:rsidR="00183ED8" w:rsidRPr="00B83012" w:rsidRDefault="00183ED8" w:rsidP="00DC674A">
            <w:pPr>
              <w:pStyle w:val="Bezodstpw"/>
              <w:rPr>
                <w:lang w:val="en-US"/>
              </w:rPr>
            </w:pPr>
            <w:r w:rsidRPr="00B83012">
              <w:rPr>
                <w:lang w:val="en-US"/>
              </w:rPr>
              <w:t> </w:t>
            </w:r>
          </w:p>
          <w:p w:rsidR="00183ED8" w:rsidRPr="00B83012" w:rsidRDefault="00183ED8" w:rsidP="00DC674A">
            <w:pPr>
              <w:pStyle w:val="Bezodstpw"/>
              <w:rPr>
                <w:lang w:val="en-US"/>
              </w:rPr>
            </w:pPr>
            <w:r w:rsidRPr="00B83012">
              <w:rPr>
                <w:lang w:val="en-US"/>
              </w:rPr>
              <w:t>Ow</w:t>
            </w:r>
          </w:p>
        </w:tc>
        <w:tc>
          <w:tcPr>
            <w:tcW w:w="1232" w:type="dxa"/>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75</w:t>
            </w:r>
          </w:p>
          <w:p w:rsidR="00183ED8" w:rsidRPr="00B83012" w:rsidRDefault="00183ED8" w:rsidP="00DC674A">
            <w:pPr>
              <w:pStyle w:val="Bezodstpw"/>
            </w:pPr>
            <w:r w:rsidRPr="00B83012">
              <w:t>90</w:t>
            </w:r>
          </w:p>
          <w:p w:rsidR="00183ED8" w:rsidRPr="00B83012" w:rsidRDefault="00183ED8" w:rsidP="00DC674A">
            <w:pPr>
              <w:pStyle w:val="Bezodstpw"/>
            </w:pPr>
            <w:r w:rsidRPr="00B83012">
              <w:t>100</w:t>
            </w:r>
          </w:p>
        </w:tc>
        <w:tc>
          <w:tcPr>
            <w:tcW w:w="1232" w:type="dxa"/>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8</w:t>
            </w:r>
          </w:p>
          <w:p w:rsidR="00183ED8" w:rsidRPr="00B83012" w:rsidRDefault="00183ED8" w:rsidP="00DC674A">
            <w:pPr>
              <w:pStyle w:val="Bezodstpw"/>
            </w:pPr>
            <w:r w:rsidRPr="00B83012">
              <w:t>8</w:t>
            </w:r>
          </w:p>
          <w:p w:rsidR="00183ED8" w:rsidRPr="00B83012" w:rsidRDefault="00183ED8" w:rsidP="00DC674A">
            <w:pPr>
              <w:pStyle w:val="Bezodstpw"/>
            </w:pPr>
            <w:r w:rsidRPr="00B83012">
              <w:t>8</w:t>
            </w:r>
          </w:p>
        </w:tc>
        <w:tc>
          <w:tcPr>
            <w:tcW w:w="1232" w:type="dxa"/>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30</w:t>
            </w:r>
          </w:p>
          <w:p w:rsidR="00183ED8" w:rsidRPr="00B83012" w:rsidRDefault="00183ED8" w:rsidP="00DC674A">
            <w:pPr>
              <w:pStyle w:val="Bezodstpw"/>
            </w:pPr>
            <w:r w:rsidRPr="00B83012">
              <w:t>24</w:t>
            </w:r>
          </w:p>
          <w:p w:rsidR="00183ED8" w:rsidRPr="00B83012" w:rsidRDefault="00183ED8" w:rsidP="00DC674A">
            <w:pPr>
              <w:pStyle w:val="Bezodstpw"/>
            </w:pPr>
            <w:r w:rsidRPr="00B83012">
              <w:t>30</w:t>
            </w:r>
          </w:p>
        </w:tc>
        <w:tc>
          <w:tcPr>
            <w:tcW w:w="1265" w:type="dxa"/>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3</w:t>
            </w:r>
          </w:p>
          <w:p w:rsidR="00183ED8" w:rsidRPr="00B83012" w:rsidRDefault="00183ED8" w:rsidP="00DC674A">
            <w:pPr>
              <w:pStyle w:val="Bezodstpw"/>
            </w:pPr>
            <w:r w:rsidRPr="00B83012">
              <w:t>3</w:t>
            </w:r>
          </w:p>
          <w:p w:rsidR="00183ED8" w:rsidRPr="00B83012" w:rsidRDefault="00183ED8" w:rsidP="00DC674A">
            <w:pPr>
              <w:pStyle w:val="Bezodstpw"/>
            </w:pPr>
            <w:r w:rsidRPr="00B83012">
              <w:t>3</w:t>
            </w:r>
          </w:p>
        </w:tc>
      </w:tr>
    </w:tbl>
    <w:p w:rsidR="00183ED8" w:rsidRPr="00B83012" w:rsidRDefault="00183ED8" w:rsidP="00183ED8">
      <w:pPr>
        <w:overflowPunct w:val="0"/>
        <w:autoSpaceDE w:val="0"/>
        <w:autoSpaceDN w:val="0"/>
        <w:adjustRightInd w:val="0"/>
        <w:ind w:right="-9"/>
        <w:rPr>
          <w:szCs w:val="20"/>
        </w:rPr>
      </w:pPr>
      <w:r w:rsidRPr="00B83012">
        <w:rPr>
          <w:szCs w:val="20"/>
        </w:rPr>
        <w:t> </w:t>
      </w:r>
    </w:p>
    <w:p w:rsidR="00183ED8" w:rsidRPr="00B83012" w:rsidRDefault="00183ED8" w:rsidP="00EE0EE1">
      <w:pPr>
        <w:pStyle w:val="Nagwek3"/>
      </w:pPr>
      <w:r w:rsidRPr="00B83012">
        <w:t>Dopuszczalne odchyłki wymiarów obrzeży</w:t>
      </w:r>
    </w:p>
    <w:p w:rsidR="00183ED8" w:rsidRPr="00B83012" w:rsidRDefault="00183ED8" w:rsidP="00183ED8">
      <w:pPr>
        <w:overflowPunct w:val="0"/>
        <w:autoSpaceDE w:val="0"/>
        <w:autoSpaceDN w:val="0"/>
        <w:adjustRightInd w:val="0"/>
        <w:spacing w:before="120"/>
        <w:ind w:right="-9"/>
        <w:rPr>
          <w:szCs w:val="20"/>
        </w:rPr>
      </w:pPr>
      <w:r w:rsidRPr="00B83012">
        <w:rPr>
          <w:szCs w:val="20"/>
        </w:rPr>
        <w:tab/>
        <w:t>Dopuszczalne odchyłki wymiarów obrzeży podano w tablicy 2.</w:t>
      </w:r>
    </w:p>
    <w:p w:rsidR="00183ED8" w:rsidRPr="00B83012" w:rsidRDefault="00183ED8" w:rsidP="00183ED8">
      <w:pPr>
        <w:overflowPunct w:val="0"/>
        <w:autoSpaceDE w:val="0"/>
        <w:autoSpaceDN w:val="0"/>
        <w:adjustRightInd w:val="0"/>
        <w:spacing w:before="120"/>
        <w:ind w:right="-9"/>
        <w:rPr>
          <w:szCs w:val="20"/>
        </w:rPr>
      </w:pPr>
    </w:p>
    <w:p w:rsidR="00183ED8" w:rsidRPr="00B83012" w:rsidRDefault="00183ED8" w:rsidP="00183ED8">
      <w:pPr>
        <w:overflowPunct w:val="0"/>
        <w:autoSpaceDE w:val="0"/>
        <w:autoSpaceDN w:val="0"/>
        <w:adjustRightInd w:val="0"/>
        <w:ind w:right="-9"/>
        <w:rPr>
          <w:szCs w:val="20"/>
        </w:rPr>
      </w:pPr>
      <w:r w:rsidRPr="00B83012">
        <w:rPr>
          <w:szCs w:val="20"/>
        </w:rPr>
        <w:t>Tablica 2. Dopuszczalne odchyłki wymiarów obrzeży</w:t>
      </w:r>
    </w:p>
    <w:tbl>
      <w:tblPr>
        <w:tblW w:w="0" w:type="auto"/>
        <w:jc w:val="center"/>
        <w:tblCellMar>
          <w:left w:w="70" w:type="dxa"/>
          <w:right w:w="70" w:type="dxa"/>
        </w:tblCellMar>
        <w:tblLook w:val="0000"/>
      </w:tblPr>
      <w:tblGrid>
        <w:gridCol w:w="2338"/>
        <w:gridCol w:w="2586"/>
        <w:gridCol w:w="2586"/>
      </w:tblGrid>
      <w:tr w:rsidR="00183ED8" w:rsidRPr="00B83012" w:rsidTr="00612B45">
        <w:trPr>
          <w:jc w:val="center"/>
        </w:trPr>
        <w:tc>
          <w:tcPr>
            <w:tcW w:w="2338" w:type="dxa"/>
            <w:tcBorders>
              <w:top w:val="single" w:sz="6" w:space="0" w:color="auto"/>
              <w:left w:val="single" w:sz="6" w:space="0" w:color="auto"/>
              <w:bottom w:val="nil"/>
              <w:right w:val="nil"/>
            </w:tcBorders>
            <w:noWrap/>
          </w:tcPr>
          <w:p w:rsidR="00183ED8" w:rsidRPr="00B83012" w:rsidRDefault="00183ED8" w:rsidP="00DC674A">
            <w:pPr>
              <w:pStyle w:val="Bezodstpw"/>
            </w:pPr>
            <w:r w:rsidRPr="00B83012">
              <w:t>Rodzaj</w:t>
            </w:r>
          </w:p>
        </w:tc>
        <w:tc>
          <w:tcPr>
            <w:tcW w:w="5172" w:type="dxa"/>
            <w:gridSpan w:val="2"/>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Dopuszczalna odchyłka,   m</w:t>
            </w:r>
          </w:p>
        </w:tc>
      </w:tr>
      <w:tr w:rsidR="00183ED8" w:rsidRPr="00B83012" w:rsidTr="00612B45">
        <w:trPr>
          <w:jc w:val="center"/>
        </w:trPr>
        <w:tc>
          <w:tcPr>
            <w:tcW w:w="2338" w:type="dxa"/>
            <w:tcBorders>
              <w:top w:val="nil"/>
              <w:left w:val="single" w:sz="6" w:space="0" w:color="auto"/>
              <w:bottom w:val="double" w:sz="6" w:space="0" w:color="auto"/>
              <w:right w:val="nil"/>
            </w:tcBorders>
            <w:noWrap/>
          </w:tcPr>
          <w:p w:rsidR="00183ED8" w:rsidRPr="00B83012" w:rsidRDefault="00183ED8" w:rsidP="00DC674A">
            <w:pPr>
              <w:pStyle w:val="Bezodstpw"/>
            </w:pPr>
            <w:r w:rsidRPr="00B83012">
              <w:t>wymiaru</w:t>
            </w:r>
          </w:p>
        </w:tc>
        <w:tc>
          <w:tcPr>
            <w:tcW w:w="2586" w:type="dxa"/>
            <w:tcBorders>
              <w:top w:val="single" w:sz="6" w:space="0" w:color="auto"/>
              <w:left w:val="single" w:sz="6" w:space="0" w:color="auto"/>
              <w:bottom w:val="double" w:sz="6" w:space="0" w:color="auto"/>
              <w:right w:val="single" w:sz="6" w:space="0" w:color="auto"/>
            </w:tcBorders>
            <w:noWrap/>
          </w:tcPr>
          <w:p w:rsidR="00183ED8" w:rsidRPr="00B83012" w:rsidRDefault="00183ED8" w:rsidP="00DC674A">
            <w:pPr>
              <w:pStyle w:val="Bezodstpw"/>
            </w:pPr>
            <w:r w:rsidRPr="00B83012">
              <w:t>Gatunek 1</w:t>
            </w:r>
          </w:p>
        </w:tc>
        <w:tc>
          <w:tcPr>
            <w:tcW w:w="2586" w:type="dxa"/>
            <w:tcBorders>
              <w:top w:val="single" w:sz="6" w:space="0" w:color="auto"/>
              <w:left w:val="single" w:sz="6" w:space="0" w:color="auto"/>
              <w:bottom w:val="double" w:sz="6" w:space="0" w:color="auto"/>
              <w:right w:val="single" w:sz="6" w:space="0" w:color="auto"/>
            </w:tcBorders>
            <w:noWrap/>
          </w:tcPr>
          <w:p w:rsidR="00183ED8" w:rsidRPr="00B83012" w:rsidRDefault="00183ED8" w:rsidP="00DC674A">
            <w:pPr>
              <w:pStyle w:val="Bezodstpw"/>
            </w:pPr>
            <w:r w:rsidRPr="00B83012">
              <w:t>Gatunek 2</w:t>
            </w:r>
          </w:p>
        </w:tc>
      </w:tr>
      <w:tr w:rsidR="00183ED8" w:rsidRPr="00B83012" w:rsidTr="00612B45">
        <w:trPr>
          <w:jc w:val="center"/>
        </w:trPr>
        <w:tc>
          <w:tcPr>
            <w:tcW w:w="2338" w:type="dxa"/>
            <w:tcBorders>
              <w:top w:val="nil"/>
              <w:left w:val="single" w:sz="6" w:space="0" w:color="auto"/>
              <w:bottom w:val="single" w:sz="6" w:space="0" w:color="auto"/>
              <w:right w:val="nil"/>
            </w:tcBorders>
            <w:noWrap/>
          </w:tcPr>
          <w:p w:rsidR="00183ED8" w:rsidRPr="00B83012" w:rsidRDefault="00183ED8" w:rsidP="00DC674A">
            <w:pPr>
              <w:pStyle w:val="Bezodstpw"/>
            </w:pPr>
            <w:r w:rsidRPr="00B83012">
              <w:t>l</w:t>
            </w:r>
          </w:p>
        </w:tc>
        <w:tc>
          <w:tcPr>
            <w:tcW w:w="2586"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pPr>
            <w:r w:rsidRPr="00B83012">
              <w:sym w:font="Symbol" w:char="00B1"/>
            </w:r>
            <w:r w:rsidRPr="00B83012">
              <w:t xml:space="preserve"> 8</w:t>
            </w:r>
          </w:p>
        </w:tc>
        <w:tc>
          <w:tcPr>
            <w:tcW w:w="2586"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pPr>
            <w:r w:rsidRPr="00B83012">
              <w:sym w:font="Symbol" w:char="00B1"/>
            </w:r>
            <w:r w:rsidRPr="00B83012">
              <w:t xml:space="preserve"> 12</w:t>
            </w:r>
          </w:p>
        </w:tc>
      </w:tr>
      <w:tr w:rsidR="00183ED8" w:rsidRPr="00B83012" w:rsidTr="00612B45">
        <w:trPr>
          <w:jc w:val="center"/>
        </w:trPr>
        <w:tc>
          <w:tcPr>
            <w:tcW w:w="2338" w:type="dxa"/>
            <w:tcBorders>
              <w:top w:val="single" w:sz="6" w:space="0" w:color="auto"/>
              <w:left w:val="single" w:sz="6" w:space="0" w:color="auto"/>
              <w:bottom w:val="single" w:sz="6" w:space="0" w:color="auto"/>
              <w:right w:val="nil"/>
            </w:tcBorders>
            <w:noWrap/>
          </w:tcPr>
          <w:p w:rsidR="00183ED8" w:rsidRPr="00B83012" w:rsidRDefault="00183ED8" w:rsidP="00DC674A">
            <w:pPr>
              <w:pStyle w:val="Bezodstpw"/>
            </w:pPr>
            <w:r w:rsidRPr="00B83012">
              <w:t>b,   h</w:t>
            </w:r>
          </w:p>
        </w:tc>
        <w:tc>
          <w:tcPr>
            <w:tcW w:w="2586" w:type="dxa"/>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sym w:font="Symbol" w:char="00B1"/>
            </w:r>
            <w:r w:rsidRPr="00B83012">
              <w:t xml:space="preserve"> 3</w:t>
            </w:r>
          </w:p>
        </w:tc>
        <w:tc>
          <w:tcPr>
            <w:tcW w:w="2586" w:type="dxa"/>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sym w:font="Symbol" w:char="00B1"/>
            </w:r>
            <w:r w:rsidRPr="00B83012">
              <w:t xml:space="preserve"> 3</w:t>
            </w:r>
          </w:p>
        </w:tc>
      </w:tr>
    </w:tbl>
    <w:p w:rsidR="00183ED8" w:rsidRPr="00B83012" w:rsidRDefault="00183ED8" w:rsidP="00183ED8">
      <w:pPr>
        <w:overflowPunct w:val="0"/>
        <w:autoSpaceDE w:val="0"/>
        <w:autoSpaceDN w:val="0"/>
        <w:adjustRightInd w:val="0"/>
        <w:ind w:right="-9"/>
        <w:rPr>
          <w:szCs w:val="20"/>
        </w:rPr>
      </w:pPr>
      <w:r w:rsidRPr="00B83012">
        <w:rPr>
          <w:szCs w:val="20"/>
        </w:rPr>
        <w:t> </w:t>
      </w:r>
    </w:p>
    <w:p w:rsidR="00183ED8" w:rsidRPr="00B83012" w:rsidRDefault="00183ED8" w:rsidP="00EE0EE1">
      <w:pPr>
        <w:pStyle w:val="Nagwek3"/>
      </w:pPr>
      <w:r w:rsidRPr="00B83012">
        <w:lastRenderedPageBreak/>
        <w:t>Dopuszczalne wady i uszkodzenia obrzeży</w:t>
      </w:r>
    </w:p>
    <w:p w:rsidR="00183ED8" w:rsidRPr="00B83012" w:rsidRDefault="00183ED8" w:rsidP="00183ED8">
      <w:pPr>
        <w:overflowPunct w:val="0"/>
        <w:autoSpaceDE w:val="0"/>
        <w:autoSpaceDN w:val="0"/>
        <w:adjustRightInd w:val="0"/>
        <w:spacing w:before="120"/>
        <w:ind w:right="-9"/>
        <w:rPr>
          <w:szCs w:val="20"/>
        </w:rPr>
      </w:pPr>
      <w:r w:rsidRPr="00B83012">
        <w:rPr>
          <w:szCs w:val="20"/>
        </w:rPr>
        <w:tab/>
        <w:t>Powierzchnie obrzeży powinny być bez rys, pęknięć i ubytków betonu, o fakturze z formy lub zatartej. Krawędzie elementów powinny być równe i proste.</w:t>
      </w:r>
    </w:p>
    <w:p w:rsidR="00183ED8" w:rsidRPr="00B83012" w:rsidRDefault="00183ED8" w:rsidP="00183ED8">
      <w:pPr>
        <w:overflowPunct w:val="0"/>
        <w:autoSpaceDE w:val="0"/>
        <w:autoSpaceDN w:val="0"/>
        <w:adjustRightInd w:val="0"/>
        <w:ind w:right="-9"/>
        <w:rPr>
          <w:szCs w:val="20"/>
        </w:rPr>
      </w:pPr>
      <w:r w:rsidRPr="00B83012">
        <w:rPr>
          <w:szCs w:val="20"/>
        </w:rPr>
        <w:tab/>
        <w:t>Dopuszczalne wady oraz uszkodzenia powierzchni i krawędzi elementów nie powinny przekraczać wartości podanych w tablicy 3.</w:t>
      </w:r>
    </w:p>
    <w:p w:rsidR="00183ED8" w:rsidRPr="00B83012" w:rsidRDefault="00183ED8" w:rsidP="00183ED8">
      <w:pPr>
        <w:overflowPunct w:val="0"/>
        <w:autoSpaceDE w:val="0"/>
        <w:autoSpaceDN w:val="0"/>
        <w:adjustRightInd w:val="0"/>
        <w:spacing w:before="120"/>
        <w:ind w:right="-9"/>
        <w:rPr>
          <w:szCs w:val="20"/>
        </w:rPr>
      </w:pPr>
      <w:r w:rsidRPr="00B83012">
        <w:rPr>
          <w:szCs w:val="20"/>
        </w:rPr>
        <w:t>Tablica 3. Dopuszczalne wady i uszkodzenia obrzeży</w:t>
      </w:r>
    </w:p>
    <w:tbl>
      <w:tblPr>
        <w:tblW w:w="0" w:type="auto"/>
        <w:jc w:val="center"/>
        <w:tblCellMar>
          <w:left w:w="70" w:type="dxa"/>
          <w:right w:w="70" w:type="dxa"/>
        </w:tblCellMar>
        <w:tblLook w:val="0000"/>
      </w:tblPr>
      <w:tblGrid>
        <w:gridCol w:w="1913"/>
        <w:gridCol w:w="3119"/>
        <w:gridCol w:w="1239"/>
        <w:gridCol w:w="1239"/>
      </w:tblGrid>
      <w:tr w:rsidR="00183ED8" w:rsidRPr="00B83012" w:rsidTr="00612B45">
        <w:trPr>
          <w:jc w:val="center"/>
        </w:trPr>
        <w:tc>
          <w:tcPr>
            <w:tcW w:w="5032" w:type="dxa"/>
            <w:gridSpan w:val="2"/>
            <w:tcBorders>
              <w:top w:val="single" w:sz="6" w:space="0" w:color="auto"/>
              <w:left w:val="single" w:sz="6" w:space="0" w:color="auto"/>
              <w:bottom w:val="nil"/>
              <w:right w:val="nil"/>
            </w:tcBorders>
            <w:noWrap/>
          </w:tcPr>
          <w:p w:rsidR="00183ED8" w:rsidRPr="00B83012" w:rsidRDefault="00183ED8" w:rsidP="00DC674A">
            <w:pPr>
              <w:pStyle w:val="Bezodstpw"/>
            </w:pPr>
            <w:r w:rsidRPr="00B83012">
              <w:t> </w:t>
            </w:r>
          </w:p>
          <w:p w:rsidR="00183ED8" w:rsidRPr="00B83012" w:rsidRDefault="00183ED8" w:rsidP="00DC674A">
            <w:pPr>
              <w:pStyle w:val="Bezodstpw"/>
            </w:pPr>
            <w:r w:rsidRPr="00B83012">
              <w:t>Rodzaj wad i uszkodzeń</w:t>
            </w:r>
          </w:p>
        </w:tc>
        <w:tc>
          <w:tcPr>
            <w:tcW w:w="2478" w:type="dxa"/>
            <w:gridSpan w:val="2"/>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 xml:space="preserve">Dopuszczalna wielkość </w:t>
            </w:r>
          </w:p>
          <w:p w:rsidR="00183ED8" w:rsidRPr="00B83012" w:rsidRDefault="00183ED8" w:rsidP="00DC674A">
            <w:pPr>
              <w:pStyle w:val="Bezodstpw"/>
            </w:pPr>
            <w:r w:rsidRPr="00B83012">
              <w:t>wad i uszkodzeń</w:t>
            </w:r>
          </w:p>
        </w:tc>
      </w:tr>
      <w:tr w:rsidR="00183ED8" w:rsidRPr="00B83012" w:rsidTr="00612B45">
        <w:trPr>
          <w:jc w:val="center"/>
        </w:trPr>
        <w:tc>
          <w:tcPr>
            <w:tcW w:w="5032" w:type="dxa"/>
            <w:gridSpan w:val="2"/>
            <w:tcBorders>
              <w:top w:val="nil"/>
              <w:left w:val="single" w:sz="6" w:space="0" w:color="auto"/>
              <w:bottom w:val="double" w:sz="6" w:space="0" w:color="auto"/>
              <w:right w:val="nil"/>
            </w:tcBorders>
            <w:noWrap/>
          </w:tcPr>
          <w:p w:rsidR="00183ED8" w:rsidRPr="00B83012" w:rsidRDefault="00183ED8" w:rsidP="00DC674A">
            <w:pPr>
              <w:pStyle w:val="Bezodstpw"/>
            </w:pPr>
            <w:r w:rsidRPr="00B83012">
              <w:t> </w:t>
            </w:r>
          </w:p>
        </w:tc>
        <w:tc>
          <w:tcPr>
            <w:tcW w:w="1239" w:type="dxa"/>
            <w:tcBorders>
              <w:top w:val="single" w:sz="6" w:space="0" w:color="auto"/>
              <w:left w:val="single" w:sz="6" w:space="0" w:color="auto"/>
              <w:bottom w:val="double" w:sz="6" w:space="0" w:color="auto"/>
              <w:right w:val="single" w:sz="6" w:space="0" w:color="auto"/>
            </w:tcBorders>
            <w:noWrap/>
          </w:tcPr>
          <w:p w:rsidR="00183ED8" w:rsidRPr="00B83012" w:rsidRDefault="00183ED8" w:rsidP="00DC674A">
            <w:pPr>
              <w:pStyle w:val="Bezodstpw"/>
            </w:pPr>
            <w:r w:rsidRPr="00B83012">
              <w:t>Gatunek 1</w:t>
            </w:r>
          </w:p>
        </w:tc>
        <w:tc>
          <w:tcPr>
            <w:tcW w:w="1239" w:type="dxa"/>
            <w:tcBorders>
              <w:top w:val="single" w:sz="6" w:space="0" w:color="auto"/>
              <w:left w:val="single" w:sz="6" w:space="0" w:color="auto"/>
              <w:bottom w:val="double" w:sz="6" w:space="0" w:color="auto"/>
              <w:right w:val="single" w:sz="6" w:space="0" w:color="auto"/>
            </w:tcBorders>
            <w:noWrap/>
          </w:tcPr>
          <w:p w:rsidR="00183ED8" w:rsidRPr="00B83012" w:rsidRDefault="00183ED8" w:rsidP="00DC674A">
            <w:pPr>
              <w:pStyle w:val="Bezodstpw"/>
            </w:pPr>
            <w:r w:rsidRPr="00B83012">
              <w:t>Gatunek 2</w:t>
            </w:r>
          </w:p>
        </w:tc>
      </w:tr>
      <w:tr w:rsidR="00183ED8" w:rsidRPr="00B83012" w:rsidTr="00612B45">
        <w:trPr>
          <w:jc w:val="center"/>
        </w:trPr>
        <w:tc>
          <w:tcPr>
            <w:tcW w:w="5032" w:type="dxa"/>
            <w:gridSpan w:val="2"/>
            <w:tcBorders>
              <w:top w:val="nil"/>
              <w:left w:val="single" w:sz="6" w:space="0" w:color="auto"/>
              <w:bottom w:val="nil"/>
              <w:right w:val="nil"/>
            </w:tcBorders>
            <w:noWrap/>
          </w:tcPr>
          <w:p w:rsidR="00183ED8" w:rsidRPr="00B83012" w:rsidRDefault="00183ED8" w:rsidP="00DC674A">
            <w:pPr>
              <w:pStyle w:val="Bezodstpw"/>
            </w:pPr>
            <w:r w:rsidRPr="00B83012">
              <w:t>Wklęsłość lub wypukłość powierzchni i krawędzi w mm</w:t>
            </w:r>
          </w:p>
        </w:tc>
        <w:tc>
          <w:tcPr>
            <w:tcW w:w="1239"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pPr>
            <w:r w:rsidRPr="00B83012">
              <w:t>2</w:t>
            </w:r>
          </w:p>
        </w:tc>
        <w:tc>
          <w:tcPr>
            <w:tcW w:w="1239"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pPr>
            <w:r w:rsidRPr="00B83012">
              <w:t>3</w:t>
            </w:r>
          </w:p>
        </w:tc>
      </w:tr>
      <w:tr w:rsidR="00183ED8" w:rsidRPr="00B83012" w:rsidTr="00612B45">
        <w:trPr>
          <w:jc w:val="center"/>
        </w:trPr>
        <w:tc>
          <w:tcPr>
            <w:tcW w:w="1913" w:type="dxa"/>
            <w:tcBorders>
              <w:top w:val="single" w:sz="6" w:space="0" w:color="auto"/>
              <w:left w:val="single" w:sz="6" w:space="0" w:color="auto"/>
              <w:bottom w:val="nil"/>
              <w:right w:val="nil"/>
            </w:tcBorders>
            <w:noWrap/>
          </w:tcPr>
          <w:p w:rsidR="00183ED8" w:rsidRPr="00B83012" w:rsidRDefault="00183ED8" w:rsidP="00DC674A">
            <w:pPr>
              <w:pStyle w:val="Bezodstpw"/>
            </w:pPr>
            <w:r w:rsidRPr="00B83012">
              <w:t>Szczerby</w:t>
            </w:r>
          </w:p>
          <w:p w:rsidR="00183ED8" w:rsidRPr="00B83012" w:rsidRDefault="00183ED8" w:rsidP="00DC674A">
            <w:pPr>
              <w:pStyle w:val="Bezodstpw"/>
            </w:pPr>
            <w:r w:rsidRPr="00B83012">
              <w:t>i uszkodzenia</w:t>
            </w:r>
          </w:p>
        </w:tc>
        <w:tc>
          <w:tcPr>
            <w:tcW w:w="3119" w:type="dxa"/>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ograniczających powierzchnie górne</w:t>
            </w:r>
          </w:p>
          <w:p w:rsidR="00183ED8" w:rsidRPr="00B83012" w:rsidRDefault="00183ED8" w:rsidP="00DC674A">
            <w:pPr>
              <w:pStyle w:val="Bezodstpw"/>
            </w:pPr>
            <w:r w:rsidRPr="00B83012">
              <w:t xml:space="preserve"> (ścieralne)</w:t>
            </w:r>
          </w:p>
        </w:tc>
        <w:tc>
          <w:tcPr>
            <w:tcW w:w="2477" w:type="dxa"/>
            <w:gridSpan w:val="2"/>
            <w:tcBorders>
              <w:top w:val="single" w:sz="6" w:space="0" w:color="auto"/>
              <w:left w:val="single" w:sz="6" w:space="0" w:color="auto"/>
              <w:bottom w:val="single" w:sz="6" w:space="0" w:color="auto"/>
              <w:right w:val="single" w:sz="6" w:space="0" w:color="auto"/>
            </w:tcBorders>
            <w:noWrap/>
          </w:tcPr>
          <w:p w:rsidR="00183ED8" w:rsidRPr="00B83012" w:rsidRDefault="00183ED8" w:rsidP="00DC674A">
            <w:pPr>
              <w:pStyle w:val="Bezodstpw"/>
            </w:pPr>
            <w:r w:rsidRPr="00B83012">
              <w:t>niedopuszczalne</w:t>
            </w:r>
          </w:p>
        </w:tc>
      </w:tr>
      <w:tr w:rsidR="00183ED8" w:rsidRPr="00B83012" w:rsidTr="00612B45">
        <w:trPr>
          <w:jc w:val="center"/>
        </w:trPr>
        <w:tc>
          <w:tcPr>
            <w:tcW w:w="1913" w:type="dxa"/>
            <w:tcBorders>
              <w:top w:val="nil"/>
              <w:left w:val="single" w:sz="6" w:space="0" w:color="auto"/>
              <w:bottom w:val="nil"/>
              <w:right w:val="nil"/>
            </w:tcBorders>
            <w:noWrap/>
          </w:tcPr>
          <w:p w:rsidR="00183ED8" w:rsidRPr="00B83012" w:rsidRDefault="00183ED8" w:rsidP="00DC674A">
            <w:pPr>
              <w:pStyle w:val="Bezodstpw"/>
            </w:pPr>
            <w:r w:rsidRPr="00B83012">
              <w:t>krawędzi i naroży</w:t>
            </w:r>
          </w:p>
        </w:tc>
        <w:tc>
          <w:tcPr>
            <w:tcW w:w="3119" w:type="dxa"/>
            <w:tcBorders>
              <w:top w:val="single" w:sz="6" w:space="0" w:color="auto"/>
              <w:left w:val="single" w:sz="6" w:space="0" w:color="auto"/>
              <w:bottom w:val="nil"/>
              <w:right w:val="single" w:sz="6" w:space="0" w:color="auto"/>
            </w:tcBorders>
            <w:noWrap/>
          </w:tcPr>
          <w:p w:rsidR="00183ED8" w:rsidRPr="00B83012" w:rsidRDefault="00183ED8" w:rsidP="00DC674A">
            <w:pPr>
              <w:pStyle w:val="Bezodstpw"/>
            </w:pPr>
            <w:r w:rsidRPr="00B83012">
              <w:t xml:space="preserve">ograniczających   pozostałe </w:t>
            </w:r>
          </w:p>
          <w:p w:rsidR="00183ED8" w:rsidRPr="00B83012" w:rsidRDefault="00183ED8" w:rsidP="00DC674A">
            <w:pPr>
              <w:pStyle w:val="Bezodstpw"/>
            </w:pPr>
            <w:r w:rsidRPr="00B83012">
              <w:t>powierzchnie:</w:t>
            </w:r>
          </w:p>
        </w:tc>
        <w:tc>
          <w:tcPr>
            <w:tcW w:w="1238" w:type="dxa"/>
            <w:tcBorders>
              <w:top w:val="single" w:sz="6" w:space="0" w:color="auto"/>
              <w:left w:val="single" w:sz="6" w:space="0" w:color="auto"/>
              <w:bottom w:val="nil"/>
              <w:right w:val="single" w:sz="6" w:space="0" w:color="auto"/>
            </w:tcBorders>
            <w:noWrap/>
          </w:tcPr>
          <w:p w:rsidR="00183ED8" w:rsidRPr="00B83012" w:rsidRDefault="00183ED8" w:rsidP="00DC674A">
            <w:pPr>
              <w:pStyle w:val="Bezodstpw"/>
            </w:pPr>
            <w:r w:rsidRPr="00B83012">
              <w:t> </w:t>
            </w:r>
          </w:p>
        </w:tc>
        <w:tc>
          <w:tcPr>
            <w:tcW w:w="1238" w:type="dxa"/>
            <w:tcBorders>
              <w:top w:val="single" w:sz="6" w:space="0" w:color="auto"/>
              <w:left w:val="nil"/>
              <w:bottom w:val="nil"/>
              <w:right w:val="single" w:sz="6" w:space="0" w:color="auto"/>
            </w:tcBorders>
            <w:noWrap/>
          </w:tcPr>
          <w:p w:rsidR="00183ED8" w:rsidRPr="00B83012" w:rsidRDefault="00183ED8" w:rsidP="00DC674A">
            <w:pPr>
              <w:pStyle w:val="Bezodstpw"/>
            </w:pPr>
            <w:r w:rsidRPr="00B83012">
              <w:t> </w:t>
            </w:r>
          </w:p>
        </w:tc>
      </w:tr>
      <w:tr w:rsidR="00183ED8" w:rsidRPr="00B83012" w:rsidTr="00612B45">
        <w:trPr>
          <w:jc w:val="center"/>
        </w:trPr>
        <w:tc>
          <w:tcPr>
            <w:tcW w:w="1913" w:type="dxa"/>
            <w:tcBorders>
              <w:top w:val="nil"/>
              <w:left w:val="single" w:sz="6" w:space="0" w:color="auto"/>
              <w:bottom w:val="nil"/>
              <w:right w:val="nil"/>
            </w:tcBorders>
            <w:noWrap/>
          </w:tcPr>
          <w:p w:rsidR="00183ED8" w:rsidRPr="00B83012" w:rsidRDefault="00183ED8" w:rsidP="00DC674A">
            <w:pPr>
              <w:pStyle w:val="Bezodstpw"/>
            </w:pPr>
            <w:r w:rsidRPr="00B83012">
              <w:t> </w:t>
            </w:r>
          </w:p>
        </w:tc>
        <w:tc>
          <w:tcPr>
            <w:tcW w:w="3119" w:type="dxa"/>
            <w:tcBorders>
              <w:top w:val="nil"/>
              <w:left w:val="single" w:sz="6" w:space="0" w:color="auto"/>
              <w:bottom w:val="nil"/>
              <w:right w:val="single" w:sz="6" w:space="0" w:color="auto"/>
            </w:tcBorders>
            <w:noWrap/>
          </w:tcPr>
          <w:p w:rsidR="00183ED8" w:rsidRPr="00B83012" w:rsidRDefault="00183ED8" w:rsidP="00DC674A">
            <w:pPr>
              <w:pStyle w:val="Bezodstpw"/>
            </w:pPr>
            <w:r w:rsidRPr="00B83012">
              <w:t>liczba, max</w:t>
            </w:r>
          </w:p>
        </w:tc>
        <w:tc>
          <w:tcPr>
            <w:tcW w:w="1238" w:type="dxa"/>
            <w:tcBorders>
              <w:top w:val="nil"/>
              <w:left w:val="single" w:sz="6" w:space="0" w:color="auto"/>
              <w:bottom w:val="nil"/>
              <w:right w:val="single" w:sz="6" w:space="0" w:color="auto"/>
            </w:tcBorders>
            <w:noWrap/>
          </w:tcPr>
          <w:p w:rsidR="00183ED8" w:rsidRPr="00B83012" w:rsidRDefault="00183ED8" w:rsidP="00DC674A">
            <w:pPr>
              <w:pStyle w:val="Bezodstpw"/>
            </w:pPr>
            <w:r w:rsidRPr="00B83012">
              <w:t>2</w:t>
            </w:r>
          </w:p>
        </w:tc>
        <w:tc>
          <w:tcPr>
            <w:tcW w:w="1238" w:type="dxa"/>
            <w:tcBorders>
              <w:top w:val="nil"/>
              <w:left w:val="single" w:sz="6" w:space="0" w:color="auto"/>
              <w:bottom w:val="nil"/>
              <w:right w:val="single" w:sz="6" w:space="0" w:color="auto"/>
            </w:tcBorders>
            <w:noWrap/>
          </w:tcPr>
          <w:p w:rsidR="00183ED8" w:rsidRPr="00B83012" w:rsidRDefault="00183ED8" w:rsidP="00DC674A">
            <w:pPr>
              <w:pStyle w:val="Bezodstpw"/>
            </w:pPr>
            <w:r w:rsidRPr="00B83012">
              <w:t>2</w:t>
            </w:r>
          </w:p>
        </w:tc>
      </w:tr>
      <w:tr w:rsidR="00183ED8" w:rsidRPr="00B83012" w:rsidTr="00612B45">
        <w:trPr>
          <w:jc w:val="center"/>
        </w:trPr>
        <w:tc>
          <w:tcPr>
            <w:tcW w:w="1913" w:type="dxa"/>
            <w:tcBorders>
              <w:top w:val="nil"/>
              <w:left w:val="single" w:sz="6" w:space="0" w:color="auto"/>
              <w:bottom w:val="nil"/>
              <w:right w:val="nil"/>
            </w:tcBorders>
            <w:noWrap/>
          </w:tcPr>
          <w:p w:rsidR="00183ED8" w:rsidRPr="00B83012" w:rsidRDefault="00183ED8" w:rsidP="00DC674A">
            <w:pPr>
              <w:pStyle w:val="Bezodstpw"/>
            </w:pPr>
            <w:r w:rsidRPr="00B83012">
              <w:t> </w:t>
            </w:r>
          </w:p>
        </w:tc>
        <w:tc>
          <w:tcPr>
            <w:tcW w:w="3119" w:type="dxa"/>
            <w:tcBorders>
              <w:top w:val="nil"/>
              <w:left w:val="single" w:sz="6" w:space="0" w:color="auto"/>
              <w:bottom w:val="nil"/>
              <w:right w:val="single" w:sz="6" w:space="0" w:color="auto"/>
            </w:tcBorders>
            <w:noWrap/>
          </w:tcPr>
          <w:p w:rsidR="00183ED8" w:rsidRPr="00B83012" w:rsidRDefault="00183ED8" w:rsidP="00DC674A">
            <w:pPr>
              <w:pStyle w:val="Bezodstpw"/>
            </w:pPr>
            <w:r w:rsidRPr="00B83012">
              <w:t>długość, mm, max</w:t>
            </w:r>
          </w:p>
        </w:tc>
        <w:tc>
          <w:tcPr>
            <w:tcW w:w="1238" w:type="dxa"/>
            <w:tcBorders>
              <w:top w:val="nil"/>
              <w:left w:val="single" w:sz="6" w:space="0" w:color="auto"/>
              <w:bottom w:val="nil"/>
              <w:right w:val="single" w:sz="6" w:space="0" w:color="auto"/>
            </w:tcBorders>
            <w:noWrap/>
          </w:tcPr>
          <w:p w:rsidR="00183ED8" w:rsidRPr="00B83012" w:rsidRDefault="00183ED8" w:rsidP="00DC674A">
            <w:pPr>
              <w:pStyle w:val="Bezodstpw"/>
            </w:pPr>
            <w:r w:rsidRPr="00B83012">
              <w:t>20</w:t>
            </w:r>
          </w:p>
        </w:tc>
        <w:tc>
          <w:tcPr>
            <w:tcW w:w="1238" w:type="dxa"/>
            <w:tcBorders>
              <w:top w:val="nil"/>
              <w:left w:val="single" w:sz="6" w:space="0" w:color="auto"/>
              <w:bottom w:val="nil"/>
              <w:right w:val="single" w:sz="6" w:space="0" w:color="auto"/>
            </w:tcBorders>
            <w:noWrap/>
          </w:tcPr>
          <w:p w:rsidR="00183ED8" w:rsidRPr="00B83012" w:rsidRDefault="00183ED8" w:rsidP="00DC674A">
            <w:pPr>
              <w:pStyle w:val="Bezodstpw"/>
            </w:pPr>
            <w:r w:rsidRPr="00B83012">
              <w:t>40</w:t>
            </w:r>
          </w:p>
        </w:tc>
      </w:tr>
      <w:tr w:rsidR="00183ED8" w:rsidRPr="00B83012" w:rsidTr="00612B45">
        <w:trPr>
          <w:jc w:val="center"/>
        </w:trPr>
        <w:tc>
          <w:tcPr>
            <w:tcW w:w="1913" w:type="dxa"/>
            <w:tcBorders>
              <w:top w:val="nil"/>
              <w:left w:val="single" w:sz="6" w:space="0" w:color="auto"/>
              <w:bottom w:val="single" w:sz="6" w:space="0" w:color="auto"/>
              <w:right w:val="nil"/>
            </w:tcBorders>
            <w:noWrap/>
          </w:tcPr>
          <w:p w:rsidR="00183ED8" w:rsidRPr="00B83012" w:rsidRDefault="00183ED8" w:rsidP="00DC674A">
            <w:pPr>
              <w:pStyle w:val="Bezodstpw"/>
            </w:pPr>
            <w:r w:rsidRPr="00B83012">
              <w:t> </w:t>
            </w:r>
          </w:p>
        </w:tc>
        <w:tc>
          <w:tcPr>
            <w:tcW w:w="3119"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pPr>
            <w:r w:rsidRPr="00B83012">
              <w:t>głębokość, mm, max</w:t>
            </w:r>
          </w:p>
        </w:tc>
        <w:tc>
          <w:tcPr>
            <w:tcW w:w="1238"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pPr>
            <w:r w:rsidRPr="00B83012">
              <w:t>6</w:t>
            </w:r>
          </w:p>
        </w:tc>
        <w:tc>
          <w:tcPr>
            <w:tcW w:w="1238" w:type="dxa"/>
            <w:tcBorders>
              <w:top w:val="nil"/>
              <w:left w:val="single" w:sz="6" w:space="0" w:color="auto"/>
              <w:bottom w:val="single" w:sz="6" w:space="0" w:color="auto"/>
              <w:right w:val="single" w:sz="6" w:space="0" w:color="auto"/>
            </w:tcBorders>
            <w:noWrap/>
          </w:tcPr>
          <w:p w:rsidR="00183ED8" w:rsidRPr="00B83012" w:rsidRDefault="00183ED8" w:rsidP="00DC674A">
            <w:pPr>
              <w:pStyle w:val="Bezodstpw"/>
            </w:pPr>
            <w:r w:rsidRPr="00B83012">
              <w:t>10</w:t>
            </w:r>
          </w:p>
        </w:tc>
      </w:tr>
    </w:tbl>
    <w:p w:rsidR="00183ED8" w:rsidRPr="00B83012" w:rsidRDefault="00183ED8" w:rsidP="00183ED8">
      <w:pPr>
        <w:overflowPunct w:val="0"/>
        <w:autoSpaceDE w:val="0"/>
        <w:autoSpaceDN w:val="0"/>
        <w:adjustRightInd w:val="0"/>
        <w:ind w:right="-9"/>
        <w:rPr>
          <w:szCs w:val="20"/>
        </w:rPr>
      </w:pPr>
      <w:r w:rsidRPr="00B83012">
        <w:rPr>
          <w:szCs w:val="20"/>
        </w:rPr>
        <w:t> </w:t>
      </w:r>
    </w:p>
    <w:p w:rsidR="00183ED8" w:rsidRPr="00B83012" w:rsidRDefault="00183ED8" w:rsidP="00EE0EE1">
      <w:pPr>
        <w:pStyle w:val="Nagwek3"/>
      </w:pPr>
      <w:r w:rsidRPr="00B83012">
        <w:t>Składowanie</w:t>
      </w:r>
    </w:p>
    <w:p w:rsidR="00183ED8" w:rsidRPr="00B83012" w:rsidRDefault="00183ED8" w:rsidP="00183ED8">
      <w:pPr>
        <w:overflowPunct w:val="0"/>
        <w:autoSpaceDE w:val="0"/>
        <w:autoSpaceDN w:val="0"/>
        <w:adjustRightInd w:val="0"/>
        <w:spacing w:before="120"/>
        <w:ind w:right="-9"/>
        <w:rPr>
          <w:szCs w:val="20"/>
        </w:rPr>
      </w:pPr>
      <w:r w:rsidRPr="00B83012">
        <w:rPr>
          <w:szCs w:val="20"/>
        </w:rPr>
        <w:tab/>
        <w:t>Betonowe obrzeża chodnikowe mogą być przechowywane na składowiskach otwartych, posegregowane według rodzajów i gatunków.</w:t>
      </w:r>
    </w:p>
    <w:p w:rsidR="00183ED8" w:rsidRPr="00B83012" w:rsidRDefault="00183ED8" w:rsidP="00183ED8">
      <w:pPr>
        <w:overflowPunct w:val="0"/>
        <w:autoSpaceDE w:val="0"/>
        <w:autoSpaceDN w:val="0"/>
        <w:adjustRightInd w:val="0"/>
        <w:ind w:right="-9"/>
        <w:rPr>
          <w:szCs w:val="20"/>
        </w:rPr>
      </w:pPr>
      <w:r w:rsidRPr="00B83012">
        <w:rPr>
          <w:szCs w:val="20"/>
        </w:rPr>
        <w:tab/>
        <w:t xml:space="preserve">Betonowe obrzeża chodnikowe należy układać z zastosowaniem podkładek i przekładek drewnianych o wymiarach co najmniej: grubość </w:t>
      </w:r>
      <w:smartTag w:uri="urn:schemas-microsoft-com:office:smarttags" w:element="metricconverter">
        <w:smartTagPr>
          <w:attr w:name="ProductID" w:val="2,5 cm"/>
        </w:smartTagPr>
        <w:r w:rsidRPr="00B83012">
          <w:rPr>
            <w:szCs w:val="20"/>
          </w:rPr>
          <w:t>2,5 cm</w:t>
        </w:r>
      </w:smartTag>
      <w:r w:rsidRPr="00B83012">
        <w:rPr>
          <w:szCs w:val="20"/>
        </w:rPr>
        <w:t xml:space="preserve">, szerokość </w:t>
      </w:r>
      <w:smartTag w:uri="urn:schemas-microsoft-com:office:smarttags" w:element="metricconverter">
        <w:smartTagPr>
          <w:attr w:name="ProductID" w:val="5 cm"/>
        </w:smartTagPr>
        <w:r w:rsidRPr="00B83012">
          <w:rPr>
            <w:szCs w:val="20"/>
          </w:rPr>
          <w:t>5 cm</w:t>
        </w:r>
      </w:smartTag>
      <w:r w:rsidRPr="00B83012">
        <w:rPr>
          <w:szCs w:val="20"/>
        </w:rPr>
        <w:t xml:space="preserve">, długość minimum </w:t>
      </w:r>
      <w:smartTag w:uri="urn:schemas-microsoft-com:office:smarttags" w:element="metricconverter">
        <w:smartTagPr>
          <w:attr w:name="ProductID" w:val="5 cm"/>
        </w:smartTagPr>
        <w:r w:rsidRPr="00B83012">
          <w:rPr>
            <w:szCs w:val="20"/>
          </w:rPr>
          <w:t>5 cm</w:t>
        </w:r>
      </w:smartTag>
      <w:r w:rsidRPr="00B83012">
        <w:rPr>
          <w:szCs w:val="20"/>
        </w:rPr>
        <w:t xml:space="preserve"> większa niż szerokość obrzeża.</w:t>
      </w:r>
    </w:p>
    <w:p w:rsidR="00183ED8" w:rsidRPr="00B83012" w:rsidRDefault="00183ED8" w:rsidP="00EE0EE1">
      <w:pPr>
        <w:pStyle w:val="Nagwek3"/>
      </w:pPr>
      <w:r w:rsidRPr="00B83012">
        <w:t>Beton i jego składniki</w:t>
      </w:r>
    </w:p>
    <w:p w:rsidR="00183ED8" w:rsidRPr="00B83012" w:rsidRDefault="00183ED8" w:rsidP="00183ED8">
      <w:pPr>
        <w:overflowPunct w:val="0"/>
        <w:autoSpaceDE w:val="0"/>
        <w:autoSpaceDN w:val="0"/>
        <w:adjustRightInd w:val="0"/>
        <w:spacing w:before="120"/>
        <w:ind w:right="-9"/>
        <w:rPr>
          <w:szCs w:val="20"/>
        </w:rPr>
      </w:pPr>
      <w:r w:rsidRPr="00B83012">
        <w:rPr>
          <w:szCs w:val="20"/>
        </w:rPr>
        <w:tab/>
        <w:t>Do produkcji obrzeży należy stosować beton według PN-B-06250 [2], klasy B 25 i B 30.</w:t>
      </w:r>
    </w:p>
    <w:p w:rsidR="00183ED8" w:rsidRPr="00B83012" w:rsidRDefault="00183ED8" w:rsidP="00EE0EE1">
      <w:pPr>
        <w:pStyle w:val="Nagwek2"/>
      </w:pPr>
      <w:r w:rsidRPr="00B83012">
        <w:t>Materiały na ławę i do zaprawy</w:t>
      </w:r>
    </w:p>
    <w:p w:rsidR="00183ED8" w:rsidRPr="00B83012" w:rsidRDefault="00183ED8" w:rsidP="00183ED8">
      <w:pPr>
        <w:ind w:firstLine="709"/>
        <w:rPr>
          <w:szCs w:val="20"/>
        </w:rPr>
      </w:pPr>
      <w:r w:rsidRPr="00B83012">
        <w:rPr>
          <w:szCs w:val="20"/>
        </w:rPr>
        <w:t>Do wykonania ław pod krawężnik należy stosować beton klasy C16/20 wg PN-EN 206-</w:t>
      </w:r>
      <w:smartTag w:uri="urn:schemas-microsoft-com:office:smarttags" w:element="metricconverter">
        <w:smartTagPr>
          <w:attr w:name="ProductID" w:val="1, a"/>
        </w:smartTagPr>
        <w:r w:rsidRPr="00B83012">
          <w:rPr>
            <w:szCs w:val="20"/>
          </w:rPr>
          <w:t>1, a</w:t>
        </w:r>
      </w:smartTag>
      <w:r w:rsidRPr="00B83012">
        <w:rPr>
          <w:szCs w:val="20"/>
        </w:rPr>
        <w:t xml:space="preserve"> tymczasowo B- 20  wg PN-88/B-06250 spełniające następujące wymagania: </w:t>
      </w:r>
    </w:p>
    <w:p w:rsidR="00183ED8" w:rsidRPr="00B83012" w:rsidRDefault="00183ED8" w:rsidP="00CA4A75">
      <w:pPr>
        <w:pStyle w:val="Akapitzlist"/>
        <w:numPr>
          <w:ilvl w:val="0"/>
          <w:numId w:val="181"/>
        </w:numPr>
      </w:pPr>
      <w:r w:rsidRPr="00B83012">
        <w:t xml:space="preserve">nasiąkliwość &gt; 5 % </w:t>
      </w:r>
    </w:p>
    <w:p w:rsidR="00183ED8" w:rsidRPr="00B83012" w:rsidRDefault="00183ED8" w:rsidP="00CA4A75">
      <w:pPr>
        <w:pStyle w:val="Akapitzlist"/>
        <w:numPr>
          <w:ilvl w:val="0"/>
          <w:numId w:val="181"/>
        </w:numPr>
      </w:pPr>
      <w:r w:rsidRPr="00B83012">
        <w:t xml:space="preserve">mrozoodporność F – 50 </w:t>
      </w:r>
    </w:p>
    <w:p w:rsidR="00183ED8" w:rsidRPr="00B83012" w:rsidRDefault="00183ED8" w:rsidP="00CA4A75">
      <w:pPr>
        <w:pStyle w:val="Akapitzlist"/>
        <w:numPr>
          <w:ilvl w:val="0"/>
          <w:numId w:val="181"/>
        </w:numPr>
      </w:pPr>
      <w:r w:rsidRPr="00B83012">
        <w:t xml:space="preserve">wodoszczelność W – 8 </w:t>
      </w:r>
    </w:p>
    <w:p w:rsidR="00183ED8" w:rsidRPr="00B83012" w:rsidRDefault="00183ED8" w:rsidP="00183ED8">
      <w:pPr>
        <w:rPr>
          <w:szCs w:val="20"/>
        </w:rPr>
      </w:pPr>
    </w:p>
    <w:p w:rsidR="00183ED8" w:rsidRPr="00B83012" w:rsidRDefault="00183ED8" w:rsidP="00183ED8">
      <w:pPr>
        <w:rPr>
          <w:szCs w:val="20"/>
        </w:rPr>
      </w:pPr>
      <w:r w:rsidRPr="00B83012">
        <w:rPr>
          <w:szCs w:val="20"/>
        </w:rPr>
        <w:t>Podsypka cem.-piaskowa 1:4</w:t>
      </w:r>
    </w:p>
    <w:p w:rsidR="00183ED8" w:rsidRPr="00B83012" w:rsidRDefault="00183ED8" w:rsidP="00DC674A">
      <w:pPr>
        <w:rPr>
          <w:szCs w:val="20"/>
        </w:rPr>
      </w:pPr>
      <w:r w:rsidRPr="00B83012">
        <w:rPr>
          <w:szCs w:val="20"/>
        </w:rPr>
        <w:t xml:space="preserve">Mieszanka cementu wg PN-EN-197-1 i piasku wg PN-B-06712 dla piasku zwykłego w stosunku 1:4 i wody wg PN-EN-1008 </w:t>
      </w:r>
    </w:p>
    <w:p w:rsidR="00183ED8" w:rsidRPr="00B83012" w:rsidRDefault="00183ED8" w:rsidP="00EE0EE1">
      <w:pPr>
        <w:pStyle w:val="Nagwek1"/>
      </w:pPr>
      <w:r w:rsidRPr="00B83012">
        <w:t>SPRZĘT</w:t>
      </w:r>
    </w:p>
    <w:p w:rsidR="00183ED8" w:rsidRPr="00B83012" w:rsidRDefault="00183ED8" w:rsidP="00EE0EE1">
      <w:pPr>
        <w:pStyle w:val="Nagwek2"/>
      </w:pPr>
      <w:r w:rsidRPr="00B83012">
        <w:t>Ogólne wymagania dotyczące sprzętu</w:t>
      </w:r>
    </w:p>
    <w:p w:rsidR="00183ED8" w:rsidRPr="00B83012" w:rsidRDefault="00183ED8" w:rsidP="00183ED8">
      <w:pPr>
        <w:overflowPunct w:val="0"/>
        <w:autoSpaceDE w:val="0"/>
        <w:autoSpaceDN w:val="0"/>
        <w:adjustRightInd w:val="0"/>
        <w:ind w:right="-9"/>
        <w:rPr>
          <w:szCs w:val="20"/>
        </w:rPr>
      </w:pPr>
      <w:r w:rsidRPr="00B83012">
        <w:rPr>
          <w:szCs w:val="20"/>
        </w:rPr>
        <w:tab/>
        <w:t>Ogólne wymagania dotyczące sprzętu podano w STWIORB D-M-00.00.00 „Wymagania ogólne” pkt 3.</w:t>
      </w:r>
    </w:p>
    <w:p w:rsidR="00183ED8" w:rsidRPr="00B83012" w:rsidRDefault="00183ED8" w:rsidP="00EE0EE1">
      <w:pPr>
        <w:pStyle w:val="Nagwek2"/>
      </w:pPr>
      <w:r w:rsidRPr="00B83012">
        <w:lastRenderedPageBreak/>
        <w:t>Sprzęt do ustawiania obrzeży</w:t>
      </w:r>
    </w:p>
    <w:p w:rsidR="00183ED8" w:rsidRPr="00B83012" w:rsidRDefault="00183ED8" w:rsidP="00183ED8">
      <w:pPr>
        <w:overflowPunct w:val="0"/>
        <w:autoSpaceDE w:val="0"/>
        <w:autoSpaceDN w:val="0"/>
        <w:adjustRightInd w:val="0"/>
        <w:ind w:right="-9"/>
        <w:rPr>
          <w:szCs w:val="20"/>
        </w:rPr>
      </w:pPr>
      <w:r w:rsidRPr="00B83012">
        <w:rPr>
          <w:szCs w:val="20"/>
        </w:rPr>
        <w:tab/>
        <w:t>Roboty wykonuje się ręcznie przy zastosowaniu drobnego sprzętu pomocniczego.</w:t>
      </w:r>
    </w:p>
    <w:p w:rsidR="00183ED8" w:rsidRPr="00B83012" w:rsidRDefault="00183ED8" w:rsidP="00EE0EE1">
      <w:pPr>
        <w:pStyle w:val="Nagwek1"/>
      </w:pPr>
      <w:r w:rsidRPr="00B83012">
        <w:t>TRANSPORT</w:t>
      </w:r>
    </w:p>
    <w:p w:rsidR="00183ED8" w:rsidRPr="00B83012" w:rsidRDefault="00183ED8" w:rsidP="00EE0EE1">
      <w:pPr>
        <w:pStyle w:val="Nagwek2"/>
      </w:pPr>
      <w:r w:rsidRPr="00B83012">
        <w:t>Ogólne wymagania dotyczące transportu</w:t>
      </w:r>
    </w:p>
    <w:p w:rsidR="00183ED8" w:rsidRPr="00B83012" w:rsidRDefault="00183ED8" w:rsidP="00183ED8">
      <w:pPr>
        <w:overflowPunct w:val="0"/>
        <w:autoSpaceDE w:val="0"/>
        <w:autoSpaceDN w:val="0"/>
        <w:adjustRightInd w:val="0"/>
        <w:ind w:right="-9"/>
        <w:rPr>
          <w:szCs w:val="20"/>
        </w:rPr>
      </w:pPr>
      <w:r w:rsidRPr="00B83012">
        <w:rPr>
          <w:szCs w:val="20"/>
        </w:rPr>
        <w:tab/>
        <w:t>Ogólne wymagania dotyczące transportu podano w STWIORB D-M-00.00.00 „Wymagania ogólne” pkt 4.</w:t>
      </w:r>
    </w:p>
    <w:p w:rsidR="00183ED8" w:rsidRPr="00B83012" w:rsidRDefault="00183ED8" w:rsidP="00EE0EE1">
      <w:pPr>
        <w:pStyle w:val="Nagwek2"/>
      </w:pPr>
      <w:r w:rsidRPr="00B83012">
        <w:t>Transport obrzeży betonowych</w:t>
      </w:r>
    </w:p>
    <w:p w:rsidR="00183ED8" w:rsidRPr="00B83012" w:rsidRDefault="00183ED8" w:rsidP="00183ED8">
      <w:pPr>
        <w:overflowPunct w:val="0"/>
        <w:autoSpaceDE w:val="0"/>
        <w:autoSpaceDN w:val="0"/>
        <w:adjustRightInd w:val="0"/>
        <w:ind w:right="-9"/>
        <w:rPr>
          <w:szCs w:val="20"/>
        </w:rPr>
      </w:pPr>
      <w:r w:rsidRPr="00B83012">
        <w:rPr>
          <w:szCs w:val="20"/>
        </w:rPr>
        <w:tab/>
        <w:t>Betonowe obrzeża chodnikowe mogą być przewożone dowolnymi środkami transportu po osiągnięciu przez beton wytrzymałości minimum 0,7 wytrzymałości projektowanej.</w:t>
      </w:r>
    </w:p>
    <w:p w:rsidR="00183ED8" w:rsidRPr="00B83012" w:rsidRDefault="00183ED8" w:rsidP="00183ED8">
      <w:pPr>
        <w:overflowPunct w:val="0"/>
        <w:autoSpaceDE w:val="0"/>
        <w:autoSpaceDN w:val="0"/>
        <w:adjustRightInd w:val="0"/>
        <w:ind w:right="-9"/>
        <w:rPr>
          <w:szCs w:val="20"/>
        </w:rPr>
      </w:pPr>
      <w:r w:rsidRPr="00B83012">
        <w:rPr>
          <w:szCs w:val="20"/>
        </w:rPr>
        <w:tab/>
        <w:t>Obrzeża powinny być zabezpieczone przed przemieszczeniem się i uszkodzeniami w czasie transportu.</w:t>
      </w:r>
    </w:p>
    <w:p w:rsidR="00183ED8" w:rsidRPr="00B83012" w:rsidRDefault="00183ED8" w:rsidP="00EE0EE1">
      <w:pPr>
        <w:pStyle w:val="Nagwek1"/>
      </w:pPr>
      <w:r w:rsidRPr="00B83012">
        <w:t>WYKONANIE ROBÓT</w:t>
      </w:r>
    </w:p>
    <w:p w:rsidR="00183ED8" w:rsidRPr="00B83012" w:rsidRDefault="00183ED8" w:rsidP="00EE0EE1">
      <w:pPr>
        <w:pStyle w:val="Nagwek2"/>
      </w:pPr>
      <w:r w:rsidRPr="00B83012">
        <w:t>Ogólne zasady wykonania robót</w:t>
      </w:r>
    </w:p>
    <w:p w:rsidR="00183ED8" w:rsidRPr="00B83012" w:rsidRDefault="00183ED8" w:rsidP="00183ED8">
      <w:pPr>
        <w:overflowPunct w:val="0"/>
        <w:autoSpaceDE w:val="0"/>
        <w:autoSpaceDN w:val="0"/>
        <w:adjustRightInd w:val="0"/>
        <w:ind w:right="-9"/>
        <w:rPr>
          <w:szCs w:val="20"/>
        </w:rPr>
      </w:pPr>
      <w:r w:rsidRPr="00B83012">
        <w:rPr>
          <w:szCs w:val="20"/>
        </w:rPr>
        <w:tab/>
        <w:t>Ogólne zasady wykonania robót podano w STWIORB D-M-00.00.00 „Wymagania ogólne” pkt 5.</w:t>
      </w:r>
    </w:p>
    <w:p w:rsidR="00183ED8" w:rsidRPr="00B83012" w:rsidRDefault="00183ED8" w:rsidP="00EE0EE1">
      <w:pPr>
        <w:pStyle w:val="Nagwek2"/>
      </w:pPr>
      <w:r w:rsidRPr="00B83012">
        <w:t>Wykonanie koryta</w:t>
      </w:r>
    </w:p>
    <w:p w:rsidR="00183ED8" w:rsidRPr="00B83012" w:rsidRDefault="00183ED8" w:rsidP="00183ED8">
      <w:pPr>
        <w:overflowPunct w:val="0"/>
        <w:autoSpaceDE w:val="0"/>
        <w:autoSpaceDN w:val="0"/>
        <w:adjustRightInd w:val="0"/>
        <w:ind w:right="-9"/>
        <w:rPr>
          <w:szCs w:val="20"/>
        </w:rPr>
      </w:pPr>
      <w:r w:rsidRPr="00B83012">
        <w:rPr>
          <w:szCs w:val="20"/>
        </w:rPr>
        <w:tab/>
        <w:t>Koryto pod podsypkę (ławę) należy wykonywać zgodnie z PN-B-06050 [1].</w:t>
      </w:r>
    </w:p>
    <w:p w:rsidR="00183ED8" w:rsidRPr="00B83012" w:rsidRDefault="00183ED8" w:rsidP="00183ED8">
      <w:pPr>
        <w:overflowPunct w:val="0"/>
        <w:autoSpaceDE w:val="0"/>
        <w:autoSpaceDN w:val="0"/>
        <w:adjustRightInd w:val="0"/>
        <w:ind w:right="-9"/>
        <w:rPr>
          <w:szCs w:val="20"/>
        </w:rPr>
      </w:pPr>
      <w:r w:rsidRPr="00B83012">
        <w:rPr>
          <w:szCs w:val="20"/>
        </w:rPr>
        <w:tab/>
        <w:t>Wymiary wykopu powinny odpowiadać wymiarom ławy w planie z uwzględnieniem w szerokości dna wykopu ew. konstrukcji szalunku.</w:t>
      </w:r>
    </w:p>
    <w:p w:rsidR="00183ED8" w:rsidRPr="00B83012" w:rsidRDefault="00183ED8" w:rsidP="00EE0EE1">
      <w:pPr>
        <w:pStyle w:val="Nagwek2"/>
      </w:pPr>
      <w:r w:rsidRPr="00B83012">
        <w:t xml:space="preserve"> Podłoże lub podsypka (ława)</w:t>
      </w:r>
    </w:p>
    <w:p w:rsidR="00183ED8" w:rsidRPr="00B83012" w:rsidRDefault="00183ED8" w:rsidP="00183ED8">
      <w:pPr>
        <w:overflowPunct w:val="0"/>
        <w:autoSpaceDE w:val="0"/>
        <w:autoSpaceDN w:val="0"/>
        <w:adjustRightInd w:val="0"/>
        <w:ind w:right="-9"/>
        <w:rPr>
          <w:szCs w:val="20"/>
        </w:rPr>
      </w:pPr>
      <w:r w:rsidRPr="00B83012">
        <w:rPr>
          <w:szCs w:val="20"/>
        </w:rPr>
        <w:tab/>
        <w:t xml:space="preserve">Podłoże pod ustawienie obrzeża może stanowić rodzimy grunt piaszczysty lub podsypka (ława) ze żwiru lub piasku, o grubości warstwy od 3 do </w:t>
      </w:r>
      <w:smartTag w:uri="urn:schemas-microsoft-com:office:smarttags" w:element="metricconverter">
        <w:smartTagPr>
          <w:attr w:name="ProductID" w:val="5 cm"/>
        </w:smartTagPr>
        <w:r w:rsidRPr="00B83012">
          <w:rPr>
            <w:szCs w:val="20"/>
          </w:rPr>
          <w:t>5 cm</w:t>
        </w:r>
      </w:smartTag>
      <w:r w:rsidRPr="00B83012">
        <w:rPr>
          <w:szCs w:val="20"/>
        </w:rPr>
        <w:t xml:space="preserve"> po zagęszczeniu. Podsypkę (ławę) wykonuje się przez zasypanie koryta żwirem lub piaskiem i zagęszczenie z polewaniem wodą.</w:t>
      </w:r>
    </w:p>
    <w:p w:rsidR="00183ED8" w:rsidRPr="00B83012" w:rsidRDefault="00183ED8" w:rsidP="00EE0EE1">
      <w:pPr>
        <w:pStyle w:val="Nagwek2"/>
      </w:pPr>
      <w:r w:rsidRPr="00B83012">
        <w:t>Ustawienie betonowych obrzeży chodnikowych</w:t>
      </w:r>
    </w:p>
    <w:p w:rsidR="00183ED8" w:rsidRPr="00B83012" w:rsidRDefault="00183ED8" w:rsidP="00183ED8">
      <w:pPr>
        <w:overflowPunct w:val="0"/>
        <w:autoSpaceDE w:val="0"/>
        <w:autoSpaceDN w:val="0"/>
        <w:adjustRightInd w:val="0"/>
        <w:ind w:right="-9"/>
        <w:rPr>
          <w:szCs w:val="20"/>
        </w:rPr>
      </w:pPr>
      <w:r w:rsidRPr="00B83012">
        <w:rPr>
          <w:szCs w:val="20"/>
        </w:rPr>
        <w:tab/>
        <w:t>Betonowe obrzeża chodnikowe należy ustawiać na wykonanym podłożu w miejscu i ze światłem (odległością górnej powierzchni obrzeża od ciągu komunikacyjnego) zgodnym z ustaleniami dokumentacji projektowej.</w:t>
      </w:r>
    </w:p>
    <w:p w:rsidR="00183ED8" w:rsidRPr="00B83012" w:rsidRDefault="00183ED8" w:rsidP="00183ED8">
      <w:pPr>
        <w:overflowPunct w:val="0"/>
        <w:autoSpaceDE w:val="0"/>
        <w:autoSpaceDN w:val="0"/>
        <w:adjustRightInd w:val="0"/>
        <w:ind w:right="-9"/>
        <w:rPr>
          <w:szCs w:val="20"/>
        </w:rPr>
      </w:pPr>
      <w:r w:rsidRPr="00B83012">
        <w:rPr>
          <w:szCs w:val="20"/>
        </w:rPr>
        <w:tab/>
        <w:t>Zewnętrzna ściana obrzeża powinna być obsypana piaskiem, żwirem lub miejscowym gruntem przepuszczalnym, starannie ubitym.</w:t>
      </w:r>
    </w:p>
    <w:p w:rsidR="00183ED8" w:rsidRPr="00B83012" w:rsidRDefault="00183ED8" w:rsidP="00183ED8">
      <w:pPr>
        <w:overflowPunct w:val="0"/>
        <w:autoSpaceDE w:val="0"/>
        <w:autoSpaceDN w:val="0"/>
        <w:adjustRightInd w:val="0"/>
        <w:ind w:right="-9"/>
        <w:rPr>
          <w:szCs w:val="20"/>
        </w:rPr>
      </w:pPr>
      <w:r w:rsidRPr="00B83012">
        <w:rPr>
          <w:szCs w:val="20"/>
        </w:rPr>
        <w:tab/>
        <w:t xml:space="preserve">Spoiny nie powinny przekraczać szerokości </w:t>
      </w:r>
      <w:smartTag w:uri="urn:schemas-microsoft-com:office:smarttags" w:element="metricconverter">
        <w:smartTagPr>
          <w:attr w:name="ProductID" w:val="1 cm"/>
        </w:smartTagPr>
        <w:r w:rsidRPr="00B83012">
          <w:rPr>
            <w:szCs w:val="20"/>
          </w:rPr>
          <w:t>1 cm</w:t>
        </w:r>
      </w:smartTag>
      <w:r w:rsidRPr="00B83012">
        <w:rPr>
          <w:szCs w:val="20"/>
        </w:rPr>
        <w:t>. Należy wypełnić je zaprawą cementowo-piaskową w stosunku 1:2. Spoiny przed zalaniem należy oczyścić i zmyć wodą. Spoiny muszą być wypełnione całkowicie na pełną głębokość.</w:t>
      </w:r>
    </w:p>
    <w:p w:rsidR="00183ED8" w:rsidRPr="00B83012" w:rsidRDefault="00183ED8" w:rsidP="00EE0EE1">
      <w:pPr>
        <w:pStyle w:val="Nagwek1"/>
      </w:pPr>
      <w:r w:rsidRPr="00B83012">
        <w:t>KONTROLA JAKOŚCI ROBÓT</w:t>
      </w:r>
    </w:p>
    <w:p w:rsidR="00183ED8" w:rsidRPr="00B83012" w:rsidRDefault="00183ED8" w:rsidP="00EE0EE1">
      <w:pPr>
        <w:pStyle w:val="Nagwek2"/>
      </w:pPr>
      <w:r w:rsidRPr="00B83012">
        <w:t>Ogólne zasady kontroli jakości robót</w:t>
      </w:r>
    </w:p>
    <w:p w:rsidR="00183ED8" w:rsidRPr="00B83012" w:rsidRDefault="00183ED8" w:rsidP="00183ED8">
      <w:pPr>
        <w:overflowPunct w:val="0"/>
        <w:autoSpaceDE w:val="0"/>
        <w:autoSpaceDN w:val="0"/>
        <w:adjustRightInd w:val="0"/>
        <w:ind w:right="-9"/>
        <w:rPr>
          <w:szCs w:val="20"/>
        </w:rPr>
      </w:pPr>
      <w:r w:rsidRPr="00B83012">
        <w:rPr>
          <w:szCs w:val="20"/>
        </w:rPr>
        <w:tab/>
        <w:t>Ogólne zasady kontroli jakości robót podano w STWIORB D-M-00.00.00 „Wymagania ogólne” pkt 6.</w:t>
      </w:r>
    </w:p>
    <w:p w:rsidR="00183ED8" w:rsidRPr="00B83012" w:rsidRDefault="00183ED8" w:rsidP="00EE0EE1">
      <w:pPr>
        <w:pStyle w:val="Nagwek2"/>
      </w:pPr>
      <w:r w:rsidRPr="00B83012">
        <w:t>Badania przed przystąpieniem do robót</w:t>
      </w:r>
    </w:p>
    <w:p w:rsidR="00183ED8" w:rsidRPr="00B83012" w:rsidRDefault="00183ED8" w:rsidP="00183ED8">
      <w:pPr>
        <w:overflowPunct w:val="0"/>
        <w:autoSpaceDE w:val="0"/>
        <w:autoSpaceDN w:val="0"/>
        <w:adjustRightInd w:val="0"/>
        <w:ind w:right="-9"/>
        <w:rPr>
          <w:szCs w:val="20"/>
        </w:rPr>
      </w:pPr>
      <w:r w:rsidRPr="00B83012">
        <w:rPr>
          <w:szCs w:val="20"/>
        </w:rPr>
        <w:tab/>
        <w:t>Przed przystąpieniem do robót Wykonawca powinien wykonać badania materiałów przeznaczonych do ustawienia betonowych obrzeży chodnikowych i przedstawić wyniki tych badań Inżynierowi do akceptacji.</w:t>
      </w:r>
    </w:p>
    <w:p w:rsidR="00183ED8" w:rsidRPr="00B83012" w:rsidRDefault="00183ED8" w:rsidP="00183ED8">
      <w:pPr>
        <w:overflowPunct w:val="0"/>
        <w:autoSpaceDE w:val="0"/>
        <w:autoSpaceDN w:val="0"/>
        <w:adjustRightInd w:val="0"/>
        <w:ind w:right="-9"/>
        <w:rPr>
          <w:szCs w:val="20"/>
        </w:rPr>
      </w:pPr>
      <w:r w:rsidRPr="00B83012">
        <w:rPr>
          <w:szCs w:val="20"/>
        </w:rPr>
        <w:tab/>
        <w:t xml:space="preserve">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w:t>
      </w:r>
      <w:r w:rsidRPr="00B83012">
        <w:rPr>
          <w:szCs w:val="20"/>
        </w:rPr>
        <w:lastRenderedPageBreak/>
        <w:t xml:space="preserve">stalowego lub suwmiarki z dokładnością do </w:t>
      </w:r>
      <w:smartTag w:uri="urn:schemas-microsoft-com:office:smarttags" w:element="metricconverter">
        <w:smartTagPr>
          <w:attr w:name="ProductID" w:val="1 mm"/>
        </w:smartTagPr>
        <w:r w:rsidRPr="00B83012">
          <w:rPr>
            <w:szCs w:val="20"/>
          </w:rPr>
          <w:t>1 mm</w:t>
        </w:r>
      </w:smartTag>
      <w:r w:rsidRPr="00B83012">
        <w:rPr>
          <w:szCs w:val="20"/>
        </w:rPr>
        <w:t>, zgodnie z ustaleniami PN-B-10021 [4].</w:t>
      </w:r>
    </w:p>
    <w:p w:rsidR="00183ED8" w:rsidRPr="00B83012" w:rsidRDefault="00183ED8" w:rsidP="00183ED8">
      <w:pPr>
        <w:overflowPunct w:val="0"/>
        <w:autoSpaceDE w:val="0"/>
        <w:autoSpaceDN w:val="0"/>
        <w:adjustRightInd w:val="0"/>
        <w:ind w:right="-9"/>
        <w:rPr>
          <w:szCs w:val="20"/>
        </w:rPr>
      </w:pPr>
      <w:r w:rsidRPr="00B83012">
        <w:rPr>
          <w:szCs w:val="20"/>
        </w:rPr>
        <w:tab/>
        <w:t xml:space="preserve">Sprawdzenie kształtu i wymiarów elementów należy przeprowadzić z dokładnością do </w:t>
      </w:r>
      <w:smartTag w:uri="urn:schemas-microsoft-com:office:smarttags" w:element="metricconverter">
        <w:smartTagPr>
          <w:attr w:name="ProductID" w:val="1 mm"/>
        </w:smartTagPr>
        <w:r w:rsidRPr="00B83012">
          <w:rPr>
            <w:szCs w:val="20"/>
          </w:rPr>
          <w:t>1 mm</w:t>
        </w:r>
      </w:smartTag>
      <w:r w:rsidRPr="00B83012">
        <w:rPr>
          <w:szCs w:val="20"/>
        </w:rP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B83012">
          <w:rPr>
            <w:szCs w:val="20"/>
          </w:rPr>
          <w:t>1 mm</w:t>
        </w:r>
      </w:smartTag>
      <w:r w:rsidRPr="00B83012">
        <w:rPr>
          <w:szCs w:val="20"/>
        </w:rPr>
        <w:t>.</w:t>
      </w:r>
    </w:p>
    <w:p w:rsidR="00183ED8" w:rsidRPr="00B83012" w:rsidRDefault="00183ED8" w:rsidP="00183ED8">
      <w:pPr>
        <w:overflowPunct w:val="0"/>
        <w:autoSpaceDE w:val="0"/>
        <w:autoSpaceDN w:val="0"/>
        <w:adjustRightInd w:val="0"/>
        <w:ind w:right="-9"/>
        <w:rPr>
          <w:szCs w:val="20"/>
        </w:rPr>
      </w:pPr>
      <w:r w:rsidRPr="00B83012">
        <w:rPr>
          <w:szCs w:val="20"/>
        </w:rPr>
        <w:tab/>
        <w:t>Badania pozostałych materiałów powinny obejmować wszystkie właściwości określone w normach podanych dla odpowiednich materiałów wymienionych w pkt 2.</w:t>
      </w:r>
    </w:p>
    <w:p w:rsidR="00183ED8" w:rsidRPr="00B83012" w:rsidRDefault="00183ED8" w:rsidP="00EE0EE1">
      <w:pPr>
        <w:pStyle w:val="Nagwek2"/>
      </w:pPr>
      <w:r w:rsidRPr="00B83012">
        <w:t>Badania w czasie robót</w:t>
      </w:r>
    </w:p>
    <w:p w:rsidR="00183ED8" w:rsidRPr="00B83012" w:rsidRDefault="00183ED8" w:rsidP="00183ED8">
      <w:pPr>
        <w:overflowPunct w:val="0"/>
        <w:autoSpaceDE w:val="0"/>
        <w:autoSpaceDN w:val="0"/>
        <w:adjustRightInd w:val="0"/>
        <w:ind w:right="-9"/>
        <w:rPr>
          <w:szCs w:val="20"/>
        </w:rPr>
      </w:pPr>
      <w:r w:rsidRPr="00B83012">
        <w:rPr>
          <w:szCs w:val="20"/>
        </w:rPr>
        <w:tab/>
        <w:t>W czasie robót należy sprawdzać wykonanie:</w:t>
      </w:r>
    </w:p>
    <w:p w:rsidR="00183ED8" w:rsidRPr="00B83012" w:rsidRDefault="00183ED8" w:rsidP="00183ED8">
      <w:pPr>
        <w:overflowPunct w:val="0"/>
        <w:autoSpaceDE w:val="0"/>
        <w:autoSpaceDN w:val="0"/>
        <w:adjustRightInd w:val="0"/>
        <w:ind w:right="-9"/>
        <w:rPr>
          <w:szCs w:val="20"/>
        </w:rPr>
      </w:pPr>
      <w:r w:rsidRPr="00B83012">
        <w:rPr>
          <w:szCs w:val="20"/>
        </w:rPr>
        <w:t>a)     koryta pod podsypkę (ławę) - zgodnie z wymaganiami pkt 5.2,</w:t>
      </w:r>
    </w:p>
    <w:p w:rsidR="00183ED8" w:rsidRPr="00B83012" w:rsidRDefault="00183ED8" w:rsidP="00183ED8">
      <w:pPr>
        <w:overflowPunct w:val="0"/>
        <w:autoSpaceDE w:val="0"/>
        <w:autoSpaceDN w:val="0"/>
        <w:adjustRightInd w:val="0"/>
        <w:ind w:right="-9"/>
        <w:rPr>
          <w:szCs w:val="20"/>
        </w:rPr>
      </w:pPr>
      <w:r w:rsidRPr="00B83012">
        <w:rPr>
          <w:szCs w:val="20"/>
        </w:rPr>
        <w:t>b)    podłoża z rodzimego gruntu piaszczystego lub podsypki (ławy) ze żwiru lub piasku - zgodnie z wymaganiami pkt 5.3,</w:t>
      </w:r>
    </w:p>
    <w:p w:rsidR="00183ED8" w:rsidRPr="00B83012" w:rsidRDefault="00183ED8" w:rsidP="00183ED8">
      <w:pPr>
        <w:overflowPunct w:val="0"/>
        <w:autoSpaceDE w:val="0"/>
        <w:autoSpaceDN w:val="0"/>
        <w:adjustRightInd w:val="0"/>
        <w:ind w:right="-9"/>
        <w:rPr>
          <w:szCs w:val="20"/>
        </w:rPr>
      </w:pPr>
      <w:r w:rsidRPr="00B83012">
        <w:rPr>
          <w:szCs w:val="20"/>
        </w:rPr>
        <w:t>c)     ustawienia betonowego obrzeża chodnikowego - zgodnie z wymaganiami pkt 5.4, przy dopuszczalnych odchyleniach:</w:t>
      </w:r>
    </w:p>
    <w:p w:rsidR="00183ED8" w:rsidRPr="00B83012" w:rsidRDefault="00183ED8" w:rsidP="00CA4A75">
      <w:pPr>
        <w:pStyle w:val="Akapitzlist"/>
        <w:numPr>
          <w:ilvl w:val="0"/>
          <w:numId w:val="182"/>
        </w:numPr>
      </w:pPr>
      <w:r w:rsidRPr="00B83012">
        <w:rPr>
          <w:rFonts w:cs="Times New Roman"/>
        </w:rPr>
        <w:t xml:space="preserve">linii obrzeża w planie, które może wynosić </w:t>
      </w:r>
      <w:r w:rsidRPr="00B83012">
        <w:sym w:font="Symbol" w:char="00B1"/>
      </w:r>
      <w:r w:rsidRPr="00B83012">
        <w:t xml:space="preserve"> </w:t>
      </w:r>
      <w:smartTag w:uri="urn:schemas-microsoft-com:office:smarttags" w:element="metricconverter">
        <w:smartTagPr>
          <w:attr w:name="ProductID" w:val="2 cm"/>
        </w:smartTagPr>
        <w:r w:rsidRPr="00B83012">
          <w:t>2 cm</w:t>
        </w:r>
      </w:smartTag>
      <w:r w:rsidRPr="00B83012">
        <w:t xml:space="preserve"> na każde </w:t>
      </w:r>
      <w:smartTag w:uri="urn:schemas-microsoft-com:office:smarttags" w:element="metricconverter">
        <w:smartTagPr>
          <w:attr w:name="ProductID" w:val="100 m"/>
        </w:smartTagPr>
        <w:r w:rsidRPr="00B83012">
          <w:t>100 m</w:t>
        </w:r>
      </w:smartTag>
      <w:r w:rsidRPr="00B83012">
        <w:t xml:space="preserve"> długości obrzeża,</w:t>
      </w:r>
    </w:p>
    <w:p w:rsidR="00183ED8" w:rsidRPr="00B83012" w:rsidRDefault="00183ED8" w:rsidP="00CA4A75">
      <w:pPr>
        <w:pStyle w:val="Akapitzlist"/>
        <w:numPr>
          <w:ilvl w:val="0"/>
          <w:numId w:val="182"/>
        </w:numPr>
      </w:pPr>
      <w:r w:rsidRPr="00B83012">
        <w:rPr>
          <w:rFonts w:cs="Times New Roman"/>
        </w:rPr>
        <w:t xml:space="preserve">niwelety górnej płaszczyzny obrzeża , które może wynosić </w:t>
      </w:r>
      <w:r w:rsidRPr="00B83012">
        <w:sym w:font="Symbol" w:char="00B1"/>
      </w:r>
      <w:r w:rsidRPr="00B83012">
        <w:t xml:space="preserve">1 cm na każde </w:t>
      </w:r>
      <w:smartTag w:uri="urn:schemas-microsoft-com:office:smarttags" w:element="metricconverter">
        <w:smartTagPr>
          <w:attr w:name="ProductID" w:val="100 m"/>
        </w:smartTagPr>
        <w:r w:rsidRPr="00B83012">
          <w:t>100 m</w:t>
        </w:r>
      </w:smartTag>
      <w:r w:rsidRPr="00B83012">
        <w:t xml:space="preserve"> długości obrzeża,</w:t>
      </w:r>
    </w:p>
    <w:p w:rsidR="00183ED8" w:rsidRPr="00B83012" w:rsidRDefault="00183ED8" w:rsidP="00CA4A75">
      <w:pPr>
        <w:pStyle w:val="Akapitzlist"/>
        <w:numPr>
          <w:ilvl w:val="0"/>
          <w:numId w:val="182"/>
        </w:numPr>
      </w:pPr>
      <w:r w:rsidRPr="00B83012">
        <w:rPr>
          <w:rFonts w:cs="Times New Roman"/>
        </w:rPr>
        <w:t>wypełnienia spoin, sprawdza</w:t>
      </w:r>
      <w:r w:rsidRPr="00B83012">
        <w:t xml:space="preserve">ne co </w:t>
      </w:r>
      <w:smartTag w:uri="urn:schemas-microsoft-com:office:smarttags" w:element="metricconverter">
        <w:smartTagPr>
          <w:attr w:name="ProductID" w:val="10 metr￳w"/>
        </w:smartTagPr>
        <w:r w:rsidRPr="00B83012">
          <w:t>10 metrów</w:t>
        </w:r>
      </w:smartTag>
      <w:r w:rsidRPr="00B83012">
        <w:t>, które powinno wykazywać całkowite wypełnienie badanej spoiny na pełną głębokość.</w:t>
      </w:r>
    </w:p>
    <w:p w:rsidR="00183ED8" w:rsidRPr="00B83012" w:rsidRDefault="00183ED8" w:rsidP="00EE0EE1">
      <w:pPr>
        <w:pStyle w:val="Nagwek1"/>
      </w:pPr>
      <w:r w:rsidRPr="00B83012">
        <w:t>OBMIAR ROBÓT</w:t>
      </w:r>
    </w:p>
    <w:p w:rsidR="00183ED8" w:rsidRPr="00B83012" w:rsidRDefault="00183ED8" w:rsidP="00EE0EE1">
      <w:pPr>
        <w:pStyle w:val="Nagwek2"/>
      </w:pPr>
      <w:r w:rsidRPr="00B83012">
        <w:t>Ogólne zasady obmiaru robót</w:t>
      </w:r>
    </w:p>
    <w:p w:rsidR="00183ED8" w:rsidRPr="00B83012" w:rsidRDefault="00183ED8" w:rsidP="00183ED8">
      <w:pPr>
        <w:overflowPunct w:val="0"/>
        <w:autoSpaceDE w:val="0"/>
        <w:autoSpaceDN w:val="0"/>
        <w:adjustRightInd w:val="0"/>
        <w:ind w:right="-9"/>
        <w:rPr>
          <w:szCs w:val="20"/>
        </w:rPr>
      </w:pPr>
      <w:r w:rsidRPr="00B83012">
        <w:rPr>
          <w:szCs w:val="20"/>
        </w:rPr>
        <w:tab/>
        <w:t>Ogólne zasady obmiaru robót podano w STWIORB D-M-00.00.00 „Wymagania ogólne” pkt 7.</w:t>
      </w:r>
    </w:p>
    <w:p w:rsidR="00183ED8" w:rsidRPr="00B83012" w:rsidRDefault="00183ED8" w:rsidP="00EE0EE1">
      <w:pPr>
        <w:pStyle w:val="Nagwek2"/>
      </w:pPr>
      <w:r w:rsidRPr="00B83012">
        <w:t>Jednostka obmiarowa</w:t>
      </w:r>
    </w:p>
    <w:p w:rsidR="00183ED8" w:rsidRPr="00B83012" w:rsidRDefault="00183ED8" w:rsidP="00183ED8">
      <w:pPr>
        <w:overflowPunct w:val="0"/>
        <w:autoSpaceDE w:val="0"/>
        <w:autoSpaceDN w:val="0"/>
        <w:adjustRightInd w:val="0"/>
        <w:ind w:right="-9"/>
        <w:rPr>
          <w:szCs w:val="20"/>
        </w:rPr>
      </w:pPr>
      <w:r w:rsidRPr="00B83012">
        <w:rPr>
          <w:szCs w:val="20"/>
        </w:rPr>
        <w:tab/>
        <w:t>Jednostką obmiarową jest m (metr) ustawionego betonowego obrzeża chodnikowego.</w:t>
      </w:r>
    </w:p>
    <w:p w:rsidR="00183ED8" w:rsidRPr="00B83012" w:rsidRDefault="00183ED8" w:rsidP="00EE0EE1">
      <w:pPr>
        <w:pStyle w:val="Nagwek1"/>
      </w:pPr>
      <w:r w:rsidRPr="00B83012">
        <w:t>ODBIÓR ROBÓT</w:t>
      </w:r>
    </w:p>
    <w:p w:rsidR="00183ED8" w:rsidRPr="00B83012" w:rsidRDefault="00183ED8" w:rsidP="00EE0EE1">
      <w:pPr>
        <w:pStyle w:val="Nagwek2"/>
      </w:pPr>
      <w:r w:rsidRPr="00B83012">
        <w:t>Ogólne zasady odbioru robót</w:t>
      </w:r>
    </w:p>
    <w:p w:rsidR="00183ED8" w:rsidRPr="00B83012" w:rsidRDefault="00183ED8" w:rsidP="00183ED8">
      <w:pPr>
        <w:overflowPunct w:val="0"/>
        <w:autoSpaceDE w:val="0"/>
        <w:autoSpaceDN w:val="0"/>
        <w:adjustRightInd w:val="0"/>
        <w:ind w:right="-9"/>
        <w:outlineLvl w:val="1"/>
        <w:rPr>
          <w:szCs w:val="20"/>
        </w:rPr>
      </w:pPr>
      <w:r w:rsidRPr="00B83012">
        <w:rPr>
          <w:b/>
          <w:szCs w:val="20"/>
        </w:rPr>
        <w:tab/>
      </w:r>
      <w:r w:rsidRPr="00B83012">
        <w:rPr>
          <w:szCs w:val="20"/>
        </w:rPr>
        <w:t>Ogólne zasady odbioru robót podano w STWIORB D-M-00.00.00 „Wymagania ogólne” pkt 8.</w:t>
      </w:r>
    </w:p>
    <w:p w:rsidR="00183ED8" w:rsidRPr="00B83012" w:rsidRDefault="00183ED8" w:rsidP="00183ED8">
      <w:pPr>
        <w:overflowPunct w:val="0"/>
        <w:autoSpaceDE w:val="0"/>
        <w:autoSpaceDN w:val="0"/>
        <w:adjustRightInd w:val="0"/>
        <w:ind w:right="-9"/>
        <w:rPr>
          <w:szCs w:val="20"/>
        </w:rPr>
      </w:pPr>
      <w:r w:rsidRPr="00B83012">
        <w:rPr>
          <w:szCs w:val="20"/>
        </w:rPr>
        <w:tab/>
        <w:t>Roboty uznaje się za wykonane zgodnie z dokumentacją projektową, STWIORB i wymaganiami Inżyniera, jeżeli wszystkie pomiary i badania z zachowaniem tolerancji wg pkt 6 dały wyniki pozytywne.</w:t>
      </w:r>
    </w:p>
    <w:p w:rsidR="00183ED8" w:rsidRPr="00B83012" w:rsidRDefault="00183ED8" w:rsidP="00EE0EE1">
      <w:pPr>
        <w:pStyle w:val="Nagwek2"/>
      </w:pPr>
      <w:r w:rsidRPr="00B83012">
        <w:t>Odbiór robót zanikających i ulegających zakryciu</w:t>
      </w:r>
    </w:p>
    <w:p w:rsidR="00183ED8" w:rsidRPr="00B83012" w:rsidRDefault="00183ED8" w:rsidP="00183ED8">
      <w:pPr>
        <w:overflowPunct w:val="0"/>
        <w:autoSpaceDE w:val="0"/>
        <w:autoSpaceDN w:val="0"/>
        <w:adjustRightInd w:val="0"/>
        <w:ind w:right="-9"/>
        <w:rPr>
          <w:szCs w:val="20"/>
        </w:rPr>
      </w:pPr>
      <w:r w:rsidRPr="00B83012">
        <w:rPr>
          <w:szCs w:val="20"/>
        </w:rPr>
        <w:tab/>
        <w:t>Odbiorowi robót zanikających i ulegających zakryciu podlegają:</w:t>
      </w:r>
    </w:p>
    <w:p w:rsidR="00183ED8" w:rsidRPr="00B83012" w:rsidRDefault="00183ED8" w:rsidP="00CA4A75">
      <w:pPr>
        <w:pStyle w:val="Akapitzlist"/>
        <w:numPr>
          <w:ilvl w:val="0"/>
          <w:numId w:val="183"/>
        </w:numPr>
      </w:pPr>
      <w:r w:rsidRPr="00B83012">
        <w:rPr>
          <w:rFonts w:cs="Times New Roman"/>
        </w:rPr>
        <w:t>wykonan</w:t>
      </w:r>
      <w:r w:rsidRPr="00B83012">
        <w:t>e koryto,</w:t>
      </w:r>
    </w:p>
    <w:p w:rsidR="00183ED8" w:rsidRPr="00B83012" w:rsidRDefault="00183ED8" w:rsidP="00CA4A75">
      <w:pPr>
        <w:pStyle w:val="Akapitzlist"/>
        <w:numPr>
          <w:ilvl w:val="0"/>
          <w:numId w:val="183"/>
        </w:numPr>
      </w:pPr>
      <w:r w:rsidRPr="00B83012">
        <w:rPr>
          <w:rFonts w:cs="Times New Roman"/>
        </w:rPr>
        <w:t>wykonana podsypka.</w:t>
      </w:r>
    </w:p>
    <w:p w:rsidR="00183ED8" w:rsidRPr="00B83012" w:rsidRDefault="00183ED8" w:rsidP="00EE0EE1">
      <w:pPr>
        <w:pStyle w:val="Nagwek1"/>
      </w:pPr>
      <w:r w:rsidRPr="00B83012">
        <w:t>PODSTAWA PŁATNOŚCI</w:t>
      </w:r>
    </w:p>
    <w:p w:rsidR="00183ED8" w:rsidRPr="00B83012" w:rsidRDefault="00183ED8" w:rsidP="00EE0EE1">
      <w:pPr>
        <w:pStyle w:val="Nagwek2"/>
      </w:pPr>
      <w:r w:rsidRPr="00B83012">
        <w:t>Ogólne ustalenia dotyczące podstawy płatności</w:t>
      </w:r>
    </w:p>
    <w:p w:rsidR="00183ED8" w:rsidRPr="00B83012" w:rsidRDefault="00183ED8" w:rsidP="00183ED8">
      <w:pPr>
        <w:overflowPunct w:val="0"/>
        <w:autoSpaceDE w:val="0"/>
        <w:autoSpaceDN w:val="0"/>
        <w:adjustRightInd w:val="0"/>
        <w:ind w:right="-9"/>
        <w:rPr>
          <w:szCs w:val="20"/>
        </w:rPr>
      </w:pPr>
      <w:r w:rsidRPr="00B83012">
        <w:rPr>
          <w:szCs w:val="20"/>
        </w:rPr>
        <w:tab/>
        <w:t>Ogólne ustalenia dotyczące podstawy płatności podano w STWIORB D-M-00.00.00 „Wymagania ogólne” pkt 9.</w:t>
      </w:r>
    </w:p>
    <w:p w:rsidR="00183ED8" w:rsidRPr="00B83012" w:rsidRDefault="00183ED8" w:rsidP="00EE0EE1">
      <w:pPr>
        <w:pStyle w:val="Nagwek2"/>
      </w:pPr>
      <w:r w:rsidRPr="00B83012">
        <w:t>Cena jednostki obmiarowej</w:t>
      </w:r>
    </w:p>
    <w:p w:rsidR="00183ED8" w:rsidRPr="00B83012" w:rsidRDefault="00183ED8" w:rsidP="00183ED8">
      <w:pPr>
        <w:overflowPunct w:val="0"/>
        <w:autoSpaceDE w:val="0"/>
        <w:autoSpaceDN w:val="0"/>
        <w:adjustRightInd w:val="0"/>
        <w:ind w:right="-9"/>
        <w:rPr>
          <w:szCs w:val="20"/>
        </w:rPr>
      </w:pPr>
      <w:r w:rsidRPr="00B83012">
        <w:rPr>
          <w:szCs w:val="20"/>
        </w:rPr>
        <w:tab/>
        <w:t xml:space="preserve">Cena wykonania </w:t>
      </w:r>
      <w:smartTag w:uri="urn:schemas-microsoft-com:office:smarttags" w:element="metricconverter">
        <w:smartTagPr>
          <w:attr w:name="ProductID" w:val="1 m"/>
        </w:smartTagPr>
        <w:r w:rsidRPr="00B83012">
          <w:rPr>
            <w:szCs w:val="20"/>
          </w:rPr>
          <w:t>1 m</w:t>
        </w:r>
      </w:smartTag>
      <w:r w:rsidRPr="00B83012">
        <w:rPr>
          <w:szCs w:val="20"/>
        </w:rPr>
        <w:t xml:space="preserve"> betonowego obrzeża chodnikowego obejmuje:</w:t>
      </w:r>
    </w:p>
    <w:p w:rsidR="00183ED8" w:rsidRPr="00B83012" w:rsidRDefault="00183ED8" w:rsidP="00CA4A75">
      <w:pPr>
        <w:pStyle w:val="Akapitzlist"/>
        <w:numPr>
          <w:ilvl w:val="0"/>
          <w:numId w:val="117"/>
        </w:numPr>
        <w:overflowPunct w:val="0"/>
        <w:autoSpaceDE w:val="0"/>
        <w:autoSpaceDN w:val="0"/>
        <w:adjustRightInd w:val="0"/>
        <w:ind w:right="-9"/>
        <w:rPr>
          <w:szCs w:val="20"/>
        </w:rPr>
      </w:pPr>
      <w:r w:rsidRPr="00B83012">
        <w:rPr>
          <w:rFonts w:cs="Times New Roman"/>
          <w:szCs w:val="20"/>
        </w:rPr>
        <w:t>prace pomiarowe i roboty przygotowawcze,</w:t>
      </w:r>
    </w:p>
    <w:p w:rsidR="00183ED8" w:rsidRPr="00B83012" w:rsidRDefault="00183ED8" w:rsidP="00CA4A75">
      <w:pPr>
        <w:pStyle w:val="Akapitzlist"/>
        <w:numPr>
          <w:ilvl w:val="0"/>
          <w:numId w:val="117"/>
        </w:numPr>
        <w:overflowPunct w:val="0"/>
        <w:autoSpaceDE w:val="0"/>
        <w:autoSpaceDN w:val="0"/>
        <w:adjustRightInd w:val="0"/>
        <w:ind w:right="-9"/>
        <w:rPr>
          <w:szCs w:val="20"/>
        </w:rPr>
      </w:pPr>
      <w:r w:rsidRPr="00B83012">
        <w:rPr>
          <w:szCs w:val="20"/>
        </w:rPr>
        <w:lastRenderedPageBreak/>
        <w:t>zakup i dostarczenie materiałów,</w:t>
      </w:r>
    </w:p>
    <w:p w:rsidR="00183ED8" w:rsidRPr="00B83012" w:rsidRDefault="00183ED8" w:rsidP="00CA4A75">
      <w:pPr>
        <w:pStyle w:val="Akapitzlist"/>
        <w:numPr>
          <w:ilvl w:val="0"/>
          <w:numId w:val="117"/>
        </w:numPr>
        <w:overflowPunct w:val="0"/>
        <w:autoSpaceDE w:val="0"/>
        <w:autoSpaceDN w:val="0"/>
        <w:adjustRightInd w:val="0"/>
        <w:ind w:right="-9"/>
        <w:rPr>
          <w:szCs w:val="20"/>
        </w:rPr>
      </w:pPr>
      <w:r w:rsidRPr="00B83012">
        <w:rPr>
          <w:rFonts w:cs="Times New Roman"/>
          <w:szCs w:val="20"/>
        </w:rPr>
        <w:t>wykonanie koryta,</w:t>
      </w:r>
    </w:p>
    <w:p w:rsidR="00183ED8" w:rsidRPr="00B83012" w:rsidRDefault="00183ED8" w:rsidP="00CA4A75">
      <w:pPr>
        <w:pStyle w:val="Akapitzlist"/>
        <w:numPr>
          <w:ilvl w:val="0"/>
          <w:numId w:val="117"/>
        </w:numPr>
        <w:overflowPunct w:val="0"/>
        <w:autoSpaceDE w:val="0"/>
        <w:autoSpaceDN w:val="0"/>
        <w:adjustRightInd w:val="0"/>
        <w:ind w:right="-9"/>
        <w:rPr>
          <w:szCs w:val="20"/>
        </w:rPr>
      </w:pPr>
      <w:r w:rsidRPr="00B83012">
        <w:rPr>
          <w:rFonts w:cs="Times New Roman"/>
          <w:szCs w:val="20"/>
        </w:rPr>
        <w:t>rozścielenie i ubicie podsypki,</w:t>
      </w:r>
    </w:p>
    <w:p w:rsidR="00183ED8" w:rsidRPr="00B83012" w:rsidRDefault="00183ED8" w:rsidP="00CA4A75">
      <w:pPr>
        <w:pStyle w:val="Akapitzlist"/>
        <w:numPr>
          <w:ilvl w:val="0"/>
          <w:numId w:val="117"/>
        </w:numPr>
        <w:overflowPunct w:val="0"/>
        <w:autoSpaceDE w:val="0"/>
        <w:autoSpaceDN w:val="0"/>
        <w:adjustRightInd w:val="0"/>
        <w:ind w:right="-9"/>
        <w:rPr>
          <w:szCs w:val="20"/>
        </w:rPr>
      </w:pPr>
      <w:r w:rsidRPr="00B83012">
        <w:rPr>
          <w:rFonts w:cs="Times New Roman"/>
          <w:szCs w:val="20"/>
        </w:rPr>
        <w:t>ustawienie obrzeża,</w:t>
      </w:r>
    </w:p>
    <w:p w:rsidR="00183ED8" w:rsidRPr="00B83012" w:rsidRDefault="00183ED8" w:rsidP="00CA4A75">
      <w:pPr>
        <w:pStyle w:val="Akapitzlist"/>
        <w:numPr>
          <w:ilvl w:val="0"/>
          <w:numId w:val="117"/>
        </w:numPr>
        <w:overflowPunct w:val="0"/>
        <w:autoSpaceDE w:val="0"/>
        <w:autoSpaceDN w:val="0"/>
        <w:adjustRightInd w:val="0"/>
        <w:ind w:right="-9"/>
        <w:rPr>
          <w:szCs w:val="20"/>
        </w:rPr>
      </w:pPr>
      <w:r w:rsidRPr="00B83012">
        <w:rPr>
          <w:rFonts w:cs="Times New Roman"/>
          <w:szCs w:val="20"/>
        </w:rPr>
        <w:t>wyp</w:t>
      </w:r>
      <w:r w:rsidRPr="00B83012">
        <w:rPr>
          <w:szCs w:val="20"/>
        </w:rPr>
        <w:t>ełnienie spoin,</w:t>
      </w:r>
    </w:p>
    <w:p w:rsidR="00183ED8" w:rsidRPr="00B83012" w:rsidRDefault="00183ED8" w:rsidP="00CA4A75">
      <w:pPr>
        <w:pStyle w:val="Akapitzlist"/>
        <w:numPr>
          <w:ilvl w:val="0"/>
          <w:numId w:val="117"/>
        </w:numPr>
        <w:overflowPunct w:val="0"/>
        <w:autoSpaceDE w:val="0"/>
        <w:autoSpaceDN w:val="0"/>
        <w:adjustRightInd w:val="0"/>
        <w:ind w:right="-9"/>
        <w:rPr>
          <w:szCs w:val="20"/>
        </w:rPr>
      </w:pPr>
      <w:r w:rsidRPr="00B83012">
        <w:rPr>
          <w:rFonts w:cs="Times New Roman"/>
          <w:szCs w:val="20"/>
        </w:rPr>
        <w:t>obsypanie zewnętrznej ściany obrzeża,</w:t>
      </w:r>
    </w:p>
    <w:p w:rsidR="00183ED8" w:rsidRPr="00B83012" w:rsidRDefault="00183ED8" w:rsidP="00CA4A75">
      <w:pPr>
        <w:pStyle w:val="Akapitzlist"/>
        <w:numPr>
          <w:ilvl w:val="0"/>
          <w:numId w:val="117"/>
        </w:numPr>
        <w:overflowPunct w:val="0"/>
        <w:autoSpaceDE w:val="0"/>
        <w:autoSpaceDN w:val="0"/>
        <w:adjustRightInd w:val="0"/>
        <w:ind w:right="-9"/>
        <w:rPr>
          <w:szCs w:val="20"/>
        </w:rPr>
      </w:pPr>
      <w:r w:rsidRPr="00B83012">
        <w:rPr>
          <w:rFonts w:cs="Times New Roman"/>
          <w:szCs w:val="20"/>
        </w:rPr>
        <w:t>wykonanie badań i pomiarów wymaganych w specyfikacji technicznej.</w:t>
      </w:r>
    </w:p>
    <w:p w:rsidR="00183ED8" w:rsidRPr="00B83012" w:rsidRDefault="00183ED8" w:rsidP="00EE0EE1">
      <w:pPr>
        <w:pStyle w:val="Nagwek1"/>
      </w:pPr>
      <w:r w:rsidRPr="00B83012">
        <w:t>PRZEPISY ZWIĄZANE</w:t>
      </w:r>
    </w:p>
    <w:p w:rsidR="00183ED8" w:rsidRPr="00B83012" w:rsidRDefault="00183ED8" w:rsidP="00EE0EE1">
      <w:pPr>
        <w:pStyle w:val="Nagwek2"/>
      </w:pPr>
      <w:r w:rsidRPr="00B83012">
        <w:t>Normy</w:t>
      </w:r>
    </w:p>
    <w:tbl>
      <w:tblPr>
        <w:tblW w:w="0" w:type="auto"/>
        <w:tblInd w:w="354" w:type="dxa"/>
        <w:tblCellMar>
          <w:left w:w="70" w:type="dxa"/>
          <w:right w:w="70" w:type="dxa"/>
        </w:tblCellMar>
        <w:tblLook w:val="0000"/>
      </w:tblPr>
      <w:tblGrid>
        <w:gridCol w:w="709"/>
        <w:gridCol w:w="1842"/>
        <w:gridCol w:w="5875"/>
      </w:tblGrid>
      <w:tr w:rsidR="00183ED8" w:rsidRPr="00B83012" w:rsidTr="001B5955">
        <w:tc>
          <w:tcPr>
            <w:tcW w:w="709" w:type="dxa"/>
          </w:tcPr>
          <w:p w:rsidR="00183ED8" w:rsidRPr="00B83012" w:rsidRDefault="00183ED8" w:rsidP="000A0DC7">
            <w:pPr>
              <w:pStyle w:val="Bezodstpw"/>
              <w:jc w:val="left"/>
            </w:pPr>
            <w:r w:rsidRPr="00B83012">
              <w:t>1.</w:t>
            </w:r>
          </w:p>
        </w:tc>
        <w:tc>
          <w:tcPr>
            <w:tcW w:w="1842" w:type="dxa"/>
          </w:tcPr>
          <w:p w:rsidR="00183ED8" w:rsidRPr="00B83012" w:rsidRDefault="00183ED8" w:rsidP="000A0DC7">
            <w:pPr>
              <w:pStyle w:val="Bezodstpw"/>
              <w:jc w:val="left"/>
            </w:pPr>
            <w:r w:rsidRPr="00B83012">
              <w:t>PN-B-06050</w:t>
            </w:r>
          </w:p>
        </w:tc>
        <w:tc>
          <w:tcPr>
            <w:tcW w:w="5875" w:type="dxa"/>
          </w:tcPr>
          <w:p w:rsidR="00183ED8" w:rsidRPr="00B83012" w:rsidRDefault="00183ED8" w:rsidP="000A0DC7">
            <w:pPr>
              <w:pStyle w:val="Bezodstpw"/>
              <w:jc w:val="left"/>
            </w:pPr>
            <w:r w:rsidRPr="00B83012">
              <w:t>Roboty ziemne budowlane</w:t>
            </w:r>
          </w:p>
        </w:tc>
      </w:tr>
      <w:tr w:rsidR="00183ED8" w:rsidRPr="00B83012" w:rsidTr="001B5955">
        <w:tc>
          <w:tcPr>
            <w:tcW w:w="709" w:type="dxa"/>
          </w:tcPr>
          <w:p w:rsidR="00183ED8" w:rsidRPr="00B83012" w:rsidRDefault="00183ED8" w:rsidP="000A0DC7">
            <w:pPr>
              <w:pStyle w:val="Bezodstpw"/>
              <w:jc w:val="left"/>
            </w:pPr>
            <w:r w:rsidRPr="00B83012">
              <w:t>2.</w:t>
            </w:r>
          </w:p>
        </w:tc>
        <w:tc>
          <w:tcPr>
            <w:tcW w:w="1842" w:type="dxa"/>
          </w:tcPr>
          <w:p w:rsidR="00183ED8" w:rsidRPr="00B83012" w:rsidRDefault="00183ED8" w:rsidP="000A0DC7">
            <w:pPr>
              <w:pStyle w:val="Bezodstpw"/>
              <w:jc w:val="left"/>
            </w:pPr>
            <w:r w:rsidRPr="00B83012">
              <w:t>PN-B-06250</w:t>
            </w:r>
          </w:p>
        </w:tc>
        <w:tc>
          <w:tcPr>
            <w:tcW w:w="5875" w:type="dxa"/>
          </w:tcPr>
          <w:p w:rsidR="00183ED8" w:rsidRPr="00B83012" w:rsidRDefault="00183ED8" w:rsidP="000A0DC7">
            <w:pPr>
              <w:pStyle w:val="Bezodstpw"/>
              <w:jc w:val="left"/>
            </w:pPr>
            <w:r w:rsidRPr="00B83012">
              <w:t>Beton zwykły</w:t>
            </w:r>
          </w:p>
        </w:tc>
      </w:tr>
      <w:tr w:rsidR="00183ED8" w:rsidRPr="00B83012" w:rsidTr="001B5955">
        <w:tc>
          <w:tcPr>
            <w:tcW w:w="709" w:type="dxa"/>
          </w:tcPr>
          <w:p w:rsidR="00183ED8" w:rsidRPr="00B83012" w:rsidRDefault="00183ED8" w:rsidP="000A0DC7">
            <w:pPr>
              <w:pStyle w:val="Bezodstpw"/>
              <w:jc w:val="left"/>
            </w:pPr>
            <w:r w:rsidRPr="00B83012">
              <w:t>3.</w:t>
            </w:r>
          </w:p>
        </w:tc>
        <w:tc>
          <w:tcPr>
            <w:tcW w:w="1842" w:type="dxa"/>
          </w:tcPr>
          <w:p w:rsidR="00183ED8" w:rsidRPr="00B83012" w:rsidRDefault="00183ED8" w:rsidP="000A0DC7">
            <w:pPr>
              <w:pStyle w:val="Bezodstpw"/>
              <w:jc w:val="left"/>
            </w:pPr>
            <w:r w:rsidRPr="00B83012">
              <w:t>PN-B-06711</w:t>
            </w:r>
          </w:p>
        </w:tc>
        <w:tc>
          <w:tcPr>
            <w:tcW w:w="5875" w:type="dxa"/>
          </w:tcPr>
          <w:p w:rsidR="00183ED8" w:rsidRPr="00B83012" w:rsidRDefault="00183ED8" w:rsidP="000A0DC7">
            <w:pPr>
              <w:pStyle w:val="Bezodstpw"/>
              <w:jc w:val="left"/>
            </w:pPr>
            <w:r w:rsidRPr="00B83012">
              <w:t>Kruszywo mineralne. Piasek do betonów i zapraw</w:t>
            </w:r>
          </w:p>
        </w:tc>
      </w:tr>
      <w:tr w:rsidR="00183ED8" w:rsidRPr="00B83012" w:rsidTr="001B5955">
        <w:tc>
          <w:tcPr>
            <w:tcW w:w="709" w:type="dxa"/>
          </w:tcPr>
          <w:p w:rsidR="00183ED8" w:rsidRPr="00B83012" w:rsidRDefault="00183ED8" w:rsidP="000A0DC7">
            <w:pPr>
              <w:pStyle w:val="Bezodstpw"/>
              <w:jc w:val="left"/>
            </w:pPr>
            <w:r w:rsidRPr="00B83012">
              <w:t>4.</w:t>
            </w:r>
          </w:p>
        </w:tc>
        <w:tc>
          <w:tcPr>
            <w:tcW w:w="1842" w:type="dxa"/>
          </w:tcPr>
          <w:p w:rsidR="00183ED8" w:rsidRPr="00B83012" w:rsidRDefault="00183ED8" w:rsidP="000A0DC7">
            <w:pPr>
              <w:pStyle w:val="Bezodstpw"/>
              <w:jc w:val="left"/>
            </w:pPr>
            <w:r w:rsidRPr="00B83012">
              <w:t>PN-B-10021</w:t>
            </w:r>
          </w:p>
        </w:tc>
        <w:tc>
          <w:tcPr>
            <w:tcW w:w="5875" w:type="dxa"/>
          </w:tcPr>
          <w:p w:rsidR="00183ED8" w:rsidRPr="00B83012" w:rsidRDefault="00183ED8" w:rsidP="000A0DC7">
            <w:pPr>
              <w:pStyle w:val="Bezodstpw"/>
              <w:jc w:val="left"/>
            </w:pPr>
            <w:r w:rsidRPr="00B83012">
              <w:t>Prefabrykaty budowlane z betonu. Metody pomiaru cech geometrycznych</w:t>
            </w:r>
          </w:p>
        </w:tc>
      </w:tr>
      <w:tr w:rsidR="00183ED8" w:rsidRPr="00B83012" w:rsidTr="001B5955">
        <w:tc>
          <w:tcPr>
            <w:tcW w:w="709" w:type="dxa"/>
          </w:tcPr>
          <w:p w:rsidR="00183ED8" w:rsidRPr="00B83012" w:rsidRDefault="00183ED8" w:rsidP="000A0DC7">
            <w:pPr>
              <w:pStyle w:val="Bezodstpw"/>
              <w:jc w:val="left"/>
            </w:pPr>
            <w:r w:rsidRPr="00B83012">
              <w:t>5.</w:t>
            </w:r>
          </w:p>
        </w:tc>
        <w:tc>
          <w:tcPr>
            <w:tcW w:w="1842" w:type="dxa"/>
          </w:tcPr>
          <w:p w:rsidR="00183ED8" w:rsidRPr="00B83012" w:rsidRDefault="00183ED8" w:rsidP="000A0DC7">
            <w:pPr>
              <w:pStyle w:val="Bezodstpw"/>
              <w:jc w:val="left"/>
            </w:pPr>
            <w:r w:rsidRPr="00B83012">
              <w:t>PN-B-11111</w:t>
            </w:r>
          </w:p>
        </w:tc>
        <w:tc>
          <w:tcPr>
            <w:tcW w:w="5875" w:type="dxa"/>
          </w:tcPr>
          <w:p w:rsidR="00183ED8" w:rsidRPr="00B83012" w:rsidRDefault="00183ED8" w:rsidP="000A0DC7">
            <w:pPr>
              <w:pStyle w:val="Bezodstpw"/>
              <w:jc w:val="left"/>
            </w:pPr>
            <w:r w:rsidRPr="00B83012">
              <w:t>Kruszywo mineralne. Kruszywa naturalne do nawierzchni drogowych. Żwir i mieszanka</w:t>
            </w:r>
          </w:p>
        </w:tc>
      </w:tr>
      <w:tr w:rsidR="00183ED8" w:rsidRPr="00B83012" w:rsidTr="001B5955">
        <w:tc>
          <w:tcPr>
            <w:tcW w:w="709" w:type="dxa"/>
          </w:tcPr>
          <w:p w:rsidR="00183ED8" w:rsidRPr="00B83012" w:rsidRDefault="00183ED8" w:rsidP="000A0DC7">
            <w:pPr>
              <w:pStyle w:val="Bezodstpw"/>
              <w:jc w:val="left"/>
            </w:pPr>
            <w:r w:rsidRPr="00B83012">
              <w:t>6.</w:t>
            </w:r>
          </w:p>
        </w:tc>
        <w:tc>
          <w:tcPr>
            <w:tcW w:w="1842" w:type="dxa"/>
          </w:tcPr>
          <w:p w:rsidR="00183ED8" w:rsidRPr="00B83012" w:rsidRDefault="00183ED8" w:rsidP="000A0DC7">
            <w:pPr>
              <w:pStyle w:val="Bezodstpw"/>
              <w:jc w:val="left"/>
            </w:pPr>
            <w:r w:rsidRPr="00B83012">
              <w:t>PN-B-11113</w:t>
            </w:r>
          </w:p>
        </w:tc>
        <w:tc>
          <w:tcPr>
            <w:tcW w:w="5875" w:type="dxa"/>
          </w:tcPr>
          <w:p w:rsidR="00183ED8" w:rsidRPr="00B83012" w:rsidRDefault="00183ED8" w:rsidP="000A0DC7">
            <w:pPr>
              <w:pStyle w:val="Bezodstpw"/>
              <w:jc w:val="left"/>
            </w:pPr>
            <w:r w:rsidRPr="00B83012">
              <w:t>Kruszywo mineralne. Kruszywa naturalne do nawierzchni drogowych. Piasek</w:t>
            </w:r>
          </w:p>
        </w:tc>
      </w:tr>
      <w:tr w:rsidR="00183ED8" w:rsidRPr="00B83012" w:rsidTr="001B5955">
        <w:tc>
          <w:tcPr>
            <w:tcW w:w="709" w:type="dxa"/>
          </w:tcPr>
          <w:p w:rsidR="00183ED8" w:rsidRPr="00B83012" w:rsidRDefault="00183ED8" w:rsidP="000A0DC7">
            <w:pPr>
              <w:pStyle w:val="Bezodstpw"/>
              <w:jc w:val="left"/>
            </w:pPr>
            <w:r w:rsidRPr="00B83012">
              <w:t>7.</w:t>
            </w:r>
          </w:p>
        </w:tc>
        <w:tc>
          <w:tcPr>
            <w:tcW w:w="1842" w:type="dxa"/>
          </w:tcPr>
          <w:p w:rsidR="00183ED8" w:rsidRPr="00B83012" w:rsidRDefault="00183ED8" w:rsidP="000A0DC7">
            <w:pPr>
              <w:pStyle w:val="Bezodstpw"/>
              <w:jc w:val="left"/>
            </w:pPr>
            <w:r w:rsidRPr="00B83012">
              <w:t>PN-B-19701</w:t>
            </w:r>
          </w:p>
        </w:tc>
        <w:tc>
          <w:tcPr>
            <w:tcW w:w="5875" w:type="dxa"/>
          </w:tcPr>
          <w:p w:rsidR="00183ED8" w:rsidRPr="00B83012" w:rsidRDefault="00183ED8" w:rsidP="000A0DC7">
            <w:pPr>
              <w:pStyle w:val="Bezodstpw"/>
              <w:jc w:val="left"/>
            </w:pPr>
            <w:r w:rsidRPr="00B83012">
              <w:t>Cement. Cement powszechnego użytku. Skład, wymagania i ocena zgodności</w:t>
            </w:r>
          </w:p>
        </w:tc>
      </w:tr>
      <w:tr w:rsidR="00183ED8" w:rsidRPr="00B83012" w:rsidTr="001B5955">
        <w:tc>
          <w:tcPr>
            <w:tcW w:w="709" w:type="dxa"/>
          </w:tcPr>
          <w:p w:rsidR="00183ED8" w:rsidRPr="00B83012" w:rsidRDefault="00183ED8" w:rsidP="000A0DC7">
            <w:pPr>
              <w:pStyle w:val="Bezodstpw"/>
              <w:jc w:val="left"/>
            </w:pPr>
            <w:r w:rsidRPr="00B83012">
              <w:t>8.</w:t>
            </w:r>
          </w:p>
        </w:tc>
        <w:tc>
          <w:tcPr>
            <w:tcW w:w="1842" w:type="dxa"/>
          </w:tcPr>
          <w:p w:rsidR="00183ED8" w:rsidRPr="00B83012" w:rsidRDefault="00183ED8" w:rsidP="000A0DC7">
            <w:pPr>
              <w:pStyle w:val="Bezodstpw"/>
              <w:jc w:val="left"/>
            </w:pPr>
            <w:r w:rsidRPr="00B83012">
              <w:t>BN-80/6775-03/01</w:t>
            </w:r>
          </w:p>
        </w:tc>
        <w:tc>
          <w:tcPr>
            <w:tcW w:w="5875" w:type="dxa"/>
          </w:tcPr>
          <w:p w:rsidR="00183ED8" w:rsidRPr="00B83012" w:rsidRDefault="00183ED8" w:rsidP="000A0DC7">
            <w:pPr>
              <w:pStyle w:val="Bezodstpw"/>
              <w:jc w:val="left"/>
            </w:pPr>
            <w:r w:rsidRPr="00B83012">
              <w:t>Prefabrykaty budowlane z betonu. Elementy nawierzchni dróg, ulic, parkingów i torowisk tramwajowych. Wspólne wymagania i badania</w:t>
            </w:r>
          </w:p>
        </w:tc>
      </w:tr>
      <w:tr w:rsidR="00183ED8" w:rsidRPr="00B83012" w:rsidTr="001B5955">
        <w:tc>
          <w:tcPr>
            <w:tcW w:w="709" w:type="dxa"/>
          </w:tcPr>
          <w:p w:rsidR="00183ED8" w:rsidRPr="00B83012" w:rsidRDefault="00183ED8" w:rsidP="000A0DC7">
            <w:pPr>
              <w:pStyle w:val="Bezodstpw"/>
              <w:jc w:val="left"/>
            </w:pPr>
            <w:r w:rsidRPr="00B83012">
              <w:t>9.</w:t>
            </w:r>
          </w:p>
        </w:tc>
        <w:tc>
          <w:tcPr>
            <w:tcW w:w="1842" w:type="dxa"/>
          </w:tcPr>
          <w:p w:rsidR="00183ED8" w:rsidRPr="00B83012" w:rsidRDefault="00183ED8" w:rsidP="000A0DC7">
            <w:pPr>
              <w:pStyle w:val="Bezodstpw"/>
              <w:jc w:val="left"/>
            </w:pPr>
            <w:r w:rsidRPr="00B83012">
              <w:t>BN-80/6775-03/04</w:t>
            </w:r>
          </w:p>
        </w:tc>
        <w:tc>
          <w:tcPr>
            <w:tcW w:w="5875" w:type="dxa"/>
          </w:tcPr>
          <w:p w:rsidR="00183ED8" w:rsidRPr="00B83012" w:rsidRDefault="00183ED8" w:rsidP="000A0DC7">
            <w:pPr>
              <w:pStyle w:val="Bezodstpw"/>
              <w:jc w:val="left"/>
            </w:pPr>
            <w:r w:rsidRPr="00B83012">
              <w:t>Prefabrykaty budowlane z betonu. Elementy nawierzchni dróg, ulic, parkingów i torowisk tramwajowych. Krawężniki i obrzeża.</w:t>
            </w:r>
          </w:p>
        </w:tc>
      </w:tr>
    </w:tbl>
    <w:p w:rsidR="00183ED8" w:rsidRPr="00B83012" w:rsidRDefault="00183ED8" w:rsidP="00183ED8">
      <w:pPr>
        <w:overflowPunct w:val="0"/>
        <w:autoSpaceDE w:val="0"/>
        <w:autoSpaceDN w:val="0"/>
        <w:adjustRightInd w:val="0"/>
        <w:ind w:right="-9"/>
        <w:rPr>
          <w:szCs w:val="20"/>
        </w:rPr>
      </w:pPr>
    </w:p>
    <w:p w:rsidR="008A4010" w:rsidRPr="00B83012" w:rsidRDefault="00183ED8" w:rsidP="00183ED8">
      <w:r w:rsidRPr="00B83012">
        <w:rPr>
          <w:szCs w:val="28"/>
        </w:rPr>
        <w:br w:type="page"/>
      </w:r>
    </w:p>
    <w:p w:rsidR="008A4010" w:rsidRPr="00B83012" w:rsidRDefault="008A4010" w:rsidP="00E05F3A"/>
    <w:p w:rsidR="008A4010" w:rsidRPr="00B83012" w:rsidRDefault="008A4010" w:rsidP="00E05F3A"/>
    <w:p w:rsidR="00836501" w:rsidRPr="00B83012" w:rsidRDefault="00836501" w:rsidP="001C51DC">
      <w:pPr>
        <w:rPr>
          <w:szCs w:val="20"/>
        </w:rPr>
      </w:pPr>
    </w:p>
    <w:p w:rsidR="00836501" w:rsidRPr="00B83012" w:rsidRDefault="00836501" w:rsidP="001C51DC">
      <w:pPr>
        <w:rPr>
          <w:szCs w:val="20"/>
        </w:rPr>
      </w:pPr>
    </w:p>
    <w:p w:rsidR="00836501" w:rsidRPr="00B83012" w:rsidRDefault="00836501"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8A4010" w:rsidRPr="00B83012" w:rsidRDefault="008A4010" w:rsidP="001C51DC">
      <w:pPr>
        <w:rPr>
          <w:szCs w:val="20"/>
        </w:rPr>
      </w:pPr>
    </w:p>
    <w:p w:rsidR="008A4010" w:rsidRPr="00B83012" w:rsidRDefault="008A4010" w:rsidP="001C51DC">
      <w:pPr>
        <w:rPr>
          <w:szCs w:val="20"/>
        </w:rPr>
      </w:pPr>
    </w:p>
    <w:p w:rsidR="008A4010" w:rsidRPr="00B83012" w:rsidRDefault="008A4010" w:rsidP="001C51DC">
      <w:pPr>
        <w:rPr>
          <w:szCs w:val="20"/>
        </w:rPr>
      </w:pPr>
    </w:p>
    <w:p w:rsidR="008A4010" w:rsidRPr="00B83012" w:rsidRDefault="008A4010" w:rsidP="001C51DC">
      <w:pPr>
        <w:rPr>
          <w:szCs w:val="20"/>
        </w:rPr>
      </w:pPr>
    </w:p>
    <w:p w:rsidR="008A4010" w:rsidRPr="00B83012" w:rsidRDefault="008A4010" w:rsidP="001C51DC">
      <w:pPr>
        <w:rPr>
          <w:szCs w:val="20"/>
        </w:rPr>
      </w:pPr>
    </w:p>
    <w:p w:rsidR="008A4010" w:rsidRPr="00B83012" w:rsidRDefault="008A4010" w:rsidP="001C51DC">
      <w:pPr>
        <w:rPr>
          <w:szCs w:val="20"/>
        </w:rPr>
      </w:pPr>
    </w:p>
    <w:p w:rsidR="008A4010" w:rsidRPr="00B83012" w:rsidRDefault="008A4010" w:rsidP="001C51DC">
      <w:pPr>
        <w:rPr>
          <w:szCs w:val="20"/>
        </w:rPr>
      </w:pPr>
    </w:p>
    <w:p w:rsidR="008A4010" w:rsidRPr="00B83012" w:rsidRDefault="008A4010" w:rsidP="001C51DC">
      <w:pPr>
        <w:rPr>
          <w:szCs w:val="20"/>
        </w:rPr>
      </w:pPr>
    </w:p>
    <w:p w:rsidR="008A4010" w:rsidRPr="00B83012" w:rsidRDefault="008A4010"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AD4B99" w:rsidRPr="00B83012" w:rsidRDefault="00AD4B99"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581282" w:rsidRPr="00B83012" w:rsidRDefault="00581282" w:rsidP="001C51DC">
      <w:pPr>
        <w:rPr>
          <w:szCs w:val="20"/>
        </w:rPr>
      </w:pPr>
    </w:p>
    <w:p w:rsidR="008B59B8" w:rsidRPr="00B83012" w:rsidRDefault="008B59B8" w:rsidP="00581282">
      <w:pPr>
        <w:pStyle w:val="Kody"/>
        <w:jc w:val="center"/>
        <w:rPr>
          <w:sz w:val="36"/>
          <w:szCs w:val="36"/>
        </w:rPr>
      </w:pPr>
      <w:bookmarkStart w:id="2517" w:name="_Toc256375029"/>
      <w:bookmarkStart w:id="2518" w:name="_Toc269986674"/>
      <w:bookmarkStart w:id="2519" w:name="_Toc343700123"/>
    </w:p>
    <w:p w:rsidR="008B59B8" w:rsidRPr="00B83012" w:rsidRDefault="008B59B8" w:rsidP="00581282">
      <w:pPr>
        <w:pStyle w:val="Kody"/>
        <w:jc w:val="center"/>
        <w:rPr>
          <w:sz w:val="36"/>
          <w:szCs w:val="36"/>
        </w:rPr>
      </w:pPr>
    </w:p>
    <w:p w:rsidR="008B59B8" w:rsidRPr="00B83012" w:rsidRDefault="008B59B8" w:rsidP="00581282">
      <w:pPr>
        <w:pStyle w:val="Kody"/>
        <w:jc w:val="center"/>
        <w:rPr>
          <w:sz w:val="36"/>
          <w:szCs w:val="36"/>
        </w:rPr>
      </w:pPr>
    </w:p>
    <w:p w:rsidR="008B59B8" w:rsidRPr="00B83012" w:rsidRDefault="008B59B8" w:rsidP="00581282">
      <w:pPr>
        <w:pStyle w:val="Kody"/>
        <w:jc w:val="center"/>
        <w:rPr>
          <w:sz w:val="36"/>
          <w:szCs w:val="36"/>
        </w:rPr>
      </w:pPr>
    </w:p>
    <w:p w:rsidR="008B59B8" w:rsidRPr="00B83012" w:rsidRDefault="008B59B8" w:rsidP="00581282">
      <w:pPr>
        <w:pStyle w:val="Kody"/>
        <w:jc w:val="center"/>
        <w:rPr>
          <w:sz w:val="36"/>
          <w:szCs w:val="36"/>
        </w:rPr>
      </w:pPr>
    </w:p>
    <w:p w:rsidR="008B59B8" w:rsidRPr="00B83012" w:rsidRDefault="008B59B8" w:rsidP="00581282">
      <w:pPr>
        <w:pStyle w:val="Kody"/>
        <w:jc w:val="center"/>
        <w:rPr>
          <w:sz w:val="36"/>
          <w:szCs w:val="36"/>
        </w:rPr>
      </w:pPr>
    </w:p>
    <w:p w:rsidR="008B59B8" w:rsidRPr="00B83012" w:rsidRDefault="008B59B8" w:rsidP="00581282">
      <w:pPr>
        <w:pStyle w:val="Kody"/>
        <w:jc w:val="center"/>
        <w:rPr>
          <w:sz w:val="36"/>
          <w:szCs w:val="36"/>
        </w:rPr>
      </w:pPr>
    </w:p>
    <w:p w:rsidR="008B59B8" w:rsidRPr="00B83012" w:rsidRDefault="008B59B8" w:rsidP="00581282">
      <w:pPr>
        <w:pStyle w:val="Kody"/>
        <w:jc w:val="center"/>
        <w:rPr>
          <w:sz w:val="36"/>
          <w:szCs w:val="36"/>
        </w:rPr>
      </w:pPr>
    </w:p>
    <w:p w:rsidR="008B59B8" w:rsidRPr="00B83012" w:rsidRDefault="008B59B8" w:rsidP="00581282">
      <w:pPr>
        <w:pStyle w:val="Kody"/>
        <w:jc w:val="center"/>
        <w:rPr>
          <w:sz w:val="36"/>
          <w:szCs w:val="36"/>
        </w:rPr>
      </w:pPr>
    </w:p>
    <w:p w:rsidR="008B59B8" w:rsidRPr="00B83012" w:rsidRDefault="008B59B8" w:rsidP="00581282">
      <w:pPr>
        <w:pStyle w:val="Kody"/>
        <w:jc w:val="center"/>
        <w:rPr>
          <w:sz w:val="36"/>
          <w:szCs w:val="36"/>
        </w:rPr>
      </w:pPr>
    </w:p>
    <w:p w:rsidR="00EE0EE1" w:rsidRPr="00B83012" w:rsidRDefault="00EE0EE1" w:rsidP="00EE0EE1"/>
    <w:p w:rsidR="00EE0EE1" w:rsidRPr="00B83012" w:rsidRDefault="00EE0EE1" w:rsidP="00EE0EE1"/>
    <w:p w:rsidR="00EE0EE1" w:rsidRPr="00B83012" w:rsidRDefault="00EE0EE1" w:rsidP="00EE0EE1"/>
    <w:p w:rsidR="00EE0EE1" w:rsidRPr="00B83012" w:rsidRDefault="00EE0EE1" w:rsidP="00EE0EE1"/>
    <w:p w:rsidR="00581282" w:rsidRPr="00B83012" w:rsidRDefault="00581282" w:rsidP="00581282">
      <w:pPr>
        <w:pStyle w:val="Kody"/>
        <w:jc w:val="center"/>
        <w:rPr>
          <w:sz w:val="36"/>
          <w:szCs w:val="36"/>
        </w:rPr>
      </w:pPr>
      <w:bookmarkStart w:id="2520" w:name="_Toc448350286"/>
      <w:bookmarkStart w:id="2521" w:name="_Toc448350376"/>
      <w:r w:rsidRPr="00B83012">
        <w:rPr>
          <w:sz w:val="36"/>
          <w:szCs w:val="36"/>
        </w:rPr>
        <w:t>II. CZĘŚĆ MOSTOWA</w:t>
      </w:r>
      <w:bookmarkEnd w:id="2517"/>
      <w:bookmarkEnd w:id="2518"/>
      <w:bookmarkEnd w:id="2519"/>
      <w:bookmarkEnd w:id="2520"/>
      <w:bookmarkEnd w:id="2521"/>
    </w:p>
    <w:p w:rsidR="00581282" w:rsidRPr="00B83012" w:rsidRDefault="00581282" w:rsidP="00581282">
      <w:pPr>
        <w:ind w:right="-9"/>
        <w:rPr>
          <w:szCs w:val="20"/>
        </w:rPr>
      </w:pPr>
    </w:p>
    <w:p w:rsidR="005A53FC" w:rsidRPr="00B83012" w:rsidRDefault="005A53FC" w:rsidP="00581282">
      <w:pPr>
        <w:pStyle w:val="StylLegenda"/>
      </w:pPr>
      <w:bookmarkStart w:id="2522" w:name="_Toc144269885"/>
      <w:bookmarkStart w:id="2523" w:name="_Toc144567839"/>
      <w:bookmarkStart w:id="2524" w:name="_Toc144585432"/>
    </w:p>
    <w:p w:rsidR="00581282" w:rsidRPr="00B83012" w:rsidRDefault="00581282" w:rsidP="00581282">
      <w:pPr>
        <w:pStyle w:val="StylLegenda"/>
      </w:pPr>
      <w:r w:rsidRPr="00B83012">
        <w:lastRenderedPageBreak/>
        <w:t xml:space="preserve">SZCZEGÓŁOWA SPECYFIKACJA TECHNICZNA </w:t>
      </w:r>
    </w:p>
    <w:p w:rsidR="00581282" w:rsidRPr="00B83012" w:rsidRDefault="00581282" w:rsidP="00581282">
      <w:pPr>
        <w:pStyle w:val="Kody"/>
      </w:pPr>
      <w:bookmarkStart w:id="2525" w:name="_Toc380392361"/>
      <w:bookmarkStart w:id="2526" w:name="_Toc385017007"/>
      <w:bookmarkStart w:id="2527" w:name="_Toc448350287"/>
      <w:bookmarkStart w:id="2528" w:name="_Toc448350377"/>
      <w:r w:rsidRPr="00B83012">
        <w:t xml:space="preserve">M 18.00.00.00  </w:t>
      </w:r>
      <w:r w:rsidRPr="00B83012">
        <w:tab/>
        <w:t>URZĄDZENIA  DYLATACYJNE</w:t>
      </w:r>
      <w:bookmarkEnd w:id="2522"/>
      <w:bookmarkEnd w:id="2523"/>
      <w:bookmarkEnd w:id="2524"/>
      <w:bookmarkEnd w:id="2525"/>
      <w:bookmarkEnd w:id="2526"/>
      <w:bookmarkEnd w:id="2527"/>
      <w:bookmarkEnd w:id="2528"/>
      <w:r w:rsidRPr="00B83012">
        <w:t xml:space="preserve"> </w:t>
      </w:r>
    </w:p>
    <w:p w:rsidR="00581282" w:rsidRPr="00B83012" w:rsidRDefault="00581282" w:rsidP="00581282">
      <w:pPr>
        <w:pStyle w:val="Kody"/>
      </w:pPr>
      <w:bookmarkStart w:id="2529" w:name="_Toc311650548"/>
      <w:bookmarkStart w:id="2530" w:name="_Toc269986690"/>
      <w:bookmarkStart w:id="2531" w:name="_Toc317175841"/>
      <w:bookmarkStart w:id="2532" w:name="_Toc380392362"/>
      <w:bookmarkStart w:id="2533" w:name="_Toc385017008"/>
      <w:bookmarkStart w:id="2534" w:name="_Toc448350288"/>
      <w:bookmarkStart w:id="2535" w:name="_Toc448350378"/>
      <w:bookmarkStart w:id="2536" w:name="_Toc144269887"/>
      <w:bookmarkStart w:id="2537" w:name="_Toc144567841"/>
      <w:r w:rsidRPr="00B83012">
        <w:t>M 18.01.01.51</w:t>
      </w:r>
      <w:r w:rsidRPr="00B83012">
        <w:tab/>
      </w:r>
      <w:bookmarkEnd w:id="2529"/>
      <w:bookmarkEnd w:id="2530"/>
      <w:bookmarkEnd w:id="2531"/>
      <w:bookmarkEnd w:id="2532"/>
      <w:r w:rsidRPr="00B83012">
        <w:t>WYKONANIE ELASTYCZNEGO PRZEKRYCIA DYLATACYJNEGO</w:t>
      </w:r>
      <w:bookmarkEnd w:id="2533"/>
      <w:bookmarkEnd w:id="2534"/>
      <w:bookmarkEnd w:id="2535"/>
    </w:p>
    <w:bookmarkEnd w:id="2536"/>
    <w:bookmarkEnd w:id="2537"/>
    <w:p w:rsidR="00581282" w:rsidRPr="00B83012" w:rsidRDefault="00581282" w:rsidP="00581282">
      <w:pPr>
        <w:rPr>
          <w:rFonts w:cs="Arial"/>
          <w:b/>
          <w:szCs w:val="20"/>
        </w:rPr>
      </w:pPr>
    </w:p>
    <w:p w:rsidR="00D860FB" w:rsidRPr="00B83012" w:rsidRDefault="00D860FB" w:rsidP="00CA4A75">
      <w:pPr>
        <w:pStyle w:val="Nagwek1"/>
        <w:numPr>
          <w:ilvl w:val="0"/>
          <w:numId w:val="144"/>
        </w:numPr>
      </w:pPr>
      <w:bookmarkStart w:id="2538" w:name="_Toc320712743"/>
      <w:bookmarkStart w:id="2539" w:name="_Toc320717563"/>
      <w:bookmarkStart w:id="2540" w:name="_Toc331577376"/>
      <w:bookmarkStart w:id="2541" w:name="_Toc349892251"/>
      <w:bookmarkStart w:id="2542" w:name="_Toc349927275"/>
      <w:bookmarkStart w:id="2543" w:name="_Toc357583001"/>
      <w:bookmarkStart w:id="2544" w:name="_Toc382495395"/>
      <w:bookmarkStart w:id="2545" w:name="_Toc382550576"/>
      <w:r w:rsidRPr="00B83012">
        <w:t>WSTĘP</w:t>
      </w:r>
      <w:bookmarkEnd w:id="2538"/>
      <w:bookmarkEnd w:id="2539"/>
      <w:bookmarkEnd w:id="2540"/>
      <w:bookmarkEnd w:id="2541"/>
      <w:bookmarkEnd w:id="2542"/>
      <w:bookmarkEnd w:id="2543"/>
      <w:bookmarkEnd w:id="2544"/>
      <w:bookmarkEnd w:id="2545"/>
    </w:p>
    <w:p w:rsidR="00D860FB" w:rsidRPr="00B83012" w:rsidRDefault="00D860FB" w:rsidP="00D860FB">
      <w:pPr>
        <w:pStyle w:val="Nagwek2"/>
      </w:pPr>
      <w:r w:rsidRPr="00B83012">
        <w:t>Przedmiot SST</w:t>
      </w:r>
    </w:p>
    <w:p w:rsidR="00D860FB" w:rsidRPr="00B83012" w:rsidRDefault="00D860FB" w:rsidP="00D860FB">
      <w:pPr>
        <w:ind w:firstLine="709"/>
        <w:rPr>
          <w:bCs/>
          <w:spacing w:val="-3"/>
          <w:szCs w:val="20"/>
        </w:rPr>
      </w:pPr>
      <w:r w:rsidRPr="00B83012">
        <w:rPr>
          <w:szCs w:val="20"/>
        </w:rPr>
        <w:t>Przedmiotem niniejszej Szczegółowej Specyfikacji Technicznej są wymagania dotyczące wykonania i odbioru robót związanych z montażem przykryć dylatacyjnych bitumicznych podczas</w:t>
      </w:r>
      <w:r w:rsidRPr="00B83012">
        <w:rPr>
          <w:b/>
          <w:szCs w:val="20"/>
        </w:rPr>
        <w:t xml:space="preserve"> </w:t>
      </w:r>
      <w:r w:rsidRPr="00B83012">
        <w:rPr>
          <w:szCs w:val="20"/>
        </w:rPr>
        <w:t xml:space="preserve">realizacji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Pr="00B83012">
        <w:rPr>
          <w:b/>
          <w:bCs/>
          <w:noProof/>
        </w:rPr>
        <w:t>.</w:t>
      </w:r>
    </w:p>
    <w:p w:rsidR="00D860FB" w:rsidRPr="00B83012" w:rsidRDefault="00D860FB" w:rsidP="00D860FB">
      <w:pPr>
        <w:pStyle w:val="normal"/>
        <w:ind w:firstLine="720"/>
      </w:pPr>
    </w:p>
    <w:p w:rsidR="00D860FB" w:rsidRPr="00B83012" w:rsidRDefault="00D860FB" w:rsidP="00D860FB">
      <w:pPr>
        <w:pStyle w:val="Nagwek2"/>
      </w:pPr>
      <w:r w:rsidRPr="00B83012">
        <w:t>Zakres stosowania SST</w:t>
      </w:r>
    </w:p>
    <w:p w:rsidR="00D860FB" w:rsidRPr="00B83012" w:rsidRDefault="00D860FB" w:rsidP="00F35017">
      <w:r w:rsidRPr="00B83012">
        <w:t>Szczegółowa specyfikacja techniczna jest stosowana jako dokument przetargowy i kontraktowy przy zlecaniu i realizacji robót wymienionych w p.1.1.</w:t>
      </w:r>
    </w:p>
    <w:p w:rsidR="00D860FB" w:rsidRPr="00B83012" w:rsidRDefault="00D860FB" w:rsidP="00D860FB">
      <w:pPr>
        <w:pStyle w:val="Nagwek2"/>
      </w:pPr>
      <w:r w:rsidRPr="00B83012">
        <w:t>Zakres robót objętych SST</w:t>
      </w:r>
    </w:p>
    <w:p w:rsidR="00D860FB" w:rsidRPr="00B83012" w:rsidRDefault="00D860FB" w:rsidP="00F35017">
      <w:pPr>
        <w:rPr>
          <w:rFonts w:eastAsia="Batang"/>
        </w:rPr>
      </w:pPr>
      <w:r w:rsidRPr="00B83012">
        <w:t xml:space="preserve">Ustalenia zawarte w niniejszej specyfikacji dotyczą zasad prowadzenia robót związanych z wykonaniem elastycznych (bitumicznych) zalewki dylatacyjnej o wymiarze szer </w:t>
      </w:r>
      <w:smartTag w:uri="urn:schemas-microsoft-com:office:smarttags" w:element="metricconverter">
        <w:smartTagPr>
          <w:attr w:name="ProductID" w:val="3,0 cm"/>
        </w:smartTagPr>
        <w:r w:rsidRPr="00B83012">
          <w:t>3,0 cm</w:t>
        </w:r>
      </w:smartTag>
      <w:r w:rsidRPr="00B83012">
        <w:t xml:space="preserve">  nad połączeniem płyty przejściowej i i płyty pomostu i obejmują:</w:t>
      </w:r>
    </w:p>
    <w:p w:rsidR="00D860FB" w:rsidRPr="00B83012" w:rsidRDefault="00D860FB" w:rsidP="00CA4A75">
      <w:pPr>
        <w:pStyle w:val="Akapitzlist"/>
        <w:numPr>
          <w:ilvl w:val="0"/>
          <w:numId w:val="145"/>
        </w:numPr>
      </w:pPr>
      <w:r w:rsidRPr="00B83012">
        <w:t>zakup i transport na budowę elementów przekrycia;</w:t>
      </w:r>
    </w:p>
    <w:p w:rsidR="00D860FB" w:rsidRPr="00B83012" w:rsidRDefault="00D860FB" w:rsidP="00CA4A75">
      <w:pPr>
        <w:pStyle w:val="Akapitzlist"/>
        <w:numPr>
          <w:ilvl w:val="0"/>
          <w:numId w:val="145"/>
        </w:numPr>
      </w:pPr>
      <w:r w:rsidRPr="00B83012">
        <w:t>dostarczenie wszystkich innych czynników produkcji;</w:t>
      </w:r>
    </w:p>
    <w:p w:rsidR="00D860FB" w:rsidRPr="00B83012" w:rsidRDefault="00D860FB" w:rsidP="00CA4A75">
      <w:pPr>
        <w:pStyle w:val="Akapitzlist"/>
        <w:numPr>
          <w:ilvl w:val="0"/>
          <w:numId w:val="145"/>
        </w:numPr>
      </w:pPr>
      <w:r w:rsidRPr="00B83012">
        <w:t>przygotowanie konstrukcji mostu do wykonania przekrycia;</w:t>
      </w:r>
    </w:p>
    <w:p w:rsidR="00D860FB" w:rsidRPr="00B83012" w:rsidRDefault="00D860FB" w:rsidP="00CA4A75">
      <w:pPr>
        <w:pStyle w:val="Akapitzlist"/>
        <w:numPr>
          <w:ilvl w:val="0"/>
          <w:numId w:val="145"/>
        </w:numPr>
      </w:pPr>
      <w:r w:rsidRPr="00B83012">
        <w:t>wykonanie przykryć dylatacyjnych w konstrukcji obiektu tj. na jezdni i chodnikach.</w:t>
      </w:r>
    </w:p>
    <w:p w:rsidR="00D860FB" w:rsidRPr="00B83012" w:rsidRDefault="00D860FB" w:rsidP="00D860FB">
      <w:pPr>
        <w:pStyle w:val="Nagwek2"/>
      </w:pPr>
      <w:r w:rsidRPr="00B83012">
        <w:t xml:space="preserve">Określenia podstawowe </w:t>
      </w:r>
    </w:p>
    <w:p w:rsidR="00D860FB" w:rsidRPr="00B83012" w:rsidRDefault="00D860FB" w:rsidP="00D860FB">
      <w:r w:rsidRPr="00B83012">
        <w:t>Koryto przekrycia dylatacyjnego - przestrzeń wycięta w nawierzchni w formie schodkowej z odsadzkami, symetryczna względem szczeliny dylatacyjnej;</w:t>
      </w:r>
    </w:p>
    <w:p w:rsidR="00D860FB" w:rsidRPr="00B83012" w:rsidRDefault="00D860FB" w:rsidP="00D860FB">
      <w:r w:rsidRPr="00B83012">
        <w:t>Stabilizator - blacha aluminiowa lub stalowa zabezpieczona przed korozją, zamykająca szczelinę dylatacyjną od góry, podtrzymująca szkielet przekrycia dylatacyjnego;</w:t>
      </w:r>
    </w:p>
    <w:p w:rsidR="00D860FB" w:rsidRPr="00B83012" w:rsidRDefault="00D860FB" w:rsidP="00D860FB">
      <w:r w:rsidRPr="00B83012">
        <w:t>Membrana - taśma z PCV odporna na wysoką temperaturę o małym współczynniku tarcia;</w:t>
      </w:r>
    </w:p>
    <w:p w:rsidR="00D860FB" w:rsidRPr="00B83012" w:rsidRDefault="00D860FB" w:rsidP="00D860FB">
      <w:r w:rsidRPr="00B83012">
        <w:t xml:space="preserve">Dylatacyjna masa zalewowa - elastyczne lepiszcze wypełnienia, bazujące na substancjach bitumicznych; </w:t>
      </w:r>
    </w:p>
    <w:p w:rsidR="00D860FB" w:rsidRPr="00B83012" w:rsidRDefault="00D860FB" w:rsidP="00D860FB">
      <w:r w:rsidRPr="00B83012">
        <w:t xml:space="preserve">Środek gruntujący - spoiwo zwiększające przyczepność materiału konstrukcji i nawierzchni z wypełnieniem; </w:t>
      </w:r>
    </w:p>
    <w:p w:rsidR="00D860FB" w:rsidRPr="00B83012" w:rsidRDefault="00D860FB" w:rsidP="00D860FB">
      <w:r w:rsidRPr="00B83012">
        <w:t xml:space="preserve">Gąbczasta wkładka neoprenowa - umieszczona w szczelinie dylatacyjnej zabezpieczająca przed wypływem gorącej masy zalewowej z koryta; </w:t>
      </w:r>
    </w:p>
    <w:p w:rsidR="00D860FB" w:rsidRPr="00B83012" w:rsidRDefault="00D860FB" w:rsidP="00D860FB">
      <w:r w:rsidRPr="00B83012">
        <w:t>Pozostałe określenia podane w niniejszej SST są zgodne z obowiązującymi odpowiednimi polskimi normami i z definicjami podanymi w SST D-M-00.00.00 „Wymagania ogólne” p.1.</w:t>
      </w:r>
    </w:p>
    <w:p w:rsidR="00D860FB" w:rsidRPr="00B83012" w:rsidRDefault="00D860FB" w:rsidP="00D860FB">
      <w:pPr>
        <w:pStyle w:val="Nagwek2"/>
      </w:pPr>
      <w:r w:rsidRPr="00B83012">
        <w:t>Ogólne wymagania dotyczące robót</w:t>
      </w:r>
    </w:p>
    <w:p w:rsidR="00D860FB" w:rsidRPr="00B83012" w:rsidRDefault="00D860FB" w:rsidP="00D860FB">
      <w:pPr>
        <w:pStyle w:val="normal"/>
        <w:ind w:firstLine="720"/>
      </w:pPr>
      <w:r w:rsidRPr="00B83012">
        <w:t xml:space="preserve">Ogólne wymagania dotyczące robót podano w SST D-M-00.00.00. „Wymagania ogólne” p.2. </w:t>
      </w:r>
    </w:p>
    <w:p w:rsidR="00D860FB" w:rsidRPr="00B83012" w:rsidRDefault="00D860FB" w:rsidP="00D860FB">
      <w:pPr>
        <w:pStyle w:val="Nagwek1"/>
      </w:pPr>
      <w:bookmarkStart w:id="2546" w:name="_Toc320712744"/>
      <w:bookmarkStart w:id="2547" w:name="_Toc320717564"/>
      <w:bookmarkStart w:id="2548" w:name="_Toc331577377"/>
      <w:bookmarkStart w:id="2549" w:name="_Toc349892252"/>
      <w:bookmarkStart w:id="2550" w:name="_Toc349927276"/>
      <w:bookmarkStart w:id="2551" w:name="_Toc357583002"/>
      <w:bookmarkStart w:id="2552" w:name="_Toc382495396"/>
      <w:bookmarkStart w:id="2553" w:name="_Toc382550577"/>
      <w:r w:rsidRPr="00B83012">
        <w:t>MATERIAŁY</w:t>
      </w:r>
      <w:bookmarkEnd w:id="2546"/>
      <w:bookmarkEnd w:id="2547"/>
      <w:bookmarkEnd w:id="2548"/>
      <w:bookmarkEnd w:id="2549"/>
      <w:bookmarkEnd w:id="2550"/>
      <w:bookmarkEnd w:id="2551"/>
      <w:bookmarkEnd w:id="2552"/>
      <w:bookmarkEnd w:id="2553"/>
      <w:r w:rsidRPr="00B83012">
        <w:t xml:space="preserve"> </w:t>
      </w:r>
    </w:p>
    <w:p w:rsidR="00D860FB" w:rsidRPr="00B83012" w:rsidRDefault="00D860FB" w:rsidP="00D860FB">
      <w:pPr>
        <w:pStyle w:val="Nagwek2"/>
      </w:pPr>
      <w:r w:rsidRPr="00B83012">
        <w:t>Ogólne wymagania dotyczące materiałów</w:t>
      </w:r>
    </w:p>
    <w:p w:rsidR="00D860FB" w:rsidRPr="00B83012" w:rsidRDefault="00D860FB" w:rsidP="00D860FB">
      <w:pPr>
        <w:pStyle w:val="normal"/>
        <w:ind w:firstLine="720"/>
      </w:pPr>
      <w:r w:rsidRPr="00B83012">
        <w:t>Ogólne wymagania dotyczące materiałów podano w SST D-M-00.00.00. „Wymagania ogólne” p.2.</w:t>
      </w:r>
    </w:p>
    <w:p w:rsidR="00D860FB" w:rsidRPr="00B83012" w:rsidRDefault="00D860FB" w:rsidP="00D860FB">
      <w:pPr>
        <w:pStyle w:val="Nagwek2"/>
      </w:pPr>
      <w:r w:rsidRPr="00B83012">
        <w:lastRenderedPageBreak/>
        <w:t>Materiały do wykonania przekrycia bitumicznego</w:t>
      </w:r>
    </w:p>
    <w:p w:rsidR="00D860FB" w:rsidRPr="00B83012" w:rsidRDefault="00D860FB" w:rsidP="00D860FB">
      <w:pPr>
        <w:pStyle w:val="normal"/>
        <w:ind w:firstLine="397"/>
      </w:pPr>
      <w:r w:rsidRPr="00B83012">
        <w:t xml:space="preserve">Materiałami do wykonania przekrycia według zasad niniejszych SST są: </w:t>
      </w:r>
    </w:p>
    <w:p w:rsidR="00D860FB" w:rsidRPr="00B83012" w:rsidRDefault="00D860FB" w:rsidP="00CA4A75">
      <w:pPr>
        <w:pStyle w:val="Akapitzlist"/>
        <w:numPr>
          <w:ilvl w:val="0"/>
          <w:numId w:val="146"/>
        </w:numPr>
      </w:pPr>
      <w:r w:rsidRPr="00B83012">
        <w:t>masa zalewowa;</w:t>
      </w:r>
    </w:p>
    <w:p w:rsidR="00D860FB" w:rsidRPr="00B83012" w:rsidRDefault="00D860FB" w:rsidP="00CA4A75">
      <w:pPr>
        <w:pStyle w:val="Akapitzlist"/>
        <w:numPr>
          <w:ilvl w:val="0"/>
          <w:numId w:val="146"/>
        </w:numPr>
      </w:pPr>
      <w:r w:rsidRPr="00B83012">
        <w:t>środek gruntujący;</w:t>
      </w:r>
    </w:p>
    <w:p w:rsidR="00D860FB" w:rsidRPr="00B83012" w:rsidRDefault="00D860FB" w:rsidP="00CA4A75">
      <w:pPr>
        <w:pStyle w:val="Akapitzlist"/>
        <w:numPr>
          <w:ilvl w:val="0"/>
          <w:numId w:val="146"/>
        </w:numPr>
      </w:pPr>
      <w:r w:rsidRPr="00B83012">
        <w:t>membrana PCV;</w:t>
      </w:r>
    </w:p>
    <w:p w:rsidR="00D860FB" w:rsidRPr="00B83012" w:rsidRDefault="00D860FB" w:rsidP="00CA4A75">
      <w:pPr>
        <w:pStyle w:val="Akapitzlist"/>
        <w:numPr>
          <w:ilvl w:val="0"/>
          <w:numId w:val="146"/>
        </w:numPr>
      </w:pPr>
      <w:r w:rsidRPr="00B83012">
        <w:t>kruszywo kamienne, spełniające wymagania podane w [2], [3];</w:t>
      </w:r>
    </w:p>
    <w:p w:rsidR="00D860FB" w:rsidRPr="00B83012" w:rsidRDefault="00D860FB" w:rsidP="00CA4A75">
      <w:pPr>
        <w:pStyle w:val="Akapitzlist"/>
        <w:numPr>
          <w:ilvl w:val="0"/>
          <w:numId w:val="146"/>
        </w:numPr>
      </w:pPr>
      <w:r w:rsidRPr="00B83012">
        <w:t>stabilizator z blachy, spełniający wymagania podane w [2].</w:t>
      </w:r>
    </w:p>
    <w:p w:rsidR="00D860FB" w:rsidRPr="00B83012" w:rsidRDefault="00D860FB" w:rsidP="00D860FB">
      <w:pPr>
        <w:pStyle w:val="Nagwek2"/>
      </w:pPr>
      <w:r w:rsidRPr="00B83012">
        <w:t>Blachy osłonowe na krawężniki</w:t>
      </w:r>
    </w:p>
    <w:p w:rsidR="00D860FB" w:rsidRPr="00B83012" w:rsidRDefault="00D860FB" w:rsidP="00D860FB">
      <w:r w:rsidRPr="00B83012">
        <w:t>Dla przykrycia szczeliny dylatacyjnej w strefie krawężników należy zastosować blachy stalowe ocynkowane odporne na działanie soli podczas zimowego utrzymania o grubości 3mm i  długości 600mm z kompletem łączników.</w:t>
      </w:r>
    </w:p>
    <w:p w:rsidR="00D860FB" w:rsidRPr="00B83012" w:rsidRDefault="00D860FB" w:rsidP="00D860FB">
      <w:pPr>
        <w:pStyle w:val="Nagwek1"/>
      </w:pPr>
      <w:bookmarkStart w:id="2554" w:name="_Toc320712745"/>
      <w:bookmarkStart w:id="2555" w:name="_Toc320717565"/>
      <w:bookmarkStart w:id="2556" w:name="_Toc331577378"/>
      <w:bookmarkStart w:id="2557" w:name="_Toc349892253"/>
      <w:bookmarkStart w:id="2558" w:name="_Toc349927277"/>
      <w:bookmarkStart w:id="2559" w:name="_Toc357583003"/>
      <w:bookmarkStart w:id="2560" w:name="_Toc382495397"/>
      <w:bookmarkStart w:id="2561" w:name="_Toc382550578"/>
      <w:r w:rsidRPr="00B83012">
        <w:t>SPRZĘT</w:t>
      </w:r>
      <w:bookmarkEnd w:id="2554"/>
      <w:bookmarkEnd w:id="2555"/>
      <w:bookmarkEnd w:id="2556"/>
      <w:bookmarkEnd w:id="2557"/>
      <w:bookmarkEnd w:id="2558"/>
      <w:bookmarkEnd w:id="2559"/>
      <w:bookmarkEnd w:id="2560"/>
      <w:bookmarkEnd w:id="2561"/>
    </w:p>
    <w:p w:rsidR="00D860FB" w:rsidRPr="00B83012" w:rsidRDefault="00D860FB" w:rsidP="00D860FB">
      <w:pPr>
        <w:pStyle w:val="Nagwek2"/>
      </w:pPr>
      <w:r w:rsidRPr="00B83012">
        <w:t>Ogólne wymagania dotyczące sprzętu</w:t>
      </w:r>
    </w:p>
    <w:p w:rsidR="00D860FB" w:rsidRPr="00B83012" w:rsidRDefault="00D860FB" w:rsidP="00D860FB">
      <w:pPr>
        <w:pStyle w:val="normal"/>
        <w:ind w:firstLine="720"/>
      </w:pPr>
      <w:r w:rsidRPr="00B83012">
        <w:t xml:space="preserve">Ogólne wymagania dotyczące sprzętu podano w SST D-M-00.00.00. „Wymagania ogólne” p.3. </w:t>
      </w:r>
    </w:p>
    <w:p w:rsidR="00D860FB" w:rsidRPr="00B83012" w:rsidRDefault="00D860FB" w:rsidP="00D860FB">
      <w:pPr>
        <w:pStyle w:val="Nagwek2"/>
      </w:pPr>
      <w:r w:rsidRPr="00B83012">
        <w:t>Sprzęt do wykonania przekrycia dylatacyjnego</w:t>
      </w:r>
    </w:p>
    <w:p w:rsidR="00D860FB" w:rsidRPr="00B83012" w:rsidRDefault="00D860FB" w:rsidP="00D860FB">
      <w:pPr>
        <w:pStyle w:val="normal"/>
        <w:ind w:firstLine="397"/>
      </w:pPr>
      <w:r w:rsidRPr="00B83012">
        <w:t>Wykonawca montażu przekrycia powinien posiadać następujący, sprawny technicznie sprzęt:</w:t>
      </w:r>
    </w:p>
    <w:p w:rsidR="00D860FB" w:rsidRPr="00B83012" w:rsidRDefault="00D860FB" w:rsidP="00CA4A75">
      <w:pPr>
        <w:pStyle w:val="Akapitzlist"/>
        <w:numPr>
          <w:ilvl w:val="0"/>
          <w:numId w:val="147"/>
        </w:numPr>
      </w:pPr>
      <w:r w:rsidRPr="00B83012">
        <w:t>młotki pneumatyczne;</w:t>
      </w:r>
    </w:p>
    <w:p w:rsidR="00D860FB" w:rsidRPr="00B83012" w:rsidRDefault="00D860FB" w:rsidP="00CA4A75">
      <w:pPr>
        <w:pStyle w:val="Akapitzlist"/>
        <w:numPr>
          <w:ilvl w:val="0"/>
          <w:numId w:val="147"/>
        </w:numPr>
      </w:pPr>
      <w:r w:rsidRPr="00B83012">
        <w:t xml:space="preserve">piły do cięcia betonu; </w:t>
      </w:r>
    </w:p>
    <w:p w:rsidR="00D860FB" w:rsidRPr="00B83012" w:rsidRDefault="00D860FB" w:rsidP="00CA4A75">
      <w:pPr>
        <w:pStyle w:val="Akapitzlist"/>
        <w:numPr>
          <w:ilvl w:val="0"/>
          <w:numId w:val="147"/>
        </w:numPr>
      </w:pPr>
      <w:r w:rsidRPr="00B83012">
        <w:t xml:space="preserve">piaskownicę i sprężarkę; </w:t>
      </w:r>
    </w:p>
    <w:p w:rsidR="00D860FB" w:rsidRPr="00B83012" w:rsidRDefault="00D860FB" w:rsidP="00CA4A75">
      <w:pPr>
        <w:pStyle w:val="Akapitzlist"/>
        <w:numPr>
          <w:ilvl w:val="0"/>
          <w:numId w:val="147"/>
        </w:numPr>
      </w:pPr>
      <w:r w:rsidRPr="00B83012">
        <w:t>kotły do podgrzewania mas asfaltowych;</w:t>
      </w:r>
    </w:p>
    <w:p w:rsidR="00D860FB" w:rsidRPr="00B83012" w:rsidRDefault="00D860FB" w:rsidP="00CA4A75">
      <w:pPr>
        <w:pStyle w:val="Akapitzlist"/>
        <w:numPr>
          <w:ilvl w:val="0"/>
          <w:numId w:val="147"/>
        </w:numPr>
      </w:pPr>
      <w:r w:rsidRPr="00B83012">
        <w:t>sprzęt do układania mas asfaltowych;</w:t>
      </w:r>
    </w:p>
    <w:p w:rsidR="00D860FB" w:rsidRPr="00B83012" w:rsidRDefault="00D860FB" w:rsidP="00CA4A75">
      <w:pPr>
        <w:pStyle w:val="Akapitzlist"/>
        <w:numPr>
          <w:ilvl w:val="0"/>
          <w:numId w:val="147"/>
        </w:numPr>
      </w:pPr>
      <w:r w:rsidRPr="00B83012">
        <w:t>suszarkę do kruszywa;</w:t>
      </w:r>
    </w:p>
    <w:p w:rsidR="00D860FB" w:rsidRPr="00B83012" w:rsidRDefault="00D860FB" w:rsidP="00CA4A75">
      <w:pPr>
        <w:pStyle w:val="Akapitzlist"/>
        <w:numPr>
          <w:ilvl w:val="0"/>
          <w:numId w:val="147"/>
        </w:numPr>
      </w:pPr>
      <w:r w:rsidRPr="00B83012">
        <w:t xml:space="preserve">wózki - termosy do przechowywania kruszywa; </w:t>
      </w:r>
    </w:p>
    <w:p w:rsidR="00D860FB" w:rsidRPr="00B83012" w:rsidRDefault="00D860FB" w:rsidP="00CA4A75">
      <w:pPr>
        <w:pStyle w:val="Akapitzlist"/>
        <w:numPr>
          <w:ilvl w:val="0"/>
          <w:numId w:val="147"/>
        </w:numPr>
      </w:pPr>
      <w:r w:rsidRPr="00B83012">
        <w:t xml:space="preserve">namioty brezentowe; </w:t>
      </w:r>
    </w:p>
    <w:p w:rsidR="00D860FB" w:rsidRPr="00B83012" w:rsidRDefault="00D860FB" w:rsidP="00CA4A75">
      <w:pPr>
        <w:pStyle w:val="Akapitzlist"/>
        <w:numPr>
          <w:ilvl w:val="0"/>
          <w:numId w:val="147"/>
        </w:numPr>
      </w:pPr>
      <w:r w:rsidRPr="00B83012">
        <w:t>palniki gazowe;</w:t>
      </w:r>
    </w:p>
    <w:p w:rsidR="00D860FB" w:rsidRPr="00B83012" w:rsidRDefault="00D860FB" w:rsidP="00CA4A75">
      <w:pPr>
        <w:pStyle w:val="Akapitzlist"/>
        <w:numPr>
          <w:ilvl w:val="0"/>
          <w:numId w:val="147"/>
        </w:numPr>
      </w:pPr>
      <w:r w:rsidRPr="00B83012">
        <w:t>mały walec do dogęszczania kruszywa w korycie.</w:t>
      </w:r>
    </w:p>
    <w:p w:rsidR="00D860FB" w:rsidRPr="00B83012" w:rsidRDefault="00D860FB" w:rsidP="00D860FB">
      <w:pPr>
        <w:pStyle w:val="Nagwek1"/>
      </w:pPr>
      <w:bookmarkStart w:id="2562" w:name="_Toc320712746"/>
      <w:bookmarkStart w:id="2563" w:name="_Toc320717566"/>
      <w:bookmarkStart w:id="2564" w:name="_Toc331577379"/>
      <w:bookmarkStart w:id="2565" w:name="_Toc349892254"/>
      <w:bookmarkStart w:id="2566" w:name="_Toc349927278"/>
      <w:bookmarkStart w:id="2567" w:name="_Toc357583004"/>
      <w:bookmarkStart w:id="2568" w:name="_Toc382495398"/>
      <w:bookmarkStart w:id="2569" w:name="_Toc382550579"/>
      <w:r w:rsidRPr="00B83012">
        <w:t>TRANSPORT</w:t>
      </w:r>
      <w:bookmarkEnd w:id="2562"/>
      <w:bookmarkEnd w:id="2563"/>
      <w:bookmarkEnd w:id="2564"/>
      <w:bookmarkEnd w:id="2565"/>
      <w:bookmarkEnd w:id="2566"/>
      <w:bookmarkEnd w:id="2567"/>
      <w:bookmarkEnd w:id="2568"/>
      <w:bookmarkEnd w:id="2569"/>
      <w:r w:rsidRPr="00B83012">
        <w:t xml:space="preserve"> </w:t>
      </w:r>
    </w:p>
    <w:p w:rsidR="00D860FB" w:rsidRPr="00B83012" w:rsidRDefault="00D860FB" w:rsidP="00D860FB">
      <w:pPr>
        <w:pStyle w:val="Nagwek2"/>
      </w:pPr>
      <w:r w:rsidRPr="00B83012">
        <w:t>Ogólne wymagania dotyczące transportu</w:t>
      </w:r>
    </w:p>
    <w:p w:rsidR="00D860FB" w:rsidRPr="00B83012" w:rsidRDefault="00D860FB" w:rsidP="00D860FB">
      <w:pPr>
        <w:rPr>
          <w:rFonts w:eastAsia="Batang"/>
        </w:rPr>
      </w:pPr>
      <w:r w:rsidRPr="00B83012">
        <w:t xml:space="preserve">Ogólne wymagania dotyczące transportu podano w SST D-M-00.00.00. „Wymagania ogólne” p.4. </w:t>
      </w:r>
    </w:p>
    <w:p w:rsidR="00D860FB" w:rsidRPr="00B83012" w:rsidRDefault="00D860FB" w:rsidP="00D860FB">
      <w:pPr>
        <w:pStyle w:val="Nagwek2"/>
      </w:pPr>
      <w:r w:rsidRPr="00B83012">
        <w:t>Szczegółowe wymagania dotyczące transportu</w:t>
      </w:r>
    </w:p>
    <w:p w:rsidR="00D860FB" w:rsidRPr="00B83012" w:rsidRDefault="00D860FB" w:rsidP="00D860FB">
      <w:r w:rsidRPr="00B83012">
        <w:t xml:space="preserve">Materiały do wykonania przykryć dylatacyjnych mogą być przewożone dowolnymi środkami transportu. </w:t>
      </w:r>
    </w:p>
    <w:p w:rsidR="00D860FB" w:rsidRPr="00B83012" w:rsidRDefault="00D860FB" w:rsidP="00D860FB">
      <w:pPr>
        <w:pStyle w:val="Nagwek1"/>
      </w:pPr>
      <w:bookmarkStart w:id="2570" w:name="_Toc320712747"/>
      <w:bookmarkStart w:id="2571" w:name="_Toc320717567"/>
      <w:bookmarkStart w:id="2572" w:name="_Toc331577380"/>
      <w:bookmarkStart w:id="2573" w:name="_Toc349892255"/>
      <w:bookmarkStart w:id="2574" w:name="_Toc349927279"/>
      <w:bookmarkStart w:id="2575" w:name="_Toc357583005"/>
      <w:bookmarkStart w:id="2576" w:name="_Toc382495399"/>
      <w:bookmarkStart w:id="2577" w:name="_Toc382550580"/>
      <w:r w:rsidRPr="00B83012">
        <w:t>WYKONANIE ROBÓT</w:t>
      </w:r>
      <w:bookmarkEnd w:id="2570"/>
      <w:bookmarkEnd w:id="2571"/>
      <w:bookmarkEnd w:id="2572"/>
      <w:bookmarkEnd w:id="2573"/>
      <w:bookmarkEnd w:id="2574"/>
      <w:bookmarkEnd w:id="2575"/>
      <w:bookmarkEnd w:id="2576"/>
      <w:bookmarkEnd w:id="2577"/>
      <w:r w:rsidRPr="00B83012">
        <w:t xml:space="preserve"> </w:t>
      </w:r>
    </w:p>
    <w:p w:rsidR="00D860FB" w:rsidRPr="00B83012" w:rsidRDefault="00D860FB" w:rsidP="00D860FB">
      <w:pPr>
        <w:pStyle w:val="Nagwek2"/>
      </w:pPr>
      <w:r w:rsidRPr="00B83012">
        <w:t>Ogólne zasady wykonania robót</w:t>
      </w:r>
    </w:p>
    <w:p w:rsidR="00D860FB" w:rsidRPr="00B83012" w:rsidRDefault="00D860FB" w:rsidP="00D860FB">
      <w:pPr>
        <w:rPr>
          <w:rFonts w:eastAsia="Batang"/>
        </w:rPr>
      </w:pPr>
      <w:r w:rsidRPr="00B83012">
        <w:t>Ogólne zasady wykonania robót podano w SST D-M-00.00.00. „Wymagania ogólne” p.5.</w:t>
      </w:r>
    </w:p>
    <w:p w:rsidR="00D860FB" w:rsidRPr="00B83012" w:rsidRDefault="00D860FB" w:rsidP="00D860FB">
      <w:pPr>
        <w:pStyle w:val="Nagwek2"/>
      </w:pPr>
      <w:r w:rsidRPr="00B83012">
        <w:t>Technologia wykonania robót</w:t>
      </w:r>
    </w:p>
    <w:p w:rsidR="00D860FB" w:rsidRPr="00B83012" w:rsidRDefault="00D860FB" w:rsidP="00D860FB">
      <w:pPr>
        <w:pStyle w:val="Nagwek3"/>
      </w:pPr>
      <w:r w:rsidRPr="00B83012">
        <w:t>Prace przygotowawcze</w:t>
      </w:r>
    </w:p>
    <w:p w:rsidR="00D860FB" w:rsidRPr="00B83012" w:rsidRDefault="00D860FB" w:rsidP="00D860FB">
      <w:r w:rsidRPr="00B83012">
        <w:t>Prace przygotowawcze obejmują dostarczenie na budowę odpowiedniego sprzętu i materiałów do wykonania przykryć dylatacyjnych.</w:t>
      </w:r>
    </w:p>
    <w:p w:rsidR="00D860FB" w:rsidRPr="00B83012" w:rsidRDefault="00D860FB" w:rsidP="00D860FB">
      <w:pPr>
        <w:pStyle w:val="Nagwek3"/>
      </w:pPr>
      <w:r w:rsidRPr="00B83012">
        <w:lastRenderedPageBreak/>
        <w:t>Wykonanie koryta</w:t>
      </w:r>
    </w:p>
    <w:p w:rsidR="00D860FB" w:rsidRPr="00B83012" w:rsidRDefault="00D860FB" w:rsidP="00D860FB">
      <w:r w:rsidRPr="00B83012">
        <w:t xml:space="preserve">Do wykonania w nawierzchni jezdni zaprojektowanego koryta konieczne jest użycie piły mechanicznej i młotków pneumatycznych. Należy pozostawić pasek wystającej izolacji o szerokości ok. </w:t>
      </w:r>
      <w:smartTag w:uri="urn:schemas-microsoft-com:office:smarttags" w:element="metricconverter">
        <w:smartTagPr>
          <w:attr w:name="ProductID" w:val="5 cm"/>
        </w:smartTagPr>
        <w:r w:rsidRPr="00B83012">
          <w:t>5 cm</w:t>
        </w:r>
      </w:smartTag>
      <w:r w:rsidRPr="00B83012">
        <w:t>.</w:t>
      </w:r>
    </w:p>
    <w:p w:rsidR="00D860FB" w:rsidRPr="00B83012" w:rsidRDefault="00D860FB" w:rsidP="00D860FB">
      <w:pPr>
        <w:pStyle w:val="Nagwek3"/>
      </w:pPr>
      <w:r w:rsidRPr="00B83012">
        <w:t xml:space="preserve">Oczyszczenie i gruntowanie koryta </w:t>
      </w:r>
    </w:p>
    <w:p w:rsidR="00D860FB" w:rsidRPr="00B83012" w:rsidRDefault="00D860FB" w:rsidP="00D860FB">
      <w:r w:rsidRPr="00B83012">
        <w:t xml:space="preserve">Po wykonaniu koryto należy oczyścić i osuszyć gorącym, sprężonym powietrzem, a następnie należy wypiaskować wszystkie jego powierzchnie. Po wypiaskowaniu koryto należy ponownie oczyścić sprężonym powietrzem. Następnie wszystkie powierzchnie przygotowanego koryta należy zagruntować środkiem gruntującym. </w:t>
      </w:r>
    </w:p>
    <w:p w:rsidR="00D860FB" w:rsidRPr="00B83012" w:rsidRDefault="00D860FB" w:rsidP="00D860FB">
      <w:pPr>
        <w:pStyle w:val="Nagwek3"/>
      </w:pPr>
      <w:r w:rsidRPr="00B83012">
        <w:t>Wykonanie wypełnienia koryta</w:t>
      </w:r>
    </w:p>
    <w:p w:rsidR="00D860FB" w:rsidRPr="00B83012" w:rsidRDefault="00D860FB" w:rsidP="00F35017">
      <w:r w:rsidRPr="00B83012">
        <w:t>Wypełnienie koryta należy wykonać w następującej kolejności technologicznej:</w:t>
      </w:r>
    </w:p>
    <w:p w:rsidR="00D860FB" w:rsidRPr="00B83012" w:rsidRDefault="00D860FB" w:rsidP="00CA4A75">
      <w:pPr>
        <w:pStyle w:val="Akapitzlist"/>
        <w:numPr>
          <w:ilvl w:val="0"/>
          <w:numId w:val="246"/>
        </w:numPr>
      </w:pPr>
      <w:r w:rsidRPr="00B83012">
        <w:t>zabezpieczenie szczeliny dylatacyjnej gąbczastą wkładką neoprenową;</w:t>
      </w:r>
    </w:p>
    <w:p w:rsidR="00D860FB" w:rsidRPr="00B83012" w:rsidRDefault="00D860FB" w:rsidP="00CA4A75">
      <w:pPr>
        <w:pStyle w:val="Akapitzlist"/>
        <w:numPr>
          <w:ilvl w:val="0"/>
          <w:numId w:val="246"/>
        </w:numPr>
      </w:pPr>
      <w:r w:rsidRPr="00B83012">
        <w:t>posmarowanie dna koryta masą zalewową;</w:t>
      </w:r>
    </w:p>
    <w:p w:rsidR="00D860FB" w:rsidRPr="00B83012" w:rsidRDefault="00D860FB" w:rsidP="00CA4A75">
      <w:pPr>
        <w:pStyle w:val="Akapitzlist"/>
        <w:numPr>
          <w:ilvl w:val="0"/>
          <w:numId w:val="246"/>
        </w:numPr>
      </w:pPr>
      <w:r w:rsidRPr="00B83012">
        <w:t>ułożenie symetrycznie wzdłuż szczeliny dylatacyjnej stabilizatora z dokładnym jego dociśnięciem do masy na całej długości przekrycia dylatacyjnego;</w:t>
      </w:r>
    </w:p>
    <w:p w:rsidR="00D860FB" w:rsidRPr="00B83012" w:rsidRDefault="00D860FB" w:rsidP="00CA4A75">
      <w:pPr>
        <w:pStyle w:val="Akapitzlist"/>
        <w:numPr>
          <w:ilvl w:val="0"/>
          <w:numId w:val="246"/>
        </w:numPr>
      </w:pPr>
      <w:r w:rsidRPr="00B83012">
        <w:t>ponowne posmarowanie szczeliny wraz ze stabilizatorem masą zalewową;</w:t>
      </w:r>
    </w:p>
    <w:p w:rsidR="00D860FB" w:rsidRPr="00B83012" w:rsidRDefault="00D860FB" w:rsidP="00CA4A75">
      <w:pPr>
        <w:pStyle w:val="Akapitzlist"/>
        <w:numPr>
          <w:ilvl w:val="0"/>
          <w:numId w:val="246"/>
        </w:numPr>
      </w:pPr>
      <w:r w:rsidRPr="00B83012">
        <w:t>ułożenie taśmy PCV symetrycznie względem szczeliny dylatacyjnej na rozgrzaną masę zalewową z dokładnym jej dociśnięciem do masy na całej długości przekrycia dylatacyjnego;</w:t>
      </w:r>
    </w:p>
    <w:p w:rsidR="00D860FB" w:rsidRPr="00B83012" w:rsidRDefault="00D860FB" w:rsidP="00CA4A75">
      <w:pPr>
        <w:pStyle w:val="Akapitzlist"/>
        <w:numPr>
          <w:ilvl w:val="0"/>
          <w:numId w:val="246"/>
        </w:numPr>
      </w:pPr>
      <w:r w:rsidRPr="00B83012">
        <w:t xml:space="preserve">wypełnienie koryta na przemian odpowiednio rozgrzaną masą (170 – </w:t>
      </w:r>
      <w:smartTag w:uri="urn:schemas-microsoft-com:office:smarttags" w:element="metricconverter">
        <w:smartTagPr>
          <w:attr w:name="ProductID" w:val="190ﾰC"/>
        </w:smartTagPr>
        <w:r w:rsidRPr="00B83012">
          <w:t>190°C</w:t>
        </w:r>
      </w:smartTag>
      <w:r w:rsidRPr="00B83012">
        <w:t xml:space="preserve">) i gorącym kruszywem (110 – </w:t>
      </w:r>
      <w:smartTag w:uri="urn:schemas-microsoft-com:office:smarttags" w:element="metricconverter">
        <w:smartTagPr>
          <w:attr w:name="ProductID" w:val="150ﾰC"/>
        </w:smartTagPr>
        <w:r w:rsidRPr="00B83012">
          <w:t>150°C</w:t>
        </w:r>
      </w:smartTag>
      <w:r w:rsidRPr="00B83012">
        <w:t>);</w:t>
      </w:r>
    </w:p>
    <w:p w:rsidR="00D860FB" w:rsidRPr="00B83012" w:rsidRDefault="00D860FB" w:rsidP="00CA4A75">
      <w:pPr>
        <w:pStyle w:val="Akapitzlist"/>
        <w:numPr>
          <w:ilvl w:val="0"/>
          <w:numId w:val="246"/>
        </w:numPr>
      </w:pPr>
      <w:r w:rsidRPr="00B83012">
        <w:t>po dokładnym spenetrowaniu kruszywa (najczęściej na drugi dzień) wylanie ostatniej warstwy masy i posypanie jej kruszywem łamanym frakcji 8/16 mm;</w:t>
      </w:r>
    </w:p>
    <w:p w:rsidR="00D860FB" w:rsidRPr="00B83012" w:rsidRDefault="00D860FB" w:rsidP="00CA4A75">
      <w:pPr>
        <w:pStyle w:val="Akapitzlist"/>
        <w:numPr>
          <w:ilvl w:val="0"/>
          <w:numId w:val="246"/>
        </w:numPr>
      </w:pPr>
      <w:r w:rsidRPr="00B83012">
        <w:t xml:space="preserve">uzupełnienie krawężników z pozostawieniem szczelin, które wypełnia się na głębokość 2 - </w:t>
      </w:r>
      <w:smartTag w:uri="urn:schemas-microsoft-com:office:smarttags" w:element="metricconverter">
        <w:smartTagPr>
          <w:attr w:name="ProductID" w:val="3 cm"/>
        </w:smartTagPr>
        <w:r w:rsidRPr="00B83012">
          <w:t>3 cm</w:t>
        </w:r>
      </w:smartTag>
      <w:r w:rsidRPr="00B83012">
        <w:t xml:space="preserve"> masą elastyczną;</w:t>
      </w:r>
    </w:p>
    <w:p w:rsidR="00D860FB" w:rsidRPr="00B83012" w:rsidRDefault="00D860FB" w:rsidP="00CA4A75">
      <w:pPr>
        <w:pStyle w:val="Akapitzlist"/>
        <w:numPr>
          <w:ilvl w:val="0"/>
          <w:numId w:val="246"/>
        </w:numPr>
      </w:pPr>
      <w:r w:rsidRPr="00B83012">
        <w:t>uzupełnienie betonem wypełniającym konstrukcji chodnika z wykonaniem szczelin masą zalewową.</w:t>
      </w:r>
    </w:p>
    <w:p w:rsidR="00D860FB" w:rsidRPr="00B83012" w:rsidRDefault="00D860FB" w:rsidP="00D860FB">
      <w:pPr>
        <w:pStyle w:val="Nagwek3"/>
      </w:pPr>
      <w:r w:rsidRPr="00B83012">
        <w:t>Ułożenie blachy osłonowej na krawężnikach</w:t>
      </w:r>
    </w:p>
    <w:p w:rsidR="00D860FB" w:rsidRPr="00B83012" w:rsidRDefault="00D860FB" w:rsidP="00D860FB">
      <w:r w:rsidRPr="00B83012">
        <w:t>Do krawężników mostowych należy przymocować blachy osłonowe. Blachy mocować zestawem łączników metalizowanych kwasoodpornych.</w:t>
      </w:r>
    </w:p>
    <w:p w:rsidR="00D860FB" w:rsidRPr="00B83012" w:rsidRDefault="00D860FB" w:rsidP="00D860FB">
      <w:pPr>
        <w:pStyle w:val="Nagwek3"/>
      </w:pPr>
      <w:r w:rsidRPr="00B83012">
        <w:t xml:space="preserve">Warunki atmosferyczne </w:t>
      </w:r>
    </w:p>
    <w:p w:rsidR="00D860FB" w:rsidRPr="00B83012" w:rsidRDefault="00D860FB" w:rsidP="00D860FB">
      <w:r w:rsidRPr="00B83012">
        <w:t xml:space="preserve">Przekrycie dylatacyjne bitumiczne można wykonywać przy temperaturze otoczenia powyżej </w:t>
      </w:r>
      <w:smartTag w:uri="urn:schemas-microsoft-com:office:smarttags" w:element="metricconverter">
        <w:smartTagPr>
          <w:attr w:name="ProductID" w:val="0ﾰC"/>
        </w:smartTagPr>
        <w:r w:rsidRPr="00B83012">
          <w:t>0°C</w:t>
        </w:r>
      </w:smartTag>
      <w:r w:rsidRPr="00B83012">
        <w:t xml:space="preserve"> w dni bezdeszczowe. Dopuszczalne jest wykonywanie wypełnień w temperaturze do –5°C pod warunkiem starannego wygrzania koryta dylatacyjnego, utrzymania temperatur masy zalewowej i kruszywa w górnym dopuszczalnym zakresie oraz przy osłonięcia miejsca robót namiotami brezentowymi. </w:t>
      </w:r>
    </w:p>
    <w:p w:rsidR="00D860FB" w:rsidRPr="00B83012" w:rsidRDefault="00D860FB" w:rsidP="00D860FB">
      <w:pPr>
        <w:pStyle w:val="Nagwek1"/>
      </w:pPr>
      <w:bookmarkStart w:id="2578" w:name="_Toc320712748"/>
      <w:bookmarkStart w:id="2579" w:name="_Toc320717568"/>
      <w:bookmarkStart w:id="2580" w:name="_Toc331577381"/>
      <w:bookmarkStart w:id="2581" w:name="_Toc349892256"/>
      <w:bookmarkStart w:id="2582" w:name="_Toc349927280"/>
      <w:bookmarkStart w:id="2583" w:name="_Toc357583006"/>
      <w:bookmarkStart w:id="2584" w:name="_Toc382495400"/>
      <w:bookmarkStart w:id="2585" w:name="_Toc382550581"/>
      <w:r w:rsidRPr="00B83012">
        <w:t>KONTROLA JAKOŚCI ROBÓT</w:t>
      </w:r>
      <w:bookmarkEnd w:id="2578"/>
      <w:bookmarkEnd w:id="2579"/>
      <w:bookmarkEnd w:id="2580"/>
      <w:bookmarkEnd w:id="2581"/>
      <w:bookmarkEnd w:id="2582"/>
      <w:bookmarkEnd w:id="2583"/>
      <w:bookmarkEnd w:id="2584"/>
      <w:bookmarkEnd w:id="2585"/>
      <w:r w:rsidRPr="00B83012">
        <w:t xml:space="preserve"> </w:t>
      </w:r>
    </w:p>
    <w:p w:rsidR="00D860FB" w:rsidRPr="00B83012" w:rsidRDefault="00D860FB" w:rsidP="00D860FB">
      <w:pPr>
        <w:pStyle w:val="Nagwek2"/>
      </w:pPr>
      <w:r w:rsidRPr="00B83012">
        <w:t xml:space="preserve">Ogólne zasady kontroli jakości robót </w:t>
      </w:r>
    </w:p>
    <w:p w:rsidR="00D860FB" w:rsidRPr="00B83012" w:rsidRDefault="00D860FB" w:rsidP="000A0DC7">
      <w:r w:rsidRPr="00B83012">
        <w:t xml:space="preserve">Ogólne zasady kontroli jakości robót podano w SST D-M-00.00.00. „Wymagania ogólne” p.6. </w:t>
      </w:r>
    </w:p>
    <w:p w:rsidR="00D860FB" w:rsidRPr="00B83012" w:rsidRDefault="00D860FB" w:rsidP="00D860FB">
      <w:pPr>
        <w:pStyle w:val="Nagwek2"/>
      </w:pPr>
      <w:r w:rsidRPr="00B83012">
        <w:t xml:space="preserve">Pomiary i badania szczegółowe </w:t>
      </w:r>
    </w:p>
    <w:p w:rsidR="00D860FB" w:rsidRPr="00B83012" w:rsidRDefault="00D860FB" w:rsidP="00D860FB">
      <w:pPr>
        <w:pStyle w:val="normal"/>
        <w:ind w:firstLine="397"/>
      </w:pPr>
      <w:r w:rsidRPr="00B83012">
        <w:t xml:space="preserve">Podczas wykonywania robót objętych niniejszą SST należy wykonać następujące pomiary kontrolne i badania: </w:t>
      </w:r>
    </w:p>
    <w:p w:rsidR="00D860FB" w:rsidRPr="00B83012" w:rsidRDefault="00D860FB" w:rsidP="00CA4A75">
      <w:pPr>
        <w:pStyle w:val="wypunktowanie"/>
        <w:numPr>
          <w:ilvl w:val="0"/>
          <w:numId w:val="148"/>
        </w:numPr>
      </w:pPr>
      <w:r w:rsidRPr="00B83012">
        <w:t>sprawdzenie wymiarów gabarytowych koryta wyciętego w nawierzchni - dokładność ±</w:t>
      </w:r>
      <w:smartTag w:uri="urn:schemas-microsoft-com:office:smarttags" w:element="metricconverter">
        <w:smartTagPr>
          <w:attr w:name="ProductID" w:val="2 cm"/>
        </w:smartTagPr>
        <w:r w:rsidRPr="00B83012">
          <w:t>2 cm</w:t>
        </w:r>
      </w:smartTag>
      <w:r w:rsidRPr="00B83012">
        <w:t>;</w:t>
      </w:r>
    </w:p>
    <w:p w:rsidR="00D860FB" w:rsidRPr="00B83012" w:rsidRDefault="00D860FB" w:rsidP="00CA4A75">
      <w:pPr>
        <w:pStyle w:val="wypunktowanie"/>
        <w:numPr>
          <w:ilvl w:val="0"/>
          <w:numId w:val="148"/>
        </w:numPr>
      </w:pPr>
      <w:r w:rsidRPr="00B83012">
        <w:t>sprawdzenie stanu technicznego koryta;</w:t>
      </w:r>
    </w:p>
    <w:p w:rsidR="00D860FB" w:rsidRPr="00B83012" w:rsidRDefault="00D860FB" w:rsidP="00CA4A75">
      <w:pPr>
        <w:pStyle w:val="wypunktowanie"/>
        <w:numPr>
          <w:ilvl w:val="0"/>
          <w:numId w:val="148"/>
        </w:numPr>
      </w:pPr>
      <w:r w:rsidRPr="00B83012">
        <w:t>kontrola temperatury powietrza podczas wykonywania przekrycia;</w:t>
      </w:r>
    </w:p>
    <w:p w:rsidR="00D860FB" w:rsidRPr="00B83012" w:rsidRDefault="00D860FB" w:rsidP="00CA4A75">
      <w:pPr>
        <w:pStyle w:val="wypunktowanie"/>
        <w:numPr>
          <w:ilvl w:val="0"/>
          <w:numId w:val="148"/>
        </w:numPr>
      </w:pPr>
      <w:r w:rsidRPr="00B83012">
        <w:t>pomiar temperatury masy zalewowej i kruszywa;</w:t>
      </w:r>
    </w:p>
    <w:p w:rsidR="00D860FB" w:rsidRPr="00B83012" w:rsidRDefault="00D860FB" w:rsidP="00CA4A75">
      <w:pPr>
        <w:pStyle w:val="wypunktowanie"/>
        <w:numPr>
          <w:ilvl w:val="0"/>
          <w:numId w:val="148"/>
        </w:numPr>
      </w:pPr>
      <w:r w:rsidRPr="00B83012">
        <w:t>kontrola równości przekrycia - powierzchnia powinna być równoległa do powierzchni asfaltu i znajdować się ponad nią od 0 do 3mm.</w:t>
      </w:r>
    </w:p>
    <w:p w:rsidR="00D860FB" w:rsidRPr="00B83012" w:rsidRDefault="00D860FB" w:rsidP="00CA4A75">
      <w:pPr>
        <w:pStyle w:val="wypunktowanie"/>
        <w:numPr>
          <w:ilvl w:val="0"/>
          <w:numId w:val="148"/>
        </w:numPr>
      </w:pPr>
      <w:r w:rsidRPr="00B83012">
        <w:lastRenderedPageBreak/>
        <w:t>kontrola przylegania blachy osłonowej do krawężnika – dopuszczalny prześwit 2mm.</w:t>
      </w:r>
    </w:p>
    <w:p w:rsidR="00D860FB" w:rsidRPr="00B83012" w:rsidRDefault="00D860FB" w:rsidP="00D860FB">
      <w:pPr>
        <w:pStyle w:val="Nagwek1"/>
      </w:pPr>
      <w:bookmarkStart w:id="2586" w:name="_Toc320712749"/>
      <w:bookmarkStart w:id="2587" w:name="_Toc320717569"/>
      <w:bookmarkStart w:id="2588" w:name="_Toc331577382"/>
      <w:bookmarkStart w:id="2589" w:name="_Toc349892257"/>
      <w:bookmarkStart w:id="2590" w:name="_Toc349927281"/>
      <w:bookmarkStart w:id="2591" w:name="_Toc357583007"/>
      <w:bookmarkStart w:id="2592" w:name="_Toc382495401"/>
      <w:bookmarkStart w:id="2593" w:name="_Toc382550582"/>
      <w:r w:rsidRPr="00B83012">
        <w:t>OBMIAR ROBÓT</w:t>
      </w:r>
      <w:bookmarkEnd w:id="2586"/>
      <w:bookmarkEnd w:id="2587"/>
      <w:bookmarkEnd w:id="2588"/>
      <w:bookmarkEnd w:id="2589"/>
      <w:bookmarkEnd w:id="2590"/>
      <w:bookmarkEnd w:id="2591"/>
      <w:bookmarkEnd w:id="2592"/>
      <w:bookmarkEnd w:id="2593"/>
      <w:r w:rsidRPr="00B83012">
        <w:t xml:space="preserve"> </w:t>
      </w:r>
    </w:p>
    <w:p w:rsidR="00D860FB" w:rsidRPr="00B83012" w:rsidRDefault="00D860FB" w:rsidP="00D860FB">
      <w:pPr>
        <w:pStyle w:val="Nagwek2"/>
      </w:pPr>
      <w:r w:rsidRPr="00B83012">
        <w:t>Ogólne zasady obmiaru robót</w:t>
      </w:r>
    </w:p>
    <w:p w:rsidR="00D860FB" w:rsidRPr="00B83012" w:rsidRDefault="00D860FB" w:rsidP="00F35017">
      <w:pPr>
        <w:rPr>
          <w:rFonts w:eastAsia="Batang"/>
        </w:rPr>
      </w:pPr>
      <w:r w:rsidRPr="00B83012">
        <w:t>Ogólne zasady obmiaru robót podano w SST D-M-00.00.00. „Wymagania ogólne” p.7.</w:t>
      </w:r>
    </w:p>
    <w:p w:rsidR="00D860FB" w:rsidRPr="00B83012" w:rsidRDefault="00D860FB" w:rsidP="00D860FB">
      <w:pPr>
        <w:pStyle w:val="Nagwek2"/>
      </w:pPr>
      <w:r w:rsidRPr="00B83012">
        <w:t>Jednostka obmiarowa</w:t>
      </w:r>
    </w:p>
    <w:p w:rsidR="00D860FB" w:rsidRPr="00B83012" w:rsidRDefault="00D860FB" w:rsidP="00F35017">
      <w:r w:rsidRPr="00B83012">
        <w:t xml:space="preserve">Jednostką obmiarową jest </w:t>
      </w:r>
      <w:smartTag w:uri="urn:schemas-microsoft-com:office:smarttags" w:element="metricconverter">
        <w:smartTagPr>
          <w:attr w:name="ProductID" w:val="1 metr"/>
        </w:smartTagPr>
        <w:r w:rsidRPr="00B83012">
          <w:t>1 metr</w:t>
        </w:r>
      </w:smartTag>
      <w:r w:rsidRPr="00B83012">
        <w:t xml:space="preserve"> bieżący długości przekrycia dylatacyjnego (1mb) i uwzględnia niżej wymienione elementy składowe:</w:t>
      </w:r>
    </w:p>
    <w:p w:rsidR="00D860FB" w:rsidRPr="00B83012" w:rsidRDefault="00D860FB" w:rsidP="00CA4A75">
      <w:pPr>
        <w:pStyle w:val="Akapitzlist"/>
        <w:numPr>
          <w:ilvl w:val="0"/>
          <w:numId w:val="248"/>
        </w:numPr>
      </w:pPr>
      <w:r w:rsidRPr="00B83012">
        <w:t>zakup i transport na budowę elementów przekrycia;</w:t>
      </w:r>
    </w:p>
    <w:p w:rsidR="00D860FB" w:rsidRPr="00B83012" w:rsidRDefault="00D860FB" w:rsidP="00CA4A75">
      <w:pPr>
        <w:pStyle w:val="Akapitzlist"/>
        <w:numPr>
          <w:ilvl w:val="0"/>
          <w:numId w:val="248"/>
        </w:numPr>
      </w:pPr>
      <w:r w:rsidRPr="00B83012">
        <w:t>dostarczenie wszystkich innych czynników produkcji;</w:t>
      </w:r>
    </w:p>
    <w:p w:rsidR="00D860FB" w:rsidRPr="00B83012" w:rsidRDefault="00D860FB" w:rsidP="00CA4A75">
      <w:pPr>
        <w:pStyle w:val="Akapitzlist"/>
        <w:numPr>
          <w:ilvl w:val="0"/>
          <w:numId w:val="248"/>
        </w:numPr>
      </w:pPr>
      <w:r w:rsidRPr="00B83012">
        <w:t>przygotowanie konstrukcji mostu do wykonania przekrycia;</w:t>
      </w:r>
    </w:p>
    <w:p w:rsidR="00D860FB" w:rsidRPr="00B83012" w:rsidRDefault="00D860FB" w:rsidP="00CA4A75">
      <w:pPr>
        <w:pStyle w:val="Akapitzlist"/>
        <w:numPr>
          <w:ilvl w:val="0"/>
          <w:numId w:val="248"/>
        </w:numPr>
      </w:pPr>
      <w:r w:rsidRPr="00B83012">
        <w:t>wykonanie przykryć dylatacyjnych w konstrukcji obiektu z blachami osłonowymi.</w:t>
      </w:r>
    </w:p>
    <w:p w:rsidR="00D860FB" w:rsidRPr="00B83012" w:rsidRDefault="00D860FB" w:rsidP="00D860FB">
      <w:pPr>
        <w:pStyle w:val="Nagwek1"/>
      </w:pPr>
      <w:bookmarkStart w:id="2594" w:name="_Toc320712750"/>
      <w:bookmarkStart w:id="2595" w:name="_Toc320717570"/>
      <w:bookmarkStart w:id="2596" w:name="_Toc331577383"/>
      <w:bookmarkStart w:id="2597" w:name="_Toc349892258"/>
      <w:bookmarkStart w:id="2598" w:name="_Toc349927282"/>
      <w:bookmarkStart w:id="2599" w:name="_Toc357583008"/>
      <w:bookmarkStart w:id="2600" w:name="_Toc382495402"/>
      <w:bookmarkStart w:id="2601" w:name="_Toc382550583"/>
      <w:r w:rsidRPr="00B83012">
        <w:t>ODBIÓR ROBÓT</w:t>
      </w:r>
      <w:bookmarkEnd w:id="2594"/>
      <w:bookmarkEnd w:id="2595"/>
      <w:bookmarkEnd w:id="2596"/>
      <w:bookmarkEnd w:id="2597"/>
      <w:bookmarkEnd w:id="2598"/>
      <w:bookmarkEnd w:id="2599"/>
      <w:bookmarkEnd w:id="2600"/>
      <w:bookmarkEnd w:id="2601"/>
      <w:r w:rsidRPr="00B83012">
        <w:t xml:space="preserve"> </w:t>
      </w:r>
    </w:p>
    <w:p w:rsidR="00D860FB" w:rsidRPr="00B83012" w:rsidRDefault="00D860FB" w:rsidP="00D860FB">
      <w:pPr>
        <w:pStyle w:val="Nagwek2"/>
      </w:pPr>
      <w:r w:rsidRPr="00B83012">
        <w:t xml:space="preserve">Ogólne zasady odbioru robót </w:t>
      </w:r>
    </w:p>
    <w:p w:rsidR="00D860FB" w:rsidRPr="00B83012" w:rsidRDefault="00D860FB" w:rsidP="00F35017">
      <w:pPr>
        <w:rPr>
          <w:rFonts w:eastAsia="Batang"/>
        </w:rPr>
      </w:pPr>
      <w:r w:rsidRPr="00B83012">
        <w:t>Ogólne zasady odbioru robót podano w SST D-M-00.00.00. „Wymagania ogólne” p.8.</w:t>
      </w:r>
    </w:p>
    <w:p w:rsidR="00D860FB" w:rsidRPr="00B83012" w:rsidRDefault="00D860FB" w:rsidP="00D860FB">
      <w:pPr>
        <w:pStyle w:val="Nagwek2"/>
      </w:pPr>
      <w:r w:rsidRPr="00B83012">
        <w:t>Odbiór robót zanikających i ulegających zakryciu</w:t>
      </w:r>
    </w:p>
    <w:p w:rsidR="00D860FB" w:rsidRPr="00B83012" w:rsidRDefault="00D860FB" w:rsidP="00F35017">
      <w:r w:rsidRPr="00B83012">
        <w:t>Odbiorowi robót zanikających i ulegających zakryciu podlegają:</w:t>
      </w:r>
    </w:p>
    <w:p w:rsidR="00D860FB" w:rsidRPr="00B83012" w:rsidRDefault="00D860FB" w:rsidP="00CA4A75">
      <w:pPr>
        <w:pStyle w:val="Akapitzlist"/>
        <w:numPr>
          <w:ilvl w:val="0"/>
          <w:numId w:val="247"/>
        </w:numPr>
      </w:pPr>
      <w:r w:rsidRPr="00B83012">
        <w:t>przygotowanie koryta w konstrukcji mostu;</w:t>
      </w:r>
    </w:p>
    <w:p w:rsidR="00D860FB" w:rsidRPr="00B83012" w:rsidRDefault="00D860FB" w:rsidP="00CA4A75">
      <w:pPr>
        <w:pStyle w:val="Akapitzlist"/>
        <w:numPr>
          <w:ilvl w:val="0"/>
          <w:numId w:val="247"/>
        </w:numPr>
      </w:pPr>
      <w:r w:rsidRPr="00B83012">
        <w:t>ułożenie stabilizatora i membrany;</w:t>
      </w:r>
    </w:p>
    <w:p w:rsidR="00D860FB" w:rsidRPr="00B83012" w:rsidRDefault="00D860FB" w:rsidP="00CA4A75">
      <w:pPr>
        <w:pStyle w:val="Akapitzlist"/>
        <w:numPr>
          <w:ilvl w:val="0"/>
          <w:numId w:val="247"/>
        </w:numPr>
      </w:pPr>
      <w:r w:rsidRPr="00B83012">
        <w:t>wykonanie kolejnych warstw wypełnienia przekrycia.</w:t>
      </w:r>
    </w:p>
    <w:p w:rsidR="00D860FB" w:rsidRPr="00B83012" w:rsidRDefault="00D860FB" w:rsidP="00D860FB">
      <w:pPr>
        <w:pStyle w:val="Nagwek1"/>
      </w:pPr>
      <w:bookmarkStart w:id="2602" w:name="_Toc320712751"/>
      <w:bookmarkStart w:id="2603" w:name="_Toc320717571"/>
      <w:bookmarkStart w:id="2604" w:name="_Toc331577384"/>
      <w:bookmarkStart w:id="2605" w:name="_Toc349892259"/>
      <w:bookmarkStart w:id="2606" w:name="_Toc349927283"/>
      <w:bookmarkStart w:id="2607" w:name="_Toc357583009"/>
      <w:bookmarkStart w:id="2608" w:name="_Toc382495403"/>
      <w:bookmarkStart w:id="2609" w:name="_Toc382550584"/>
      <w:r w:rsidRPr="00B83012">
        <w:t>PODSTAWY PŁATNOŚCI</w:t>
      </w:r>
      <w:bookmarkEnd w:id="2602"/>
      <w:bookmarkEnd w:id="2603"/>
      <w:bookmarkEnd w:id="2604"/>
      <w:bookmarkEnd w:id="2605"/>
      <w:bookmarkEnd w:id="2606"/>
      <w:bookmarkEnd w:id="2607"/>
      <w:bookmarkEnd w:id="2608"/>
      <w:bookmarkEnd w:id="2609"/>
      <w:r w:rsidRPr="00B83012">
        <w:t xml:space="preserve"> </w:t>
      </w:r>
    </w:p>
    <w:p w:rsidR="00D860FB" w:rsidRPr="00B83012" w:rsidRDefault="00D860FB" w:rsidP="00D860FB">
      <w:pPr>
        <w:pStyle w:val="Nagwek2"/>
      </w:pPr>
      <w:r w:rsidRPr="00B83012">
        <w:t xml:space="preserve">Ogólne ustalenia dotyczące podstaw płatności </w:t>
      </w:r>
    </w:p>
    <w:p w:rsidR="00D860FB" w:rsidRPr="00B83012" w:rsidRDefault="00D860FB" w:rsidP="00F35017">
      <w:pPr>
        <w:rPr>
          <w:rFonts w:eastAsia="Batang"/>
        </w:rPr>
      </w:pPr>
      <w:r w:rsidRPr="00B83012">
        <w:t>Ogólne ustalenia dotyczące podstaw płatności podano w SST D-M-00.00.00. „Wymagania ogólne” p.9.</w:t>
      </w:r>
    </w:p>
    <w:p w:rsidR="00D860FB" w:rsidRPr="00B83012" w:rsidRDefault="00D860FB" w:rsidP="00D860FB">
      <w:pPr>
        <w:pStyle w:val="Nagwek2"/>
      </w:pPr>
      <w:r w:rsidRPr="00B83012">
        <w:t>Cena jednostki obmiarowej</w:t>
      </w:r>
    </w:p>
    <w:p w:rsidR="00D860FB" w:rsidRPr="00B83012" w:rsidRDefault="00D860FB" w:rsidP="00F35017">
      <w:r w:rsidRPr="00B83012">
        <w:t>Cena 1 mb przekrycia dylatacyjnego bitumicznego  obejmuje:</w:t>
      </w:r>
    </w:p>
    <w:p w:rsidR="00D860FB" w:rsidRPr="00B83012" w:rsidRDefault="00D860FB" w:rsidP="00CA4A75">
      <w:pPr>
        <w:pStyle w:val="Akapitzlist"/>
        <w:numPr>
          <w:ilvl w:val="0"/>
          <w:numId w:val="249"/>
        </w:numPr>
      </w:pPr>
      <w:r w:rsidRPr="00B83012">
        <w:t>zakup i transport na budowę elementów przekrycia;</w:t>
      </w:r>
    </w:p>
    <w:p w:rsidR="00D860FB" w:rsidRPr="00B83012" w:rsidRDefault="00D860FB" w:rsidP="00CA4A75">
      <w:pPr>
        <w:pStyle w:val="Akapitzlist"/>
        <w:numPr>
          <w:ilvl w:val="0"/>
          <w:numId w:val="249"/>
        </w:numPr>
      </w:pPr>
      <w:r w:rsidRPr="00B83012">
        <w:t>dostarczenie wszystkich innych czynników produkcji;</w:t>
      </w:r>
    </w:p>
    <w:p w:rsidR="00D860FB" w:rsidRPr="00B83012" w:rsidRDefault="00D860FB" w:rsidP="00CA4A75">
      <w:pPr>
        <w:pStyle w:val="Akapitzlist"/>
        <w:numPr>
          <w:ilvl w:val="0"/>
          <w:numId w:val="249"/>
        </w:numPr>
      </w:pPr>
      <w:r w:rsidRPr="00B83012">
        <w:t>przygotowanie konstrukcji mostu do wykonania przekrycia;</w:t>
      </w:r>
    </w:p>
    <w:p w:rsidR="00D860FB" w:rsidRPr="00B83012" w:rsidRDefault="00D860FB" w:rsidP="00CA4A75">
      <w:pPr>
        <w:pStyle w:val="Akapitzlist"/>
        <w:numPr>
          <w:ilvl w:val="0"/>
          <w:numId w:val="249"/>
        </w:numPr>
      </w:pPr>
      <w:r w:rsidRPr="00B83012">
        <w:t>wykonanie przykryć dylatacyjnych w konstrukcji obiektu,</w:t>
      </w:r>
    </w:p>
    <w:p w:rsidR="00D860FB" w:rsidRPr="00B83012" w:rsidRDefault="00D860FB" w:rsidP="00CA4A75">
      <w:pPr>
        <w:pStyle w:val="Akapitzlist"/>
        <w:numPr>
          <w:ilvl w:val="0"/>
          <w:numId w:val="249"/>
        </w:numPr>
      </w:pPr>
      <w:r w:rsidRPr="00B83012">
        <w:t>zabezpieczenie i uprzątniecie terenu robót,</w:t>
      </w:r>
    </w:p>
    <w:p w:rsidR="00D860FB" w:rsidRPr="00B83012" w:rsidRDefault="00D860FB" w:rsidP="00CA4A75">
      <w:pPr>
        <w:pStyle w:val="Akapitzlist"/>
        <w:numPr>
          <w:ilvl w:val="0"/>
          <w:numId w:val="249"/>
        </w:numPr>
      </w:pPr>
      <w:r w:rsidRPr="00B83012">
        <w:t>wykonanie i osadzenie blach osłonowych.</w:t>
      </w:r>
    </w:p>
    <w:p w:rsidR="00D860FB" w:rsidRPr="00B83012" w:rsidRDefault="00D860FB" w:rsidP="00D860FB">
      <w:pPr>
        <w:pStyle w:val="Nagwek1"/>
      </w:pPr>
      <w:bookmarkStart w:id="2610" w:name="_Toc320712752"/>
      <w:bookmarkStart w:id="2611" w:name="_Toc320717572"/>
      <w:bookmarkStart w:id="2612" w:name="_Toc331577385"/>
      <w:bookmarkStart w:id="2613" w:name="_Toc349892260"/>
      <w:bookmarkStart w:id="2614" w:name="_Toc349927284"/>
      <w:bookmarkStart w:id="2615" w:name="_Toc357583010"/>
      <w:bookmarkStart w:id="2616" w:name="_Toc382495404"/>
      <w:bookmarkStart w:id="2617" w:name="_Toc382550585"/>
      <w:r w:rsidRPr="00B83012">
        <w:t>PRZEPISY ZWIĄZANE</w:t>
      </w:r>
      <w:bookmarkEnd w:id="2610"/>
      <w:bookmarkEnd w:id="2611"/>
      <w:bookmarkEnd w:id="2612"/>
      <w:bookmarkEnd w:id="2613"/>
      <w:bookmarkEnd w:id="2614"/>
      <w:bookmarkEnd w:id="2615"/>
      <w:bookmarkEnd w:id="2616"/>
      <w:bookmarkEnd w:id="2617"/>
    </w:p>
    <w:p w:rsidR="00D860FB" w:rsidRPr="00B83012" w:rsidRDefault="00D860FB" w:rsidP="00D860FB">
      <w:pPr>
        <w:pStyle w:val="normal"/>
      </w:pPr>
      <w:r w:rsidRPr="00B83012">
        <w:t>[1].</w:t>
      </w:r>
      <w:r w:rsidRPr="00B83012">
        <w:tab/>
        <w:t>Katalog rozwiązań konstrukcyjnych mostowych przykryć dylatacyjnych typu TARCO, IBDM, Warszawa, 1992.</w:t>
      </w:r>
    </w:p>
    <w:p w:rsidR="00D860FB" w:rsidRPr="00B83012" w:rsidRDefault="00D860FB" w:rsidP="00D860FB">
      <w:pPr>
        <w:pStyle w:val="normal"/>
        <w:rPr>
          <w:rFonts w:eastAsia="Batang"/>
        </w:rPr>
      </w:pPr>
      <w:r w:rsidRPr="00B83012">
        <w:t>[2].</w:t>
      </w:r>
      <w:r w:rsidRPr="00B83012">
        <w:tab/>
        <w:t xml:space="preserve">Świadectwo dopuszczenia do stosowania w budownictwie mostowym nr 176/93 „Przekrycia dylatacyjne typu TARCO”, IBDM, Warszawa, 1993. </w:t>
      </w:r>
    </w:p>
    <w:p w:rsidR="00D860FB" w:rsidRPr="00B83012" w:rsidRDefault="00D860FB" w:rsidP="00D860FB">
      <w:pPr>
        <w:pStyle w:val="normal"/>
      </w:pPr>
      <w:r w:rsidRPr="00B83012">
        <w:t>[3].</w:t>
      </w:r>
      <w:r w:rsidRPr="00B83012">
        <w:tab/>
        <w:t>Wstępne wytyczne techniczne wykonania i odbioru przykryć dylatacyjnych typu TARCO, IBDM, Warszawa, 1992.</w:t>
      </w:r>
    </w:p>
    <w:p w:rsidR="00581282" w:rsidRPr="00B83012" w:rsidRDefault="00581282" w:rsidP="00581282">
      <w:pPr>
        <w:ind w:right="-9"/>
        <w:rPr>
          <w:szCs w:val="20"/>
        </w:rPr>
      </w:pPr>
    </w:p>
    <w:p w:rsidR="00581282" w:rsidRPr="00B83012" w:rsidRDefault="00581282" w:rsidP="00581282">
      <w:pPr>
        <w:pStyle w:val="StylLegenda"/>
      </w:pPr>
      <w:r w:rsidRPr="00B83012">
        <w:lastRenderedPageBreak/>
        <w:t>SZCZEGÓŁOWA SPECYFIKACJA TECHNICZNA</w:t>
      </w:r>
    </w:p>
    <w:p w:rsidR="00581282" w:rsidRPr="00B83012" w:rsidRDefault="00581282" w:rsidP="00934121">
      <w:pPr>
        <w:pStyle w:val="Kody"/>
      </w:pPr>
      <w:bookmarkStart w:id="2618" w:name="_Toc269986691"/>
      <w:bookmarkStart w:id="2619" w:name="_Toc380392363"/>
      <w:bookmarkStart w:id="2620" w:name="_Toc385017019"/>
      <w:bookmarkStart w:id="2621" w:name="_Toc448350289"/>
      <w:bookmarkStart w:id="2622" w:name="_Toc448350379"/>
      <w:r w:rsidRPr="00B83012">
        <w:t>M 20.01.00.00</w:t>
      </w:r>
      <w:r w:rsidRPr="00B83012">
        <w:tab/>
        <w:t>STAL ZBROJENIOWA – WYMAGANIA OGÓLNE</w:t>
      </w:r>
      <w:bookmarkEnd w:id="2618"/>
      <w:bookmarkEnd w:id="2619"/>
      <w:bookmarkEnd w:id="2620"/>
      <w:bookmarkEnd w:id="2621"/>
      <w:bookmarkEnd w:id="2622"/>
    </w:p>
    <w:p w:rsidR="00581282" w:rsidRPr="00B83012" w:rsidRDefault="00581282" w:rsidP="00CD2591">
      <w:pPr>
        <w:pStyle w:val="Nagwek1"/>
        <w:numPr>
          <w:ilvl w:val="0"/>
          <w:numId w:val="71"/>
        </w:numPr>
      </w:pPr>
      <w:bookmarkStart w:id="2623" w:name="_Toc256148258"/>
      <w:bookmarkStart w:id="2624" w:name="_Toc256160578"/>
      <w:bookmarkStart w:id="2625" w:name="_Toc256367696"/>
      <w:bookmarkStart w:id="2626" w:name="_Toc256375047"/>
      <w:bookmarkStart w:id="2627" w:name="_Toc257728478"/>
      <w:bookmarkStart w:id="2628" w:name="_Toc269985502"/>
      <w:bookmarkStart w:id="2629" w:name="_Toc269986692"/>
      <w:bookmarkStart w:id="2630" w:name="_Toc270316341"/>
      <w:bookmarkStart w:id="2631" w:name="_Toc343700141"/>
      <w:r w:rsidRPr="00B83012">
        <w:t>WSTĘP</w:t>
      </w:r>
      <w:bookmarkEnd w:id="2623"/>
      <w:bookmarkEnd w:id="2624"/>
      <w:bookmarkEnd w:id="2625"/>
      <w:bookmarkEnd w:id="2626"/>
      <w:bookmarkEnd w:id="2627"/>
      <w:bookmarkEnd w:id="2628"/>
      <w:bookmarkEnd w:id="2629"/>
      <w:bookmarkEnd w:id="2630"/>
      <w:bookmarkEnd w:id="2631"/>
    </w:p>
    <w:p w:rsidR="00581282" w:rsidRPr="00B83012" w:rsidRDefault="00581282" w:rsidP="00934121">
      <w:pPr>
        <w:pStyle w:val="Nagwek2"/>
      </w:pPr>
      <w:r w:rsidRPr="00B83012">
        <w:t>Przedmiot STWIORB</w:t>
      </w:r>
    </w:p>
    <w:p w:rsidR="00581282" w:rsidRPr="00B83012" w:rsidRDefault="00581282" w:rsidP="00F2313E">
      <w:pPr>
        <w:rPr>
          <w:b/>
        </w:rPr>
      </w:pPr>
      <w:r w:rsidRPr="00B83012">
        <w:t xml:space="preserve">Przedmiotem niniejszej Specyfikacji Technicznej są wymagania ogólne dotyczące wykonania i odbioru robót związanych z wykonaniem zbrojenia niesprężającego betonu konstrukcji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rPr>
        <w:t>.</w:t>
      </w:r>
    </w:p>
    <w:p w:rsidR="00581282" w:rsidRPr="00B83012" w:rsidRDefault="00581282" w:rsidP="00581282">
      <w:pPr>
        <w:pStyle w:val="normal"/>
        <w:rPr>
          <w:b/>
        </w:rPr>
      </w:pPr>
    </w:p>
    <w:p w:rsidR="00581282" w:rsidRPr="00B83012" w:rsidRDefault="00581282" w:rsidP="00F2313E">
      <w:r w:rsidRPr="00B83012">
        <w:t>Niniejsza STWIORB jest materiałem wyjściowym do opracowanych STWIORB, w których uszczegółowiono roboty, średnice prętów, otuliny zbrojenia itp. zgodnie ze spisem Katalogu Robót Mostowych.</w:t>
      </w:r>
    </w:p>
    <w:p w:rsidR="00581282" w:rsidRPr="00B83012" w:rsidRDefault="00581282" w:rsidP="00934121">
      <w:pPr>
        <w:pStyle w:val="Nagwek2"/>
      </w:pPr>
      <w:r w:rsidRPr="00B83012">
        <w:t>Zakres stosowania STWIORB</w:t>
      </w:r>
    </w:p>
    <w:p w:rsidR="00581282" w:rsidRPr="00B83012" w:rsidRDefault="00581282" w:rsidP="00F2313E">
      <w:r w:rsidRPr="00B83012">
        <w:t xml:space="preserve">Szczegółowa Specyfikacja Techniczna jest stosowana jako dokument przetargowy i kontraktowy przy zlecaniu i realizacji robót wymienionych w pkt.1.1. </w:t>
      </w:r>
    </w:p>
    <w:p w:rsidR="00581282" w:rsidRPr="00B83012" w:rsidRDefault="00581282" w:rsidP="00934121">
      <w:pPr>
        <w:pStyle w:val="Nagwek2"/>
      </w:pPr>
      <w:r w:rsidRPr="00B83012">
        <w:t>Zakres robót objętych STWIORB</w:t>
      </w:r>
    </w:p>
    <w:p w:rsidR="00581282" w:rsidRPr="00B83012" w:rsidRDefault="00581282" w:rsidP="00F2313E">
      <w:r w:rsidRPr="00B83012">
        <w:t>Roboty, których dotyczy Specyfikacja, obejmują wszystkie czynności umożliwiające i mające na celu wykonanie zbrojenia ze stali do zbrojenia betonu dla obiektów mostowych.</w:t>
      </w:r>
    </w:p>
    <w:p w:rsidR="00581282" w:rsidRPr="00B83012" w:rsidRDefault="00581282" w:rsidP="00F2313E">
      <w:r w:rsidRPr="00B83012">
        <w:t xml:space="preserve">W zakres tych robót wchodzą: </w:t>
      </w:r>
    </w:p>
    <w:p w:rsidR="00581282" w:rsidRPr="00B83012" w:rsidRDefault="00581282" w:rsidP="00CA4A75">
      <w:pPr>
        <w:pStyle w:val="Akapitzlist"/>
        <w:numPr>
          <w:ilvl w:val="0"/>
          <w:numId w:val="184"/>
        </w:numPr>
      </w:pPr>
      <w:r w:rsidRPr="00B83012">
        <w:t>przygotowanie zbrojenia,</w:t>
      </w:r>
    </w:p>
    <w:p w:rsidR="00581282" w:rsidRPr="00B83012" w:rsidRDefault="00581282" w:rsidP="00CA4A75">
      <w:pPr>
        <w:pStyle w:val="Akapitzlist"/>
        <w:numPr>
          <w:ilvl w:val="0"/>
          <w:numId w:val="184"/>
        </w:numPr>
      </w:pPr>
      <w:r w:rsidRPr="00B83012">
        <w:t>montaż zbrojenia.</w:t>
      </w:r>
    </w:p>
    <w:p w:rsidR="00581282" w:rsidRPr="00B83012" w:rsidRDefault="00581282" w:rsidP="00F41441">
      <w:r w:rsidRPr="00B83012">
        <w:t>ST dotyczy wszystkich elementów betonowych i żelbetowych. W zakresie kosztorysowym nie dotyczy elementów prefabrykowanych. Niniejsza STWIORB nie dotyczy zbrojenia technologicznego.</w:t>
      </w:r>
    </w:p>
    <w:p w:rsidR="00581282" w:rsidRPr="00B83012" w:rsidRDefault="00581282" w:rsidP="00934121">
      <w:pPr>
        <w:pStyle w:val="Nagwek2"/>
      </w:pPr>
      <w:r w:rsidRPr="00B83012">
        <w:t>Określenia podstawowe</w:t>
      </w:r>
    </w:p>
    <w:p w:rsidR="00581282" w:rsidRPr="00B83012" w:rsidRDefault="00581282" w:rsidP="00F41441">
      <w:r w:rsidRPr="00B83012">
        <w:rPr>
          <w:b/>
        </w:rPr>
        <w:t>Pręty stalowe wiotkie</w:t>
      </w:r>
      <w:r w:rsidRPr="00B83012">
        <w:t xml:space="preserve"> – pręty stalowe o przekroju kołowym gładkie lub żebrowane o średnicy do </w:t>
      </w:r>
      <w:smartTag w:uri="urn:schemas-microsoft-com:office:smarttags" w:element="metricconverter">
        <w:smartTagPr>
          <w:attr w:name="ProductID" w:val="40 mm"/>
        </w:smartTagPr>
        <w:r w:rsidRPr="00B83012">
          <w:t>40 mm</w:t>
        </w:r>
      </w:smartTag>
      <w:r w:rsidRPr="00B83012">
        <w:t>.</w:t>
      </w:r>
    </w:p>
    <w:p w:rsidR="00581282" w:rsidRPr="00B83012" w:rsidRDefault="00581282" w:rsidP="00F41441">
      <w:r w:rsidRPr="00B83012">
        <w:rPr>
          <w:b/>
          <w:iCs/>
        </w:rPr>
        <w:t>Partia wyrobu</w:t>
      </w:r>
      <w:r w:rsidRPr="00B83012">
        <w:rPr>
          <w:iCs/>
        </w:rPr>
        <w:t xml:space="preserve"> – wiązka drutów tego samego gatunku o jednakowej średnicy nominalnej, pochodząca z jednego wytopu.</w:t>
      </w:r>
    </w:p>
    <w:p w:rsidR="00581282" w:rsidRPr="00B83012" w:rsidRDefault="00581282" w:rsidP="00F41441">
      <w:r w:rsidRPr="00B83012">
        <w:t xml:space="preserve">Pozostałe określenia podstawowe są zgodne z obowiązującymi, odpowiednimi polskimi normami i z definicjami podanymi w STWIORB D-M-00.00.00 „Wymagania ogólne” [1] pkt 1.4.  </w:t>
      </w:r>
    </w:p>
    <w:p w:rsidR="00581282" w:rsidRPr="00B83012" w:rsidRDefault="00581282" w:rsidP="00934121">
      <w:pPr>
        <w:pStyle w:val="Nagwek2"/>
      </w:pPr>
      <w:r w:rsidRPr="00B83012">
        <w:t>Ogólne wymagania dotyczące robót</w:t>
      </w:r>
    </w:p>
    <w:p w:rsidR="00581282" w:rsidRPr="00B83012" w:rsidRDefault="00581282" w:rsidP="00F2313E">
      <w:r w:rsidRPr="00B83012">
        <w:t>Ogólne wymagania dotyczące robót podano w STWIORB D-M-00.00.00 „Wymagania ogólne” [1], pkt 1.5.</w:t>
      </w:r>
    </w:p>
    <w:p w:rsidR="00581282" w:rsidRPr="00B83012" w:rsidRDefault="00581282" w:rsidP="00934121">
      <w:pPr>
        <w:pStyle w:val="Nagwek1"/>
      </w:pPr>
      <w:bookmarkStart w:id="2632" w:name="_Toc150225703"/>
      <w:bookmarkStart w:id="2633" w:name="_Toc150314352"/>
      <w:bookmarkStart w:id="2634" w:name="_Toc256148259"/>
      <w:bookmarkStart w:id="2635" w:name="_Toc256160579"/>
      <w:bookmarkStart w:id="2636" w:name="_Toc256367697"/>
      <w:bookmarkStart w:id="2637" w:name="_Toc256375048"/>
      <w:bookmarkStart w:id="2638" w:name="_Toc257728479"/>
      <w:bookmarkStart w:id="2639" w:name="_Toc269985503"/>
      <w:bookmarkStart w:id="2640" w:name="_Toc269986693"/>
      <w:bookmarkStart w:id="2641" w:name="_Toc270316342"/>
      <w:bookmarkStart w:id="2642" w:name="_Toc343700142"/>
      <w:r w:rsidRPr="00B83012">
        <w:t>MATERIAŁY</w:t>
      </w:r>
      <w:bookmarkEnd w:id="2632"/>
      <w:bookmarkEnd w:id="2633"/>
      <w:bookmarkEnd w:id="2634"/>
      <w:bookmarkEnd w:id="2635"/>
      <w:bookmarkEnd w:id="2636"/>
      <w:bookmarkEnd w:id="2637"/>
      <w:bookmarkEnd w:id="2638"/>
      <w:bookmarkEnd w:id="2639"/>
      <w:bookmarkEnd w:id="2640"/>
      <w:bookmarkEnd w:id="2641"/>
      <w:bookmarkEnd w:id="2642"/>
    </w:p>
    <w:p w:rsidR="00581282" w:rsidRPr="00B83012" w:rsidRDefault="00581282" w:rsidP="00934121">
      <w:pPr>
        <w:pStyle w:val="Nagwek2"/>
      </w:pPr>
      <w:r w:rsidRPr="00B83012">
        <w:t>Ogólne wymagania dotyczące materiałów</w:t>
      </w:r>
    </w:p>
    <w:p w:rsidR="00581282" w:rsidRPr="00B83012" w:rsidRDefault="00581282" w:rsidP="00F2313E">
      <w:r w:rsidRPr="00B83012">
        <w:t>Ogólne wymagania dotyczące materiałów, ich pozyskiwania i składowania, podano w STWIORB D-M-00.00.00 „Wymagania ogólne” [1] pkt 2.</w:t>
      </w:r>
    </w:p>
    <w:p w:rsidR="00581282" w:rsidRPr="00B83012" w:rsidRDefault="00581282" w:rsidP="00934121">
      <w:pPr>
        <w:pStyle w:val="Nagwek2"/>
      </w:pPr>
      <w:r w:rsidRPr="00B83012">
        <w:t>Materiały do wykonania robót</w:t>
      </w:r>
    </w:p>
    <w:p w:rsidR="00581282" w:rsidRPr="00B83012" w:rsidRDefault="00581282" w:rsidP="002C378B">
      <w:pPr>
        <w:pStyle w:val="Nagwek3"/>
      </w:pPr>
      <w:r w:rsidRPr="00B83012">
        <w:t>Zgodność materiałów z dokumentacją projektową</w:t>
      </w:r>
    </w:p>
    <w:p w:rsidR="00581282" w:rsidRPr="00B83012" w:rsidRDefault="00581282" w:rsidP="002C378B">
      <w:r w:rsidRPr="00B83012">
        <w:t>Materiały do wykonania robót powinny być zgodne z ustaleniami dokumentacji projektowej i ST.</w:t>
      </w:r>
    </w:p>
    <w:p w:rsidR="00581282" w:rsidRPr="00B83012" w:rsidRDefault="00581282" w:rsidP="002C378B">
      <w:pPr>
        <w:pStyle w:val="Nagwek3"/>
      </w:pPr>
      <w:r w:rsidRPr="00B83012">
        <w:lastRenderedPageBreak/>
        <w:t>Stosowane materiały</w:t>
      </w:r>
    </w:p>
    <w:p w:rsidR="00581282" w:rsidRPr="00B83012" w:rsidRDefault="00581282" w:rsidP="00C41305">
      <w:r w:rsidRPr="00B83012">
        <w:t>Do wykonania zbrojenia betonu w elementach obiektu inżynierskiego można stosować następujące materiały:</w:t>
      </w:r>
    </w:p>
    <w:p w:rsidR="00581282" w:rsidRPr="00B83012" w:rsidRDefault="00581282" w:rsidP="00CA4A75">
      <w:pPr>
        <w:pStyle w:val="Akapitzlist"/>
        <w:numPr>
          <w:ilvl w:val="0"/>
          <w:numId w:val="398"/>
        </w:numPr>
      </w:pPr>
      <w:r w:rsidRPr="00B83012">
        <w:t>stal do zbrojenia betonu,</w:t>
      </w:r>
    </w:p>
    <w:p w:rsidR="00581282" w:rsidRPr="00B83012" w:rsidRDefault="00581282" w:rsidP="00CA4A75">
      <w:pPr>
        <w:pStyle w:val="Akapitzlist"/>
        <w:numPr>
          <w:ilvl w:val="0"/>
          <w:numId w:val="398"/>
        </w:numPr>
      </w:pPr>
      <w:r w:rsidRPr="00B83012">
        <w:t>drut montażowy,</w:t>
      </w:r>
    </w:p>
    <w:p w:rsidR="00581282" w:rsidRPr="00B83012" w:rsidRDefault="00581282" w:rsidP="00CA4A75">
      <w:pPr>
        <w:pStyle w:val="Akapitzlist"/>
        <w:numPr>
          <w:ilvl w:val="0"/>
          <w:numId w:val="398"/>
        </w:numPr>
      </w:pPr>
      <w:r w:rsidRPr="00B83012">
        <w:t>podkładki dystansowe,</w:t>
      </w:r>
    </w:p>
    <w:p w:rsidR="00581282" w:rsidRPr="00B83012" w:rsidRDefault="00581282" w:rsidP="00CA4A75">
      <w:pPr>
        <w:pStyle w:val="Akapitzlist"/>
        <w:numPr>
          <w:ilvl w:val="0"/>
          <w:numId w:val="398"/>
        </w:numPr>
      </w:pPr>
      <w:r w:rsidRPr="00B83012">
        <w:t>elektrody do spawania prętów zbrojeniowych.</w:t>
      </w:r>
    </w:p>
    <w:p w:rsidR="00581282" w:rsidRPr="00B83012" w:rsidRDefault="00581282" w:rsidP="002C378B">
      <w:pPr>
        <w:pStyle w:val="Nagwek3"/>
      </w:pPr>
      <w:r w:rsidRPr="00B83012">
        <w:t>Stal do zbrojenia betonu</w:t>
      </w:r>
    </w:p>
    <w:p w:rsidR="00581282" w:rsidRPr="00B83012" w:rsidRDefault="00581282" w:rsidP="00C41305">
      <w:r w:rsidRPr="00B83012">
        <w:tab/>
        <w:t>Do zbrojenia betonu należy stosować stal klasy A-IIIN gatunku Bst500S spełniające wymagania norm PN-ISO 6935-2: i PN-ISO 6935-2/Ak:1998 oraz Aprobaty technicznej.</w:t>
      </w:r>
    </w:p>
    <w:p w:rsidR="00581282" w:rsidRPr="00B83012" w:rsidRDefault="00581282" w:rsidP="00C41305">
      <w:r w:rsidRPr="00B83012">
        <w:t xml:space="preserve">Pręty stalowe do zbrojenia betonu winny być zgodne z wymaganiami PN-91/S-10042 </w:t>
      </w:r>
      <w:fldSimple w:instr=" REF _Ref189559688 \r \h  \* MERGEFORMAT ">
        <w:r w:rsidR="00507F7F">
          <w:t>[2]</w:t>
        </w:r>
      </w:fldSimple>
      <w:r w:rsidRPr="00B83012">
        <w:t xml:space="preserve">, </w:t>
      </w:r>
    </w:p>
    <w:p w:rsidR="00581282" w:rsidRPr="00B83012" w:rsidRDefault="00581282" w:rsidP="00C41305">
      <w:r w:rsidRPr="00B83012">
        <w:tab/>
        <w:t>W technologicznej próbie zginania powierzchnia próbek nie powinna wykazywać pęknięć, naderwań i rozwarstwień.</w:t>
      </w:r>
    </w:p>
    <w:p w:rsidR="00581282" w:rsidRPr="00B83012" w:rsidRDefault="00581282" w:rsidP="00C41305">
      <w:r w:rsidRPr="00B83012">
        <w:tab/>
        <w:t>Stal zbrojeniowa dostarczana na budowę powinna posiadać aprobatę techniczną, potwierdzającą możliwość zastosowania prętów do zbrojenia betonu w obiektach mostowych oraz deklarację zgodności.</w:t>
      </w:r>
    </w:p>
    <w:p w:rsidR="00581282" w:rsidRPr="00B83012" w:rsidRDefault="00581282" w:rsidP="00C41305">
      <w:r w:rsidRPr="00B83012">
        <w:tab/>
        <w:t>Nowe gatunki stali mogą być stosowane pod warunkiem uzyskania aprobaty technicznej wydanej przez upoważnioną jednostkę naukowo-badawczą (np. IBDiM), na podstawie wyników badań wykonanych zgodnie z wymaganiami odpowiednich norm.</w:t>
      </w:r>
    </w:p>
    <w:p w:rsidR="00581282" w:rsidRPr="00B83012" w:rsidRDefault="00581282" w:rsidP="00C41305">
      <w:r w:rsidRPr="00B83012">
        <w:tab/>
        <w:t>Zastosowanie stali innych gatunków lub średnic, niż określono w dokumentacji projektowej, wymaga zgody Inżyniera oraz projektanta.</w:t>
      </w:r>
    </w:p>
    <w:p w:rsidR="00581282" w:rsidRPr="00B83012" w:rsidRDefault="00581282" w:rsidP="002C378B">
      <w:pPr>
        <w:pStyle w:val="Nagwek3"/>
      </w:pPr>
      <w:r w:rsidRPr="00B83012">
        <w:t>Zaświadczenie o jakości</w:t>
      </w:r>
    </w:p>
    <w:p w:rsidR="00581282" w:rsidRPr="00B83012" w:rsidRDefault="00581282" w:rsidP="002C378B">
      <w:pPr>
        <w:pStyle w:val="Nagwek4"/>
      </w:pPr>
      <w:r w:rsidRPr="00B83012">
        <w:t>Atest</w:t>
      </w:r>
    </w:p>
    <w:p w:rsidR="00581282" w:rsidRPr="00B83012" w:rsidRDefault="00581282" w:rsidP="000A0DC7">
      <w:r w:rsidRPr="00B83012">
        <w:t>Do każdej partii walcówki lub prętów wytwórca jest obowiązany dołączyć zaświadczenie o jakości - atest, stwierdzające zgodność wyrobu z wymaganiami normy lub aprobaty technicznej. W ateście należy podać:</w:t>
      </w:r>
    </w:p>
    <w:p w:rsidR="00581282" w:rsidRPr="00B83012" w:rsidRDefault="00581282" w:rsidP="00CA4A75">
      <w:pPr>
        <w:pStyle w:val="Akapitzlist"/>
        <w:numPr>
          <w:ilvl w:val="0"/>
          <w:numId w:val="399"/>
        </w:numPr>
      </w:pPr>
      <w:r w:rsidRPr="00B83012">
        <w:t>nazwę wytwórcy,</w:t>
      </w:r>
    </w:p>
    <w:p w:rsidR="00581282" w:rsidRPr="00B83012" w:rsidRDefault="00581282" w:rsidP="00CA4A75">
      <w:pPr>
        <w:pStyle w:val="Akapitzlist"/>
        <w:numPr>
          <w:ilvl w:val="0"/>
          <w:numId w:val="399"/>
        </w:numPr>
      </w:pPr>
      <w:r w:rsidRPr="00B83012">
        <w:t>oznaczenie wyrobu,</w:t>
      </w:r>
    </w:p>
    <w:p w:rsidR="00581282" w:rsidRPr="00B83012" w:rsidRDefault="00581282" w:rsidP="00CA4A75">
      <w:pPr>
        <w:pStyle w:val="Akapitzlist"/>
        <w:numPr>
          <w:ilvl w:val="0"/>
          <w:numId w:val="399"/>
        </w:numPr>
      </w:pPr>
      <w:r w:rsidRPr="00B83012">
        <w:t>numer wytopu lub numer partii,</w:t>
      </w:r>
    </w:p>
    <w:p w:rsidR="00581282" w:rsidRPr="00B83012" w:rsidRDefault="00581282" w:rsidP="00CA4A75">
      <w:pPr>
        <w:pStyle w:val="Akapitzlist"/>
        <w:numPr>
          <w:ilvl w:val="0"/>
          <w:numId w:val="399"/>
        </w:numPr>
      </w:pPr>
      <w:r w:rsidRPr="00B83012">
        <w:t>wszystkie wyniki przeprowadzonych badań oraz skład chemiczny wg analizy wytopowej,</w:t>
      </w:r>
    </w:p>
    <w:p w:rsidR="00581282" w:rsidRPr="00B83012" w:rsidRDefault="00581282" w:rsidP="00CA4A75">
      <w:pPr>
        <w:pStyle w:val="Akapitzlist"/>
        <w:numPr>
          <w:ilvl w:val="0"/>
          <w:numId w:val="399"/>
        </w:numPr>
      </w:pPr>
      <w:r w:rsidRPr="00B83012">
        <w:t>masę partii,</w:t>
      </w:r>
    </w:p>
    <w:p w:rsidR="00581282" w:rsidRPr="00B83012" w:rsidRDefault="00581282" w:rsidP="00CA4A75">
      <w:pPr>
        <w:pStyle w:val="Akapitzlist"/>
        <w:numPr>
          <w:ilvl w:val="0"/>
          <w:numId w:val="399"/>
        </w:numPr>
      </w:pPr>
      <w:r w:rsidRPr="00B83012">
        <w:t>rodzaj obróbki cieplnej (w przypadku dostawy prętów obrabianych cieplnie).</w:t>
      </w:r>
    </w:p>
    <w:p w:rsidR="00581282" w:rsidRPr="00B83012" w:rsidRDefault="00581282" w:rsidP="00581282">
      <w:pPr>
        <w:pStyle w:val="normal"/>
        <w:ind w:firstLine="720"/>
      </w:pPr>
    </w:p>
    <w:p w:rsidR="00581282" w:rsidRPr="00B83012" w:rsidRDefault="00581282" w:rsidP="000A0DC7">
      <w:r w:rsidRPr="00B83012">
        <w:t>W oznaczeniu należy podać:</w:t>
      </w:r>
    </w:p>
    <w:p w:rsidR="00581282" w:rsidRPr="00B83012" w:rsidRDefault="00581282" w:rsidP="00CA4A75">
      <w:pPr>
        <w:pStyle w:val="Akapitzlist"/>
        <w:numPr>
          <w:ilvl w:val="0"/>
          <w:numId w:val="400"/>
        </w:numPr>
      </w:pPr>
      <w:r w:rsidRPr="00B83012">
        <w:t>nazwę wyrobu,</w:t>
      </w:r>
    </w:p>
    <w:p w:rsidR="00581282" w:rsidRPr="00B83012" w:rsidRDefault="00581282" w:rsidP="00CA4A75">
      <w:pPr>
        <w:pStyle w:val="Akapitzlist"/>
        <w:numPr>
          <w:ilvl w:val="0"/>
          <w:numId w:val="400"/>
        </w:numPr>
      </w:pPr>
      <w:r w:rsidRPr="00B83012">
        <w:t>średnicę wyrobu,</w:t>
      </w:r>
    </w:p>
    <w:p w:rsidR="00581282" w:rsidRPr="00B83012" w:rsidRDefault="00581282" w:rsidP="00CA4A75">
      <w:pPr>
        <w:pStyle w:val="Akapitzlist"/>
        <w:numPr>
          <w:ilvl w:val="0"/>
          <w:numId w:val="400"/>
        </w:numPr>
      </w:pPr>
      <w:r w:rsidRPr="00B83012">
        <w:t>długość prętów,</w:t>
      </w:r>
    </w:p>
    <w:p w:rsidR="00581282" w:rsidRPr="00B83012" w:rsidRDefault="00581282" w:rsidP="00CA4A75">
      <w:pPr>
        <w:pStyle w:val="Akapitzlist"/>
        <w:numPr>
          <w:ilvl w:val="0"/>
          <w:numId w:val="400"/>
        </w:numPr>
      </w:pPr>
      <w:r w:rsidRPr="00B83012">
        <w:t>znak stali,</w:t>
      </w:r>
    </w:p>
    <w:p w:rsidR="00581282" w:rsidRPr="00B83012" w:rsidRDefault="00581282" w:rsidP="00CA4A75">
      <w:pPr>
        <w:pStyle w:val="Akapitzlist"/>
        <w:numPr>
          <w:ilvl w:val="0"/>
          <w:numId w:val="400"/>
        </w:numPr>
      </w:pPr>
      <w:r w:rsidRPr="00B83012">
        <w:t>znak obróbki cieplnej,</w:t>
      </w:r>
    </w:p>
    <w:p w:rsidR="00581282" w:rsidRPr="00B83012" w:rsidRDefault="00581282" w:rsidP="00CA4A75">
      <w:pPr>
        <w:pStyle w:val="Akapitzlist"/>
        <w:numPr>
          <w:ilvl w:val="0"/>
          <w:numId w:val="400"/>
        </w:numPr>
      </w:pPr>
      <w:r w:rsidRPr="00B83012">
        <w:t>numer normy, wg której pręty zostały wyprodukowane.</w:t>
      </w:r>
    </w:p>
    <w:p w:rsidR="00581282" w:rsidRPr="00B83012" w:rsidRDefault="00581282" w:rsidP="002C378B">
      <w:pPr>
        <w:pStyle w:val="Nagwek4"/>
      </w:pPr>
      <w:r w:rsidRPr="00B83012">
        <w:t>Cechowanie</w:t>
      </w:r>
    </w:p>
    <w:p w:rsidR="00581282" w:rsidRPr="00B83012" w:rsidRDefault="00581282" w:rsidP="000A0DC7">
      <w:r w:rsidRPr="00B83012">
        <w:t>Na przewieszkach metalowych przymocowanych co najmniej po dwie do każdej wiązki prętów, kręgów lub kręgu, należy podać w sposób trwały:</w:t>
      </w:r>
    </w:p>
    <w:p w:rsidR="00581282" w:rsidRPr="00B83012" w:rsidRDefault="00581282" w:rsidP="00CA4A75">
      <w:pPr>
        <w:pStyle w:val="Akapitzlist"/>
        <w:numPr>
          <w:ilvl w:val="0"/>
          <w:numId w:val="401"/>
        </w:numPr>
      </w:pPr>
      <w:r w:rsidRPr="00B83012">
        <w:t>znak wytwórcy,</w:t>
      </w:r>
    </w:p>
    <w:p w:rsidR="00581282" w:rsidRPr="00B83012" w:rsidRDefault="00581282" w:rsidP="00CA4A75">
      <w:pPr>
        <w:pStyle w:val="Akapitzlist"/>
        <w:numPr>
          <w:ilvl w:val="0"/>
          <w:numId w:val="401"/>
        </w:numPr>
      </w:pPr>
      <w:r w:rsidRPr="00B83012">
        <w:t>średnicę nominalną,</w:t>
      </w:r>
    </w:p>
    <w:p w:rsidR="00581282" w:rsidRPr="00B83012" w:rsidRDefault="00581282" w:rsidP="00CA4A75">
      <w:pPr>
        <w:pStyle w:val="Akapitzlist"/>
        <w:numPr>
          <w:ilvl w:val="0"/>
          <w:numId w:val="401"/>
        </w:numPr>
      </w:pPr>
      <w:r w:rsidRPr="00B83012">
        <w:t>znak stali,</w:t>
      </w:r>
    </w:p>
    <w:p w:rsidR="00581282" w:rsidRPr="00B83012" w:rsidRDefault="00581282" w:rsidP="00CA4A75">
      <w:pPr>
        <w:pStyle w:val="Akapitzlist"/>
        <w:numPr>
          <w:ilvl w:val="0"/>
          <w:numId w:val="401"/>
        </w:numPr>
      </w:pPr>
      <w:r w:rsidRPr="00B83012">
        <w:t>numer wytopu lub numer partii,</w:t>
      </w:r>
    </w:p>
    <w:p w:rsidR="00581282" w:rsidRPr="00B83012" w:rsidRDefault="00581282" w:rsidP="00CA4A75">
      <w:pPr>
        <w:pStyle w:val="Akapitzlist"/>
        <w:numPr>
          <w:ilvl w:val="0"/>
          <w:numId w:val="401"/>
        </w:numPr>
      </w:pPr>
      <w:r w:rsidRPr="00B83012">
        <w:t>znak obróbki cieplnej (w przypadku prętów obrabianych cieplnie).</w:t>
      </w:r>
    </w:p>
    <w:p w:rsidR="00581282" w:rsidRPr="00B83012" w:rsidRDefault="00581282" w:rsidP="00581282">
      <w:pPr>
        <w:pStyle w:val="normal"/>
        <w:ind w:firstLine="720"/>
      </w:pPr>
    </w:p>
    <w:p w:rsidR="00581282" w:rsidRPr="00B83012" w:rsidRDefault="00581282" w:rsidP="000A0DC7">
      <w:r w:rsidRPr="00B83012">
        <w:t xml:space="preserve">Ponadto każdą wiązkę prętów i walcówki należy cechować trwałą czerwoną farbą olejną przez malowanie końców prętów od czoła z jednej strony każdej wiązki, natomiast na każdym kręgu walcówki - pasa o szerokości co najmniej </w:t>
      </w:r>
      <w:smartTag w:uri="urn:schemas-microsoft-com:office:smarttags" w:element="metricconverter">
        <w:smartTagPr>
          <w:attr w:name="ProductID" w:val="20 mm"/>
        </w:smartTagPr>
        <w:r w:rsidRPr="00B83012">
          <w:t>20 mm</w:t>
        </w:r>
      </w:smartTag>
      <w:r w:rsidRPr="00B83012">
        <w:t>.</w:t>
      </w:r>
    </w:p>
    <w:p w:rsidR="00581282" w:rsidRPr="00B83012" w:rsidRDefault="00581282" w:rsidP="000A0DC7">
      <w:r w:rsidRPr="00B83012">
        <w:t xml:space="preserve">Nie ma konieczności badania stali zbrojeniowej spełniającej wymagania PN-91/S-10042 </w:t>
      </w:r>
      <w:fldSimple w:instr=" REF _Ref189559688 \r \h  \* MERGEFORMAT ">
        <w:r w:rsidR="00507F7F">
          <w:t>[2]</w:t>
        </w:r>
      </w:fldSimple>
      <w:r w:rsidRPr="00B83012">
        <w:t xml:space="preserve"> (z potwierdzeniem certyfikatem zgodności) lub posiadającej aprobatę techniczną (z potwierdzeniem deklaracją zgodności).</w:t>
      </w:r>
    </w:p>
    <w:p w:rsidR="00581282" w:rsidRPr="00B83012" w:rsidRDefault="00581282" w:rsidP="000A0DC7">
      <w:r w:rsidRPr="00B83012">
        <w:t>Dostarczoną na budowę stal, która:</w:t>
      </w:r>
    </w:p>
    <w:p w:rsidR="00581282" w:rsidRPr="00B83012" w:rsidRDefault="00581282" w:rsidP="00CA4A75">
      <w:pPr>
        <w:pStyle w:val="Akapitzlist"/>
        <w:numPr>
          <w:ilvl w:val="0"/>
          <w:numId w:val="402"/>
        </w:numPr>
      </w:pPr>
      <w:r w:rsidRPr="00B83012">
        <w:t>nie ma deklaracji (certyfikatu) zgodności z Polską Normą lub aprobatą techniczną,</w:t>
      </w:r>
    </w:p>
    <w:p w:rsidR="00581282" w:rsidRPr="00B83012" w:rsidRDefault="00581282" w:rsidP="00CA4A75">
      <w:pPr>
        <w:pStyle w:val="Akapitzlist"/>
        <w:numPr>
          <w:ilvl w:val="0"/>
          <w:numId w:val="402"/>
        </w:numPr>
      </w:pPr>
      <w:r w:rsidRPr="00B83012">
        <w:t>oględziny zewnętrzne nasuwają wątpliwości co do jej własności,</w:t>
      </w:r>
    </w:p>
    <w:p w:rsidR="00581282" w:rsidRPr="00B83012" w:rsidRDefault="00581282" w:rsidP="00CA4A75">
      <w:pPr>
        <w:pStyle w:val="Akapitzlist"/>
        <w:numPr>
          <w:ilvl w:val="0"/>
          <w:numId w:val="402"/>
        </w:numPr>
      </w:pPr>
      <w:r w:rsidRPr="00B83012">
        <w:t>pęka przy wykonywaniu haków,</w:t>
      </w:r>
      <w:r w:rsidR="002C378B" w:rsidRPr="00B83012">
        <w:t xml:space="preserve"> </w:t>
      </w:r>
      <w:r w:rsidRPr="00B83012">
        <w:t>należy odrzucić.</w:t>
      </w:r>
    </w:p>
    <w:p w:rsidR="00581282" w:rsidRPr="00B83012" w:rsidRDefault="00581282" w:rsidP="00581282">
      <w:pPr>
        <w:pStyle w:val="normal"/>
      </w:pPr>
    </w:p>
    <w:p w:rsidR="00581282" w:rsidRPr="00B83012" w:rsidRDefault="00581282" w:rsidP="002C378B">
      <w:pPr>
        <w:pStyle w:val="Nagwek3"/>
      </w:pPr>
      <w:r w:rsidRPr="00B83012">
        <w:t>Wady powierzchniowe</w:t>
      </w:r>
    </w:p>
    <w:p w:rsidR="00581282" w:rsidRPr="00B83012" w:rsidRDefault="00581282" w:rsidP="000A0DC7">
      <w:r w:rsidRPr="00B83012">
        <w:t>Powierzchnia walcówki i prętów powinna być bez pęknięć, pęcherzy i naderwań.</w:t>
      </w:r>
    </w:p>
    <w:p w:rsidR="00581282" w:rsidRPr="00B83012" w:rsidRDefault="00581282" w:rsidP="000A0DC7">
      <w:r w:rsidRPr="00B83012">
        <w:t>Na powierzchni czołowej prętów niedopuszczalne są pozostałości jamy usadowej, rozwarstwienia i pęknięcia widoczne nieuzbrojonym okiem. Wady powierzchniowe jak rysy, drobne łuski i zawalcowania, wtrącenia niemetaliczne, wżery, wypukłości, wgniecenia, zgorzeliny i chropowatości są dopuszczalne:</w:t>
      </w:r>
    </w:p>
    <w:p w:rsidR="00581282" w:rsidRPr="00B83012" w:rsidRDefault="00581282" w:rsidP="00CA4A75">
      <w:pPr>
        <w:pStyle w:val="Akapitzlist"/>
        <w:numPr>
          <w:ilvl w:val="0"/>
          <w:numId w:val="403"/>
        </w:numPr>
      </w:pPr>
      <w:r w:rsidRPr="00B83012">
        <w:t xml:space="preserve">jeśli mieszczą się w granicach dopuszczalnych odchyłek średnicy dla walcówki i prętów gładkich wg PN-82/H-93215 </w:t>
      </w:r>
      <w:fldSimple w:instr=" REF _Ref189560324 \r \h  \* MERGEFORMAT ">
        <w:r w:rsidR="00507F7F">
          <w:t>[6]</w:t>
        </w:r>
      </w:fldSimple>
      <w:r w:rsidRPr="00B83012">
        <w:t>,</w:t>
      </w:r>
    </w:p>
    <w:p w:rsidR="00581282" w:rsidRPr="00B83012" w:rsidRDefault="00581282" w:rsidP="00CA4A75">
      <w:pPr>
        <w:pStyle w:val="Akapitzlist"/>
        <w:numPr>
          <w:ilvl w:val="0"/>
          <w:numId w:val="403"/>
        </w:numPr>
      </w:pPr>
      <w:r w:rsidRPr="00B83012">
        <w:t xml:space="preserve">jeśli nie przekraczają </w:t>
      </w:r>
      <w:smartTag w:uri="urn:schemas-microsoft-com:office:smarttags" w:element="metricconverter">
        <w:smartTagPr>
          <w:attr w:name="ProductID" w:val="0,5 mm"/>
        </w:smartTagPr>
        <w:r w:rsidRPr="00B83012">
          <w:t>0,5 mm</w:t>
        </w:r>
      </w:smartTag>
      <w:r w:rsidRPr="00B83012">
        <w:t xml:space="preserve">, licząc od średnicy rdzenia dla walcówki i prętów żebrowanych o średnicy nominalnej do </w:t>
      </w:r>
      <w:smartTag w:uri="urn:schemas-microsoft-com:office:smarttags" w:element="metricconverter">
        <w:smartTagPr>
          <w:attr w:name="ProductID" w:val="25 mm"/>
        </w:smartTagPr>
        <w:r w:rsidRPr="00B83012">
          <w:t>25 mm</w:t>
        </w:r>
      </w:smartTag>
      <w:r w:rsidRPr="00B83012">
        <w:t xml:space="preserve">, zaś </w:t>
      </w:r>
      <w:smartTag w:uri="urn:schemas-microsoft-com:office:smarttags" w:element="metricconverter">
        <w:smartTagPr>
          <w:attr w:name="ProductID" w:val="0,7 mm"/>
        </w:smartTagPr>
        <w:r w:rsidRPr="00B83012">
          <w:t>0,7 mm</w:t>
        </w:r>
      </w:smartTag>
      <w:r w:rsidRPr="00B83012">
        <w:t xml:space="preserve"> dla prętów o większych średnicach.</w:t>
      </w:r>
    </w:p>
    <w:p w:rsidR="00581282" w:rsidRPr="00B83012" w:rsidRDefault="00581282" w:rsidP="002C378B">
      <w:pPr>
        <w:pStyle w:val="Nagwek3"/>
      </w:pPr>
      <w:r w:rsidRPr="00B83012">
        <w:t>Wymiary i masy</w:t>
      </w:r>
    </w:p>
    <w:p w:rsidR="00581282" w:rsidRPr="00B83012" w:rsidRDefault="00581282" w:rsidP="000A0DC7">
      <w:r w:rsidRPr="00B83012">
        <w:t xml:space="preserve">Wymiary przekroju poprzecznego, jak średnice nominalne i ich dopuszczalne odchyłki, przekroje nominalne, masy teoretyczne i ich dopuszczalne odchyłki oraz zakresy masy dla dopuszczalnych odchyłek, jak również wymiary i rozmieszczenie żeberek, średnice rdzenia powinny odpowiadać wymaganiom normy PN-82/H-93215 </w:t>
      </w:r>
      <w:fldSimple w:instr=" REF _Ref189560324 \r \h  \* MERGEFORMAT ">
        <w:r w:rsidR="00507F7F">
          <w:t>[6]</w:t>
        </w:r>
      </w:fldSimple>
      <w:r w:rsidRPr="00B83012">
        <w:t>.</w:t>
      </w:r>
    </w:p>
    <w:p w:rsidR="00581282" w:rsidRPr="00B83012" w:rsidRDefault="00581282" w:rsidP="002C378B">
      <w:pPr>
        <w:pStyle w:val="Nagwek3"/>
      </w:pPr>
      <w:r w:rsidRPr="00B83012">
        <w:t>Drut montażowy</w:t>
      </w:r>
    </w:p>
    <w:p w:rsidR="00581282" w:rsidRPr="00B83012" w:rsidRDefault="00581282" w:rsidP="002C378B">
      <w:r w:rsidRPr="00B83012">
        <w:t xml:space="preserve">Do montażu prętów zbrojenia należy używać wyżarzonego drutu stalowego, tzw. wiązałkowego. Średnica drutu wiązałkowego powinna być dostosowana do średnicy prętów głównych w złączu, ale nie mniejsza niż </w:t>
      </w:r>
      <w:smartTag w:uri="urn:schemas-microsoft-com:office:smarttags" w:element="metricconverter">
        <w:smartTagPr>
          <w:attr w:name="ProductID" w:val="1,0 mm"/>
        </w:smartTagPr>
        <w:r w:rsidRPr="00B83012">
          <w:t>1,0 mm</w:t>
        </w:r>
      </w:smartTag>
      <w:r w:rsidRPr="00B83012">
        <w:t xml:space="preserve">. Przy średnicach większych niż </w:t>
      </w:r>
      <w:smartTag w:uri="urn:schemas-microsoft-com:office:smarttags" w:element="metricconverter">
        <w:smartTagPr>
          <w:attr w:name="ProductID" w:val="12 mm"/>
        </w:smartTagPr>
        <w:r w:rsidRPr="00B83012">
          <w:t>12 mm</w:t>
        </w:r>
      </w:smartTag>
      <w:r w:rsidRPr="00B83012">
        <w:t xml:space="preserve"> należy stosować drut o średnicy </w:t>
      </w:r>
      <w:smartTag w:uri="urn:schemas-microsoft-com:office:smarttags" w:element="metricconverter">
        <w:smartTagPr>
          <w:attr w:name="ProductID" w:val="1,5 mm"/>
        </w:smartTagPr>
        <w:r w:rsidRPr="00B83012">
          <w:t>1,5 mm</w:t>
        </w:r>
      </w:smartTag>
      <w:r w:rsidRPr="00B83012">
        <w:t>.</w:t>
      </w:r>
    </w:p>
    <w:p w:rsidR="00581282" w:rsidRPr="00B83012" w:rsidRDefault="00581282" w:rsidP="002C378B">
      <w:pPr>
        <w:pStyle w:val="Nagwek3"/>
      </w:pPr>
      <w:r w:rsidRPr="00B83012">
        <w:t>Podkładki dystansowe</w:t>
      </w:r>
    </w:p>
    <w:p w:rsidR="00581282" w:rsidRPr="00B83012" w:rsidRDefault="00581282" w:rsidP="002C378B">
      <w:r w:rsidRPr="00B83012">
        <w:t>Dopuszcza się stosowanie stabilizatorów i podkładek dystansowych z betonu lub zaprawy i z tworzyw sztucznych.</w:t>
      </w:r>
    </w:p>
    <w:p w:rsidR="00581282" w:rsidRPr="00B83012" w:rsidRDefault="00581282" w:rsidP="002C378B">
      <w:r w:rsidRPr="00B83012">
        <w:t>Podkładki dystansowe muszą być mocowane do prętów.</w:t>
      </w:r>
    </w:p>
    <w:p w:rsidR="00581282" w:rsidRPr="00B83012" w:rsidRDefault="00581282" w:rsidP="002C378B">
      <w:r w:rsidRPr="00B83012">
        <w:t>Nie dopuszcza się stosowania podkładek dystansowych z drewna, cegły lub prętów stalowych.</w:t>
      </w:r>
    </w:p>
    <w:p w:rsidR="00581282" w:rsidRPr="00B83012" w:rsidRDefault="00581282" w:rsidP="002C378B">
      <w:pPr>
        <w:pStyle w:val="Nagwek3"/>
      </w:pPr>
      <w:r w:rsidRPr="00B83012">
        <w:t>Elektrody do spawania zbrojenia</w:t>
      </w:r>
    </w:p>
    <w:p w:rsidR="00581282" w:rsidRPr="00B83012" w:rsidRDefault="00581282" w:rsidP="00581282">
      <w:pPr>
        <w:pStyle w:val="normal"/>
        <w:ind w:firstLine="720"/>
      </w:pPr>
      <w:r w:rsidRPr="00B83012">
        <w:t>Elektrody oraz inne materiały do spawania należy stosować według norm przedmiotowych, odpowiednio do gatunku stali, metody i warunków spawania, po akceptacji Inżyniera.</w:t>
      </w:r>
    </w:p>
    <w:p w:rsidR="00581282" w:rsidRPr="00B83012" w:rsidRDefault="00581282" w:rsidP="00934121">
      <w:pPr>
        <w:pStyle w:val="Nagwek1"/>
      </w:pPr>
      <w:bookmarkStart w:id="2643" w:name="_Toc150314353"/>
      <w:bookmarkStart w:id="2644" w:name="_Toc256148260"/>
      <w:bookmarkStart w:id="2645" w:name="_Toc256160580"/>
      <w:bookmarkStart w:id="2646" w:name="_Toc256367698"/>
      <w:bookmarkStart w:id="2647" w:name="_Toc256375049"/>
      <w:bookmarkStart w:id="2648" w:name="_Toc257728480"/>
      <w:bookmarkStart w:id="2649" w:name="_Toc269985504"/>
      <w:bookmarkStart w:id="2650" w:name="_Toc269986694"/>
      <w:bookmarkStart w:id="2651" w:name="_Toc270316343"/>
      <w:bookmarkStart w:id="2652" w:name="_Toc343700143"/>
      <w:r w:rsidRPr="00B83012">
        <w:t>SPRZĘT</w:t>
      </w:r>
      <w:bookmarkEnd w:id="2643"/>
      <w:bookmarkEnd w:id="2644"/>
      <w:bookmarkEnd w:id="2645"/>
      <w:bookmarkEnd w:id="2646"/>
      <w:bookmarkEnd w:id="2647"/>
      <w:bookmarkEnd w:id="2648"/>
      <w:bookmarkEnd w:id="2649"/>
      <w:bookmarkEnd w:id="2650"/>
      <w:bookmarkEnd w:id="2651"/>
      <w:bookmarkEnd w:id="2652"/>
    </w:p>
    <w:p w:rsidR="00581282" w:rsidRPr="00B83012" w:rsidRDefault="00581282" w:rsidP="00934121">
      <w:pPr>
        <w:pStyle w:val="Nagwek2"/>
      </w:pPr>
      <w:r w:rsidRPr="00B83012">
        <w:t>Ogólne wymagania dotyczące sprzętu</w:t>
      </w:r>
    </w:p>
    <w:p w:rsidR="00581282" w:rsidRPr="00B83012" w:rsidRDefault="00581282" w:rsidP="00581282">
      <w:pPr>
        <w:pStyle w:val="normal"/>
        <w:ind w:firstLine="720"/>
      </w:pPr>
      <w:r w:rsidRPr="00B83012">
        <w:t>Ogólne wymagania dotyczące sprzętu podano w STWIORB D-M-00.00.00 „Wymagania ogólne”[1], pkt 3.</w:t>
      </w:r>
    </w:p>
    <w:p w:rsidR="00581282" w:rsidRPr="00B83012" w:rsidRDefault="00581282" w:rsidP="00934121">
      <w:pPr>
        <w:pStyle w:val="Nagwek2"/>
      </w:pPr>
      <w:r w:rsidRPr="00B83012">
        <w:t>Sprzęt do wykonania robót</w:t>
      </w:r>
    </w:p>
    <w:p w:rsidR="00581282" w:rsidRPr="00B83012" w:rsidRDefault="00581282" w:rsidP="002C378B">
      <w:r w:rsidRPr="00B83012">
        <w:t>Wykonawca przystępujący do wykonania zbrojenia powinien mieć do dyspozycji następujący sprzęt:</w:t>
      </w:r>
    </w:p>
    <w:p w:rsidR="00581282" w:rsidRPr="00B83012" w:rsidRDefault="00581282" w:rsidP="00CA4A75">
      <w:pPr>
        <w:pStyle w:val="Akapitzlist"/>
        <w:numPr>
          <w:ilvl w:val="0"/>
          <w:numId w:val="404"/>
        </w:numPr>
      </w:pPr>
      <w:r w:rsidRPr="00B83012">
        <w:lastRenderedPageBreak/>
        <w:t>giętarki,</w:t>
      </w:r>
    </w:p>
    <w:p w:rsidR="00581282" w:rsidRPr="00B83012" w:rsidRDefault="00581282" w:rsidP="00CA4A75">
      <w:pPr>
        <w:pStyle w:val="Akapitzlist"/>
        <w:numPr>
          <w:ilvl w:val="0"/>
          <w:numId w:val="404"/>
        </w:numPr>
      </w:pPr>
      <w:r w:rsidRPr="00B83012">
        <w:t>prostowarki,</w:t>
      </w:r>
    </w:p>
    <w:p w:rsidR="00581282" w:rsidRPr="00B83012" w:rsidRDefault="00581282" w:rsidP="00CA4A75">
      <w:pPr>
        <w:pStyle w:val="Akapitzlist"/>
        <w:numPr>
          <w:ilvl w:val="0"/>
          <w:numId w:val="404"/>
        </w:numPr>
      </w:pPr>
      <w:r w:rsidRPr="00B83012">
        <w:t>nożyce do cięcia prętów,</w:t>
      </w:r>
    </w:p>
    <w:p w:rsidR="00581282" w:rsidRPr="00B83012" w:rsidRDefault="00581282" w:rsidP="00CA4A75">
      <w:pPr>
        <w:pStyle w:val="Akapitzlist"/>
        <w:numPr>
          <w:ilvl w:val="0"/>
          <w:numId w:val="404"/>
        </w:numPr>
      </w:pPr>
      <w:r w:rsidRPr="00B83012">
        <w:t>lekki żuraw samochodowy,</w:t>
      </w:r>
    </w:p>
    <w:p w:rsidR="00581282" w:rsidRPr="00B83012" w:rsidRDefault="00581282" w:rsidP="00CA4A75">
      <w:pPr>
        <w:pStyle w:val="Akapitzlist"/>
        <w:numPr>
          <w:ilvl w:val="0"/>
          <w:numId w:val="404"/>
        </w:numPr>
      </w:pPr>
      <w:r w:rsidRPr="00B83012">
        <w:t>sprzęt do transportu pomocniczego.</w:t>
      </w:r>
    </w:p>
    <w:p w:rsidR="00F2313E" w:rsidRPr="00B83012" w:rsidRDefault="00F2313E" w:rsidP="00F2313E">
      <w:pPr>
        <w:pStyle w:val="Akapitzlist"/>
        <w:ind w:left="980"/>
      </w:pPr>
    </w:p>
    <w:p w:rsidR="00581282" w:rsidRPr="00B83012" w:rsidRDefault="00581282" w:rsidP="00F2313E">
      <w:r w:rsidRPr="00B83012">
        <w:t>Zastosowany sprzęt wymaga akceptacji Inżyniera.</w:t>
      </w:r>
    </w:p>
    <w:p w:rsidR="00581282" w:rsidRPr="00B83012" w:rsidRDefault="00581282" w:rsidP="00F2313E">
      <w:r w:rsidRPr="00B83012">
        <w:t>Sprzęt używany przy przygotowaniu i montażu zbrojenia wiotkiego w konstrukcjach mostowych powinien spełniać wymagania obowiązujące w budownictwie ogólnym. W szczególności wszystkie rodzaje sprzętu jak: giętarki, prostowarki, zgrzewarki, spawarki powinny być sprawne oraz posiadać fabryczną gwarancję i instrukcję obsługi. Sprzęt powinien spełniać wymagania BHP. Miejsca lub elementy szczególnie niebezpieczne dla obsługi, powinny być specjalnie oznaczone. Sprzęt ten powinien podlegać kontroli osoby odpowiedzialnej za BHP na budowie. Osoby obsługujące sprzęt powinny być odpowiednio przeszkolone.</w:t>
      </w:r>
    </w:p>
    <w:p w:rsidR="00581282" w:rsidRPr="00B83012" w:rsidRDefault="00581282" w:rsidP="00934121">
      <w:pPr>
        <w:pStyle w:val="Nagwek1"/>
      </w:pPr>
      <w:bookmarkStart w:id="2653" w:name="_Toc150314354"/>
      <w:bookmarkStart w:id="2654" w:name="_Toc256148261"/>
      <w:bookmarkStart w:id="2655" w:name="_Toc256160581"/>
      <w:bookmarkStart w:id="2656" w:name="_Toc256367699"/>
      <w:bookmarkStart w:id="2657" w:name="_Toc256375050"/>
      <w:bookmarkStart w:id="2658" w:name="_Toc257728481"/>
      <w:bookmarkStart w:id="2659" w:name="_Toc269985505"/>
      <w:bookmarkStart w:id="2660" w:name="_Toc269986695"/>
      <w:bookmarkStart w:id="2661" w:name="_Toc270316344"/>
      <w:bookmarkStart w:id="2662" w:name="_Toc343700144"/>
      <w:r w:rsidRPr="00B83012">
        <w:t>TRANSPORT</w:t>
      </w:r>
      <w:bookmarkEnd w:id="2653"/>
      <w:bookmarkEnd w:id="2654"/>
      <w:bookmarkEnd w:id="2655"/>
      <w:bookmarkEnd w:id="2656"/>
      <w:bookmarkEnd w:id="2657"/>
      <w:bookmarkEnd w:id="2658"/>
      <w:bookmarkEnd w:id="2659"/>
      <w:bookmarkEnd w:id="2660"/>
      <w:bookmarkEnd w:id="2661"/>
      <w:bookmarkEnd w:id="2662"/>
    </w:p>
    <w:p w:rsidR="00581282" w:rsidRPr="00B83012" w:rsidRDefault="00581282" w:rsidP="00934121">
      <w:pPr>
        <w:pStyle w:val="Nagwek2"/>
      </w:pPr>
      <w:r w:rsidRPr="00B83012">
        <w:t>Ogólne wymagania dotyczące transportu</w:t>
      </w:r>
    </w:p>
    <w:p w:rsidR="00581282" w:rsidRPr="00B83012" w:rsidRDefault="00581282" w:rsidP="00581282">
      <w:pPr>
        <w:pStyle w:val="normal"/>
        <w:ind w:firstLine="720"/>
      </w:pPr>
      <w:r w:rsidRPr="00B83012">
        <w:t>Ogólne wymagania dotyczące transportu podano w STWIORB D-M-00.00.00 „Wymagania ogólne”[1], pkt 4.</w:t>
      </w:r>
    </w:p>
    <w:p w:rsidR="00581282" w:rsidRPr="00B83012" w:rsidRDefault="00581282" w:rsidP="00934121">
      <w:pPr>
        <w:pStyle w:val="Nagwek2"/>
      </w:pPr>
      <w:r w:rsidRPr="00B83012">
        <w:t>Transport i przechowywanie materiałów</w:t>
      </w:r>
    </w:p>
    <w:p w:rsidR="00581282" w:rsidRPr="00B83012" w:rsidRDefault="00581282" w:rsidP="00C41305">
      <w:r w:rsidRPr="00B83012">
        <w:t xml:space="preserve">Pręty dostarcza się w wiązkach związanych drutem stalowym, walcówkę o średnicy do </w:t>
      </w:r>
      <w:smartTag w:uri="urn:schemas-microsoft-com:office:smarttags" w:element="metricconverter">
        <w:smartTagPr>
          <w:attr w:name="ProductID" w:val="8 mm"/>
        </w:smartTagPr>
        <w:r w:rsidRPr="00B83012">
          <w:t>8 mm</w:t>
        </w:r>
      </w:smartTag>
      <w:r w:rsidRPr="00B83012">
        <w:t xml:space="preserve"> lub taśmę co najmniej w trzech miejscach, a walcówkę w kręgach związanych co najmniej w dwóch miejscach równomiernie rozłożonych. Masa wiązki nie powinna przekraczać 5 t, jeżeli przy zamówieniu nie uzgodniono inaczej.</w:t>
      </w:r>
    </w:p>
    <w:p w:rsidR="00581282" w:rsidRPr="00B83012" w:rsidRDefault="00581282" w:rsidP="00C41305">
      <w:r w:rsidRPr="00B83012">
        <w:t xml:space="preserve">Pręty do zbrojenia powinny być przewożone odpowiednimi środkami transportu, w sposób zapewniający uniknięcie trwałych odkształceń oraz zgodnie z wymaganiami PN-88/H-01105 </w:t>
      </w:r>
      <w:fldSimple w:instr=" REF _Ref189561101 \r \h  \* MERGEFORMAT ">
        <w:r w:rsidR="00507F7F">
          <w:t>[7]</w:t>
        </w:r>
      </w:fldSimple>
      <w:r w:rsidRPr="00B83012">
        <w:t>.</w:t>
      </w:r>
    </w:p>
    <w:p w:rsidR="00581282" w:rsidRPr="00B83012" w:rsidRDefault="00581282" w:rsidP="00C41305">
      <w:r w:rsidRPr="00B83012">
        <w:t>Stal zbrojeniowa nie jest zasadniczo zabezpieczana przed korozją w okresie przed wbudowaniem. Należy dążyć, by stal taka była magazynowana w miejscu nie narażonym na nadmierne zawilgocenie lub zanieczyszczenie.</w:t>
      </w:r>
    </w:p>
    <w:p w:rsidR="00581282" w:rsidRPr="00B83012" w:rsidRDefault="00581282" w:rsidP="00C41305">
      <w:r w:rsidRPr="00B83012">
        <w:t>Zabezpieczeniem przed nadmierną korozją stali zbrojeniowej, magazynowanej na otwartym powietrzu, może być powłoka wykonana z mleczka cementowego.</w:t>
      </w:r>
    </w:p>
    <w:p w:rsidR="00581282" w:rsidRPr="00B83012" w:rsidRDefault="00581282" w:rsidP="00934121">
      <w:pPr>
        <w:pStyle w:val="Nagwek1"/>
      </w:pPr>
      <w:bookmarkStart w:id="2663" w:name="_Toc150314355"/>
      <w:bookmarkStart w:id="2664" w:name="_Toc256148262"/>
      <w:bookmarkStart w:id="2665" w:name="_Toc256160582"/>
      <w:bookmarkStart w:id="2666" w:name="_Toc256367700"/>
      <w:bookmarkStart w:id="2667" w:name="_Toc256375051"/>
      <w:bookmarkStart w:id="2668" w:name="_Toc257728482"/>
      <w:bookmarkStart w:id="2669" w:name="_Toc269985506"/>
      <w:bookmarkStart w:id="2670" w:name="_Toc269986696"/>
      <w:bookmarkStart w:id="2671" w:name="_Toc270316345"/>
      <w:bookmarkStart w:id="2672" w:name="_Toc343700145"/>
      <w:r w:rsidRPr="00B83012">
        <w:t>WYKONANIE ROBÓT</w:t>
      </w:r>
      <w:bookmarkEnd w:id="2663"/>
      <w:bookmarkEnd w:id="2664"/>
      <w:bookmarkEnd w:id="2665"/>
      <w:bookmarkEnd w:id="2666"/>
      <w:bookmarkEnd w:id="2667"/>
      <w:bookmarkEnd w:id="2668"/>
      <w:bookmarkEnd w:id="2669"/>
      <w:bookmarkEnd w:id="2670"/>
      <w:bookmarkEnd w:id="2671"/>
      <w:bookmarkEnd w:id="2672"/>
    </w:p>
    <w:p w:rsidR="00581282" w:rsidRPr="00B83012" w:rsidRDefault="00581282" w:rsidP="00934121">
      <w:pPr>
        <w:pStyle w:val="Nagwek2"/>
      </w:pPr>
      <w:r w:rsidRPr="00B83012">
        <w:t>Ogólne zasady wykonywania robót</w:t>
      </w:r>
    </w:p>
    <w:p w:rsidR="00581282" w:rsidRPr="00B83012" w:rsidRDefault="00581282" w:rsidP="00FD466D">
      <w:r w:rsidRPr="00B83012">
        <w:t>Ogólne zasady wykonywania robót podano w STWIORB D-M-00.00.00 „Wymagania ogólne”[1], pkt 5.</w:t>
      </w:r>
    </w:p>
    <w:p w:rsidR="00581282" w:rsidRPr="00B83012" w:rsidRDefault="00581282" w:rsidP="00934121">
      <w:pPr>
        <w:pStyle w:val="Nagwek2"/>
      </w:pPr>
      <w:r w:rsidRPr="00B83012">
        <w:t>Zasady wykonywania robót</w:t>
      </w:r>
    </w:p>
    <w:p w:rsidR="00581282" w:rsidRPr="00B83012" w:rsidRDefault="00581282" w:rsidP="00581282">
      <w:pPr>
        <w:pStyle w:val="normal"/>
        <w:ind w:firstLine="720"/>
      </w:pPr>
      <w:r w:rsidRPr="00B83012">
        <w:t>Sposób wykonania robót powinien być zgodny z dokumentacja projektową i ST. W przypadku braku wystarczających danych można korzystać z ustaleń podanych w niniejszej specyfikacji.</w:t>
      </w:r>
    </w:p>
    <w:p w:rsidR="00581282" w:rsidRPr="00B83012" w:rsidRDefault="00581282" w:rsidP="00581282">
      <w:pPr>
        <w:pStyle w:val="normal"/>
        <w:ind w:firstLine="720"/>
      </w:pPr>
      <w:r w:rsidRPr="00B83012">
        <w:t>Podstawowe czynności przy wykonywaniu robót obejmują:</w:t>
      </w:r>
    </w:p>
    <w:p w:rsidR="00581282" w:rsidRPr="00B83012" w:rsidRDefault="00581282" w:rsidP="00CA4A75">
      <w:pPr>
        <w:pStyle w:val="Akapitzlist"/>
        <w:numPr>
          <w:ilvl w:val="0"/>
          <w:numId w:val="405"/>
        </w:numPr>
      </w:pPr>
      <w:r w:rsidRPr="00B83012">
        <w:t>roboty przygotowawcze,</w:t>
      </w:r>
    </w:p>
    <w:p w:rsidR="00581282" w:rsidRPr="00B83012" w:rsidRDefault="00581282" w:rsidP="00CA4A75">
      <w:pPr>
        <w:pStyle w:val="Akapitzlist"/>
        <w:numPr>
          <w:ilvl w:val="0"/>
          <w:numId w:val="405"/>
        </w:numPr>
      </w:pPr>
      <w:r w:rsidRPr="00B83012">
        <w:t>przygotowanie zbrojenia do ułożenia,</w:t>
      </w:r>
    </w:p>
    <w:p w:rsidR="00581282" w:rsidRPr="00B83012" w:rsidRDefault="00581282" w:rsidP="00CA4A75">
      <w:pPr>
        <w:pStyle w:val="Akapitzlist"/>
        <w:numPr>
          <w:ilvl w:val="0"/>
          <w:numId w:val="405"/>
        </w:numPr>
      </w:pPr>
      <w:r w:rsidRPr="00B83012">
        <w:t>montaż zbrojenia,</w:t>
      </w:r>
    </w:p>
    <w:p w:rsidR="00581282" w:rsidRPr="00B83012" w:rsidRDefault="00581282" w:rsidP="00CA4A75">
      <w:pPr>
        <w:pStyle w:val="Akapitzlist"/>
        <w:numPr>
          <w:ilvl w:val="0"/>
          <w:numId w:val="405"/>
        </w:numPr>
      </w:pPr>
      <w:r w:rsidRPr="00B83012">
        <w:t>łączenie prętów,</w:t>
      </w:r>
    </w:p>
    <w:p w:rsidR="00581282" w:rsidRPr="00B83012" w:rsidRDefault="00581282" w:rsidP="00CA4A75">
      <w:pPr>
        <w:pStyle w:val="Akapitzlist"/>
        <w:numPr>
          <w:ilvl w:val="0"/>
          <w:numId w:val="405"/>
        </w:numPr>
      </w:pPr>
      <w:r w:rsidRPr="00B83012">
        <w:t>roboty wykończeniowe.</w:t>
      </w:r>
    </w:p>
    <w:p w:rsidR="00581282" w:rsidRPr="00B83012" w:rsidRDefault="00581282" w:rsidP="00934121">
      <w:pPr>
        <w:pStyle w:val="Nagwek2"/>
      </w:pPr>
      <w:r w:rsidRPr="00B83012">
        <w:lastRenderedPageBreak/>
        <w:t>Roboty przygotowawcze</w:t>
      </w:r>
    </w:p>
    <w:p w:rsidR="00581282" w:rsidRPr="00B83012" w:rsidRDefault="00581282" w:rsidP="00FD466D">
      <w:r w:rsidRPr="00B83012">
        <w:t>Przed przystąpieniem do robót należy, na podstawie dokumentacji projektowej lub wskazań Inżyniera:</w:t>
      </w:r>
    </w:p>
    <w:p w:rsidR="00581282" w:rsidRPr="00B83012" w:rsidRDefault="00581282" w:rsidP="00CA4A75">
      <w:pPr>
        <w:pStyle w:val="Akapitzlist"/>
        <w:numPr>
          <w:ilvl w:val="0"/>
          <w:numId w:val="406"/>
        </w:numPr>
      </w:pPr>
      <w:r w:rsidRPr="00B83012">
        <w:t>ustalić materiały niezbędne do wykonania robót,</w:t>
      </w:r>
    </w:p>
    <w:p w:rsidR="00581282" w:rsidRPr="00B83012" w:rsidRDefault="00581282" w:rsidP="00CA4A75">
      <w:pPr>
        <w:pStyle w:val="Akapitzlist"/>
        <w:numPr>
          <w:ilvl w:val="0"/>
          <w:numId w:val="406"/>
        </w:numPr>
      </w:pPr>
      <w:r w:rsidRPr="00B83012">
        <w:t>określić kolejność, sposób i termin wykonania robót.</w:t>
      </w:r>
    </w:p>
    <w:p w:rsidR="00581282" w:rsidRPr="00B83012" w:rsidRDefault="00581282" w:rsidP="00581282">
      <w:pPr>
        <w:pStyle w:val="normal"/>
        <w:ind w:firstLine="720"/>
      </w:pPr>
    </w:p>
    <w:p w:rsidR="00581282" w:rsidRPr="00B83012" w:rsidRDefault="00581282" w:rsidP="000A0DC7">
      <w:r w:rsidRPr="00B83012">
        <w:t>Wykonawca przedstawi Inżynierowi do akceptacji projekt organizacji i harmonogram robót uwzględniający wszystkie warunki, w jakich będą wykonywane roboty zbrojarskie, a także projekt technologiczny zbrojenia, w którym zostaną m.in. określone miejsca i sposób łączenia prętów, jeśli nie zostało to podane w dokumentacji projektowej.</w:t>
      </w:r>
    </w:p>
    <w:p w:rsidR="00581282" w:rsidRPr="00B83012" w:rsidRDefault="00581282" w:rsidP="00934121">
      <w:pPr>
        <w:pStyle w:val="Nagwek2"/>
      </w:pPr>
      <w:r w:rsidRPr="00B83012">
        <w:t>Przygotowanie zbrojenia</w:t>
      </w:r>
    </w:p>
    <w:p w:rsidR="00581282" w:rsidRPr="00B83012" w:rsidRDefault="00581282" w:rsidP="00FD466D">
      <w:pPr>
        <w:pStyle w:val="Nagwek3"/>
      </w:pPr>
      <w:r w:rsidRPr="00B83012">
        <w:t>Oczyszczenie zbrojenia</w:t>
      </w:r>
    </w:p>
    <w:p w:rsidR="00581282" w:rsidRPr="00B83012" w:rsidRDefault="00581282" w:rsidP="000A0DC7">
      <w:r w:rsidRPr="00B83012">
        <w:t xml:space="preserve">Pręty zbrojenia, przed ich ułożeniem w deskowaniu, należy oczyścić z zendry, luźnych płatków rdzy, kurzu i błota. Stal pokrytą rdzą oczyszcza się szczotkami ręcznie lub mechanicznie. Po oczyszczeniu należy sprawdzić wymiary przekroju poprzecznego prętów na zgodność z wymaganiami PN-82/H-93215 </w:t>
      </w:r>
      <w:fldSimple w:instr=" REF _Ref189560324 \r \h  \* MERGEFORMAT ">
        <w:r w:rsidR="00507F7F">
          <w:t>[6]</w:t>
        </w:r>
      </w:fldSimple>
      <w:r w:rsidRPr="00B83012">
        <w:t>. Stal tylko zabłoconą można zmyć strumieniem wody, a pręty oblodzone odmrażać strumieniem ciepłej wody. Stal narażoną na choćby chwilowe działanie słonej wody należy zmyć wodą słodką. Pręty zbrojenia zanieczyszczone tłuszczem (smary, oliwa) lub farbą olejną, należy opalać aż do całkowitego usunięcia zanieczyszczeń.</w:t>
      </w:r>
    </w:p>
    <w:p w:rsidR="00581282" w:rsidRPr="00B83012" w:rsidRDefault="00581282" w:rsidP="000A0DC7">
      <w:r w:rsidRPr="00B83012">
        <w:t>Możliwe są również inne sposoby czyszczenia stali zbrojeniowej akceptowane przez Inżyniera.</w:t>
      </w:r>
    </w:p>
    <w:p w:rsidR="00581282" w:rsidRPr="00B83012" w:rsidRDefault="00581282" w:rsidP="00FD466D">
      <w:pPr>
        <w:pStyle w:val="Nagwek3"/>
      </w:pPr>
      <w:r w:rsidRPr="00B83012">
        <w:t>Prostowanie zbrojenia</w:t>
      </w:r>
    </w:p>
    <w:p w:rsidR="00581282" w:rsidRPr="00B83012" w:rsidRDefault="00581282" w:rsidP="000A0DC7">
      <w:r w:rsidRPr="00B83012">
        <w:t xml:space="preserve">Pręty, używane do produkcji zbrojenia, powinny być proste. Dopuszczalna wielkość miejscowego wykrzywienia nie powinna przekraczać </w:t>
      </w:r>
      <w:smartTag w:uri="urn:schemas-microsoft-com:office:smarttags" w:element="metricconverter">
        <w:smartTagPr>
          <w:attr w:name="ProductID" w:val="4 mm"/>
        </w:smartTagPr>
        <w:r w:rsidRPr="00B83012">
          <w:t>4 mm</w:t>
        </w:r>
      </w:smartTag>
      <w:r w:rsidRPr="00B83012">
        <w:t>; w przypadku większych odchyłek stal zbrojeniową należy prostować za pomocą kluczy, młotków, prostowarek i wyciągarek.</w:t>
      </w:r>
    </w:p>
    <w:p w:rsidR="00581282" w:rsidRPr="00B83012" w:rsidRDefault="00581282" w:rsidP="00FD466D">
      <w:pPr>
        <w:pStyle w:val="Nagwek3"/>
      </w:pPr>
      <w:r w:rsidRPr="00B83012">
        <w:t>Cięcie i gięcie prętów</w:t>
      </w:r>
    </w:p>
    <w:p w:rsidR="00581282" w:rsidRPr="00B83012" w:rsidRDefault="00581282" w:rsidP="000A0DC7">
      <w:r w:rsidRPr="00B83012">
        <w:t xml:space="preserve">Cięcie prętów należy wykonywać przy maksymalnym wykorzystaniu materiałów. Wskazane jest sporządzenie w tym celu planu cięcia. Pręty ucina się z dokładnością do </w:t>
      </w:r>
      <w:smartTag w:uri="urn:schemas-microsoft-com:office:smarttags" w:element="metricconverter">
        <w:smartTagPr>
          <w:attr w:name="ProductID" w:val="1 cm"/>
        </w:smartTagPr>
        <w:r w:rsidRPr="00B83012">
          <w:t>1 cm</w:t>
        </w:r>
      </w:smartTag>
      <w:r w:rsidRPr="00B83012">
        <w:t>. Cięcie przeprowadza się przy pomocy mechanicznych noży. Dopuszcza się również cięcie palnikiem acetylenowym.</w:t>
      </w:r>
    </w:p>
    <w:p w:rsidR="00581282" w:rsidRPr="00B83012" w:rsidRDefault="00581282" w:rsidP="000A0DC7">
      <w:r w:rsidRPr="00B83012">
        <w:t xml:space="preserve">Gięcie prętów należy wykonywać zgodnie z dokumentacją projektową i normą PN-91/S-10042 </w:t>
      </w:r>
      <w:fldSimple w:instr=" REF _Ref189559688 \r \h  \* MERGEFORMAT ">
        <w:r w:rsidR="00507F7F">
          <w:t>[2]</w:t>
        </w:r>
      </w:fldSimple>
      <w:r w:rsidRPr="00B83012">
        <w:t xml:space="preserve">. Na zimno na budowie można wykonywać odgięcia prętów o średnicy d ≤ </w:t>
      </w:r>
      <w:smartTag w:uri="urn:schemas-microsoft-com:office:smarttags" w:element="metricconverter">
        <w:smartTagPr>
          <w:attr w:name="ProductID" w:val="12 mm"/>
        </w:smartTagPr>
        <w:r w:rsidRPr="00B83012">
          <w:t>12 mm</w:t>
        </w:r>
      </w:smartTag>
      <w:r w:rsidRPr="00B83012">
        <w:t>. Pręty o średnicy d &gt; 12 mm powinny być odginane z kontrolowanym podgrzewaniem.</w:t>
      </w:r>
    </w:p>
    <w:p w:rsidR="00581282" w:rsidRPr="00B83012" w:rsidRDefault="00581282" w:rsidP="000A0DC7">
      <w:r w:rsidRPr="00B83012">
        <w:t>Należy zwrócić uwagę przy odbiorze haków i odgięć na ich zewnętrzną stronę. Niedopuszczalne są tam pęknięcia powstałe podczas wyginania.</w:t>
      </w:r>
    </w:p>
    <w:p w:rsidR="00581282" w:rsidRPr="00B83012" w:rsidRDefault="00581282" w:rsidP="000A0DC7">
      <w:r w:rsidRPr="00B83012">
        <w:t>Walcówki i prętów nie należy zginać w strefie zgrzewania lub spawania. Minimalna odległość spoin od krzywizny odgięcia powinna wynosić 10 d.</w:t>
      </w:r>
    </w:p>
    <w:p w:rsidR="00581282" w:rsidRPr="00B83012" w:rsidRDefault="00581282" w:rsidP="000A0DC7">
      <w:r w:rsidRPr="00B83012">
        <w:t>W miejscach zagięć i załamań elementów konstrukcji, w których zagięciu ulegają jednocześnie wszystkie pręty zbrojenia rozciąganego, należy stosować średnicę zagięcia równą co najmniej 20 d. Wewnętrzna średnica odgięcia strzemion i prętów montażowych powinna spełniać warunki podane dla haków.</w:t>
      </w:r>
    </w:p>
    <w:p w:rsidR="00581282" w:rsidRPr="00B83012" w:rsidRDefault="00581282" w:rsidP="00934121">
      <w:pPr>
        <w:pStyle w:val="Nagwek2"/>
      </w:pPr>
      <w:r w:rsidRPr="00B83012">
        <w:t>Montaż zbrojenia</w:t>
      </w:r>
    </w:p>
    <w:p w:rsidR="00581282" w:rsidRPr="00B83012" w:rsidRDefault="00581282" w:rsidP="000A0DC7">
      <w:r w:rsidRPr="00B83012">
        <w:t xml:space="preserve">Rozstaw prętów zbrojenia powinien być zgodny z dokumentacją projektową i PN-91/S-10042 </w:t>
      </w:r>
      <w:fldSimple w:instr=" REF _Ref189559688 \r \h  \* MERGEFORMAT ">
        <w:r w:rsidR="00507F7F">
          <w:t>[2]</w:t>
        </w:r>
      </w:fldSimple>
      <w:r w:rsidRPr="00B83012">
        <w:t>.</w:t>
      </w:r>
    </w:p>
    <w:p w:rsidR="00581282" w:rsidRPr="00B83012" w:rsidRDefault="00581282" w:rsidP="000A0DC7">
      <w:r w:rsidRPr="00B83012">
        <w:t>Układ zbrojenia w konstrukcji musi umożliwić jego dokładne otoczenie przez jednorodny beton. Po ułożeniu zbrojenia w deskowaniu, rozmieszczenie prętów względem siebie i względem deskowania nie może ulec zmianie. W konstrukcję można wbudować stal pokrytą co najwyżej nalotem nie łuszczącej się rdzy. Nie można wbudowywać stali zatłuszczonej smarami lub innymi środkami chemicznymi, zabrudzonej farbami, zabłoconej i oblodzonej, stali, która była wystawiona na działanie słonej wody.</w:t>
      </w:r>
    </w:p>
    <w:p w:rsidR="00581282" w:rsidRPr="00B83012" w:rsidRDefault="00581282" w:rsidP="00F35017">
      <w:r w:rsidRPr="00B83012">
        <w:t xml:space="preserve">Minimalna grubość otuliny zewnętrznej w świetle prętów i powierzchni przekroju elementu </w:t>
      </w:r>
      <w:r w:rsidRPr="00B83012">
        <w:lastRenderedPageBreak/>
        <w:t>żelbetowego powinna być zgodna z dokumentacją projektową i powinna wynosić co najmniej:</w:t>
      </w:r>
    </w:p>
    <w:p w:rsidR="00581282" w:rsidRPr="00B83012" w:rsidRDefault="00581282" w:rsidP="00CA4A75">
      <w:pPr>
        <w:pStyle w:val="Akapitzlist"/>
        <w:numPr>
          <w:ilvl w:val="0"/>
          <w:numId w:val="250"/>
        </w:numPr>
      </w:pPr>
      <w:smartTag w:uri="urn:schemas-microsoft-com:office:smarttags" w:element="metricconverter">
        <w:smartTagPr>
          <w:attr w:name="ProductID" w:val="0,7 m"/>
        </w:smartTagPr>
        <w:r w:rsidRPr="00B83012">
          <w:t>0,7 m</w:t>
        </w:r>
      </w:smartTag>
      <w:r w:rsidRPr="00B83012">
        <w:tab/>
        <w:t>- dla zbrojenia głównego fundamentów i podpór masywnych,</w:t>
      </w:r>
    </w:p>
    <w:p w:rsidR="00581282" w:rsidRPr="00B83012" w:rsidRDefault="00581282" w:rsidP="00CA4A75">
      <w:pPr>
        <w:pStyle w:val="Akapitzlist"/>
        <w:numPr>
          <w:ilvl w:val="0"/>
          <w:numId w:val="250"/>
        </w:numPr>
      </w:pPr>
      <w:smartTag w:uri="urn:schemas-microsoft-com:office:smarttags" w:element="metricconverter">
        <w:smartTagPr>
          <w:attr w:name="ProductID" w:val="0,055 m"/>
        </w:smartTagPr>
        <w:r w:rsidRPr="00B83012">
          <w:t>0,055 m</w:t>
        </w:r>
      </w:smartTag>
      <w:r w:rsidRPr="00B83012">
        <w:tab/>
        <w:t>- dla strzemion fundamentów i podpór masywnych,</w:t>
      </w:r>
    </w:p>
    <w:p w:rsidR="00581282" w:rsidRPr="00B83012" w:rsidRDefault="00581282" w:rsidP="00CA4A75">
      <w:pPr>
        <w:pStyle w:val="Akapitzlist"/>
        <w:numPr>
          <w:ilvl w:val="0"/>
          <w:numId w:val="250"/>
        </w:numPr>
      </w:pPr>
      <w:smartTag w:uri="urn:schemas-microsoft-com:office:smarttags" w:element="metricconverter">
        <w:smartTagPr>
          <w:attr w:name="ProductID" w:val="0,05 m"/>
        </w:smartTagPr>
        <w:r w:rsidRPr="00B83012">
          <w:t>0,05 m</w:t>
        </w:r>
      </w:smartTag>
      <w:r w:rsidRPr="00B83012">
        <w:tab/>
        <w:t>- dla prętów głównych lekkich podpór i pali,</w:t>
      </w:r>
    </w:p>
    <w:p w:rsidR="00581282" w:rsidRPr="00B83012" w:rsidRDefault="00581282" w:rsidP="00CA4A75">
      <w:pPr>
        <w:pStyle w:val="Akapitzlist"/>
        <w:numPr>
          <w:ilvl w:val="0"/>
          <w:numId w:val="250"/>
        </w:numPr>
      </w:pPr>
      <w:smartTag w:uri="urn:schemas-microsoft-com:office:smarttags" w:element="metricconverter">
        <w:smartTagPr>
          <w:attr w:name="ProductID" w:val="0,03 m"/>
        </w:smartTagPr>
        <w:r w:rsidRPr="00B83012">
          <w:t>0,03 m</w:t>
        </w:r>
      </w:smartTag>
      <w:r w:rsidRPr="00B83012">
        <w:tab/>
        <w:t>- dla zbrojenia głównego dźwigarów,</w:t>
      </w:r>
    </w:p>
    <w:p w:rsidR="00581282" w:rsidRPr="00B83012" w:rsidRDefault="00581282" w:rsidP="00CA4A75">
      <w:pPr>
        <w:pStyle w:val="Akapitzlist"/>
        <w:numPr>
          <w:ilvl w:val="0"/>
          <w:numId w:val="250"/>
        </w:numPr>
      </w:pPr>
      <w:smartTag w:uri="urn:schemas-microsoft-com:office:smarttags" w:element="metricconverter">
        <w:smartTagPr>
          <w:attr w:name="ProductID" w:val="0,025 m"/>
        </w:smartTagPr>
        <w:r w:rsidRPr="00B83012">
          <w:t>0,025 m</w:t>
        </w:r>
      </w:smartTag>
      <w:r w:rsidRPr="00B83012">
        <w:tab/>
        <w:t>- dla strzemion dźwigarów głównych i zbrojenia płyt pomostów.</w:t>
      </w:r>
    </w:p>
    <w:p w:rsidR="00581282" w:rsidRPr="00B83012" w:rsidRDefault="00581282" w:rsidP="00F35017">
      <w:r w:rsidRPr="00B83012">
        <w:t>Dla właściwej grubości otulenia prętów betonem, należy stosować podkładki dystansowe z tworzywa sztucznego, betonu lub zaprawy cementowej. Stosowanie innych sposobów zapewnienia otuliny, a szczególnie podkładek z prętów stalowych jest niedopuszczalne. Na wysokości ścian pionowych utrzymuje się konieczne otulenie za pomocą podkładek plastykowych pierścieniowych. Typ podkładek dystansowych powinien być zatwierdzony przez Inżyniera.</w:t>
      </w:r>
    </w:p>
    <w:p w:rsidR="00581282" w:rsidRPr="00B83012" w:rsidRDefault="00581282" w:rsidP="00F35017">
      <w:r w:rsidRPr="00B83012">
        <w:t xml:space="preserve">Szkielety zbrojenia powinny być, o ile możliwe, prefabrykowane na zewnątrz. W szkieletach tych węzły na przecięciach prętów powinny być połączone przez spawanie, zgrzewanie lub wiązanie na podwójny krzyż wyżarzonym drutem wiązałkowym o średnicy nie mniejszej niż </w:t>
      </w:r>
      <w:smartTag w:uri="urn:schemas-microsoft-com:office:smarttags" w:element="metricconverter">
        <w:smartTagPr>
          <w:attr w:name="ProductID" w:val="1,0 mm"/>
        </w:smartTagPr>
        <w:r w:rsidRPr="00B83012">
          <w:t>1,0 mm</w:t>
        </w:r>
      </w:smartTag>
      <w:r w:rsidRPr="00B83012">
        <w:t xml:space="preserve"> (przy średnicy prętów powyżej </w:t>
      </w:r>
      <w:smartTag w:uri="urn:schemas-microsoft-com:office:smarttags" w:element="metricconverter">
        <w:smartTagPr>
          <w:attr w:name="ProductID" w:val="12 mm"/>
        </w:smartTagPr>
        <w:r w:rsidRPr="00B83012">
          <w:t>12 mm</w:t>
        </w:r>
      </w:smartTag>
      <w:r w:rsidRPr="00B83012">
        <w:t xml:space="preserve"> o średnicy nie mniejszej niż </w:t>
      </w:r>
      <w:smartTag w:uri="urn:schemas-microsoft-com:office:smarttags" w:element="metricconverter">
        <w:smartTagPr>
          <w:attr w:name="ProductID" w:val="1,5 mm"/>
        </w:smartTagPr>
        <w:r w:rsidRPr="00B83012">
          <w:t>1,5 mm</w:t>
        </w:r>
      </w:smartTag>
      <w:r w:rsidRPr="00B83012">
        <w:t>).</w:t>
      </w:r>
    </w:p>
    <w:p w:rsidR="00581282" w:rsidRPr="00B83012" w:rsidRDefault="00581282" w:rsidP="00F35017">
      <w:r w:rsidRPr="00B83012">
        <w:t>Układanie zbrojenia bezpośrednio na deskowaniu i podnoszenie na odpowiednią wysokość w trakcie betonowania jest niedopuszczalne.</w:t>
      </w:r>
    </w:p>
    <w:p w:rsidR="00581282" w:rsidRPr="00B83012" w:rsidRDefault="00581282" w:rsidP="00F35017">
      <w:r w:rsidRPr="00B83012">
        <w:t>Niedopuszczalne jest chodzenie i transportowanie materiałów po wykonanym szkielecie zbrojeniowym.</w:t>
      </w:r>
    </w:p>
    <w:p w:rsidR="00581282" w:rsidRPr="00B83012" w:rsidRDefault="00581282" w:rsidP="00934121">
      <w:pPr>
        <w:pStyle w:val="Nagwek2"/>
      </w:pPr>
      <w:r w:rsidRPr="00B83012">
        <w:t>Łączenie prętów</w:t>
      </w:r>
    </w:p>
    <w:p w:rsidR="00581282" w:rsidRPr="00B83012" w:rsidRDefault="00581282" w:rsidP="00FD466D">
      <w:pPr>
        <w:pStyle w:val="Nagwek3"/>
      </w:pPr>
      <w:r w:rsidRPr="00B83012">
        <w:t>Zasady łączenia prętów</w:t>
      </w:r>
    </w:p>
    <w:p w:rsidR="00581282" w:rsidRPr="00B83012" w:rsidRDefault="00581282" w:rsidP="00F35017">
      <w:r w:rsidRPr="00B83012">
        <w:t xml:space="preserve">Łączenie prętów należy wykonywać zgodnie z PN-91/S-10042 </w:t>
      </w:r>
      <w:fldSimple w:instr=" REF _Ref189559688 \r \h  \* MERGEFORMAT ">
        <w:r w:rsidR="00507F7F">
          <w:t>[2]</w:t>
        </w:r>
      </w:fldSimple>
      <w:r w:rsidRPr="00B83012">
        <w:t>.</w:t>
      </w:r>
    </w:p>
    <w:p w:rsidR="00581282" w:rsidRPr="00B83012" w:rsidRDefault="00581282" w:rsidP="00FD466D">
      <w:pPr>
        <w:pStyle w:val="Nagwek3"/>
      </w:pPr>
      <w:r w:rsidRPr="00B83012">
        <w:t>Łączenie prętów za pomocą spawania</w:t>
      </w:r>
    </w:p>
    <w:p w:rsidR="00581282" w:rsidRPr="00B83012" w:rsidRDefault="00581282" w:rsidP="00F35017">
      <w:r w:rsidRPr="00B83012">
        <w:t>Do zgrzewania i spawania prętów mogą być dopuszczeni tylko spawacze mający odpowiednie uprawnienia.</w:t>
      </w:r>
    </w:p>
    <w:p w:rsidR="00581282" w:rsidRPr="00B83012" w:rsidRDefault="00581282" w:rsidP="00F35017">
      <w:r w:rsidRPr="00B83012">
        <w:t xml:space="preserve">Nie należy spawać prętów zbrojeniowych w temperaturze niższej niż </w:t>
      </w:r>
      <w:smartTag w:uri="urn:schemas-microsoft-com:office:smarttags" w:element="metricconverter">
        <w:smartTagPr>
          <w:attr w:name="ProductID" w:val="-50C"/>
        </w:smartTagPr>
        <w:r w:rsidRPr="00B83012">
          <w:t>-50C</w:t>
        </w:r>
      </w:smartTag>
      <w:r w:rsidRPr="00B83012">
        <w:t>.</w:t>
      </w:r>
    </w:p>
    <w:p w:rsidR="00581282" w:rsidRPr="00B83012" w:rsidRDefault="00581282" w:rsidP="00F35017">
      <w:r w:rsidRPr="00B83012">
        <w:t>Stal, w zależności od klasy, należy spawać przy zachowaniu warunków dodatkowych wg aprobaty technicznej.</w:t>
      </w:r>
    </w:p>
    <w:p w:rsidR="00581282" w:rsidRPr="00B83012" w:rsidRDefault="00581282" w:rsidP="00F35017">
      <w:r w:rsidRPr="00B83012">
        <w:t>W mostowych obiektach drogowych dopuszcza się następujące rodzaje spawanych połączeń prętów:</w:t>
      </w:r>
    </w:p>
    <w:p w:rsidR="00581282" w:rsidRPr="00B83012" w:rsidRDefault="00581282" w:rsidP="00CA4A75">
      <w:pPr>
        <w:pStyle w:val="Akapitzlist"/>
        <w:numPr>
          <w:ilvl w:val="0"/>
          <w:numId w:val="185"/>
        </w:numPr>
      </w:pPr>
      <w:r w:rsidRPr="00B83012">
        <w:t>czołowe, elektryczne, oporowe,</w:t>
      </w:r>
    </w:p>
    <w:p w:rsidR="00581282" w:rsidRPr="00B83012" w:rsidRDefault="00581282" w:rsidP="00CA4A75">
      <w:pPr>
        <w:pStyle w:val="Akapitzlist"/>
        <w:numPr>
          <w:ilvl w:val="0"/>
          <w:numId w:val="185"/>
        </w:numPr>
      </w:pPr>
      <w:r w:rsidRPr="00B83012">
        <w:t>nakładkowe spoiny dwustronne - łukiem elektrycznym,</w:t>
      </w:r>
    </w:p>
    <w:p w:rsidR="00581282" w:rsidRPr="00B83012" w:rsidRDefault="00581282" w:rsidP="00CA4A75">
      <w:pPr>
        <w:pStyle w:val="Akapitzlist"/>
        <w:numPr>
          <w:ilvl w:val="0"/>
          <w:numId w:val="185"/>
        </w:numPr>
      </w:pPr>
      <w:r w:rsidRPr="00B83012">
        <w:t>nakładkowe spoiny jednostronne - łukiem elektrycznym,</w:t>
      </w:r>
    </w:p>
    <w:p w:rsidR="00581282" w:rsidRPr="00B83012" w:rsidRDefault="00581282" w:rsidP="00CA4A75">
      <w:pPr>
        <w:pStyle w:val="Akapitzlist"/>
        <w:numPr>
          <w:ilvl w:val="0"/>
          <w:numId w:val="185"/>
        </w:numPr>
      </w:pPr>
      <w:r w:rsidRPr="00B83012">
        <w:t>zakładkowe spoiny dwustronne - łukiem elektrycznym,</w:t>
      </w:r>
    </w:p>
    <w:p w:rsidR="00581282" w:rsidRPr="00B83012" w:rsidRDefault="00581282" w:rsidP="00CA4A75">
      <w:pPr>
        <w:pStyle w:val="Akapitzlist"/>
        <w:numPr>
          <w:ilvl w:val="0"/>
          <w:numId w:val="185"/>
        </w:numPr>
      </w:pPr>
      <w:r w:rsidRPr="00B83012">
        <w:t>zakładkowe spoiny jednostronne - łukiem elektrycznym,</w:t>
      </w:r>
    </w:p>
    <w:p w:rsidR="00581282" w:rsidRPr="00B83012" w:rsidRDefault="00581282" w:rsidP="00CA4A75">
      <w:pPr>
        <w:pStyle w:val="Akapitzlist"/>
        <w:numPr>
          <w:ilvl w:val="0"/>
          <w:numId w:val="185"/>
        </w:numPr>
      </w:pPr>
      <w:r w:rsidRPr="00B83012">
        <w:t>czołowe wzmocnione spoinami bocznymi z blachą półkolistą,</w:t>
      </w:r>
    </w:p>
    <w:p w:rsidR="00581282" w:rsidRPr="00B83012" w:rsidRDefault="00581282" w:rsidP="00CA4A75">
      <w:pPr>
        <w:pStyle w:val="Akapitzlist"/>
        <w:numPr>
          <w:ilvl w:val="0"/>
          <w:numId w:val="185"/>
        </w:numPr>
      </w:pPr>
      <w:r w:rsidRPr="00B83012">
        <w:t>czołowe wzmocnione jednostronną spoiną z płaskownikiem,</w:t>
      </w:r>
    </w:p>
    <w:p w:rsidR="00581282" w:rsidRPr="00B83012" w:rsidRDefault="00581282" w:rsidP="00CA4A75">
      <w:pPr>
        <w:pStyle w:val="Akapitzlist"/>
        <w:numPr>
          <w:ilvl w:val="0"/>
          <w:numId w:val="185"/>
        </w:numPr>
      </w:pPr>
      <w:r w:rsidRPr="00B83012">
        <w:t>czołowe wzmocnione dwustronną spoiną z płaskownikiem,</w:t>
      </w:r>
    </w:p>
    <w:p w:rsidR="00581282" w:rsidRPr="00B83012" w:rsidRDefault="00581282" w:rsidP="00CA4A75">
      <w:pPr>
        <w:pStyle w:val="Akapitzlist"/>
        <w:numPr>
          <w:ilvl w:val="0"/>
          <w:numId w:val="185"/>
        </w:numPr>
      </w:pPr>
      <w:r w:rsidRPr="00B83012">
        <w:t>zakładkowe wzmocnione jednostronną spoiną z płaskownikiem,</w:t>
      </w:r>
    </w:p>
    <w:p w:rsidR="00581282" w:rsidRPr="00B83012" w:rsidRDefault="00581282" w:rsidP="00CA4A75">
      <w:pPr>
        <w:pStyle w:val="Akapitzlist"/>
        <w:numPr>
          <w:ilvl w:val="0"/>
          <w:numId w:val="185"/>
        </w:numPr>
      </w:pPr>
      <w:r w:rsidRPr="00B83012">
        <w:t>czołowe wzmocnione dwustronną spoiną z miejscowym bokiem płaskownika.</w:t>
      </w:r>
    </w:p>
    <w:p w:rsidR="00581282" w:rsidRPr="00B83012" w:rsidRDefault="00581282" w:rsidP="00F35017">
      <w:r w:rsidRPr="00B83012">
        <w:t xml:space="preserve">Wymiary spoin i nośności połączeń spawanych należy przyjmować wg normy PN-91/S-10042 </w:t>
      </w:r>
      <w:fldSimple w:instr=" REF _Ref189559688 \r \h  \* MERGEFORMAT ">
        <w:r w:rsidR="00507F7F">
          <w:t>[2]</w:t>
        </w:r>
      </w:fldSimple>
      <w:r w:rsidRPr="00B83012">
        <w:t>.</w:t>
      </w:r>
    </w:p>
    <w:p w:rsidR="00581282" w:rsidRPr="00B83012" w:rsidRDefault="00581282" w:rsidP="00F35017">
      <w:r w:rsidRPr="00B83012">
        <w:t>Miejsca spawania powinny być położone poza odcinkami krzywizn prętów. Minimalna odległość spoin od krzywizny odgięcia powinna wynosić 10 d.</w:t>
      </w:r>
    </w:p>
    <w:p w:rsidR="00581282" w:rsidRPr="00B83012" w:rsidRDefault="00581282" w:rsidP="00FD466D">
      <w:pPr>
        <w:pStyle w:val="Nagwek3"/>
      </w:pPr>
      <w:r w:rsidRPr="00B83012">
        <w:t>Łączenie prętów na zakład bez spawania</w:t>
      </w:r>
    </w:p>
    <w:p w:rsidR="00581282" w:rsidRPr="00B83012" w:rsidRDefault="00581282" w:rsidP="00F35017">
      <w:r w:rsidRPr="00B83012">
        <w:t xml:space="preserve">Dopuszcza się łączenie na zakład bez spawania (wiązanie drutem) prętów prostych, prętów z hakami oraz zbrojenia wykonanego z drutów w postaci pętlic. Skrzyżowania prętów należy wiązać miękkim drutem lub spawać w ilości min. 30% skrzyżowań. Długości zakładów w połączeniach zbrojenia należy obliczać w zależności od ilości łączonych prętów w przekroju oraz ich wymaganej długości kotwienia wg normy PN-91/S-10042 </w:t>
      </w:r>
      <w:fldSimple w:instr=" REF _Ref189559688 \r \h  \* MERGEFORMAT ">
        <w:r w:rsidR="00507F7F">
          <w:t>[2]</w:t>
        </w:r>
      </w:fldSimple>
      <w:r w:rsidRPr="00B83012">
        <w:t>.</w:t>
      </w:r>
    </w:p>
    <w:p w:rsidR="00581282" w:rsidRPr="00B83012" w:rsidRDefault="00581282" w:rsidP="00F35017">
      <w:r w:rsidRPr="00B83012">
        <w:lastRenderedPageBreak/>
        <w:t>Dopuszczalny procent prętów łączonych na zakład w jednym przekroju nie może być większy niż:</w:t>
      </w:r>
    </w:p>
    <w:p w:rsidR="00581282" w:rsidRPr="00B83012" w:rsidRDefault="00581282" w:rsidP="00CA4A75">
      <w:pPr>
        <w:pStyle w:val="Akapitzlist"/>
        <w:numPr>
          <w:ilvl w:val="0"/>
          <w:numId w:val="251"/>
        </w:numPr>
      </w:pPr>
      <w:r w:rsidRPr="00B83012">
        <w:t>dla prętów żebrowanych</w:t>
      </w:r>
      <w:r w:rsidRPr="00B83012">
        <w:tab/>
        <w:t>50%,</w:t>
      </w:r>
    </w:p>
    <w:p w:rsidR="00581282" w:rsidRPr="00B83012" w:rsidRDefault="00581282" w:rsidP="00CA4A75">
      <w:pPr>
        <w:pStyle w:val="Akapitzlist"/>
        <w:numPr>
          <w:ilvl w:val="0"/>
          <w:numId w:val="251"/>
        </w:numPr>
      </w:pPr>
      <w:r w:rsidRPr="00B83012">
        <w:t>dla prętów gładkich</w:t>
      </w:r>
      <w:r w:rsidRPr="00B83012">
        <w:tab/>
        <w:t>25%.</w:t>
      </w:r>
    </w:p>
    <w:p w:rsidR="00581282" w:rsidRPr="00B83012" w:rsidRDefault="00581282" w:rsidP="00F35017">
      <w:r w:rsidRPr="00B83012">
        <w:t xml:space="preserve">W jednym przekroju można łączyć na zakład bez spawania 100% dodatkowego zbrojenia poprzecznego, niepracującego. Odległość w świetle prętów łączonych w jednym przekroju nie powinna być mniejsza niż 2 d i niż </w:t>
      </w:r>
      <w:smartTag w:uri="urn:schemas-microsoft-com:office:smarttags" w:element="metricconverter">
        <w:smartTagPr>
          <w:attr w:name="ProductID" w:val="20 mm"/>
        </w:smartTagPr>
        <w:r w:rsidRPr="00B83012">
          <w:t>20 mm</w:t>
        </w:r>
      </w:smartTag>
      <w:r w:rsidRPr="00B83012">
        <w:t>.</w:t>
      </w:r>
    </w:p>
    <w:p w:rsidR="00581282" w:rsidRPr="00B83012" w:rsidRDefault="00581282" w:rsidP="00934121">
      <w:pPr>
        <w:pStyle w:val="Nagwek2"/>
      </w:pPr>
      <w:r w:rsidRPr="00B83012">
        <w:t>Kotwienie prętów</w:t>
      </w:r>
    </w:p>
    <w:p w:rsidR="00581282" w:rsidRPr="00B83012" w:rsidRDefault="00581282" w:rsidP="00F35017">
      <w:r w:rsidRPr="00B83012">
        <w:t xml:space="preserve">Rodzaje i długości kotwienia prętów w betonie w zależności od rodzaju stali i klasy betonu należy obliczać wg normy PN-91/S-10042 </w:t>
      </w:r>
      <w:fldSimple w:instr=" REF _Ref189559688 \r \h  \* MERGEFORMAT ">
        <w:r w:rsidR="00507F7F">
          <w:t>[2]</w:t>
        </w:r>
      </w:fldSimple>
      <w:r w:rsidRPr="00B83012">
        <w:t>.</w:t>
      </w:r>
    </w:p>
    <w:p w:rsidR="00581282" w:rsidRPr="00B83012" w:rsidRDefault="00581282" w:rsidP="00F35017">
      <w:r w:rsidRPr="00B83012">
        <w:t>Minimalne długości kotwienia prętów prostych bez haków przyjmuje się:</w:t>
      </w:r>
    </w:p>
    <w:p w:rsidR="00581282" w:rsidRPr="00B83012" w:rsidRDefault="00FD466D" w:rsidP="00CA4A75">
      <w:pPr>
        <w:pStyle w:val="Akapitzlist"/>
        <w:numPr>
          <w:ilvl w:val="0"/>
          <w:numId w:val="186"/>
        </w:numPr>
      </w:pPr>
      <w:r w:rsidRPr="00B83012">
        <w:t>dla prętów gładkich ściskanych</w:t>
      </w:r>
      <w:r w:rsidRPr="00B83012">
        <w:tab/>
      </w:r>
      <w:r w:rsidRPr="00B83012">
        <w:tab/>
      </w:r>
      <w:r w:rsidR="00581282" w:rsidRPr="00B83012">
        <w:t>- 30 d,</w:t>
      </w:r>
    </w:p>
    <w:p w:rsidR="00581282" w:rsidRPr="00B83012" w:rsidRDefault="00581282" w:rsidP="00CA4A75">
      <w:pPr>
        <w:pStyle w:val="Akapitzlist"/>
        <w:numPr>
          <w:ilvl w:val="0"/>
          <w:numId w:val="186"/>
        </w:numPr>
      </w:pPr>
      <w:r w:rsidRPr="00B83012">
        <w:t xml:space="preserve">dla prętów żebrowanych ściskanych </w:t>
      </w:r>
      <w:r w:rsidRPr="00B83012">
        <w:tab/>
      </w:r>
      <w:r w:rsidR="00FD466D" w:rsidRPr="00B83012">
        <w:tab/>
      </w:r>
      <w:r w:rsidRPr="00B83012">
        <w:t>- 25 d,</w:t>
      </w:r>
    </w:p>
    <w:p w:rsidR="00581282" w:rsidRPr="00B83012" w:rsidRDefault="00581282" w:rsidP="00CA4A75">
      <w:pPr>
        <w:pStyle w:val="Akapitzlist"/>
        <w:numPr>
          <w:ilvl w:val="0"/>
          <w:numId w:val="186"/>
        </w:numPr>
      </w:pPr>
      <w:r w:rsidRPr="00B83012">
        <w:t>dla</w:t>
      </w:r>
      <w:r w:rsidR="00FD466D" w:rsidRPr="00B83012">
        <w:t xml:space="preserve"> prętów gładkich rozciąganych </w:t>
      </w:r>
      <w:r w:rsidR="00FD466D" w:rsidRPr="00B83012">
        <w:tab/>
      </w:r>
      <w:r w:rsidR="00FD466D" w:rsidRPr="00B83012">
        <w:tab/>
      </w:r>
      <w:r w:rsidRPr="00B83012">
        <w:t>- 50 d,</w:t>
      </w:r>
    </w:p>
    <w:p w:rsidR="00581282" w:rsidRPr="00B83012" w:rsidRDefault="00581282" w:rsidP="00CA4A75">
      <w:pPr>
        <w:pStyle w:val="Akapitzlist"/>
        <w:numPr>
          <w:ilvl w:val="0"/>
          <w:numId w:val="186"/>
        </w:numPr>
      </w:pPr>
      <w:r w:rsidRPr="00B83012">
        <w:t xml:space="preserve">dla prętów żebrowanych rozciąganych </w:t>
      </w:r>
      <w:r w:rsidRPr="00B83012">
        <w:tab/>
      </w:r>
      <w:r w:rsidR="00FD466D" w:rsidRPr="00B83012">
        <w:tab/>
      </w:r>
      <w:r w:rsidRPr="00B83012">
        <w:t>- 40 d.</w:t>
      </w:r>
    </w:p>
    <w:p w:rsidR="00581282" w:rsidRPr="00B83012" w:rsidRDefault="00581282" w:rsidP="00934121">
      <w:pPr>
        <w:pStyle w:val="Nagwek2"/>
      </w:pPr>
      <w:r w:rsidRPr="00B83012">
        <w:t>Roboty wykończeniowe</w:t>
      </w:r>
    </w:p>
    <w:p w:rsidR="00581282" w:rsidRPr="00B83012" w:rsidRDefault="00581282" w:rsidP="00FD466D">
      <w:r w:rsidRPr="00B83012">
        <w:t xml:space="preserve">Roboty wykończeniowe powinny być zgodne z dokumentacją projektową. Do robót wykończeniowych należą prace związane z dostosowaniem wykonanych robót do warunków budowy obiektu i roboty porządkujące. </w:t>
      </w:r>
    </w:p>
    <w:p w:rsidR="00581282" w:rsidRPr="00B83012" w:rsidRDefault="00581282" w:rsidP="00934121">
      <w:pPr>
        <w:pStyle w:val="Nagwek1"/>
      </w:pPr>
      <w:bookmarkStart w:id="2673" w:name="_Toc150314356"/>
      <w:bookmarkStart w:id="2674" w:name="_Toc256148263"/>
      <w:bookmarkStart w:id="2675" w:name="_Toc256160583"/>
      <w:bookmarkStart w:id="2676" w:name="_Toc256367701"/>
      <w:bookmarkStart w:id="2677" w:name="_Toc256375052"/>
      <w:bookmarkStart w:id="2678" w:name="_Toc257728483"/>
      <w:bookmarkStart w:id="2679" w:name="_Toc269985507"/>
      <w:bookmarkStart w:id="2680" w:name="_Toc269986697"/>
      <w:bookmarkStart w:id="2681" w:name="_Toc270316346"/>
      <w:bookmarkStart w:id="2682" w:name="_Toc343700146"/>
      <w:r w:rsidRPr="00B83012">
        <w:t>KONTROLA JAKOŚCI ROBÓT</w:t>
      </w:r>
      <w:bookmarkEnd w:id="2673"/>
      <w:bookmarkEnd w:id="2674"/>
      <w:bookmarkEnd w:id="2675"/>
      <w:bookmarkEnd w:id="2676"/>
      <w:bookmarkEnd w:id="2677"/>
      <w:bookmarkEnd w:id="2678"/>
      <w:bookmarkEnd w:id="2679"/>
      <w:bookmarkEnd w:id="2680"/>
      <w:bookmarkEnd w:id="2681"/>
      <w:bookmarkEnd w:id="2682"/>
    </w:p>
    <w:p w:rsidR="00581282" w:rsidRPr="00B83012" w:rsidRDefault="00581282" w:rsidP="00934121">
      <w:pPr>
        <w:pStyle w:val="Nagwek2"/>
      </w:pPr>
      <w:r w:rsidRPr="00B83012">
        <w:t>Ogólne zasady kontroli jakości robót</w:t>
      </w:r>
    </w:p>
    <w:p w:rsidR="00581282" w:rsidRPr="00B83012" w:rsidRDefault="00581282" w:rsidP="00FD466D">
      <w:r w:rsidRPr="00B83012">
        <w:t>Ogólne zasady kontroli jakości robót podano w STWIORB D-M-00.00.00 [1] „Wymagania ogólne”, pkt 6.</w:t>
      </w:r>
    </w:p>
    <w:p w:rsidR="00581282" w:rsidRPr="00B83012" w:rsidRDefault="00581282" w:rsidP="00934121">
      <w:pPr>
        <w:pStyle w:val="Nagwek2"/>
      </w:pPr>
      <w:r w:rsidRPr="00B83012">
        <w:t>Badania przed przystąpieniem do robót</w:t>
      </w:r>
    </w:p>
    <w:p w:rsidR="00581282" w:rsidRPr="00B83012" w:rsidRDefault="00581282" w:rsidP="00FD466D">
      <w:r w:rsidRPr="00B83012">
        <w:t>Przed przystąpieniem do robót Wykonawca powinien:</w:t>
      </w:r>
    </w:p>
    <w:p w:rsidR="00581282" w:rsidRPr="00B83012" w:rsidRDefault="00581282" w:rsidP="00CA4A75">
      <w:pPr>
        <w:pStyle w:val="Akapitzlist"/>
        <w:numPr>
          <w:ilvl w:val="0"/>
          <w:numId w:val="187"/>
        </w:numPr>
      </w:pPr>
      <w:r w:rsidRPr="00B83012">
        <w:t>uzyskać wymagane dokumenty, dopuszczające wyroby budowlane do obrotu i powszechnego stosowania (certyfikaty zgodności, deklaracje zgodności, aprobaty techniczne, ew. badania materiałów wykonane przez dostawców itp.), potwierdzające zgodność materiałów z wymaganiami pkt. 2 niniejszej specyfikacji,</w:t>
      </w:r>
    </w:p>
    <w:p w:rsidR="00581282" w:rsidRPr="00B83012" w:rsidRDefault="00581282" w:rsidP="00CA4A75">
      <w:pPr>
        <w:pStyle w:val="Akapitzlist"/>
        <w:numPr>
          <w:ilvl w:val="0"/>
          <w:numId w:val="187"/>
        </w:numPr>
      </w:pPr>
      <w:r w:rsidRPr="00B83012">
        <w:t>ew. wykonać własne badania właściwości materiałów przeznaczonych do wykonania robót, określone w pkt. 2 lub przez Inżyniera.</w:t>
      </w:r>
    </w:p>
    <w:p w:rsidR="00581282" w:rsidRPr="00B83012" w:rsidRDefault="00581282" w:rsidP="00581282">
      <w:pPr>
        <w:pStyle w:val="normal"/>
        <w:ind w:firstLine="720"/>
      </w:pPr>
      <w:r w:rsidRPr="00B83012">
        <w:t>Wszystkie dokumenty oraz wyniki badań Wykonawca przedstawi Inżynierowi do akceptacji.</w:t>
      </w:r>
    </w:p>
    <w:p w:rsidR="00581282" w:rsidRPr="00B83012" w:rsidRDefault="00581282" w:rsidP="00934121">
      <w:pPr>
        <w:pStyle w:val="Nagwek2"/>
      </w:pPr>
      <w:r w:rsidRPr="00B83012">
        <w:t>Kontrola zbrojenia, przed przystąpieniem do betonowania</w:t>
      </w:r>
    </w:p>
    <w:p w:rsidR="00581282" w:rsidRPr="00B83012" w:rsidRDefault="00581282" w:rsidP="00FD466D">
      <w:pPr>
        <w:pStyle w:val="Nagwek3"/>
      </w:pPr>
      <w:r w:rsidRPr="00B83012">
        <w:t>Kontrola materiałów</w:t>
      </w:r>
    </w:p>
    <w:p w:rsidR="00581282" w:rsidRPr="00B83012" w:rsidRDefault="00581282" w:rsidP="00FD466D">
      <w:r w:rsidRPr="00B83012">
        <w:t>Kontrola jakości materiałów polega na sprawdzeniu jakości materiałów na zgodność z dokumentacją projektową oraz podanymi wyżej wymaganiami. Zbrojenie podlega odbiorowi jak dla robót zanikających.</w:t>
      </w:r>
    </w:p>
    <w:p w:rsidR="00581282" w:rsidRPr="00B83012" w:rsidRDefault="00581282" w:rsidP="00FD466D">
      <w:r w:rsidRPr="00B83012">
        <w:t xml:space="preserve">Przy odbiorze stali dostarczonej na budowę, każdorazowo, zgodnie z normą PN-82/H-93215 </w:t>
      </w:r>
      <w:fldSimple w:instr=" REF _Ref189560324 \r \h  \* MERGEFORMAT ">
        <w:r w:rsidR="00507F7F">
          <w:t>[6]</w:t>
        </w:r>
      </w:fldSimple>
      <w:r w:rsidRPr="00B83012">
        <w:t xml:space="preserve"> należy sprawdzić:</w:t>
      </w:r>
    </w:p>
    <w:p w:rsidR="00581282" w:rsidRPr="00B83012" w:rsidRDefault="00581282" w:rsidP="005C74D6">
      <w:pPr>
        <w:pStyle w:val="normal"/>
        <w:numPr>
          <w:ilvl w:val="0"/>
          <w:numId w:val="39"/>
        </w:numPr>
        <w:tabs>
          <w:tab w:val="clear" w:pos="2226"/>
          <w:tab w:val="num" w:pos="709"/>
        </w:tabs>
        <w:ind w:left="709" w:hanging="283"/>
      </w:pPr>
      <w:r w:rsidRPr="00B83012">
        <w:t>zgodność zamówienia materiału z przywieszkami i atestami stali,</w:t>
      </w:r>
    </w:p>
    <w:p w:rsidR="00581282" w:rsidRPr="00B83012" w:rsidRDefault="00581282" w:rsidP="005C74D6">
      <w:pPr>
        <w:pStyle w:val="normal"/>
        <w:numPr>
          <w:ilvl w:val="0"/>
          <w:numId w:val="39"/>
        </w:numPr>
        <w:tabs>
          <w:tab w:val="clear" w:pos="2226"/>
          <w:tab w:val="num" w:pos="709"/>
        </w:tabs>
        <w:ind w:left="709" w:hanging="283"/>
      </w:pPr>
      <w:r w:rsidRPr="00B83012">
        <w:t>stan powierzchni prętów,</w:t>
      </w:r>
    </w:p>
    <w:p w:rsidR="00581282" w:rsidRPr="00B83012" w:rsidRDefault="00581282" w:rsidP="005C74D6">
      <w:pPr>
        <w:pStyle w:val="normal"/>
        <w:numPr>
          <w:ilvl w:val="0"/>
          <w:numId w:val="39"/>
        </w:numPr>
        <w:tabs>
          <w:tab w:val="clear" w:pos="2226"/>
          <w:tab w:val="num" w:pos="709"/>
        </w:tabs>
        <w:ind w:left="709" w:hanging="283"/>
      </w:pPr>
      <w:r w:rsidRPr="00B83012">
        <w:t>wymiary przekroju poprzecznego i długości prętów.</w:t>
      </w:r>
    </w:p>
    <w:p w:rsidR="00581282" w:rsidRPr="00B83012" w:rsidRDefault="00581282" w:rsidP="00581282">
      <w:pPr>
        <w:pStyle w:val="normal"/>
        <w:ind w:firstLine="720"/>
      </w:pPr>
    </w:p>
    <w:p w:rsidR="00581282" w:rsidRPr="00B83012" w:rsidRDefault="00581282" w:rsidP="00FD466D">
      <w:r w:rsidRPr="00B83012">
        <w:t xml:space="preserve">Nie ma konieczności badania stali zbrojeniowej spełniającej wymagania wg PN-91/S-10042 </w:t>
      </w:r>
      <w:fldSimple w:instr=" REF _Ref189559688 \r \h  \* MERGEFORMAT ">
        <w:r w:rsidR="00507F7F">
          <w:t>[2]</w:t>
        </w:r>
      </w:fldSimple>
      <w:r w:rsidRPr="00B83012">
        <w:t>. W przypadku wątpliwości, dla partii stali (poszczególnych średnic) wbudowywanej w podpory i ustrój nośny, po komisyjnym pobraniu próbek, Inżynier zadecyduje, a Wykonawca zleci do jednostki badawczej wykonanie badania:</w:t>
      </w:r>
    </w:p>
    <w:p w:rsidR="00581282" w:rsidRPr="00B83012" w:rsidRDefault="00581282" w:rsidP="005C74D6">
      <w:pPr>
        <w:pStyle w:val="normal"/>
        <w:numPr>
          <w:ilvl w:val="0"/>
          <w:numId w:val="39"/>
        </w:numPr>
        <w:tabs>
          <w:tab w:val="clear" w:pos="2226"/>
          <w:tab w:val="num" w:pos="709"/>
        </w:tabs>
        <w:ind w:left="709" w:hanging="283"/>
      </w:pPr>
      <w:r w:rsidRPr="00B83012">
        <w:lastRenderedPageBreak/>
        <w:t>sprawdzenie masy (kg/m),</w:t>
      </w:r>
    </w:p>
    <w:p w:rsidR="00581282" w:rsidRPr="00B83012" w:rsidRDefault="00581282" w:rsidP="005C74D6">
      <w:pPr>
        <w:pStyle w:val="normal"/>
        <w:numPr>
          <w:ilvl w:val="0"/>
          <w:numId w:val="39"/>
        </w:numPr>
        <w:tabs>
          <w:tab w:val="clear" w:pos="2226"/>
          <w:tab w:val="num" w:pos="709"/>
        </w:tabs>
        <w:ind w:left="709" w:hanging="283"/>
      </w:pPr>
      <w:r w:rsidRPr="00B83012">
        <w:t>granicy plastyczności Re (MPa),</w:t>
      </w:r>
    </w:p>
    <w:p w:rsidR="00581282" w:rsidRPr="00B83012" w:rsidRDefault="00581282" w:rsidP="005C74D6">
      <w:pPr>
        <w:pStyle w:val="normal"/>
        <w:numPr>
          <w:ilvl w:val="0"/>
          <w:numId w:val="39"/>
        </w:numPr>
        <w:tabs>
          <w:tab w:val="clear" w:pos="2226"/>
          <w:tab w:val="num" w:pos="709"/>
        </w:tabs>
        <w:ind w:left="709" w:hanging="283"/>
      </w:pPr>
      <w:r w:rsidRPr="00B83012">
        <w:t>wytrzymałości na rozciąganie Rm (MPa),</w:t>
      </w:r>
    </w:p>
    <w:p w:rsidR="00581282" w:rsidRPr="00B83012" w:rsidRDefault="00581282" w:rsidP="005C74D6">
      <w:pPr>
        <w:pStyle w:val="normal"/>
        <w:numPr>
          <w:ilvl w:val="0"/>
          <w:numId w:val="39"/>
        </w:numPr>
        <w:tabs>
          <w:tab w:val="clear" w:pos="2226"/>
          <w:tab w:val="num" w:pos="709"/>
        </w:tabs>
        <w:ind w:left="709" w:hanging="283"/>
      </w:pPr>
      <w:r w:rsidRPr="00B83012">
        <w:t>wydłużenia A5 (%),</w:t>
      </w:r>
    </w:p>
    <w:p w:rsidR="00581282" w:rsidRPr="00B83012" w:rsidRDefault="00581282" w:rsidP="005C74D6">
      <w:pPr>
        <w:pStyle w:val="normal"/>
        <w:numPr>
          <w:ilvl w:val="0"/>
          <w:numId w:val="39"/>
        </w:numPr>
        <w:tabs>
          <w:tab w:val="clear" w:pos="2226"/>
          <w:tab w:val="num" w:pos="709"/>
        </w:tabs>
        <w:ind w:left="709" w:hanging="283"/>
      </w:pPr>
      <w:r w:rsidRPr="00B83012">
        <w:t>zginania na zimno.</w:t>
      </w:r>
    </w:p>
    <w:p w:rsidR="00581282" w:rsidRPr="00B83012" w:rsidRDefault="00581282" w:rsidP="00581282">
      <w:pPr>
        <w:pStyle w:val="normal"/>
        <w:ind w:firstLine="720"/>
      </w:pPr>
    </w:p>
    <w:p w:rsidR="00581282" w:rsidRPr="00B83012" w:rsidRDefault="00581282" w:rsidP="00FD466D">
      <w:r w:rsidRPr="00B83012">
        <w:t>W przypadku wyników badań odbiegających od normy, należy odesłać partię stali z budowy.</w:t>
      </w:r>
    </w:p>
    <w:p w:rsidR="00581282" w:rsidRPr="00B83012" w:rsidRDefault="00581282" w:rsidP="00FD466D">
      <w:r w:rsidRPr="00B83012">
        <w:t xml:space="preserve">W przypadku przewidywanego łączenia prętów przez spawanie w niskiej temperaturze należy zbadać stal na udarność. Nie należy spawać prętów zbrojeniowych w temperaturze niższej niż </w:t>
      </w:r>
      <w:smartTag w:uri="urn:schemas-microsoft-com:office:smarttags" w:element="metricconverter">
        <w:smartTagPr>
          <w:attr w:name="ProductID" w:val="-5ﾰC"/>
        </w:smartTagPr>
        <w:r w:rsidRPr="00B83012">
          <w:t>-5°C</w:t>
        </w:r>
      </w:smartTag>
      <w:r w:rsidRPr="00B83012">
        <w:t xml:space="preserve">. </w:t>
      </w:r>
    </w:p>
    <w:p w:rsidR="00581282" w:rsidRPr="00B83012" w:rsidRDefault="00581282" w:rsidP="00FD466D">
      <w:pPr>
        <w:pStyle w:val="Nagwek3"/>
      </w:pPr>
      <w:r w:rsidRPr="00B83012">
        <w:t>Kontrola zbrojenia w trakcie montażu</w:t>
      </w:r>
    </w:p>
    <w:p w:rsidR="00581282" w:rsidRPr="00B83012" w:rsidRDefault="00581282" w:rsidP="00581282">
      <w:pPr>
        <w:pStyle w:val="normal"/>
        <w:ind w:firstLine="720"/>
      </w:pPr>
      <w:r w:rsidRPr="00B83012">
        <w:t>Kontrola zbrojenia, przed przystąpieniem do betonowania, musi być dokonana przez Inżyniera i fakt ten potwierdzony wpisem do dziennika budowy. Inżynier winien stwierdzić zgodność ułożonego zbrojenia z dokumentacją projektową i odpowiednimi normami w zakresie gatunku i ilości prętów, ich średnic, długości i rozstawu oraz zakotwień, prawidłowego otulenia i pewności utrzymania położenia prętów w trakcie betonowania.</w:t>
      </w:r>
    </w:p>
    <w:p w:rsidR="00581282" w:rsidRPr="00B83012" w:rsidRDefault="00581282" w:rsidP="00581282">
      <w:pPr>
        <w:pStyle w:val="normal"/>
        <w:ind w:firstLine="720"/>
      </w:pPr>
      <w:r w:rsidRPr="00B83012">
        <w:t>Przedmiotem sprawdzenia powinny być:</w:t>
      </w:r>
    </w:p>
    <w:p w:rsidR="00581282" w:rsidRPr="00B83012" w:rsidRDefault="00581282" w:rsidP="005C74D6">
      <w:pPr>
        <w:pStyle w:val="normal"/>
        <w:numPr>
          <w:ilvl w:val="0"/>
          <w:numId w:val="39"/>
        </w:numPr>
        <w:tabs>
          <w:tab w:val="clear" w:pos="2226"/>
          <w:tab w:val="num" w:pos="709"/>
        </w:tabs>
        <w:ind w:left="709" w:hanging="283"/>
      </w:pPr>
      <w:r w:rsidRPr="00B83012">
        <w:t>średnice i ilości prętów,</w:t>
      </w:r>
    </w:p>
    <w:p w:rsidR="00581282" w:rsidRPr="00B83012" w:rsidRDefault="00581282" w:rsidP="005C74D6">
      <w:pPr>
        <w:pStyle w:val="normal"/>
        <w:numPr>
          <w:ilvl w:val="0"/>
          <w:numId w:val="39"/>
        </w:numPr>
        <w:tabs>
          <w:tab w:val="clear" w:pos="2226"/>
          <w:tab w:val="num" w:pos="709"/>
        </w:tabs>
        <w:ind w:left="709" w:hanging="283"/>
      </w:pPr>
      <w:r w:rsidRPr="00B83012">
        <w:t>rozstaw prętów,</w:t>
      </w:r>
    </w:p>
    <w:p w:rsidR="00581282" w:rsidRPr="00B83012" w:rsidRDefault="00581282" w:rsidP="005C74D6">
      <w:pPr>
        <w:pStyle w:val="normal"/>
        <w:numPr>
          <w:ilvl w:val="0"/>
          <w:numId w:val="39"/>
        </w:numPr>
        <w:tabs>
          <w:tab w:val="clear" w:pos="2226"/>
          <w:tab w:val="num" w:pos="709"/>
        </w:tabs>
        <w:ind w:left="709" w:hanging="283"/>
      </w:pPr>
      <w:r w:rsidRPr="00B83012">
        <w:t>rozstaw strzemion,</w:t>
      </w:r>
    </w:p>
    <w:p w:rsidR="00581282" w:rsidRPr="00B83012" w:rsidRDefault="00581282" w:rsidP="005C74D6">
      <w:pPr>
        <w:pStyle w:val="normal"/>
        <w:numPr>
          <w:ilvl w:val="0"/>
          <w:numId w:val="39"/>
        </w:numPr>
        <w:tabs>
          <w:tab w:val="clear" w:pos="2226"/>
          <w:tab w:val="num" w:pos="709"/>
        </w:tabs>
        <w:ind w:left="709" w:hanging="283"/>
      </w:pPr>
      <w:r w:rsidRPr="00B83012">
        <w:t>odchylenie od przewidzianego projektem nachylenia,</w:t>
      </w:r>
    </w:p>
    <w:p w:rsidR="00581282" w:rsidRPr="00B83012" w:rsidRDefault="00581282" w:rsidP="005C74D6">
      <w:pPr>
        <w:pStyle w:val="normal"/>
        <w:numPr>
          <w:ilvl w:val="0"/>
          <w:numId w:val="39"/>
        </w:numPr>
        <w:tabs>
          <w:tab w:val="clear" w:pos="2226"/>
          <w:tab w:val="num" w:pos="709"/>
        </w:tabs>
        <w:ind w:left="709" w:hanging="283"/>
      </w:pPr>
      <w:r w:rsidRPr="00B83012">
        <w:t>długość prętów,</w:t>
      </w:r>
    </w:p>
    <w:p w:rsidR="00581282" w:rsidRPr="00B83012" w:rsidRDefault="00581282" w:rsidP="005C74D6">
      <w:pPr>
        <w:pStyle w:val="normal"/>
        <w:numPr>
          <w:ilvl w:val="0"/>
          <w:numId w:val="39"/>
        </w:numPr>
        <w:tabs>
          <w:tab w:val="clear" w:pos="2226"/>
          <w:tab w:val="num" w:pos="709"/>
        </w:tabs>
        <w:ind w:left="709" w:hanging="283"/>
      </w:pPr>
      <w:r w:rsidRPr="00B83012">
        <w:t>położenie miejsc zakończeń lub odgięć oraz zakotwień prętów,</w:t>
      </w:r>
    </w:p>
    <w:p w:rsidR="00581282" w:rsidRPr="00B83012" w:rsidRDefault="00581282" w:rsidP="005C74D6">
      <w:pPr>
        <w:pStyle w:val="normal"/>
        <w:numPr>
          <w:ilvl w:val="0"/>
          <w:numId w:val="39"/>
        </w:numPr>
        <w:tabs>
          <w:tab w:val="clear" w:pos="2226"/>
          <w:tab w:val="num" w:pos="709"/>
        </w:tabs>
        <w:ind w:left="709" w:hanging="283"/>
      </w:pPr>
      <w:r w:rsidRPr="00B83012">
        <w:t>wielkość otulin zewnętrznych,</w:t>
      </w:r>
    </w:p>
    <w:p w:rsidR="00581282" w:rsidRPr="00B83012" w:rsidRDefault="00581282" w:rsidP="005C74D6">
      <w:pPr>
        <w:pStyle w:val="normal"/>
        <w:numPr>
          <w:ilvl w:val="0"/>
          <w:numId w:val="39"/>
        </w:numPr>
        <w:tabs>
          <w:tab w:val="clear" w:pos="2226"/>
          <w:tab w:val="num" w:pos="709"/>
        </w:tabs>
        <w:ind w:left="709" w:hanging="283"/>
      </w:pPr>
      <w:r w:rsidRPr="00B83012">
        <w:t>powiązanie (połączenia) zbrojenia między sobą,</w:t>
      </w:r>
    </w:p>
    <w:p w:rsidR="00581282" w:rsidRPr="00B83012" w:rsidRDefault="00581282" w:rsidP="005C74D6">
      <w:pPr>
        <w:pStyle w:val="normal"/>
        <w:numPr>
          <w:ilvl w:val="0"/>
          <w:numId w:val="39"/>
        </w:numPr>
        <w:tabs>
          <w:tab w:val="clear" w:pos="2226"/>
          <w:tab w:val="num" w:pos="709"/>
        </w:tabs>
        <w:ind w:left="709" w:hanging="283"/>
      </w:pPr>
      <w:r w:rsidRPr="00B83012">
        <w:t>pewności utrzymania położenia prętów w trakcie betonowania.</w:t>
      </w:r>
    </w:p>
    <w:p w:rsidR="00581282" w:rsidRPr="00B83012" w:rsidRDefault="00581282" w:rsidP="00581282">
      <w:pPr>
        <w:ind w:left="709"/>
        <w:rPr>
          <w:szCs w:val="20"/>
        </w:rPr>
      </w:pPr>
    </w:p>
    <w:p w:rsidR="00581282" w:rsidRPr="00B83012" w:rsidRDefault="00581282" w:rsidP="00581282">
      <w:pPr>
        <w:pStyle w:val="normal"/>
        <w:ind w:firstLine="720"/>
      </w:pPr>
      <w:r w:rsidRPr="00B83012">
        <w:t>Dopuszczalne tolerancje:</w:t>
      </w:r>
    </w:p>
    <w:p w:rsidR="00581282" w:rsidRPr="00B83012" w:rsidRDefault="00581282" w:rsidP="005C74D6">
      <w:pPr>
        <w:pStyle w:val="normal"/>
        <w:numPr>
          <w:ilvl w:val="0"/>
          <w:numId w:val="39"/>
        </w:numPr>
        <w:tabs>
          <w:tab w:val="clear" w:pos="2226"/>
          <w:tab w:val="num" w:pos="709"/>
        </w:tabs>
        <w:ind w:left="709" w:hanging="283"/>
      </w:pPr>
      <w:r w:rsidRPr="00B83012">
        <w:t xml:space="preserve">różnice w rozstawie między prętami głównymi nie powinny przekraczać ± </w:t>
      </w:r>
      <w:smartTag w:uri="urn:schemas-microsoft-com:office:smarttags" w:element="metricconverter">
        <w:smartTagPr>
          <w:attr w:name="ProductID" w:val="0,5 cm"/>
        </w:smartTagPr>
        <w:r w:rsidRPr="00B83012">
          <w:t>0,5 cm</w:t>
        </w:r>
      </w:smartTag>
      <w:r w:rsidRPr="00B83012">
        <w:t>,</w:t>
      </w:r>
    </w:p>
    <w:p w:rsidR="00581282" w:rsidRPr="00B83012" w:rsidRDefault="00581282" w:rsidP="005C74D6">
      <w:pPr>
        <w:pStyle w:val="normal"/>
        <w:numPr>
          <w:ilvl w:val="0"/>
          <w:numId w:val="39"/>
        </w:numPr>
        <w:tabs>
          <w:tab w:val="clear" w:pos="2226"/>
          <w:tab w:val="num" w:pos="709"/>
        </w:tabs>
        <w:ind w:left="709" w:hanging="283"/>
      </w:pPr>
      <w:r w:rsidRPr="00B83012">
        <w:t xml:space="preserve">różnice w rozstawie prętów w świetle nie powinny przekraczać ± </w:t>
      </w:r>
      <w:smartTag w:uri="urn:schemas-microsoft-com:office:smarttags" w:element="metricconverter">
        <w:smartTagPr>
          <w:attr w:name="ProductID" w:val="1,0 cm"/>
        </w:smartTagPr>
        <w:r w:rsidRPr="00B83012">
          <w:t>1,0 cm</w:t>
        </w:r>
      </w:smartTag>
      <w:r w:rsidRPr="00B83012">
        <w:t>,</w:t>
      </w:r>
    </w:p>
    <w:p w:rsidR="00581282" w:rsidRPr="00B83012" w:rsidRDefault="00581282" w:rsidP="005C74D6">
      <w:pPr>
        <w:pStyle w:val="normal"/>
        <w:numPr>
          <w:ilvl w:val="0"/>
          <w:numId w:val="39"/>
        </w:numPr>
        <w:tabs>
          <w:tab w:val="clear" w:pos="2226"/>
          <w:tab w:val="num" w:pos="709"/>
        </w:tabs>
        <w:ind w:left="709" w:hanging="283"/>
      </w:pPr>
      <w:r w:rsidRPr="00B83012">
        <w:t xml:space="preserve">odstęp od czoła elementu lub konstrukcji nie może się różnić od projektowanego o więcej niż ± </w:t>
      </w:r>
      <w:smartTag w:uri="urn:schemas-microsoft-com:office:smarttags" w:element="metricconverter">
        <w:smartTagPr>
          <w:attr w:name="ProductID" w:val="1,0 cm"/>
        </w:smartTagPr>
        <w:r w:rsidRPr="00B83012">
          <w:t>1,0 cm</w:t>
        </w:r>
      </w:smartTag>
      <w:r w:rsidRPr="00B83012">
        <w:t>,</w:t>
      </w:r>
    </w:p>
    <w:p w:rsidR="00581282" w:rsidRPr="00B83012" w:rsidRDefault="00581282" w:rsidP="005C74D6">
      <w:pPr>
        <w:pStyle w:val="normal"/>
        <w:numPr>
          <w:ilvl w:val="0"/>
          <w:numId w:val="39"/>
        </w:numPr>
        <w:tabs>
          <w:tab w:val="clear" w:pos="2226"/>
          <w:tab w:val="num" w:pos="709"/>
        </w:tabs>
        <w:ind w:left="709" w:hanging="283"/>
      </w:pPr>
      <w:r w:rsidRPr="00B83012">
        <w:t xml:space="preserve">długość pręta między odgięciami nie powinna się różnić od projektowanej o więcej niż ± </w:t>
      </w:r>
      <w:smartTag w:uri="urn:schemas-microsoft-com:office:smarttags" w:element="metricconverter">
        <w:smartTagPr>
          <w:attr w:name="ProductID" w:val="1,0 cm"/>
        </w:smartTagPr>
        <w:r w:rsidRPr="00B83012">
          <w:t>1,0 cm</w:t>
        </w:r>
      </w:smartTag>
      <w:r w:rsidRPr="00B83012">
        <w:t>,</w:t>
      </w:r>
    </w:p>
    <w:p w:rsidR="00581282" w:rsidRPr="00B83012" w:rsidRDefault="00581282" w:rsidP="005C74D6">
      <w:pPr>
        <w:pStyle w:val="normal"/>
        <w:numPr>
          <w:ilvl w:val="0"/>
          <w:numId w:val="39"/>
        </w:numPr>
        <w:tabs>
          <w:tab w:val="clear" w:pos="2226"/>
          <w:tab w:val="num" w:pos="709"/>
        </w:tabs>
        <w:ind w:left="709" w:hanging="283"/>
      </w:pPr>
      <w:r w:rsidRPr="00B83012">
        <w:t xml:space="preserve">rozstaw strzemion wzdłuż belek nie powinien różnić się więcej niż ± </w:t>
      </w:r>
      <w:smartTag w:uri="urn:schemas-microsoft-com:office:smarttags" w:element="metricconverter">
        <w:smartTagPr>
          <w:attr w:name="ProductID" w:val="2,0 cm"/>
        </w:smartTagPr>
        <w:r w:rsidRPr="00B83012">
          <w:t>2,0 cm</w:t>
        </w:r>
      </w:smartTag>
      <w:r w:rsidRPr="00B83012">
        <w:t>,</w:t>
      </w:r>
    </w:p>
    <w:p w:rsidR="00581282" w:rsidRPr="00B83012" w:rsidRDefault="00581282" w:rsidP="005C74D6">
      <w:pPr>
        <w:pStyle w:val="normal"/>
        <w:numPr>
          <w:ilvl w:val="0"/>
          <w:numId w:val="39"/>
        </w:numPr>
        <w:tabs>
          <w:tab w:val="clear" w:pos="2226"/>
          <w:tab w:val="num" w:pos="709"/>
        </w:tabs>
        <w:ind w:left="709" w:hanging="283"/>
      </w:pPr>
      <w:r w:rsidRPr="00B83012">
        <w:t>odchylenie pręta od przewidzianego nachylenia względem poziomu nie powinno przekraczać 3%,</w:t>
      </w:r>
    </w:p>
    <w:p w:rsidR="00581282" w:rsidRPr="00B83012" w:rsidRDefault="00581282" w:rsidP="005C74D6">
      <w:pPr>
        <w:pStyle w:val="normal"/>
        <w:numPr>
          <w:ilvl w:val="0"/>
          <w:numId w:val="39"/>
        </w:numPr>
        <w:tabs>
          <w:tab w:val="clear" w:pos="2226"/>
          <w:tab w:val="num" w:pos="709"/>
        </w:tabs>
        <w:ind w:left="709" w:hanging="283"/>
      </w:pPr>
      <w:r w:rsidRPr="00B83012">
        <w:t xml:space="preserve">różnica w wymiarach oczek siatki nie powinna przekraczać ± </w:t>
      </w:r>
      <w:smartTag w:uri="urn:schemas-microsoft-com:office:smarttags" w:element="metricconverter">
        <w:smartTagPr>
          <w:attr w:name="ProductID" w:val="0,5 cm"/>
        </w:smartTagPr>
        <w:r w:rsidRPr="00B83012">
          <w:t>0,5 cm</w:t>
        </w:r>
      </w:smartTag>
      <w:r w:rsidRPr="00B83012">
        <w:t>,</w:t>
      </w:r>
    </w:p>
    <w:p w:rsidR="00581282" w:rsidRPr="00B83012" w:rsidRDefault="00581282" w:rsidP="005C74D6">
      <w:pPr>
        <w:pStyle w:val="normal"/>
        <w:numPr>
          <w:ilvl w:val="0"/>
          <w:numId w:val="39"/>
        </w:numPr>
        <w:tabs>
          <w:tab w:val="clear" w:pos="2226"/>
          <w:tab w:val="num" w:pos="709"/>
        </w:tabs>
        <w:ind w:left="709" w:hanging="283"/>
      </w:pPr>
      <w:r w:rsidRPr="00B83012">
        <w:t xml:space="preserve">otuliny zewnętrzne powinny być utrzymane w granicach wymagań projektowych z tolerancją dodatnią </w:t>
      </w:r>
      <w:smartTag w:uri="urn:schemas-microsoft-com:office:smarttags" w:element="metricconverter">
        <w:smartTagPr>
          <w:attr w:name="ProductID" w:val="0,5 cm"/>
        </w:smartTagPr>
        <w:r w:rsidRPr="00B83012">
          <w:t>0,5 cm</w:t>
        </w:r>
      </w:smartTag>
      <w:r w:rsidRPr="00B83012">
        <w:t>,</w:t>
      </w:r>
    </w:p>
    <w:p w:rsidR="00581282" w:rsidRPr="00B83012" w:rsidRDefault="00581282" w:rsidP="005C74D6">
      <w:pPr>
        <w:pStyle w:val="normal"/>
        <w:numPr>
          <w:ilvl w:val="0"/>
          <w:numId w:val="39"/>
        </w:numPr>
        <w:tabs>
          <w:tab w:val="clear" w:pos="2226"/>
          <w:tab w:val="num" w:pos="709"/>
        </w:tabs>
        <w:ind w:left="709" w:hanging="283"/>
      </w:pPr>
      <w:r w:rsidRPr="00B83012">
        <w:t>liczba uszkodzonych skrzyżowań w dostarczonych na budowę siatkach nie powinna przekraczać 20% wszystkich skrzyżowań (25% na jednym pręcie),</w:t>
      </w:r>
    </w:p>
    <w:p w:rsidR="00581282" w:rsidRPr="00B83012" w:rsidRDefault="00581282" w:rsidP="005C74D6">
      <w:pPr>
        <w:pStyle w:val="normal"/>
        <w:numPr>
          <w:ilvl w:val="0"/>
          <w:numId w:val="39"/>
        </w:numPr>
        <w:tabs>
          <w:tab w:val="clear" w:pos="2226"/>
          <w:tab w:val="num" w:pos="709"/>
        </w:tabs>
        <w:ind w:left="709" w:hanging="283"/>
      </w:pPr>
      <w:r w:rsidRPr="00B83012">
        <w:t>odchylenie strzemion od linii prostopadłej do zbrojenia głównego nie powinno przekraczać 3%,</w:t>
      </w:r>
    </w:p>
    <w:p w:rsidR="00581282" w:rsidRPr="00B83012" w:rsidRDefault="00581282" w:rsidP="005C74D6">
      <w:pPr>
        <w:pStyle w:val="normal"/>
        <w:numPr>
          <w:ilvl w:val="0"/>
          <w:numId w:val="39"/>
        </w:numPr>
        <w:tabs>
          <w:tab w:val="clear" w:pos="2226"/>
          <w:tab w:val="num" w:pos="709"/>
        </w:tabs>
        <w:ind w:left="709" w:hanging="283"/>
      </w:pPr>
      <w:r w:rsidRPr="00B83012">
        <w:t xml:space="preserve">miejscowe wykrzywienie pręta nie może przekraczać ± </w:t>
      </w:r>
      <w:smartTag w:uri="urn:schemas-microsoft-com:office:smarttags" w:element="metricconverter">
        <w:smartTagPr>
          <w:attr w:name="ProductID" w:val="0,5 cm"/>
        </w:smartTagPr>
        <w:r w:rsidRPr="00B83012">
          <w:t>0,5 cm</w:t>
        </w:r>
      </w:smartTag>
      <w:r w:rsidRPr="00B83012">
        <w:t>.</w:t>
      </w:r>
    </w:p>
    <w:p w:rsidR="00581282" w:rsidRPr="00B83012" w:rsidRDefault="00581282" w:rsidP="00581282">
      <w:pPr>
        <w:pStyle w:val="normal"/>
        <w:ind w:firstLine="720"/>
      </w:pPr>
      <w:r w:rsidRPr="00B83012">
        <w:t>Wykrycie w wykonanym elemencie ewentualnych nieprawidłowości obciąża Wykonawcę robót, niezależnie od dokonanych uprzednio odbiorów.</w:t>
      </w:r>
    </w:p>
    <w:p w:rsidR="00581282" w:rsidRPr="00B83012" w:rsidRDefault="00581282" w:rsidP="00934121">
      <w:pPr>
        <w:pStyle w:val="Nagwek1"/>
      </w:pPr>
      <w:bookmarkStart w:id="2683" w:name="_Toc150314357"/>
      <w:bookmarkStart w:id="2684" w:name="_Toc256148264"/>
      <w:bookmarkStart w:id="2685" w:name="_Toc256160584"/>
      <w:bookmarkStart w:id="2686" w:name="_Toc256367702"/>
      <w:bookmarkStart w:id="2687" w:name="_Toc256375053"/>
      <w:bookmarkStart w:id="2688" w:name="_Toc257728484"/>
      <w:bookmarkStart w:id="2689" w:name="_Toc269985508"/>
      <w:bookmarkStart w:id="2690" w:name="_Toc269986698"/>
      <w:bookmarkStart w:id="2691" w:name="_Toc270316347"/>
      <w:bookmarkStart w:id="2692" w:name="_Toc343700147"/>
      <w:r w:rsidRPr="00B83012">
        <w:t>OBMIAR ROBÓT</w:t>
      </w:r>
      <w:bookmarkEnd w:id="2683"/>
      <w:bookmarkEnd w:id="2684"/>
      <w:bookmarkEnd w:id="2685"/>
      <w:bookmarkEnd w:id="2686"/>
      <w:bookmarkEnd w:id="2687"/>
      <w:bookmarkEnd w:id="2688"/>
      <w:bookmarkEnd w:id="2689"/>
      <w:bookmarkEnd w:id="2690"/>
      <w:bookmarkEnd w:id="2691"/>
      <w:bookmarkEnd w:id="2692"/>
    </w:p>
    <w:p w:rsidR="00581282" w:rsidRPr="00B83012" w:rsidRDefault="00581282" w:rsidP="00934121">
      <w:pPr>
        <w:pStyle w:val="Nagwek2"/>
      </w:pPr>
      <w:r w:rsidRPr="00B83012">
        <w:t>Ogólne zasady obmiaru robót</w:t>
      </w:r>
    </w:p>
    <w:p w:rsidR="00581282" w:rsidRPr="00B83012" w:rsidRDefault="00581282" w:rsidP="00581282">
      <w:pPr>
        <w:pStyle w:val="normal"/>
        <w:ind w:firstLine="720"/>
      </w:pPr>
      <w:r w:rsidRPr="00B83012">
        <w:t>Ogólne zasady obmiaru robót podano w STWIORB D-M-00.00.00 „Wymagania ogólne” [1], pkt 7.</w:t>
      </w:r>
    </w:p>
    <w:p w:rsidR="00581282" w:rsidRPr="00B83012" w:rsidRDefault="00581282" w:rsidP="00934121">
      <w:pPr>
        <w:pStyle w:val="Nagwek2"/>
      </w:pPr>
      <w:r w:rsidRPr="00B83012">
        <w:t>Jednostka obmiarowa</w:t>
      </w:r>
    </w:p>
    <w:p w:rsidR="00581282" w:rsidRPr="00B83012" w:rsidRDefault="00581282" w:rsidP="00581282">
      <w:pPr>
        <w:pStyle w:val="normal"/>
        <w:ind w:firstLine="720"/>
      </w:pPr>
      <w:r w:rsidRPr="00B83012">
        <w:t xml:space="preserve">Jednostką obmiarową jest </w:t>
      </w:r>
      <w:smartTag w:uri="urn:schemas-microsoft-com:office:smarttags" w:element="metricconverter">
        <w:smartTagPr>
          <w:attr w:name="ProductID" w:val="1 kilogram"/>
        </w:smartTagPr>
        <w:r w:rsidRPr="00B83012">
          <w:t>1 kilogram</w:t>
        </w:r>
      </w:smartTag>
      <w:r w:rsidRPr="00B83012">
        <w:t xml:space="preserve"> wykonanego zbrojenia ze stali danej klasy, zgodnie z dokumentacją projektową. Do obliczania należności przyjmuje się teoretyczną ilość (kg) zmontowanego zbrojenia, tj. łączną teoretyczną długość prętów poszczególnych średnic pomnożoną odpowiednio przez ich masę jednostkową w kg/m. Nie uwzględnia się zwiększonej ilości materiału w wyniku stosowania przez Wykonawcę prętów o średnicach większych od wymaganych w dokumentacji projektowej. </w:t>
      </w:r>
    </w:p>
    <w:p w:rsidR="00581282" w:rsidRPr="00B83012" w:rsidRDefault="00581282" w:rsidP="00581282">
      <w:pPr>
        <w:pStyle w:val="normal"/>
        <w:ind w:firstLine="720"/>
      </w:pPr>
      <w:r w:rsidRPr="00B83012">
        <w:lastRenderedPageBreak/>
        <w:t>W projekcie nie uwzględniono w ilości jednostek obmiarowych stali użytej na zakłady przy łączeniu prętów, przekładek montażowych i drutu wiązałkowego.</w:t>
      </w:r>
    </w:p>
    <w:p w:rsidR="00581282" w:rsidRPr="00B83012" w:rsidRDefault="00581282" w:rsidP="00934121">
      <w:pPr>
        <w:pStyle w:val="Nagwek1"/>
      </w:pPr>
      <w:bookmarkStart w:id="2693" w:name="_Toc150314358"/>
      <w:bookmarkStart w:id="2694" w:name="_Toc256148265"/>
      <w:bookmarkStart w:id="2695" w:name="_Toc256160585"/>
      <w:bookmarkStart w:id="2696" w:name="_Toc256367703"/>
      <w:bookmarkStart w:id="2697" w:name="_Toc256375054"/>
      <w:bookmarkStart w:id="2698" w:name="_Toc257728485"/>
      <w:bookmarkStart w:id="2699" w:name="_Toc269985509"/>
      <w:bookmarkStart w:id="2700" w:name="_Toc269986699"/>
      <w:bookmarkStart w:id="2701" w:name="_Toc270316348"/>
      <w:bookmarkStart w:id="2702" w:name="_Toc343700148"/>
      <w:r w:rsidRPr="00B83012">
        <w:t>ODBIÓR ROBÓT</w:t>
      </w:r>
      <w:bookmarkEnd w:id="2693"/>
      <w:bookmarkEnd w:id="2694"/>
      <w:bookmarkEnd w:id="2695"/>
      <w:bookmarkEnd w:id="2696"/>
      <w:bookmarkEnd w:id="2697"/>
      <w:bookmarkEnd w:id="2698"/>
      <w:bookmarkEnd w:id="2699"/>
      <w:bookmarkEnd w:id="2700"/>
      <w:bookmarkEnd w:id="2701"/>
      <w:bookmarkEnd w:id="2702"/>
    </w:p>
    <w:p w:rsidR="00581282" w:rsidRPr="00B83012" w:rsidRDefault="00581282" w:rsidP="00934121">
      <w:pPr>
        <w:pStyle w:val="Nagwek2"/>
      </w:pPr>
      <w:r w:rsidRPr="00B83012">
        <w:t>Ogólne zasady odbioru robót</w:t>
      </w:r>
    </w:p>
    <w:p w:rsidR="00581282" w:rsidRPr="00B83012" w:rsidRDefault="00581282" w:rsidP="00FD466D">
      <w:r w:rsidRPr="00B83012">
        <w:t>Ogólne zasady odbioru robót podano w STWIORB D-M-00.00.00. „Wymagania ogólne” [1], pkt. 8.</w:t>
      </w:r>
    </w:p>
    <w:p w:rsidR="00581282" w:rsidRPr="00B83012" w:rsidRDefault="00581282" w:rsidP="00FD466D">
      <w:r w:rsidRPr="00B83012">
        <w:tab/>
        <w:t>Roboty uznaje się za wykonane zgodnie z dokumentacją projektową, STWIORB i wymaganiami Inżyniera, jeżeli wszystkie pomiary i badania z zachowaniem tolerancji wg punktu 6 dały wyniki pozytywne.</w:t>
      </w:r>
    </w:p>
    <w:p w:rsidR="00581282" w:rsidRPr="00B83012" w:rsidRDefault="00581282" w:rsidP="00934121">
      <w:pPr>
        <w:pStyle w:val="Nagwek2"/>
      </w:pPr>
      <w:r w:rsidRPr="00B83012">
        <w:t>Odbiór robót zanikających i ulegających zakryciu</w:t>
      </w:r>
    </w:p>
    <w:p w:rsidR="00581282" w:rsidRPr="00B83012" w:rsidRDefault="00581282" w:rsidP="00581282">
      <w:pPr>
        <w:pStyle w:val="Tekstpodstawowywcity3"/>
        <w:spacing w:after="0"/>
        <w:ind w:firstLine="426"/>
        <w:rPr>
          <w:sz w:val="20"/>
          <w:szCs w:val="20"/>
        </w:rPr>
      </w:pPr>
      <w:r w:rsidRPr="00B83012">
        <w:rPr>
          <w:sz w:val="20"/>
          <w:szCs w:val="20"/>
        </w:rPr>
        <w:t>Odbiorowi robót zanikających i ulegających zakryciu podlegają:</w:t>
      </w:r>
    </w:p>
    <w:p w:rsidR="00581282" w:rsidRPr="00B83012" w:rsidRDefault="00581282" w:rsidP="005C74D6">
      <w:pPr>
        <w:pStyle w:val="normal"/>
        <w:numPr>
          <w:ilvl w:val="0"/>
          <w:numId w:val="39"/>
        </w:numPr>
        <w:tabs>
          <w:tab w:val="clear" w:pos="2226"/>
          <w:tab w:val="num" w:pos="709"/>
        </w:tabs>
        <w:ind w:left="709" w:hanging="283"/>
      </w:pPr>
      <w:r w:rsidRPr="00B83012">
        <w:t>zgodność wykonania zbrojenia z dokumentacją projektową, pod względem gatunków stali, średnic i kształtów prętów,</w:t>
      </w:r>
    </w:p>
    <w:p w:rsidR="00581282" w:rsidRPr="00B83012" w:rsidRDefault="00581282" w:rsidP="005C74D6">
      <w:pPr>
        <w:pStyle w:val="normal"/>
        <w:numPr>
          <w:ilvl w:val="0"/>
          <w:numId w:val="39"/>
        </w:numPr>
        <w:tabs>
          <w:tab w:val="clear" w:pos="2226"/>
          <w:tab w:val="num" w:pos="709"/>
        </w:tabs>
        <w:ind w:left="709" w:hanging="283"/>
      </w:pPr>
      <w:r w:rsidRPr="00B83012">
        <w:t>zgodności z dokumentacją projektową liczby prętów w poszczególnych przekrojach,</w:t>
      </w:r>
    </w:p>
    <w:p w:rsidR="00581282" w:rsidRPr="00B83012" w:rsidRDefault="00581282" w:rsidP="005C74D6">
      <w:pPr>
        <w:pStyle w:val="normal"/>
        <w:numPr>
          <w:ilvl w:val="0"/>
          <w:numId w:val="39"/>
        </w:numPr>
        <w:tabs>
          <w:tab w:val="clear" w:pos="2226"/>
          <w:tab w:val="num" w:pos="709"/>
        </w:tabs>
        <w:ind w:left="709" w:hanging="283"/>
      </w:pPr>
      <w:r w:rsidRPr="00B83012">
        <w:t>usytuowania zbrojenia równolegle do kierunku pracy prętów,</w:t>
      </w:r>
    </w:p>
    <w:p w:rsidR="00581282" w:rsidRPr="00B83012" w:rsidRDefault="00581282" w:rsidP="005C74D6">
      <w:pPr>
        <w:pStyle w:val="normal"/>
        <w:numPr>
          <w:ilvl w:val="0"/>
          <w:numId w:val="39"/>
        </w:numPr>
        <w:tabs>
          <w:tab w:val="clear" w:pos="2226"/>
          <w:tab w:val="num" w:pos="709"/>
        </w:tabs>
        <w:ind w:left="709" w:hanging="283"/>
      </w:pPr>
      <w:r w:rsidRPr="00B83012">
        <w:t>rozstawu prętów głównych i strzemion,</w:t>
      </w:r>
    </w:p>
    <w:p w:rsidR="00581282" w:rsidRPr="00B83012" w:rsidRDefault="00581282" w:rsidP="005C74D6">
      <w:pPr>
        <w:pStyle w:val="normal"/>
        <w:numPr>
          <w:ilvl w:val="0"/>
          <w:numId w:val="39"/>
        </w:numPr>
        <w:tabs>
          <w:tab w:val="clear" w:pos="2226"/>
          <w:tab w:val="num" w:pos="709"/>
        </w:tabs>
        <w:ind w:left="709" w:hanging="283"/>
      </w:pPr>
      <w:r w:rsidRPr="00B83012">
        <w:t>prawidłowości wykonania haków, złącz i długości zakotwień prętów,</w:t>
      </w:r>
    </w:p>
    <w:p w:rsidR="00581282" w:rsidRPr="00B83012" w:rsidRDefault="00581282" w:rsidP="005C74D6">
      <w:pPr>
        <w:pStyle w:val="normal"/>
        <w:numPr>
          <w:ilvl w:val="0"/>
          <w:numId w:val="39"/>
        </w:numPr>
        <w:tabs>
          <w:tab w:val="clear" w:pos="2226"/>
          <w:tab w:val="num" w:pos="709"/>
        </w:tabs>
        <w:ind w:left="709" w:hanging="283"/>
      </w:pPr>
      <w:r w:rsidRPr="00B83012">
        <w:t>zachowania wymaganej projektem otuliny zbrojenia,</w:t>
      </w:r>
    </w:p>
    <w:p w:rsidR="00581282" w:rsidRPr="00B83012" w:rsidRDefault="00581282" w:rsidP="005C74D6">
      <w:pPr>
        <w:pStyle w:val="normal"/>
        <w:numPr>
          <w:ilvl w:val="0"/>
          <w:numId w:val="39"/>
        </w:numPr>
        <w:tabs>
          <w:tab w:val="clear" w:pos="2226"/>
          <w:tab w:val="num" w:pos="709"/>
        </w:tabs>
        <w:ind w:left="709" w:hanging="283"/>
      </w:pPr>
      <w:r w:rsidRPr="00B83012">
        <w:t>czystości zbrojenia w elemencie, a także niezmienności układu zbrojenia.</w:t>
      </w:r>
    </w:p>
    <w:p w:rsidR="00581282" w:rsidRPr="00B83012" w:rsidRDefault="00581282" w:rsidP="00FD466D">
      <w:r w:rsidRPr="00B83012">
        <w:t xml:space="preserve">Odbiór tych robót powinien być zgodny z wymaganiami pktu 8.2 STWIORB D-M-00.00.00 „Wymagania </w:t>
      </w:r>
      <w:r w:rsidRPr="00B83012">
        <w:tab/>
        <w:t xml:space="preserve">ogólne” </w:t>
      </w:r>
      <w:fldSimple w:instr=" REF _Ref189619185 \r \h  \* MERGEFORMAT ">
        <w:r w:rsidR="00507F7F">
          <w:t>[1]</w:t>
        </w:r>
      </w:fldSimple>
      <w:r w:rsidRPr="00B83012">
        <w:t xml:space="preserve"> oraz niniejszej STWIORB.</w:t>
      </w:r>
    </w:p>
    <w:p w:rsidR="00581282" w:rsidRPr="00B83012" w:rsidRDefault="00581282" w:rsidP="00934121">
      <w:pPr>
        <w:pStyle w:val="Nagwek1"/>
      </w:pPr>
      <w:bookmarkStart w:id="2703" w:name="_Toc150314359"/>
      <w:bookmarkStart w:id="2704" w:name="_Toc256148266"/>
      <w:bookmarkStart w:id="2705" w:name="_Toc256160586"/>
      <w:bookmarkStart w:id="2706" w:name="_Toc256367704"/>
      <w:bookmarkStart w:id="2707" w:name="_Toc256375055"/>
      <w:bookmarkStart w:id="2708" w:name="_Toc257728486"/>
      <w:bookmarkStart w:id="2709" w:name="_Toc269985510"/>
      <w:bookmarkStart w:id="2710" w:name="_Toc269986700"/>
      <w:bookmarkStart w:id="2711" w:name="_Toc270316349"/>
      <w:bookmarkStart w:id="2712" w:name="_Toc343700149"/>
      <w:r w:rsidRPr="00B83012">
        <w:t>PODSTAWA PŁATNOŚCI</w:t>
      </w:r>
      <w:bookmarkEnd w:id="2703"/>
      <w:bookmarkEnd w:id="2704"/>
      <w:bookmarkEnd w:id="2705"/>
      <w:bookmarkEnd w:id="2706"/>
      <w:bookmarkEnd w:id="2707"/>
      <w:bookmarkEnd w:id="2708"/>
      <w:bookmarkEnd w:id="2709"/>
      <w:bookmarkEnd w:id="2710"/>
      <w:bookmarkEnd w:id="2711"/>
      <w:bookmarkEnd w:id="2712"/>
    </w:p>
    <w:p w:rsidR="00581282" w:rsidRPr="00B83012" w:rsidRDefault="00581282" w:rsidP="00934121">
      <w:pPr>
        <w:pStyle w:val="Nagwek2"/>
      </w:pPr>
      <w:r w:rsidRPr="00B83012">
        <w:t>Ogólne ustalenia dotyczące podstawy płatności</w:t>
      </w:r>
    </w:p>
    <w:p w:rsidR="00581282" w:rsidRPr="00B83012" w:rsidRDefault="00581282" w:rsidP="00FD466D">
      <w:r w:rsidRPr="00B83012">
        <w:t xml:space="preserve">Ogólne ustalenia dotyczące podstawy płatności podano w STWIORB D-M-00.00.00 „Wymagania ogólne” </w:t>
      </w:r>
      <w:fldSimple w:instr=" REF _Ref189619185 \r \h  \* MERGEFORMAT ">
        <w:r w:rsidR="00507F7F">
          <w:t>[1]</w:t>
        </w:r>
      </w:fldSimple>
      <w:r w:rsidRPr="00B83012">
        <w:t>, pkt 9.</w:t>
      </w:r>
    </w:p>
    <w:p w:rsidR="00581282" w:rsidRPr="00B83012" w:rsidRDefault="00581282" w:rsidP="00934121">
      <w:pPr>
        <w:pStyle w:val="Nagwek2"/>
      </w:pPr>
      <w:r w:rsidRPr="00B83012">
        <w:t>Cena jednostki obmiarowej</w:t>
      </w:r>
    </w:p>
    <w:p w:rsidR="00581282" w:rsidRPr="00B83012" w:rsidRDefault="00581282" w:rsidP="00FD466D">
      <w:r w:rsidRPr="00B83012">
        <w:t>Cena jednostkowa wykonania robót obejmuje:</w:t>
      </w:r>
    </w:p>
    <w:p w:rsidR="00581282" w:rsidRPr="00B83012" w:rsidRDefault="00581282" w:rsidP="00CA4A75">
      <w:pPr>
        <w:pStyle w:val="Akapitzlist"/>
        <w:numPr>
          <w:ilvl w:val="0"/>
          <w:numId w:val="188"/>
        </w:numPr>
      </w:pPr>
      <w:r w:rsidRPr="00B83012">
        <w:t>prace pomiarowe i roboty przygotowawcze,</w:t>
      </w:r>
    </w:p>
    <w:p w:rsidR="00581282" w:rsidRPr="00B83012" w:rsidRDefault="00581282" w:rsidP="00CA4A75">
      <w:pPr>
        <w:pStyle w:val="Akapitzlist"/>
        <w:numPr>
          <w:ilvl w:val="0"/>
          <w:numId w:val="188"/>
        </w:numPr>
      </w:pPr>
      <w:r w:rsidRPr="00B83012">
        <w:t>oznakowanie robót,</w:t>
      </w:r>
    </w:p>
    <w:p w:rsidR="00581282" w:rsidRPr="00B83012" w:rsidRDefault="00581282" w:rsidP="00CA4A75">
      <w:pPr>
        <w:pStyle w:val="Akapitzlist"/>
        <w:numPr>
          <w:ilvl w:val="0"/>
          <w:numId w:val="188"/>
        </w:numPr>
      </w:pPr>
      <w:r w:rsidRPr="00B83012">
        <w:t>dostarczenie materiałów i sprzętu,</w:t>
      </w:r>
    </w:p>
    <w:p w:rsidR="00581282" w:rsidRPr="00B83012" w:rsidRDefault="00581282" w:rsidP="00CA4A75">
      <w:pPr>
        <w:pStyle w:val="Akapitzlist"/>
        <w:numPr>
          <w:ilvl w:val="0"/>
          <w:numId w:val="188"/>
        </w:numPr>
      </w:pPr>
      <w:r w:rsidRPr="00B83012">
        <w:t>dostarczenie projektu technologicznego zbrojenia,</w:t>
      </w:r>
    </w:p>
    <w:p w:rsidR="00581282" w:rsidRPr="00B83012" w:rsidRDefault="00581282" w:rsidP="00CA4A75">
      <w:pPr>
        <w:pStyle w:val="Akapitzlist"/>
        <w:numPr>
          <w:ilvl w:val="0"/>
          <w:numId w:val="188"/>
        </w:numPr>
      </w:pPr>
      <w:r w:rsidRPr="00B83012">
        <w:t>oczyszczenie, wyprostowanie, wygięcie i przycinanie prętów stalowych,</w:t>
      </w:r>
    </w:p>
    <w:p w:rsidR="00581282" w:rsidRPr="00B83012" w:rsidRDefault="00581282" w:rsidP="00CA4A75">
      <w:pPr>
        <w:pStyle w:val="Akapitzlist"/>
        <w:numPr>
          <w:ilvl w:val="0"/>
          <w:numId w:val="188"/>
        </w:numPr>
      </w:pPr>
      <w:r w:rsidRPr="00B83012">
        <w:t>łączenie prętów, w tym spawanie „na styk” lub „na zakład” (ewentualnie z uwzględnieniem stali zużytej na zakłady),</w:t>
      </w:r>
    </w:p>
    <w:p w:rsidR="00581282" w:rsidRPr="00B83012" w:rsidRDefault="00581282" w:rsidP="00CA4A75">
      <w:pPr>
        <w:pStyle w:val="Akapitzlist"/>
        <w:numPr>
          <w:ilvl w:val="0"/>
          <w:numId w:val="188"/>
        </w:numPr>
      </w:pPr>
      <w:r w:rsidRPr="00B83012">
        <w:t>montaż zbrojenia przy użyciu drutu wiązałkowego w deskowaniu, zgodnie z dokumentacją projektową i niniejszą STWIORB,</w:t>
      </w:r>
    </w:p>
    <w:p w:rsidR="00581282" w:rsidRPr="00B83012" w:rsidRDefault="00581282" w:rsidP="00CA4A75">
      <w:pPr>
        <w:pStyle w:val="Akapitzlist"/>
        <w:numPr>
          <w:ilvl w:val="0"/>
          <w:numId w:val="188"/>
        </w:numPr>
      </w:pPr>
      <w:r w:rsidRPr="00B83012">
        <w:t>wykonanie badań i pomiarów,</w:t>
      </w:r>
    </w:p>
    <w:p w:rsidR="00581282" w:rsidRPr="00B83012" w:rsidRDefault="00581282" w:rsidP="00CA4A75">
      <w:pPr>
        <w:pStyle w:val="Akapitzlist"/>
        <w:numPr>
          <w:ilvl w:val="0"/>
          <w:numId w:val="188"/>
        </w:numPr>
      </w:pPr>
      <w:r w:rsidRPr="00B83012">
        <w:t>oczyszczenie terenu robót z odpadów zbrojenia, stanowiących własność Wykonawcy i usunięcie ich poza pas drogowy.</w:t>
      </w:r>
    </w:p>
    <w:p w:rsidR="00581282" w:rsidRPr="00B83012" w:rsidRDefault="00581282" w:rsidP="00FD466D">
      <w:r w:rsidRPr="00B83012">
        <w:t>Cena jednostkowa uwzględnia również budowę i rozbiórkę pomostów roboczych potrzebnych do montażu zbrojenia.</w:t>
      </w:r>
    </w:p>
    <w:p w:rsidR="00581282" w:rsidRPr="00B83012" w:rsidRDefault="00581282" w:rsidP="00FD466D">
      <w:r w:rsidRPr="00B83012">
        <w:t>Wszystkie roboty powinny być wykonane według wymagań dokumentacji projektowej i niniejszej specyfikacji technicznej.</w:t>
      </w:r>
    </w:p>
    <w:p w:rsidR="00581282" w:rsidRPr="00B83012" w:rsidRDefault="00581282" w:rsidP="00934121">
      <w:pPr>
        <w:pStyle w:val="Nagwek2"/>
      </w:pPr>
      <w:r w:rsidRPr="00B83012">
        <w:t>Sposób rozliczenia robót tymczasowych i prac towarzyszących</w:t>
      </w:r>
    </w:p>
    <w:p w:rsidR="00581282" w:rsidRPr="00B83012" w:rsidRDefault="00581282" w:rsidP="00FD466D">
      <w:r w:rsidRPr="00B83012">
        <w:tab/>
        <w:t>Cena wykonania robót określonych niniejszą STWIORB obejmuje:</w:t>
      </w:r>
    </w:p>
    <w:p w:rsidR="00581282" w:rsidRPr="00B83012" w:rsidRDefault="00581282" w:rsidP="00CA4A75">
      <w:pPr>
        <w:pStyle w:val="Akapitzlist"/>
        <w:numPr>
          <w:ilvl w:val="0"/>
          <w:numId w:val="189"/>
        </w:numPr>
      </w:pPr>
      <w:r w:rsidRPr="00B83012">
        <w:t xml:space="preserve">roboty tymczasowe, które są potrzebne do wykonania robót podstawowych, ale nie są </w:t>
      </w:r>
      <w:r w:rsidRPr="00B83012">
        <w:lastRenderedPageBreak/>
        <w:t>przekazywane Zamawiającemu i są usuwane po wykonaniu robót podstawowych,</w:t>
      </w:r>
    </w:p>
    <w:p w:rsidR="00581282" w:rsidRPr="00B83012" w:rsidRDefault="00581282" w:rsidP="00CA4A75">
      <w:pPr>
        <w:pStyle w:val="Akapitzlist"/>
        <w:numPr>
          <w:ilvl w:val="0"/>
          <w:numId w:val="189"/>
        </w:numPr>
      </w:pPr>
      <w:r w:rsidRPr="00B83012">
        <w:t>prace towarzyszące, które są niezbędne do wykonania robót podstawowych, niezaliczane do robót tymczasowych.</w:t>
      </w:r>
    </w:p>
    <w:p w:rsidR="00581282" w:rsidRPr="00B83012" w:rsidRDefault="00581282" w:rsidP="00934121">
      <w:pPr>
        <w:pStyle w:val="Nagwek1"/>
      </w:pPr>
      <w:bookmarkStart w:id="2713" w:name="_Toc150314360"/>
      <w:bookmarkStart w:id="2714" w:name="_Toc256148267"/>
      <w:bookmarkStart w:id="2715" w:name="_Toc256160587"/>
      <w:bookmarkStart w:id="2716" w:name="_Toc256367705"/>
      <w:bookmarkStart w:id="2717" w:name="_Toc256375056"/>
      <w:bookmarkStart w:id="2718" w:name="_Toc257728487"/>
      <w:bookmarkStart w:id="2719" w:name="_Toc269985511"/>
      <w:bookmarkStart w:id="2720" w:name="_Toc269986701"/>
      <w:bookmarkStart w:id="2721" w:name="_Toc270316350"/>
      <w:bookmarkStart w:id="2722" w:name="_Toc343700150"/>
      <w:r w:rsidRPr="00B83012">
        <w:t>PRZEPISY ZWIĄZANE</w:t>
      </w:r>
      <w:bookmarkEnd w:id="2713"/>
      <w:bookmarkEnd w:id="2714"/>
      <w:bookmarkEnd w:id="2715"/>
      <w:bookmarkEnd w:id="2716"/>
      <w:bookmarkEnd w:id="2717"/>
      <w:bookmarkEnd w:id="2718"/>
      <w:bookmarkEnd w:id="2719"/>
      <w:bookmarkEnd w:id="2720"/>
      <w:bookmarkEnd w:id="2721"/>
      <w:bookmarkEnd w:id="2722"/>
    </w:p>
    <w:p w:rsidR="00581282" w:rsidRPr="00B83012" w:rsidRDefault="00581282" w:rsidP="00934121">
      <w:pPr>
        <w:pStyle w:val="Nagwek2"/>
      </w:pPr>
      <w:r w:rsidRPr="00B83012">
        <w:t>Szczegółowe specyfikacje techniczne (STWIORB)</w:t>
      </w:r>
    </w:p>
    <w:p w:rsidR="00581282" w:rsidRPr="00B83012" w:rsidRDefault="00581282" w:rsidP="005C74D6">
      <w:pPr>
        <w:pStyle w:val="normal"/>
        <w:numPr>
          <w:ilvl w:val="0"/>
          <w:numId w:val="38"/>
        </w:numPr>
      </w:pPr>
      <w:bookmarkStart w:id="2723" w:name="_Ref189619185"/>
      <w:r w:rsidRPr="00B83012">
        <w:t>D-M-00.00.00 Wymagania ogólne</w:t>
      </w:r>
      <w:bookmarkEnd w:id="2723"/>
      <w:r w:rsidRPr="00B83012">
        <w:t>.</w:t>
      </w:r>
    </w:p>
    <w:p w:rsidR="00581282" w:rsidRPr="00B83012" w:rsidRDefault="00581282" w:rsidP="00934121">
      <w:pPr>
        <w:pStyle w:val="Nagwek2"/>
      </w:pPr>
      <w:r w:rsidRPr="00B83012">
        <w:t>Normy</w:t>
      </w:r>
    </w:p>
    <w:p w:rsidR="00581282" w:rsidRPr="00B83012" w:rsidRDefault="00581282" w:rsidP="005C74D6">
      <w:pPr>
        <w:pStyle w:val="normal"/>
        <w:numPr>
          <w:ilvl w:val="0"/>
          <w:numId w:val="38"/>
        </w:numPr>
        <w:ind w:left="709" w:hanging="709"/>
        <w:jc w:val="left"/>
      </w:pPr>
      <w:bookmarkStart w:id="2724" w:name="_Ref189559688"/>
      <w:r w:rsidRPr="00B83012">
        <w:t xml:space="preserve">PN-91/S-10042 </w:t>
      </w:r>
      <w:r w:rsidRPr="00B83012">
        <w:tab/>
      </w:r>
      <w:r w:rsidRPr="00B83012">
        <w:tab/>
        <w:t>Obiekty mostowe. Konstrukcje betonowe, żelbetowe i sprężone. Projektowanie</w:t>
      </w:r>
      <w:bookmarkEnd w:id="2724"/>
    </w:p>
    <w:p w:rsidR="00581282" w:rsidRPr="00B83012" w:rsidRDefault="00581282" w:rsidP="005C74D6">
      <w:pPr>
        <w:pStyle w:val="normal"/>
        <w:numPr>
          <w:ilvl w:val="0"/>
          <w:numId w:val="38"/>
        </w:numPr>
        <w:ind w:left="709" w:hanging="709"/>
        <w:jc w:val="left"/>
      </w:pPr>
      <w:r w:rsidRPr="00B83012">
        <w:t>PN-ISO 6935-2:1998</w:t>
      </w:r>
      <w:r w:rsidRPr="00B83012">
        <w:tab/>
        <w:t>Stal do zbrojenia betonu - Pręty żebrowane</w:t>
      </w:r>
    </w:p>
    <w:p w:rsidR="00581282" w:rsidRPr="00B83012" w:rsidRDefault="00581282" w:rsidP="005C74D6">
      <w:pPr>
        <w:pStyle w:val="normal"/>
        <w:numPr>
          <w:ilvl w:val="0"/>
          <w:numId w:val="38"/>
        </w:numPr>
        <w:ind w:left="709" w:hanging="709"/>
        <w:jc w:val="left"/>
      </w:pPr>
      <w:r w:rsidRPr="00B83012">
        <w:t>PN-ISO 6935-2/Ak:1998</w:t>
      </w:r>
      <w:r w:rsidRPr="00B83012">
        <w:tab/>
        <w:t>Stal do zbrojenia betonu - Pręty żebrowane - Dodatkowe wymagania stosowane w kraju</w:t>
      </w:r>
    </w:p>
    <w:p w:rsidR="00581282" w:rsidRPr="00B83012" w:rsidRDefault="00581282" w:rsidP="005C74D6">
      <w:pPr>
        <w:pStyle w:val="normal"/>
        <w:numPr>
          <w:ilvl w:val="0"/>
          <w:numId w:val="38"/>
        </w:numPr>
        <w:ind w:left="709" w:hanging="709"/>
        <w:jc w:val="left"/>
      </w:pPr>
      <w:r w:rsidRPr="00B83012">
        <w:t xml:space="preserve">PN-89/H-84023.06 </w:t>
      </w:r>
      <w:r w:rsidRPr="00B83012">
        <w:tab/>
        <w:t>Stal określonego zastosowania. Stal do zbrojenia betonu. Gatunki</w:t>
      </w:r>
    </w:p>
    <w:p w:rsidR="00581282" w:rsidRPr="00B83012" w:rsidRDefault="00581282" w:rsidP="005C74D6">
      <w:pPr>
        <w:pStyle w:val="normal"/>
        <w:numPr>
          <w:ilvl w:val="0"/>
          <w:numId w:val="38"/>
        </w:numPr>
        <w:ind w:left="709" w:hanging="709"/>
        <w:jc w:val="left"/>
      </w:pPr>
      <w:bookmarkStart w:id="2725" w:name="_Ref189560324"/>
      <w:r w:rsidRPr="00B83012">
        <w:t>PN-82/H-93215</w:t>
      </w:r>
      <w:r w:rsidRPr="00B83012">
        <w:tab/>
      </w:r>
      <w:r w:rsidRPr="00B83012">
        <w:tab/>
        <w:t>Walcówka i pręty stalowe do zbrojenia betonu</w:t>
      </w:r>
      <w:bookmarkEnd w:id="2725"/>
    </w:p>
    <w:p w:rsidR="00581282" w:rsidRPr="00B83012" w:rsidRDefault="00581282" w:rsidP="005C74D6">
      <w:pPr>
        <w:pStyle w:val="normal"/>
        <w:numPr>
          <w:ilvl w:val="0"/>
          <w:numId w:val="38"/>
        </w:numPr>
        <w:ind w:left="709" w:hanging="709"/>
        <w:jc w:val="left"/>
      </w:pPr>
      <w:bookmarkStart w:id="2726" w:name="_Ref189561101"/>
      <w:r w:rsidRPr="00B83012">
        <w:t>PN-88/H-01105</w:t>
      </w:r>
      <w:r w:rsidRPr="00B83012">
        <w:tab/>
      </w:r>
      <w:r w:rsidRPr="00B83012">
        <w:tab/>
        <w:t>Stal. Półwyroby i wyroby hutnicze. Pakowanie, przechowywanie i transport</w:t>
      </w:r>
      <w:bookmarkEnd w:id="2726"/>
    </w:p>
    <w:p w:rsidR="00581282" w:rsidRPr="00B83012" w:rsidRDefault="00581282" w:rsidP="00581282">
      <w:pPr>
        <w:pStyle w:val="StylLegenda"/>
      </w:pPr>
      <w:r w:rsidRPr="00B83012">
        <w:lastRenderedPageBreak/>
        <w:t>SZCZEGÓŁOWA SPECYFIKACJA TECHNICZNA</w:t>
      </w:r>
    </w:p>
    <w:p w:rsidR="00581282" w:rsidRPr="00B83012" w:rsidRDefault="00581282" w:rsidP="00581282">
      <w:pPr>
        <w:pStyle w:val="Kody"/>
      </w:pPr>
      <w:bookmarkStart w:id="2727" w:name="_Toc257728488"/>
      <w:bookmarkStart w:id="2728" w:name="_Toc290027733"/>
      <w:bookmarkStart w:id="2729" w:name="_Toc326574763"/>
      <w:bookmarkStart w:id="2730" w:name="_Toc380392364"/>
      <w:bookmarkStart w:id="2731" w:name="_Toc385017020"/>
      <w:bookmarkStart w:id="2732" w:name="_Toc448350290"/>
      <w:bookmarkStart w:id="2733" w:name="_Toc448350380"/>
      <w:r w:rsidRPr="00B83012">
        <w:t>M 20.02.00.00</w:t>
      </w:r>
      <w:r w:rsidRPr="00B83012">
        <w:tab/>
        <w:t>BETON KONSTRUKCYJNY – WYMAGANIA OGÓLNE</w:t>
      </w:r>
      <w:bookmarkEnd w:id="2727"/>
      <w:bookmarkEnd w:id="2728"/>
      <w:bookmarkEnd w:id="2729"/>
      <w:bookmarkEnd w:id="2730"/>
      <w:bookmarkEnd w:id="2731"/>
      <w:bookmarkEnd w:id="2732"/>
      <w:bookmarkEnd w:id="2733"/>
    </w:p>
    <w:p w:rsidR="00581282" w:rsidRPr="00B83012" w:rsidRDefault="00581282" w:rsidP="00581282">
      <w:pPr>
        <w:pStyle w:val="normal"/>
        <w:spacing w:after="100" w:afterAutospacing="1"/>
        <w:jc w:val="center"/>
        <w:rPr>
          <w:b/>
          <w:u w:val="single"/>
        </w:rPr>
      </w:pPr>
    </w:p>
    <w:p w:rsidR="00581282" w:rsidRPr="00B83012" w:rsidRDefault="00581282" w:rsidP="00CD2591">
      <w:pPr>
        <w:pStyle w:val="Nagwek1"/>
        <w:numPr>
          <w:ilvl w:val="0"/>
          <w:numId w:val="72"/>
        </w:numPr>
      </w:pPr>
      <w:bookmarkStart w:id="2734" w:name="_Toc256148269"/>
      <w:bookmarkStart w:id="2735" w:name="_Toc256160589"/>
      <w:bookmarkStart w:id="2736" w:name="_Toc256367707"/>
      <w:bookmarkStart w:id="2737" w:name="_Toc256375058"/>
      <w:bookmarkStart w:id="2738" w:name="_Toc257728489"/>
      <w:bookmarkStart w:id="2739" w:name="_Toc286218343"/>
      <w:bookmarkStart w:id="2740" w:name="_Toc290027734"/>
      <w:bookmarkStart w:id="2741" w:name="_Toc292875405"/>
      <w:bookmarkStart w:id="2742" w:name="_Toc312180080"/>
      <w:bookmarkStart w:id="2743" w:name="_Toc312190052"/>
      <w:bookmarkStart w:id="2744" w:name="_Toc326574764"/>
      <w:bookmarkStart w:id="2745" w:name="_Toc343700152"/>
      <w:r w:rsidRPr="00B83012">
        <w:t>WSTĘP</w:t>
      </w:r>
      <w:bookmarkEnd w:id="2734"/>
      <w:bookmarkEnd w:id="2735"/>
      <w:bookmarkEnd w:id="2736"/>
      <w:bookmarkEnd w:id="2737"/>
      <w:bookmarkEnd w:id="2738"/>
      <w:bookmarkEnd w:id="2739"/>
      <w:bookmarkEnd w:id="2740"/>
      <w:bookmarkEnd w:id="2741"/>
      <w:bookmarkEnd w:id="2742"/>
      <w:bookmarkEnd w:id="2743"/>
      <w:bookmarkEnd w:id="2744"/>
      <w:bookmarkEnd w:id="2745"/>
    </w:p>
    <w:p w:rsidR="00581282" w:rsidRPr="00B83012" w:rsidRDefault="00581282" w:rsidP="00934121">
      <w:pPr>
        <w:pStyle w:val="Nagwek2"/>
      </w:pPr>
      <w:r w:rsidRPr="00B83012">
        <w:t>Przedmiot STWiORB</w:t>
      </w:r>
    </w:p>
    <w:p w:rsidR="00581282" w:rsidRPr="00B83012" w:rsidRDefault="00581282" w:rsidP="00581282">
      <w:pPr>
        <w:rPr>
          <w:bCs/>
          <w:noProof/>
          <w:szCs w:val="20"/>
        </w:rPr>
      </w:pPr>
      <w:r w:rsidRPr="00B83012">
        <w:rPr>
          <w:szCs w:val="20"/>
        </w:rPr>
        <w:tab/>
        <w:t xml:space="preserve">Niniejsza STWiORB, dotycząca betonu, jego składników, cementu, kruszywa, wody oraz domieszek </w:t>
      </w:r>
      <w:r w:rsidRPr="00B83012">
        <w:rPr>
          <w:szCs w:val="20"/>
        </w:rPr>
        <w:br/>
        <w:t xml:space="preserve">i dodatków, jest zgodna z normą PN-EN 206-1:2003/Ap1:2004 i jej nie zastępuje, lecz jedynie uściśla jej postanowienia. Specyfikacja dotyczy robót betonowych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szCs w:val="20"/>
        </w:rPr>
        <w:t>.</w:t>
      </w:r>
    </w:p>
    <w:p w:rsidR="00581282" w:rsidRPr="00B83012" w:rsidRDefault="00581282" w:rsidP="00581282">
      <w:pPr>
        <w:autoSpaceDE w:val="0"/>
        <w:autoSpaceDN w:val="0"/>
        <w:adjustRightInd w:val="0"/>
        <w:rPr>
          <w:bCs/>
          <w:noProof/>
          <w:szCs w:val="20"/>
        </w:rPr>
      </w:pPr>
      <w:r w:rsidRPr="00B83012">
        <w:rPr>
          <w:szCs w:val="20"/>
        </w:rPr>
        <w:t>Oznaczenie klas betonu użyte w dokumentacji projektowej zgodne jest z normą projektową dla obiektów mostowych PN-91/S-10042. Jako odpowiadajace należy przyjmowa</w:t>
      </w:r>
      <w:r w:rsidR="006C1880" w:rsidRPr="00B83012">
        <w:rPr>
          <w:szCs w:val="20"/>
        </w:rPr>
        <w:t xml:space="preserve">ć klasy betonu zgodnie z normą </w:t>
      </w:r>
      <w:r w:rsidRPr="00B83012">
        <w:rPr>
          <w:szCs w:val="20"/>
        </w:rPr>
        <w:t>PN-EN 206-1 wg poniższej tabeli.</w:t>
      </w:r>
    </w:p>
    <w:p w:rsidR="00581282" w:rsidRPr="00B83012" w:rsidRDefault="00581282" w:rsidP="00581282">
      <w:pPr>
        <w:pStyle w:val="normal"/>
      </w:pPr>
      <w:r w:rsidRPr="00B83012">
        <w:tab/>
      </w:r>
    </w:p>
    <w:p w:rsidR="00581282" w:rsidRPr="00B83012" w:rsidRDefault="00581282" w:rsidP="00581282">
      <w:pPr>
        <w:pStyle w:val="normal"/>
        <w:jc w:val="center"/>
      </w:pPr>
      <w:r w:rsidRPr="00B83012">
        <w:rPr>
          <w:noProof/>
        </w:rPr>
        <w:drawing>
          <wp:inline distT="0" distB="0" distL="0" distR="0">
            <wp:extent cx="5076825" cy="847725"/>
            <wp:effectExtent l="19050" t="0" r="952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a:stretch>
                      <a:fillRect/>
                    </a:stretch>
                  </pic:blipFill>
                  <pic:spPr bwMode="auto">
                    <a:xfrm>
                      <a:off x="0" y="0"/>
                      <a:ext cx="5076825" cy="847725"/>
                    </a:xfrm>
                    <a:prstGeom prst="rect">
                      <a:avLst/>
                    </a:prstGeom>
                    <a:noFill/>
                    <a:ln w="9525">
                      <a:noFill/>
                      <a:miter lim="800000"/>
                      <a:headEnd/>
                      <a:tailEnd/>
                    </a:ln>
                  </pic:spPr>
                </pic:pic>
              </a:graphicData>
            </a:graphic>
          </wp:inline>
        </w:drawing>
      </w:r>
    </w:p>
    <w:p w:rsidR="00581282" w:rsidRPr="00B83012" w:rsidRDefault="00581282" w:rsidP="00581282">
      <w:pPr>
        <w:pStyle w:val="normal"/>
      </w:pPr>
    </w:p>
    <w:p w:rsidR="00581282" w:rsidRPr="00B83012" w:rsidRDefault="00581282" w:rsidP="00934121">
      <w:pPr>
        <w:pStyle w:val="Nagwek2"/>
      </w:pPr>
      <w:r w:rsidRPr="00B83012">
        <w:t>Zakres stosowania STWiORB</w:t>
      </w:r>
    </w:p>
    <w:p w:rsidR="00581282" w:rsidRPr="00B83012" w:rsidRDefault="00581282" w:rsidP="00581282">
      <w:pPr>
        <w:pStyle w:val="normal"/>
      </w:pPr>
      <w:r w:rsidRPr="00B83012">
        <w:tab/>
        <w:t>Specyfikacja wykonania i odbioru robót budowlanych jest stosowana jako dokument przetargowy i kontraktowy przy zlecaniu i realizacji robót wymienionych w pkt.1.1.</w:t>
      </w:r>
    </w:p>
    <w:p w:rsidR="00581282" w:rsidRPr="00B83012" w:rsidRDefault="00581282" w:rsidP="00934121">
      <w:pPr>
        <w:pStyle w:val="Nagwek2"/>
      </w:pPr>
      <w:r w:rsidRPr="00B83012">
        <w:t>Zakres robót objętych STWiORB</w:t>
      </w:r>
    </w:p>
    <w:p w:rsidR="00581282" w:rsidRPr="00B83012" w:rsidRDefault="00581282" w:rsidP="00581282">
      <w:pPr>
        <w:pStyle w:val="normal"/>
      </w:pPr>
      <w:r w:rsidRPr="00B83012">
        <w:tab/>
        <w:t>Specyfikacja obejmuje warunki wykonywania betonu w konstrukcjach mostowych oraz wymagania dla jego składników, tj. cementu, kruszywa, wody oraz domieszek i dodatków.</w:t>
      </w:r>
    </w:p>
    <w:p w:rsidR="00581282" w:rsidRPr="00B83012" w:rsidRDefault="006C1880" w:rsidP="00CA4A75">
      <w:pPr>
        <w:pStyle w:val="Akapitzlist"/>
        <w:numPr>
          <w:ilvl w:val="0"/>
          <w:numId w:val="407"/>
        </w:numPr>
      </w:pPr>
      <w:r w:rsidRPr="00B83012">
        <w:t xml:space="preserve">Płyty przejściowe i </w:t>
      </w:r>
      <w:r w:rsidR="00581282" w:rsidRPr="00B83012">
        <w:t>kap</w:t>
      </w:r>
      <w:r w:rsidR="003669C2" w:rsidRPr="00B83012">
        <w:t>y</w:t>
      </w:r>
      <w:r w:rsidR="00581282" w:rsidRPr="00B83012">
        <w:t xml:space="preserve"> chodnikow</w:t>
      </w:r>
      <w:r w:rsidR="003669C2" w:rsidRPr="00B83012">
        <w:t>e</w:t>
      </w:r>
      <w:r w:rsidR="00581282" w:rsidRPr="00B83012">
        <w:t xml:space="preserve"> obiektu z betonu  C25/30, </w:t>
      </w:r>
    </w:p>
    <w:p w:rsidR="00581282" w:rsidRPr="00B83012" w:rsidRDefault="00DD6333" w:rsidP="00CA4A75">
      <w:pPr>
        <w:pStyle w:val="Akapitzlist"/>
        <w:numPr>
          <w:ilvl w:val="0"/>
          <w:numId w:val="407"/>
        </w:numPr>
      </w:pPr>
      <w:r w:rsidRPr="00B83012">
        <w:t xml:space="preserve">pale, przyczółki i </w:t>
      </w:r>
      <w:r w:rsidR="00581282" w:rsidRPr="00B83012">
        <w:t>płyt</w:t>
      </w:r>
      <w:r w:rsidR="00601654" w:rsidRPr="00B83012">
        <w:t>a</w:t>
      </w:r>
      <w:r w:rsidR="00581282" w:rsidRPr="00B83012">
        <w:t xml:space="preserve"> pomostu z betonu  C30/37,</w:t>
      </w:r>
    </w:p>
    <w:p w:rsidR="006C1880" w:rsidRPr="00B83012" w:rsidRDefault="006C1880" w:rsidP="00CA4A75">
      <w:pPr>
        <w:pStyle w:val="Akapitzlist"/>
        <w:numPr>
          <w:ilvl w:val="0"/>
          <w:numId w:val="407"/>
        </w:numPr>
      </w:pPr>
      <w:r w:rsidRPr="00B83012">
        <w:t>podbudowy pod ławy fundamentowe i płyty przejściowe – Beton C8/10,</w:t>
      </w:r>
    </w:p>
    <w:p w:rsidR="00581282" w:rsidRPr="00B83012" w:rsidRDefault="00581282" w:rsidP="00934121">
      <w:pPr>
        <w:pStyle w:val="Nagwek2"/>
      </w:pPr>
      <w:r w:rsidRPr="00B83012">
        <w:t xml:space="preserve">Określenia podstawowe </w:t>
      </w:r>
    </w:p>
    <w:p w:rsidR="00581282" w:rsidRPr="00B83012" w:rsidRDefault="00581282" w:rsidP="00581282">
      <w:pPr>
        <w:pStyle w:val="normal"/>
      </w:pPr>
      <w:r w:rsidRPr="00B83012">
        <w:tab/>
        <w:t>Określenia podane w niniejszej STWiORB są zgodne z obowiązującymi odpowiednimi polskimi normami i z definicjami podanymi w ST D-M-00.00.00 „Wymagania ogólne” pkt.1.</w:t>
      </w:r>
    </w:p>
    <w:p w:rsidR="00581282" w:rsidRPr="00B83012" w:rsidRDefault="00581282" w:rsidP="00581282">
      <w:pPr>
        <w:pStyle w:val="normal"/>
      </w:pPr>
    </w:p>
    <w:p w:rsidR="00581282" w:rsidRPr="00B83012" w:rsidRDefault="00581282" w:rsidP="00581282">
      <w:pPr>
        <w:pStyle w:val="normal"/>
        <w:tabs>
          <w:tab w:val="left" w:pos="480"/>
        </w:tabs>
      </w:pPr>
      <w:r w:rsidRPr="00B83012">
        <w:t>1.4.1. Beton zwykły - beton o gęstości powyżej 1,8 kg/dm</w:t>
      </w:r>
      <w:r w:rsidRPr="00B83012">
        <w:rPr>
          <w:vertAlign w:val="superscript"/>
        </w:rPr>
        <w:t>3</w:t>
      </w:r>
      <w:r w:rsidRPr="00B83012">
        <w:t xml:space="preserve"> wykonany z cementu, wody, kruszywa mineralnego o frakcjach piaskowych i grubszych oraz ewentualnych dodatków mineralnych i domieszek chemicznych.</w:t>
      </w:r>
    </w:p>
    <w:p w:rsidR="00581282" w:rsidRPr="00B83012" w:rsidRDefault="00581282" w:rsidP="00581282">
      <w:pPr>
        <w:pStyle w:val="normal"/>
        <w:tabs>
          <w:tab w:val="left" w:pos="480"/>
        </w:tabs>
      </w:pPr>
    </w:p>
    <w:p w:rsidR="00581282" w:rsidRPr="00B83012" w:rsidRDefault="00581282" w:rsidP="00581282">
      <w:pPr>
        <w:pStyle w:val="normal"/>
        <w:tabs>
          <w:tab w:val="left" w:pos="480"/>
        </w:tabs>
      </w:pPr>
      <w:r w:rsidRPr="00B83012">
        <w:t>1.4.2. Mieszanka betonowa - mieszanina wszystkich składników przed związaniem betonu.</w:t>
      </w:r>
    </w:p>
    <w:p w:rsidR="00581282" w:rsidRPr="00B83012" w:rsidRDefault="00581282" w:rsidP="00581282">
      <w:pPr>
        <w:pStyle w:val="normal"/>
        <w:tabs>
          <w:tab w:val="left" w:pos="480"/>
        </w:tabs>
      </w:pPr>
    </w:p>
    <w:p w:rsidR="00581282" w:rsidRPr="00B83012" w:rsidRDefault="00581282" w:rsidP="00581282">
      <w:pPr>
        <w:pStyle w:val="normal"/>
      </w:pPr>
      <w:r w:rsidRPr="00B83012">
        <w:t>1.4.3. Zaczyn cementowy - mieszanina cementu i wody.</w:t>
      </w:r>
    </w:p>
    <w:p w:rsidR="00581282" w:rsidRPr="00B83012" w:rsidRDefault="00581282" w:rsidP="00581282">
      <w:pPr>
        <w:pStyle w:val="normal"/>
      </w:pPr>
    </w:p>
    <w:p w:rsidR="00581282" w:rsidRPr="00B83012" w:rsidRDefault="00581282" w:rsidP="00581282">
      <w:pPr>
        <w:pStyle w:val="normal"/>
      </w:pPr>
      <w:r w:rsidRPr="00B83012">
        <w:t>1.4.4. Zaprawa - mieszanina cementu, wody i pozostałych składników, które przechodzą przez sito kontrolne o boku oczka kwadratowego 2mm.</w:t>
      </w:r>
    </w:p>
    <w:p w:rsidR="00581282" w:rsidRPr="00B83012" w:rsidRDefault="00581282" w:rsidP="00581282">
      <w:pPr>
        <w:pStyle w:val="normal"/>
      </w:pPr>
    </w:p>
    <w:p w:rsidR="00581282" w:rsidRPr="00B83012" w:rsidRDefault="00581282" w:rsidP="00581282">
      <w:pPr>
        <w:pStyle w:val="normal"/>
      </w:pPr>
      <w:r w:rsidRPr="00B83012">
        <w:t>1.4.5. Zarób mieszanki betonowej - ilość mieszanki jednorazowo otrzymanej z urządzenia mieszającego lub pojemnika transportowego.</w:t>
      </w:r>
    </w:p>
    <w:p w:rsidR="00581282" w:rsidRPr="00B83012" w:rsidRDefault="00581282" w:rsidP="00581282">
      <w:pPr>
        <w:pStyle w:val="normal"/>
      </w:pPr>
    </w:p>
    <w:p w:rsidR="00581282" w:rsidRPr="00B83012" w:rsidRDefault="00581282" w:rsidP="00581282">
      <w:pPr>
        <w:pStyle w:val="normal"/>
      </w:pPr>
      <w:r w:rsidRPr="00B83012">
        <w:t xml:space="preserve">1.4.6. Partia betonu - ilość betonu o tych samych wymaganiach, podlegająca oddzielnej ocenie, </w:t>
      </w:r>
      <w:r w:rsidRPr="00B83012">
        <w:lastRenderedPageBreak/>
        <w:t>wyprodukowana w okresie umownym - nie dłuższym niż 1 miesiąc - z takich samych składników, w ten sam sposób i w tych samych warunkach.</w:t>
      </w:r>
    </w:p>
    <w:p w:rsidR="00581282" w:rsidRPr="00B83012" w:rsidRDefault="00581282" w:rsidP="00581282">
      <w:pPr>
        <w:pStyle w:val="normal"/>
      </w:pPr>
    </w:p>
    <w:p w:rsidR="00581282" w:rsidRPr="00B83012" w:rsidRDefault="00581282" w:rsidP="00581282">
      <w:pPr>
        <w:pStyle w:val="normal"/>
      </w:pPr>
      <w:r w:rsidRPr="00B83012">
        <w:t>1.4.7. Klasa betonu - symbol literowo - liczbowy (np. C20/25) klasyfikujący beton pod względem jego wytrzymałości na ściskanie; pierwsza liczba po literze C oznacza minimalną wytrzymałość charakterystyczną oznaczoną na próbkach walcowych f</w:t>
      </w:r>
      <w:r w:rsidRPr="00B83012">
        <w:rPr>
          <w:vertAlign w:val="subscript"/>
        </w:rPr>
        <w:t>ck,cyl</w:t>
      </w:r>
      <w:r w:rsidRPr="00B83012">
        <w:t>,</w:t>
      </w:r>
      <w:r w:rsidRPr="00B83012">
        <w:rPr>
          <w:vertAlign w:val="subscript"/>
        </w:rPr>
        <w:t xml:space="preserve"> </w:t>
      </w:r>
      <w:r w:rsidRPr="00B83012">
        <w:t>natomiast druga oznacza minimalną wytrzymałość charakterystyczną oznaczoną na próbkach sześciennych f</w:t>
      </w:r>
      <w:r w:rsidRPr="00B83012">
        <w:rPr>
          <w:vertAlign w:val="subscript"/>
        </w:rPr>
        <w:t>ck,cube</w:t>
      </w:r>
      <w:r w:rsidRPr="00B83012">
        <w:t xml:space="preserve"> (np. dla betonu klasy C20/25 f</w:t>
      </w:r>
      <w:r w:rsidRPr="00B83012">
        <w:rPr>
          <w:vertAlign w:val="subscript"/>
        </w:rPr>
        <w:t>ck,cyl</w:t>
      </w:r>
      <w:r w:rsidRPr="00B83012">
        <w:t>=20 MPa a f</w:t>
      </w:r>
      <w:r w:rsidRPr="00B83012">
        <w:rPr>
          <w:vertAlign w:val="subscript"/>
        </w:rPr>
        <w:t>ck,cube</w:t>
      </w:r>
      <w:r w:rsidRPr="00B83012">
        <w:t>=25MPa).</w:t>
      </w:r>
    </w:p>
    <w:p w:rsidR="00581282" w:rsidRPr="00B83012" w:rsidRDefault="00581282" w:rsidP="00581282">
      <w:pPr>
        <w:pStyle w:val="normal"/>
      </w:pPr>
    </w:p>
    <w:p w:rsidR="00581282" w:rsidRPr="00B83012" w:rsidRDefault="00581282" w:rsidP="00581282">
      <w:pPr>
        <w:pStyle w:val="normal"/>
      </w:pPr>
      <w:r w:rsidRPr="00B83012">
        <w:t>1.4.8. Producent - osoba lub jednostka produkująca mieszankę betonową.</w:t>
      </w:r>
    </w:p>
    <w:p w:rsidR="00581282" w:rsidRPr="00B83012" w:rsidRDefault="00581282" w:rsidP="00581282">
      <w:pPr>
        <w:pStyle w:val="normal"/>
      </w:pPr>
    </w:p>
    <w:p w:rsidR="00581282" w:rsidRPr="00B83012" w:rsidRDefault="00581282" w:rsidP="00581282">
      <w:pPr>
        <w:pStyle w:val="normal"/>
      </w:pPr>
      <w:r w:rsidRPr="00B83012">
        <w:t>1.4.9. Wykonawca - osoba lub jednostka stosująca mieszankę betonową do wykonania konstrukcji lub elementu.</w:t>
      </w:r>
    </w:p>
    <w:p w:rsidR="00581282" w:rsidRPr="00B83012" w:rsidRDefault="00581282" w:rsidP="00581282">
      <w:pPr>
        <w:pStyle w:val="normal"/>
      </w:pPr>
    </w:p>
    <w:p w:rsidR="00581282" w:rsidRPr="00B83012" w:rsidRDefault="00581282" w:rsidP="00581282">
      <w:pPr>
        <w:pStyle w:val="normal"/>
      </w:pPr>
      <w:r w:rsidRPr="00B83012">
        <w:t>1.4.10. Rusztowania mostowe - pomocnicze budowle czasowe, służące do wykonania projektowanego obiektu mostowego. Rusztowania dzieli się na: robocze, montażowe i niosące.</w:t>
      </w:r>
    </w:p>
    <w:p w:rsidR="00581282" w:rsidRPr="00B83012" w:rsidRDefault="00581282" w:rsidP="00581282">
      <w:pPr>
        <w:pStyle w:val="normal"/>
      </w:pPr>
    </w:p>
    <w:p w:rsidR="00581282" w:rsidRPr="00B83012" w:rsidRDefault="00581282" w:rsidP="00581282">
      <w:pPr>
        <w:pStyle w:val="normal"/>
      </w:pPr>
      <w:r w:rsidRPr="00B83012">
        <w:t>1.4.11. Rusztowania robocze - rusztowania służące do przenoszenia ciężaru sprzętu i ludzi.</w:t>
      </w:r>
    </w:p>
    <w:p w:rsidR="00581282" w:rsidRPr="00B83012" w:rsidRDefault="00581282" w:rsidP="00581282">
      <w:pPr>
        <w:pStyle w:val="normal"/>
      </w:pPr>
    </w:p>
    <w:p w:rsidR="00581282" w:rsidRPr="00B83012" w:rsidRDefault="00581282" w:rsidP="00581282">
      <w:pPr>
        <w:pStyle w:val="normal"/>
      </w:pPr>
      <w:r w:rsidRPr="00B83012">
        <w:t>1.4.12. Rusztowania montażowe - rusztowania służące do przenoszenia obciążeń od montowanej konstrukcji z gotowych elementów oraz ciężaru sprzętu i ludzi.</w:t>
      </w:r>
    </w:p>
    <w:p w:rsidR="00581282" w:rsidRPr="00B83012" w:rsidRDefault="00581282" w:rsidP="00581282">
      <w:pPr>
        <w:pStyle w:val="normal"/>
      </w:pPr>
    </w:p>
    <w:p w:rsidR="00581282" w:rsidRPr="00B83012" w:rsidRDefault="00581282" w:rsidP="00581282">
      <w:pPr>
        <w:pStyle w:val="normal"/>
      </w:pPr>
      <w:r w:rsidRPr="00B83012">
        <w:t>1.4.13. Rusztowania niosące - rusztowania służące do przenoszenia obciążeń od deskowań i od konstrukcji betonowych, żelbetowych i z betonu sprężonego, do czasu uzyskania przez nie wymaganej nośności, oraz od ciężaru sprzętu i ludzi.</w:t>
      </w:r>
    </w:p>
    <w:p w:rsidR="00581282" w:rsidRPr="00B83012" w:rsidRDefault="00581282" w:rsidP="00934121">
      <w:pPr>
        <w:pStyle w:val="Nagwek2"/>
      </w:pPr>
      <w:r w:rsidRPr="00B83012">
        <w:t>Ogólne wymagania dotyczące robót</w:t>
      </w:r>
    </w:p>
    <w:p w:rsidR="00581282" w:rsidRPr="00B83012" w:rsidRDefault="00581282" w:rsidP="00581282">
      <w:pPr>
        <w:rPr>
          <w:szCs w:val="20"/>
        </w:rPr>
      </w:pPr>
      <w:r w:rsidRPr="00B83012">
        <w:rPr>
          <w:szCs w:val="20"/>
        </w:rPr>
        <w:t>Wykonawca robót jest odpowiedzialny za jakość wykonanych robót i ich zgodność z dokumentacją projektową oraz STWiORB. Wymagania i zalecenia dotyczące wykonania betonów do konstrukcji mostowych, wydane przez GDDP. Warszawa 1990r.</w:t>
      </w:r>
    </w:p>
    <w:p w:rsidR="00581282" w:rsidRPr="00B83012" w:rsidRDefault="00581282" w:rsidP="00581282">
      <w:pPr>
        <w:rPr>
          <w:szCs w:val="20"/>
        </w:rPr>
      </w:pPr>
      <w:r w:rsidRPr="00B83012">
        <w:rPr>
          <w:szCs w:val="20"/>
        </w:rPr>
        <w:t xml:space="preserve">Ogólne wymagania dotyczące robót podano w STWiORB D-M-00.00.00. „Wymagania ogólne” pkt.2. </w:t>
      </w:r>
    </w:p>
    <w:p w:rsidR="00581282" w:rsidRPr="00B83012" w:rsidRDefault="00581282" w:rsidP="00934121">
      <w:pPr>
        <w:pStyle w:val="Nagwek1"/>
      </w:pPr>
      <w:bookmarkStart w:id="2746" w:name="_Toc256148270"/>
      <w:bookmarkStart w:id="2747" w:name="_Toc256160590"/>
      <w:bookmarkStart w:id="2748" w:name="_Toc256367708"/>
      <w:bookmarkStart w:id="2749" w:name="_Toc256375059"/>
      <w:bookmarkStart w:id="2750" w:name="_Toc257728490"/>
      <w:bookmarkStart w:id="2751" w:name="_Toc286218344"/>
      <w:bookmarkStart w:id="2752" w:name="_Toc290027735"/>
      <w:bookmarkStart w:id="2753" w:name="_Toc292875406"/>
      <w:bookmarkStart w:id="2754" w:name="_Toc312180081"/>
      <w:bookmarkStart w:id="2755" w:name="_Toc312190053"/>
      <w:bookmarkStart w:id="2756" w:name="_Toc326574765"/>
      <w:bookmarkStart w:id="2757" w:name="_Toc343700153"/>
      <w:r w:rsidRPr="00B83012">
        <w:t>MATERIAŁY</w:t>
      </w:r>
      <w:bookmarkEnd w:id="2746"/>
      <w:bookmarkEnd w:id="2747"/>
      <w:bookmarkEnd w:id="2748"/>
      <w:bookmarkEnd w:id="2749"/>
      <w:bookmarkEnd w:id="2750"/>
      <w:bookmarkEnd w:id="2751"/>
      <w:bookmarkEnd w:id="2752"/>
      <w:bookmarkEnd w:id="2753"/>
      <w:bookmarkEnd w:id="2754"/>
      <w:bookmarkEnd w:id="2755"/>
      <w:bookmarkEnd w:id="2756"/>
      <w:bookmarkEnd w:id="2757"/>
    </w:p>
    <w:p w:rsidR="00581282" w:rsidRPr="00B83012" w:rsidRDefault="00581282" w:rsidP="00934121">
      <w:pPr>
        <w:pStyle w:val="Nagwek2"/>
      </w:pPr>
      <w:r w:rsidRPr="00B83012">
        <w:t>Ogólne wymagania dotyczące materiałów</w:t>
      </w:r>
    </w:p>
    <w:p w:rsidR="00581282" w:rsidRPr="00B83012" w:rsidRDefault="00581282" w:rsidP="007674AF">
      <w:r w:rsidRPr="00B83012">
        <w:t>Ogólne wymagania dotyczące materiałów podano w STWiORB D-M-00.00.00 „Wymagania ogólne”, pkt.2. Stosowane materiały powinny mieć deklarację zgodności lub atest producenta zgodnie z pkt.2.1. STWiORB D-M-00.00.00.</w:t>
      </w:r>
    </w:p>
    <w:p w:rsidR="00581282" w:rsidRPr="00B83012" w:rsidRDefault="00581282" w:rsidP="007674AF">
      <w:r w:rsidRPr="00B83012">
        <w:t>Materiały stosowane do produkcji betonu winny spełniac wymagania zawarte w normie PN-EN 206-1:2003 oraz PN-S-10040:1999.</w:t>
      </w:r>
    </w:p>
    <w:p w:rsidR="00581282" w:rsidRPr="00B83012" w:rsidRDefault="00581282" w:rsidP="00581282">
      <w:pPr>
        <w:rPr>
          <w:szCs w:val="20"/>
        </w:rPr>
      </w:pPr>
    </w:p>
    <w:p w:rsidR="00581282" w:rsidRPr="00B83012" w:rsidRDefault="00581282" w:rsidP="00581282">
      <w:pPr>
        <w:jc w:val="center"/>
        <w:rPr>
          <w:szCs w:val="20"/>
        </w:rPr>
      </w:pPr>
      <w:r w:rsidRPr="00B83012">
        <w:rPr>
          <w:noProof/>
          <w:szCs w:val="20"/>
          <w:lang w:eastAsia="pl-PL"/>
        </w:rPr>
        <w:lastRenderedPageBreak/>
        <w:drawing>
          <wp:inline distT="0" distB="0" distL="0" distR="0">
            <wp:extent cx="4714875" cy="4133850"/>
            <wp:effectExtent l="1905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srcRect/>
                    <a:stretch>
                      <a:fillRect/>
                    </a:stretch>
                  </pic:blipFill>
                  <pic:spPr bwMode="auto">
                    <a:xfrm>
                      <a:off x="0" y="0"/>
                      <a:ext cx="4714875" cy="4133850"/>
                    </a:xfrm>
                    <a:prstGeom prst="rect">
                      <a:avLst/>
                    </a:prstGeom>
                    <a:noFill/>
                    <a:ln w="9525">
                      <a:noFill/>
                      <a:miter lim="800000"/>
                      <a:headEnd/>
                      <a:tailEnd/>
                    </a:ln>
                  </pic:spPr>
                </pic:pic>
              </a:graphicData>
            </a:graphic>
          </wp:inline>
        </w:drawing>
      </w:r>
    </w:p>
    <w:p w:rsidR="00581282" w:rsidRPr="00B83012" w:rsidRDefault="00581282" w:rsidP="00F35017">
      <w:pPr>
        <w:jc w:val="center"/>
        <w:rPr>
          <w:szCs w:val="20"/>
        </w:rPr>
      </w:pPr>
      <w:r w:rsidRPr="00B83012">
        <w:rPr>
          <w:szCs w:val="20"/>
        </w:rPr>
        <w:t>Tabela 1. Klasy ekspozycji betonu.</w:t>
      </w:r>
    </w:p>
    <w:p w:rsidR="00581282" w:rsidRPr="00B83012" w:rsidRDefault="00581282" w:rsidP="00934121">
      <w:pPr>
        <w:pStyle w:val="Nagwek2"/>
      </w:pPr>
      <w:r w:rsidRPr="00B83012">
        <w:t>Cement</w:t>
      </w:r>
    </w:p>
    <w:p w:rsidR="00581282" w:rsidRPr="00B83012" w:rsidRDefault="00581282" w:rsidP="00FD466D">
      <w:r w:rsidRPr="00B83012">
        <w:t>Do wykonania betonu konstrukcyjnego powinien być stosowany cement portlandzki CEM I niskoalkaliczny dla betonu  B30 (C25/30) cement klasy 42,5R, spełniający wymagania normy PN-EN 197-1:2002. Dopuszczalne jest stosowanie jedynie cementu czystego (bez dodatków).</w:t>
      </w:r>
    </w:p>
    <w:p w:rsidR="00581282" w:rsidRPr="00B83012" w:rsidRDefault="00581282" w:rsidP="00FD466D">
      <w:r w:rsidRPr="00B83012">
        <w:t>Przed użyciem cementu do wykonania mieszanki betonowej należy przeprowadzić kontrolę obejmującą:</w:t>
      </w:r>
    </w:p>
    <w:p w:rsidR="00581282" w:rsidRPr="00B83012" w:rsidRDefault="00581282" w:rsidP="00CA4A75">
      <w:pPr>
        <w:pStyle w:val="Akapitzlist"/>
        <w:numPr>
          <w:ilvl w:val="0"/>
          <w:numId w:val="190"/>
        </w:numPr>
      </w:pPr>
      <w:r w:rsidRPr="00B83012">
        <w:t>oznaczenie czasu wiązania wg PN-EN 196-3:1996</w:t>
      </w:r>
    </w:p>
    <w:p w:rsidR="00581282" w:rsidRPr="00B83012" w:rsidRDefault="00581282" w:rsidP="00CA4A75">
      <w:pPr>
        <w:pStyle w:val="Akapitzlist"/>
        <w:numPr>
          <w:ilvl w:val="0"/>
          <w:numId w:val="190"/>
        </w:numPr>
      </w:pPr>
      <w:r w:rsidRPr="00B83012">
        <w:t>oznaczenie zmiany objętości wg PN-EN 196-3:1996</w:t>
      </w:r>
    </w:p>
    <w:p w:rsidR="00581282" w:rsidRPr="00B83012" w:rsidRDefault="00581282" w:rsidP="00FD466D">
      <w:r w:rsidRPr="00B83012">
        <w:t xml:space="preserve">Wyniki badań powinny być zgodne z wymaganiami dla cementu określonej klasy podanymi w normie </w:t>
      </w:r>
    </w:p>
    <w:p w:rsidR="00581282" w:rsidRPr="00B83012" w:rsidRDefault="00581282" w:rsidP="00FD466D">
      <w:r w:rsidRPr="00B83012">
        <w:t>PN-EN 197-1:2002. Dla żadnej z klas cementów nie dopuszcza się występowania grudek nie dających się rozgnieść w palcach. Cement należy przechowywać w sposób zgodny z postanowieniami PN-EN 197-1:2002  oraz  BN-88/6731-08</w:t>
      </w:r>
    </w:p>
    <w:p w:rsidR="00581282" w:rsidRPr="00B83012" w:rsidRDefault="00581282" w:rsidP="00FD466D">
      <w:r w:rsidRPr="00B83012">
        <w:t xml:space="preserve">Do każdej partii dostarczonego cementu musi być dołączone świadectwo jakości (atest) </w:t>
      </w:r>
      <w:r w:rsidRPr="00B83012">
        <w:br/>
        <w:t>wraz z wynikami badań z uwzględnieniem wymagań Rozporządzenia [25] oraz  ST. Każda partia cementu przed jej użyciem do betonu musi uzyskać akceptację Inżyniera.</w:t>
      </w:r>
    </w:p>
    <w:p w:rsidR="00581282" w:rsidRPr="00B83012" w:rsidRDefault="00581282" w:rsidP="00934121">
      <w:pPr>
        <w:pStyle w:val="Nagwek2"/>
      </w:pPr>
      <w:r w:rsidRPr="00B83012">
        <w:t>Kruszywo</w:t>
      </w:r>
    </w:p>
    <w:p w:rsidR="00581282" w:rsidRPr="00B83012" w:rsidRDefault="00581282" w:rsidP="00581282">
      <w:pPr>
        <w:ind w:firstLine="709"/>
        <w:rPr>
          <w:szCs w:val="20"/>
        </w:rPr>
      </w:pPr>
      <w:r w:rsidRPr="00B83012">
        <w:rPr>
          <w:szCs w:val="20"/>
        </w:rPr>
        <w:t xml:space="preserve">Kruszywo powinno spełniać wszystkie wymagania normy PN-B-06712/A1:1997 (wymagania dla kruszyw do betonów klasy powyżej B 30 (C25/30) i B 35 (C30/37)). Powinno składać się z elementów niewrażliwych na przemarzanie, nie zawierać składników łamliwych, pylących czy o budowie warstwowej, gipsu ani rozpuszczalnych siarczanów, pirytów, pirytów gliniastych i składników organicznych. </w:t>
      </w:r>
    </w:p>
    <w:p w:rsidR="00581282" w:rsidRPr="00B83012" w:rsidRDefault="00581282" w:rsidP="00581282">
      <w:pPr>
        <w:rPr>
          <w:szCs w:val="20"/>
        </w:rPr>
      </w:pPr>
      <w:r w:rsidRPr="00B83012">
        <w:rPr>
          <w:szCs w:val="20"/>
        </w:rPr>
        <w:t>Wykonawca powinien dostarczyć pisemne stwierdzenie, w oparciu o wykonane badania mineralogiczne, o braku obecności form krzemionki (opal, chalcedon, trydymit) i wapieni dolomitycznych reaktywnych w stosunku do alkaliów zawartych w cemencie, wykonując niezbędne badania laboratoryjne.</w:t>
      </w:r>
    </w:p>
    <w:p w:rsidR="00581282" w:rsidRPr="00B83012" w:rsidRDefault="00581282" w:rsidP="00934121">
      <w:pPr>
        <w:pStyle w:val="Nagwek2"/>
      </w:pPr>
      <w:r w:rsidRPr="00B83012">
        <w:lastRenderedPageBreak/>
        <w:t>Kruszywo grube</w:t>
      </w:r>
    </w:p>
    <w:p w:rsidR="00581282" w:rsidRPr="00B83012" w:rsidRDefault="00581282" w:rsidP="00581282">
      <w:pPr>
        <w:ind w:firstLine="709"/>
        <w:rPr>
          <w:szCs w:val="20"/>
        </w:rPr>
      </w:pPr>
      <w:r w:rsidRPr="00B83012">
        <w:rPr>
          <w:szCs w:val="20"/>
        </w:rPr>
        <w:t>Jako kruszywo grube powinny być stosowane:</w:t>
      </w:r>
    </w:p>
    <w:p w:rsidR="00581282" w:rsidRPr="00B83012" w:rsidRDefault="00581282" w:rsidP="00581282">
      <w:pPr>
        <w:ind w:left="284" w:hanging="284"/>
        <w:rPr>
          <w:szCs w:val="20"/>
        </w:rPr>
      </w:pPr>
      <w:r w:rsidRPr="00B83012">
        <w:rPr>
          <w:szCs w:val="20"/>
        </w:rPr>
        <w:t xml:space="preserve">1) do betonów klas B30 (C25/30) -  grysy granitowe, bazaltowe lub z innych skał zbadanych przez uprawnioną jednostkę badawczą, o maksymalnym wymiarze ziarna nie większym niż </w:t>
      </w:r>
      <w:smartTag w:uri="urn:schemas-microsoft-com:office:smarttags" w:element="metricconverter">
        <w:smartTagPr>
          <w:attr w:name="ProductID" w:val="16 mm"/>
        </w:smartTagPr>
        <w:r w:rsidRPr="00B83012">
          <w:rPr>
            <w:szCs w:val="20"/>
          </w:rPr>
          <w:t>16 mm</w:t>
        </w:r>
      </w:smartTag>
      <w:r w:rsidRPr="00B83012">
        <w:rPr>
          <w:szCs w:val="20"/>
        </w:rPr>
        <w:t>, spełniające następujące wymagania:</w:t>
      </w:r>
    </w:p>
    <w:p w:rsidR="00581282" w:rsidRPr="00B83012" w:rsidRDefault="00581282" w:rsidP="005C74D6">
      <w:pPr>
        <w:numPr>
          <w:ilvl w:val="1"/>
          <w:numId w:val="43"/>
        </w:numPr>
        <w:tabs>
          <w:tab w:val="clear" w:pos="1440"/>
          <w:tab w:val="num" w:pos="567"/>
        </w:tabs>
        <w:spacing w:line="240" w:lineRule="auto"/>
        <w:ind w:left="567" w:hanging="283"/>
        <w:rPr>
          <w:szCs w:val="20"/>
        </w:rPr>
      </w:pPr>
      <w:r w:rsidRPr="00B83012">
        <w:rPr>
          <w:szCs w:val="20"/>
        </w:rPr>
        <w:t>zawartość określona ułamkiem masowym pyłów mineralnych  nie powinna być większa niż 1%,</w:t>
      </w:r>
    </w:p>
    <w:p w:rsidR="00581282" w:rsidRPr="00B83012" w:rsidRDefault="00581282" w:rsidP="005C74D6">
      <w:pPr>
        <w:numPr>
          <w:ilvl w:val="1"/>
          <w:numId w:val="43"/>
        </w:numPr>
        <w:tabs>
          <w:tab w:val="clear" w:pos="1440"/>
          <w:tab w:val="num" w:pos="567"/>
        </w:tabs>
        <w:spacing w:line="240" w:lineRule="auto"/>
        <w:ind w:left="567" w:hanging="283"/>
        <w:rPr>
          <w:szCs w:val="20"/>
        </w:rPr>
      </w:pPr>
      <w:r w:rsidRPr="00B83012">
        <w:rPr>
          <w:szCs w:val="20"/>
        </w:rPr>
        <w:t>wskaźnik określony ułamkiem masowym rozkruszenia dla grysów granitowych nie powinien być większy niż 16%, dla grysów  bazaltowych i innych nie powinien być większy niż 8%,</w:t>
      </w:r>
    </w:p>
    <w:p w:rsidR="00581282" w:rsidRPr="00B83012" w:rsidRDefault="00581282" w:rsidP="005C74D6">
      <w:pPr>
        <w:numPr>
          <w:ilvl w:val="1"/>
          <w:numId w:val="43"/>
        </w:numPr>
        <w:tabs>
          <w:tab w:val="clear" w:pos="1440"/>
          <w:tab w:val="num" w:pos="567"/>
        </w:tabs>
        <w:spacing w:line="240" w:lineRule="auto"/>
        <w:ind w:left="567" w:hanging="283"/>
        <w:rPr>
          <w:szCs w:val="20"/>
        </w:rPr>
      </w:pPr>
      <w:r w:rsidRPr="00B83012">
        <w:rPr>
          <w:szCs w:val="20"/>
        </w:rPr>
        <w:t>nasiąkliwość dla kruszywa marki 30 i marki 50 odmiany II nie powinna być większa niż 1,2%,</w:t>
      </w:r>
    </w:p>
    <w:p w:rsidR="00581282" w:rsidRPr="00B83012" w:rsidRDefault="00581282" w:rsidP="005C74D6">
      <w:pPr>
        <w:numPr>
          <w:ilvl w:val="1"/>
          <w:numId w:val="43"/>
        </w:numPr>
        <w:tabs>
          <w:tab w:val="clear" w:pos="1440"/>
        </w:tabs>
        <w:spacing w:line="240" w:lineRule="auto"/>
        <w:ind w:left="567" w:hanging="283"/>
        <w:rPr>
          <w:szCs w:val="20"/>
        </w:rPr>
      </w:pPr>
      <w:r w:rsidRPr="00B83012">
        <w:rPr>
          <w:szCs w:val="20"/>
        </w:rPr>
        <w:t>mrozoodporność dla kruszywa marki 30 wg metody bezpośredniej nie powinna być większa niż 2%, a wg zmodyfikowanej metody bezpośredniej, wg PN-B-11112:1996 nie większa niż 10%,</w:t>
      </w:r>
    </w:p>
    <w:p w:rsidR="00581282" w:rsidRPr="00B83012" w:rsidRDefault="00581282" w:rsidP="005C74D6">
      <w:pPr>
        <w:numPr>
          <w:ilvl w:val="1"/>
          <w:numId w:val="43"/>
        </w:numPr>
        <w:tabs>
          <w:tab w:val="clear" w:pos="1440"/>
          <w:tab w:val="num" w:pos="567"/>
        </w:tabs>
        <w:spacing w:line="240" w:lineRule="auto"/>
        <w:ind w:left="567" w:hanging="283"/>
        <w:rPr>
          <w:szCs w:val="20"/>
        </w:rPr>
      </w:pPr>
      <w:r w:rsidRPr="00B83012">
        <w:rPr>
          <w:szCs w:val="20"/>
        </w:rPr>
        <w:t>zawartość podziarna, określona ułamkiem masowym, nie powinna być większa niż   5%, a nadziarna nie większa niż 10%,</w:t>
      </w:r>
    </w:p>
    <w:p w:rsidR="00581282" w:rsidRPr="00B83012" w:rsidRDefault="00581282" w:rsidP="005C74D6">
      <w:pPr>
        <w:numPr>
          <w:ilvl w:val="1"/>
          <w:numId w:val="43"/>
        </w:numPr>
        <w:tabs>
          <w:tab w:val="clear" w:pos="1440"/>
          <w:tab w:val="num" w:pos="284"/>
          <w:tab w:val="left" w:pos="567"/>
        </w:tabs>
        <w:spacing w:line="240" w:lineRule="auto"/>
        <w:ind w:left="0" w:firstLine="284"/>
        <w:rPr>
          <w:szCs w:val="20"/>
        </w:rPr>
      </w:pPr>
      <w:r w:rsidRPr="00B83012">
        <w:rPr>
          <w:szCs w:val="20"/>
        </w:rPr>
        <w:t>zawartość ziaren nieforemnych nie powinna być wyższa niż 20%,</w:t>
      </w:r>
    </w:p>
    <w:p w:rsidR="00581282" w:rsidRPr="00B83012" w:rsidRDefault="00581282" w:rsidP="005C74D6">
      <w:pPr>
        <w:numPr>
          <w:ilvl w:val="1"/>
          <w:numId w:val="43"/>
        </w:numPr>
        <w:tabs>
          <w:tab w:val="clear" w:pos="1440"/>
          <w:tab w:val="left" w:pos="284"/>
          <w:tab w:val="num" w:pos="567"/>
        </w:tabs>
        <w:spacing w:line="240" w:lineRule="auto"/>
        <w:ind w:left="567" w:hanging="283"/>
        <w:rPr>
          <w:szCs w:val="20"/>
        </w:rPr>
      </w:pPr>
      <w:r w:rsidRPr="00B83012">
        <w:rPr>
          <w:szCs w:val="20"/>
        </w:rPr>
        <w:t>reaktywność alkaliczna z cementem określona wg PN-91/B-06714.34 [7] nie wywołująca zwiększenia wymiarów liniowych ponad 0,1%,</w:t>
      </w:r>
    </w:p>
    <w:p w:rsidR="00581282" w:rsidRPr="00B83012" w:rsidRDefault="00581282" w:rsidP="005C74D6">
      <w:pPr>
        <w:numPr>
          <w:ilvl w:val="1"/>
          <w:numId w:val="43"/>
        </w:numPr>
        <w:tabs>
          <w:tab w:val="clear" w:pos="1440"/>
          <w:tab w:val="num" w:pos="567"/>
        </w:tabs>
        <w:spacing w:line="240" w:lineRule="auto"/>
        <w:ind w:left="0" w:firstLine="284"/>
        <w:rPr>
          <w:szCs w:val="20"/>
        </w:rPr>
      </w:pPr>
      <w:r w:rsidRPr="00B83012">
        <w:rPr>
          <w:szCs w:val="20"/>
        </w:rPr>
        <w:t>zawartość związków siarki nie powinna być wyższa niż 0,1%,</w:t>
      </w:r>
    </w:p>
    <w:p w:rsidR="00581282" w:rsidRPr="00B83012" w:rsidRDefault="00581282" w:rsidP="005C74D6">
      <w:pPr>
        <w:numPr>
          <w:ilvl w:val="1"/>
          <w:numId w:val="43"/>
        </w:numPr>
        <w:tabs>
          <w:tab w:val="clear" w:pos="1440"/>
          <w:tab w:val="num" w:pos="567"/>
        </w:tabs>
        <w:spacing w:line="240" w:lineRule="auto"/>
        <w:ind w:left="0" w:firstLine="284"/>
        <w:rPr>
          <w:szCs w:val="20"/>
        </w:rPr>
      </w:pPr>
      <w:r w:rsidRPr="00B83012">
        <w:rPr>
          <w:szCs w:val="20"/>
        </w:rPr>
        <w:t>zawartość zanieczyszczeń obcych nie powinna być wyższa niż 0,25%,</w:t>
      </w:r>
    </w:p>
    <w:p w:rsidR="00581282" w:rsidRPr="00B83012" w:rsidRDefault="00581282" w:rsidP="005C74D6">
      <w:pPr>
        <w:numPr>
          <w:ilvl w:val="1"/>
          <w:numId w:val="43"/>
        </w:numPr>
        <w:tabs>
          <w:tab w:val="clear" w:pos="1440"/>
          <w:tab w:val="num" w:pos="567"/>
        </w:tabs>
        <w:spacing w:line="240" w:lineRule="auto"/>
        <w:ind w:left="0" w:firstLine="284"/>
        <w:rPr>
          <w:szCs w:val="20"/>
        </w:rPr>
      </w:pPr>
      <w:r w:rsidRPr="00B83012">
        <w:rPr>
          <w:szCs w:val="20"/>
        </w:rPr>
        <w:t xml:space="preserve">zawartość   zanieczyszczeń   organicznych  nie  powodująca  barwy  ciemniejszej od </w:t>
      </w:r>
    </w:p>
    <w:p w:rsidR="00581282" w:rsidRPr="00B83012" w:rsidRDefault="00581282" w:rsidP="00581282">
      <w:pPr>
        <w:ind w:left="567" w:firstLine="33"/>
        <w:rPr>
          <w:szCs w:val="20"/>
        </w:rPr>
      </w:pPr>
      <w:r w:rsidRPr="00B83012">
        <w:rPr>
          <w:szCs w:val="20"/>
        </w:rPr>
        <w:t>wzorcowej,</w:t>
      </w:r>
    </w:p>
    <w:p w:rsidR="00581282" w:rsidRPr="00B83012" w:rsidRDefault="00581282" w:rsidP="005C74D6">
      <w:pPr>
        <w:numPr>
          <w:ilvl w:val="1"/>
          <w:numId w:val="43"/>
        </w:numPr>
        <w:tabs>
          <w:tab w:val="clear" w:pos="1440"/>
          <w:tab w:val="num" w:pos="567"/>
        </w:tabs>
        <w:spacing w:line="240" w:lineRule="auto"/>
        <w:ind w:left="0" w:firstLine="284"/>
        <w:rPr>
          <w:szCs w:val="20"/>
        </w:rPr>
      </w:pPr>
      <w:r w:rsidRPr="00B83012">
        <w:rPr>
          <w:szCs w:val="20"/>
        </w:rPr>
        <w:t>w kruszywie nie dopuszcza się grudek gliny,</w:t>
      </w:r>
    </w:p>
    <w:p w:rsidR="00581282" w:rsidRPr="00B83012" w:rsidRDefault="00581282" w:rsidP="00934121">
      <w:pPr>
        <w:pStyle w:val="Nagwek2"/>
      </w:pPr>
      <w:r w:rsidRPr="00B83012">
        <w:t>Kruszywo drobne</w:t>
      </w:r>
    </w:p>
    <w:p w:rsidR="00581282" w:rsidRPr="00B83012" w:rsidRDefault="00581282" w:rsidP="007674AF">
      <w:r w:rsidRPr="00B83012">
        <w:t xml:space="preserve">Jako kruszywo drobne powinny być stosowane piaski o uziarnieniu nie większym niż </w:t>
      </w:r>
      <w:smartTag w:uri="urn:schemas-microsoft-com:office:smarttags" w:element="metricconverter">
        <w:smartTagPr>
          <w:attr w:name="ProductID" w:val="2 mm"/>
        </w:smartTagPr>
        <w:r w:rsidRPr="00B83012">
          <w:t>2 mm</w:t>
        </w:r>
      </w:smartTag>
      <w:r w:rsidRPr="00B83012">
        <w:t xml:space="preserve"> pochodzenia rzecznego lub kompozycja piasku rzecznego i kopalnianego uszlachetnionego, spełniające wymagania:</w:t>
      </w:r>
    </w:p>
    <w:p w:rsidR="00581282" w:rsidRPr="00B83012" w:rsidRDefault="00581282" w:rsidP="00581282">
      <w:pPr>
        <w:rPr>
          <w:szCs w:val="20"/>
        </w:rPr>
      </w:pPr>
      <w:r w:rsidRPr="00B83012">
        <w:rPr>
          <w:szCs w:val="20"/>
        </w:rPr>
        <w:t>1)  w zakresie cech fizycznych i chemicznych:</w:t>
      </w:r>
    </w:p>
    <w:p w:rsidR="00581282" w:rsidRPr="00B83012" w:rsidRDefault="00581282" w:rsidP="005C74D6">
      <w:pPr>
        <w:numPr>
          <w:ilvl w:val="2"/>
          <w:numId w:val="44"/>
        </w:numPr>
        <w:tabs>
          <w:tab w:val="clear" w:pos="510"/>
          <w:tab w:val="num" w:pos="567"/>
          <w:tab w:val="num" w:pos="644"/>
          <w:tab w:val="num" w:pos="960"/>
        </w:tabs>
        <w:spacing w:line="240" w:lineRule="auto"/>
        <w:ind w:left="2160" w:hanging="1440"/>
        <w:rPr>
          <w:szCs w:val="20"/>
        </w:rPr>
      </w:pPr>
      <w:r w:rsidRPr="00B83012">
        <w:rPr>
          <w:szCs w:val="20"/>
        </w:rPr>
        <w:t>zawartość określona ułamkiem masowym pyłów mineralnych nie powinna być większa niż 1,5%,</w:t>
      </w:r>
    </w:p>
    <w:p w:rsidR="00581282" w:rsidRPr="00B83012" w:rsidRDefault="00581282" w:rsidP="005C74D6">
      <w:pPr>
        <w:numPr>
          <w:ilvl w:val="2"/>
          <w:numId w:val="44"/>
        </w:numPr>
        <w:tabs>
          <w:tab w:val="clear" w:pos="510"/>
          <w:tab w:val="num" w:pos="567"/>
          <w:tab w:val="num" w:pos="644"/>
          <w:tab w:val="num" w:pos="960"/>
        </w:tabs>
        <w:spacing w:line="240" w:lineRule="auto"/>
        <w:ind w:left="2160" w:hanging="1440"/>
        <w:rPr>
          <w:szCs w:val="20"/>
        </w:rPr>
      </w:pPr>
      <w:r w:rsidRPr="00B83012">
        <w:rPr>
          <w:szCs w:val="20"/>
        </w:rPr>
        <w:t>zawartość określona ułamkiem masowym związków siarki – nie większa niż 0,2%,</w:t>
      </w:r>
    </w:p>
    <w:p w:rsidR="00581282" w:rsidRPr="00B83012" w:rsidRDefault="00581282" w:rsidP="005C74D6">
      <w:pPr>
        <w:numPr>
          <w:ilvl w:val="2"/>
          <w:numId w:val="44"/>
        </w:numPr>
        <w:tabs>
          <w:tab w:val="clear" w:pos="510"/>
          <w:tab w:val="num" w:pos="567"/>
          <w:tab w:val="num" w:pos="644"/>
          <w:tab w:val="num" w:pos="960"/>
        </w:tabs>
        <w:spacing w:line="240" w:lineRule="auto"/>
        <w:ind w:left="2160" w:hanging="1440"/>
        <w:rPr>
          <w:szCs w:val="20"/>
        </w:rPr>
      </w:pPr>
      <w:r w:rsidRPr="00B83012">
        <w:rPr>
          <w:szCs w:val="20"/>
        </w:rPr>
        <w:t>zawartość określona ułamkiem masowym zanieczyszczeń obcych – nie większa niż 0,25%,</w:t>
      </w:r>
    </w:p>
    <w:p w:rsidR="00581282" w:rsidRPr="00B83012" w:rsidRDefault="00581282" w:rsidP="005C74D6">
      <w:pPr>
        <w:numPr>
          <w:ilvl w:val="2"/>
          <w:numId w:val="44"/>
        </w:numPr>
        <w:tabs>
          <w:tab w:val="clear" w:pos="510"/>
          <w:tab w:val="num" w:pos="567"/>
          <w:tab w:val="num" w:pos="644"/>
          <w:tab w:val="num" w:pos="960"/>
        </w:tabs>
        <w:spacing w:line="240" w:lineRule="auto"/>
        <w:ind w:left="2160" w:hanging="1440"/>
        <w:rPr>
          <w:szCs w:val="20"/>
        </w:rPr>
      </w:pPr>
      <w:r w:rsidRPr="00B83012">
        <w:rPr>
          <w:szCs w:val="20"/>
        </w:rPr>
        <w:t>zawartość zanieczyszczeń organicznych nie powodująca barwy ciemniejszej od wzorcowej,</w:t>
      </w:r>
    </w:p>
    <w:p w:rsidR="00581282" w:rsidRPr="00B83012" w:rsidRDefault="00581282" w:rsidP="005C74D6">
      <w:pPr>
        <w:numPr>
          <w:ilvl w:val="2"/>
          <w:numId w:val="44"/>
        </w:numPr>
        <w:tabs>
          <w:tab w:val="clear" w:pos="510"/>
          <w:tab w:val="num" w:pos="567"/>
          <w:tab w:val="num" w:pos="644"/>
          <w:tab w:val="num" w:pos="960"/>
        </w:tabs>
        <w:spacing w:line="240" w:lineRule="auto"/>
        <w:ind w:left="960" w:hanging="240"/>
        <w:rPr>
          <w:szCs w:val="20"/>
        </w:rPr>
      </w:pPr>
      <w:r w:rsidRPr="00B83012">
        <w:rPr>
          <w:szCs w:val="20"/>
        </w:rPr>
        <w:t>reaktywność alkaliczna z cementem określona wg PN-91/B-06714.34, nie wywołująca zwiększenia wymiarów liniowych ponad 0,1%,</w:t>
      </w:r>
    </w:p>
    <w:p w:rsidR="00581282" w:rsidRPr="00B83012" w:rsidRDefault="00581282" w:rsidP="005C74D6">
      <w:pPr>
        <w:numPr>
          <w:ilvl w:val="2"/>
          <w:numId w:val="44"/>
        </w:numPr>
        <w:tabs>
          <w:tab w:val="clear" w:pos="510"/>
          <w:tab w:val="num" w:pos="567"/>
          <w:tab w:val="num" w:pos="644"/>
          <w:tab w:val="num" w:pos="960"/>
        </w:tabs>
        <w:spacing w:line="240" w:lineRule="auto"/>
        <w:ind w:left="2160" w:hanging="1440"/>
        <w:rPr>
          <w:szCs w:val="20"/>
        </w:rPr>
      </w:pPr>
      <w:r w:rsidRPr="00B83012">
        <w:rPr>
          <w:szCs w:val="20"/>
        </w:rPr>
        <w:t xml:space="preserve">nie dopuszcza się grudek gliny. </w:t>
      </w:r>
    </w:p>
    <w:p w:rsidR="00581282" w:rsidRPr="00B83012" w:rsidRDefault="00581282" w:rsidP="00934121">
      <w:pPr>
        <w:pStyle w:val="Nagwek2"/>
      </w:pPr>
      <w:r w:rsidRPr="00B83012">
        <w:t>Uziarnienie kruszywa</w:t>
      </w:r>
    </w:p>
    <w:p w:rsidR="00581282" w:rsidRPr="00B83012" w:rsidRDefault="00581282" w:rsidP="00C41305">
      <w:r w:rsidRPr="00B83012">
        <w:t xml:space="preserve">Mieszanki kruszywa drobnego i grubego wymieszane w odpowiednich proporcjach powinny utworzyć stałą kompozycję granulometryczną, która pozwoli na uzyskanie wymaganych właściwości zarówno świeżego betonu (konsystencja, jednorodność, urabialność, zawartość powietrza) jak i stwardniałego (wytrzymałość, przepuszczalność, moduł sprężystości, skurcz). Krzywa granulometryczna powinna zapewnić uzyskanie maksymalnej szczelności betonu przy minimalnym zużyciu cementu i wody. Szczególną uwagę należy zwrócić na uziarnienie piasku w celu zredukowania do minimum wydzielania mleczka cementowego. Kruszywo powinno składać się z co najmniej 3 frakcji; dla frakcji najdrobniejszej pozostałość na sicie o boku oczka </w:t>
      </w:r>
      <w:smartTag w:uri="urn:schemas-microsoft-com:office:smarttags" w:element="metricconverter">
        <w:smartTagPr>
          <w:attr w:name="ProductID" w:val="4 mm"/>
        </w:smartTagPr>
        <w:r w:rsidRPr="00B83012">
          <w:t>4 mm</w:t>
        </w:r>
      </w:smartTag>
      <w:r w:rsidRPr="00B83012">
        <w:t xml:space="preserve"> nie może być większa niż 5%. Poszczególne frakcje nie mogą zawierać uziarnienia przynależnego do frakcji niższej w ilości przewyższającej 15% i uziarnienia przynależnego do frakcji wyższej w ilości przekraczającej 10% całego składu frakcji. Zaleca się betony klasy B35 (C30/37) i wyżej wykonywać z kruszywem o uziarnieniu ustalonym doświadczalnie, podczas projektowania składu mieszanki betonowej. Do betonu klasy B 30 (C25/30) i B 35 (C30/37) należy stosować kruszywo o łącznym uziarnieniu mieszczącym się w granicach podanych na wykresach i według tabeli 2 podanych poniżej.</w:t>
      </w:r>
    </w:p>
    <w:p w:rsidR="00581282" w:rsidRPr="00B83012" w:rsidRDefault="00E002DC" w:rsidP="00581282">
      <w:pPr>
        <w:spacing w:before="100" w:beforeAutospacing="1" w:after="100" w:afterAutospacing="1"/>
        <w:rPr>
          <w:szCs w:val="20"/>
        </w:rPr>
      </w:pPr>
      <w:r>
        <w:rPr>
          <w:noProof/>
          <w:szCs w:val="20"/>
        </w:rPr>
        <w:lastRenderedPageBreak/>
        <w:pict>
          <v:shape id="_x0000_s1028" type="#_x0000_t75" style="position:absolute;left:0;text-align:left;margin-left:24pt;margin-top:22.65pt;width:384pt;height:154.05pt;z-index:251662336" fillcolor="window">
            <v:imagedata r:id="rId40" o:title=""/>
            <w10:wrap type="topAndBottom"/>
          </v:shape>
          <o:OLEObject Type="Embed" ProgID="Word.Picture.8" ShapeID="_x0000_s1028" DrawAspect="Content" ObjectID="_1522148805" r:id="rId41"/>
        </w:pict>
      </w:r>
      <w:r w:rsidR="00581282" w:rsidRPr="00B83012">
        <w:rPr>
          <w:szCs w:val="20"/>
        </w:rPr>
        <w:t>Tabela 2. Zalecane graniczne uziarnienie kruszywa</w:t>
      </w:r>
    </w:p>
    <w:p w:rsidR="00581282" w:rsidRPr="00B83012" w:rsidRDefault="00581282" w:rsidP="00581282">
      <w:pPr>
        <w:spacing w:before="100" w:beforeAutospacing="1" w:after="100" w:afterAutospacing="1"/>
        <w:jc w:val="center"/>
        <w:rPr>
          <w:szCs w:val="20"/>
        </w:rPr>
      </w:pPr>
      <w:r w:rsidRPr="00B83012">
        <w:rPr>
          <w:noProof/>
          <w:szCs w:val="20"/>
          <w:lang w:eastAsia="pl-PL"/>
        </w:rPr>
        <w:drawing>
          <wp:inline distT="0" distB="0" distL="0" distR="0">
            <wp:extent cx="4962525" cy="1714500"/>
            <wp:effectExtent l="1905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srcRect t="48947" b="282"/>
                    <a:stretch>
                      <a:fillRect/>
                    </a:stretch>
                  </pic:blipFill>
                  <pic:spPr bwMode="auto">
                    <a:xfrm>
                      <a:off x="0" y="0"/>
                      <a:ext cx="4962525" cy="1714500"/>
                    </a:xfrm>
                    <a:prstGeom prst="rect">
                      <a:avLst/>
                    </a:prstGeom>
                    <a:noFill/>
                    <a:ln w="9525">
                      <a:noFill/>
                      <a:miter lim="800000"/>
                      <a:headEnd/>
                      <a:tailEnd/>
                    </a:ln>
                  </pic:spPr>
                </pic:pic>
              </a:graphicData>
            </a:graphic>
          </wp:inline>
        </w:drawing>
      </w:r>
    </w:p>
    <w:p w:rsidR="00581282" w:rsidRPr="00B83012" w:rsidRDefault="00581282" w:rsidP="00581282">
      <w:pPr>
        <w:spacing w:before="100" w:beforeAutospacing="1" w:after="100" w:afterAutospacing="1"/>
        <w:rPr>
          <w:szCs w:val="20"/>
        </w:rPr>
      </w:pPr>
      <w:r w:rsidRPr="00B83012">
        <w:rPr>
          <w:szCs w:val="20"/>
        </w:rPr>
        <w:t>Maksymalny wymiar ziaren kruszywa powinien pozwalać na wypełnienie mieszanką każdej części konstrukcji przy uwzględnieniu urabialności mieszanki, ilości zbrojenia i grubości otuliny.</w:t>
      </w:r>
    </w:p>
    <w:p w:rsidR="00581282" w:rsidRPr="00B83012" w:rsidRDefault="00581282" w:rsidP="00934121">
      <w:pPr>
        <w:pStyle w:val="Nagwek2"/>
      </w:pPr>
      <w:r w:rsidRPr="00B83012">
        <w:t>Woda</w:t>
      </w:r>
    </w:p>
    <w:p w:rsidR="00581282" w:rsidRPr="00B83012" w:rsidRDefault="00581282" w:rsidP="00581282">
      <w:pPr>
        <w:rPr>
          <w:szCs w:val="20"/>
        </w:rPr>
      </w:pPr>
      <w:r w:rsidRPr="00B83012">
        <w:rPr>
          <w:szCs w:val="20"/>
        </w:rPr>
        <w:t>Przydatność wody zarobowej ustala się zgodnie z PN-EN 1008:1997.</w:t>
      </w:r>
    </w:p>
    <w:p w:rsidR="00581282" w:rsidRPr="00B83012" w:rsidRDefault="00581282" w:rsidP="00934121">
      <w:pPr>
        <w:pStyle w:val="Nagwek2"/>
      </w:pPr>
      <w:r w:rsidRPr="00B83012">
        <w:t>Dodatki i domieszki do betonu</w:t>
      </w:r>
    </w:p>
    <w:p w:rsidR="00581282" w:rsidRPr="00B83012" w:rsidRDefault="00581282" w:rsidP="00C41305">
      <w:r w:rsidRPr="00B83012">
        <w:t>Zaleca się stosowanie do mieszanek betonowych domieszek chemicznych o działaniu napowietrzającym i uplastyczniającym. Rodzaj domieszki, jej ilość i sposób stosowania powinny być zgodne z Aprobatą Instytutu Badawczego Dróg i Mostów. Zaleca się doświadczalne sprawdzenie skuteczności domieszek przy ustalaniu recepty mieszanki betonowej. W celu uzyskania betonów w dużym stopniu nieprzepuszczalnych i trwałych o niskim stosunku w/c i wysokiej urabialności, należy używać domieszek. Każdy rodzaj dodatku lub domieszki zmienia kilka cech, z tym, że z reguły jedną z nich szczególnie. Domieszki należy stosować do mieszanek betonowych wykonywanych przy użyciu cementów portlandzkich marki CEM 32,5 i wyższych.</w:t>
      </w:r>
    </w:p>
    <w:p w:rsidR="00581282" w:rsidRPr="00B83012" w:rsidRDefault="00581282" w:rsidP="00C41305">
      <w:pPr>
        <w:rPr>
          <w:szCs w:val="20"/>
        </w:rPr>
      </w:pPr>
      <w:r w:rsidRPr="00B83012">
        <w:rPr>
          <w:szCs w:val="20"/>
        </w:rPr>
        <w:t>Ogólną przydatność domieszek ustala się zgodnie z PN-EN 934-2.</w:t>
      </w:r>
    </w:p>
    <w:p w:rsidR="00581282" w:rsidRPr="00B83012" w:rsidRDefault="00581282" w:rsidP="00C41305">
      <w:pPr>
        <w:rPr>
          <w:szCs w:val="20"/>
        </w:rPr>
      </w:pPr>
      <w:r w:rsidRPr="00B83012">
        <w:rPr>
          <w:szCs w:val="20"/>
        </w:rPr>
        <w:t>UWAGA: Wybór dodatków powinien być uzgodniony z Inżynierem, a ich stosowanie zgodne z aprobatami, instrukcjami producenta i odpowiednimi świadectwami.</w:t>
      </w:r>
    </w:p>
    <w:p w:rsidR="00581282" w:rsidRPr="00B83012" w:rsidRDefault="00581282" w:rsidP="00934121">
      <w:pPr>
        <w:pStyle w:val="Nagwek2"/>
      </w:pPr>
      <w:r w:rsidRPr="00B83012">
        <w:t>Skład mieszanki betonowej</w:t>
      </w:r>
    </w:p>
    <w:p w:rsidR="00581282" w:rsidRPr="00B83012" w:rsidRDefault="00581282" w:rsidP="00934121">
      <w:pPr>
        <w:pStyle w:val="Nagwek3"/>
      </w:pPr>
      <w:r w:rsidRPr="00B83012">
        <w:t>Ustalanie składu mieszanki betonowej</w:t>
      </w:r>
    </w:p>
    <w:p w:rsidR="00581282" w:rsidRPr="00B83012" w:rsidRDefault="00581282" w:rsidP="00C41305">
      <w:r w:rsidRPr="00B83012">
        <w:t xml:space="preserve">Skład mieszanki betonowej powinien być ustalony zgodnie z normą PN-88/B-06250  tak, aby przy </w:t>
      </w:r>
      <w:r w:rsidRPr="00B83012">
        <w:lastRenderedPageBreak/>
        <w:t>najmniejszej ilości wody zapewnić szczelne ułożenie mieszanki w wyniku zagęszczania przez wibrowanie. Skład mieszanki betonowej ustala laboratorium Wykonawcy lub wytwórni betonów i wymaga on zatwierdzenia przez Inżyniera.</w:t>
      </w:r>
    </w:p>
    <w:p w:rsidR="00581282" w:rsidRPr="00B83012" w:rsidRDefault="00581282" w:rsidP="00C41305">
      <w:r w:rsidRPr="00B83012">
        <w:t>Skład mieszanki betonowej powinien być ustalony   zgodnie z „Rozporządzeniem”  i następującymi  zasadami:</w:t>
      </w:r>
    </w:p>
    <w:p w:rsidR="00581282" w:rsidRPr="00B83012" w:rsidRDefault="00581282" w:rsidP="00581282">
      <w:pPr>
        <w:tabs>
          <w:tab w:val="left" w:pos="284"/>
        </w:tabs>
        <w:ind w:left="284" w:hanging="284"/>
        <w:rPr>
          <w:szCs w:val="20"/>
        </w:rPr>
      </w:pPr>
      <w:r w:rsidRPr="00B83012">
        <w:rPr>
          <w:szCs w:val="20"/>
        </w:rPr>
        <w:t>1)</w:t>
      </w:r>
      <w:r w:rsidRPr="00B83012">
        <w:rPr>
          <w:szCs w:val="20"/>
        </w:rPr>
        <w:tab/>
        <w:t xml:space="preserve">skład mieszanki betonowej powinien przy najmniejszej ilości wody zapewnić szczelne ułożenie mieszanki w wyniku zagęszczania przez wibrowanie, </w:t>
      </w:r>
    </w:p>
    <w:p w:rsidR="00581282" w:rsidRPr="00B83012" w:rsidRDefault="00581282" w:rsidP="00581282">
      <w:pPr>
        <w:tabs>
          <w:tab w:val="left" w:pos="284"/>
        </w:tabs>
        <w:ind w:left="284" w:hanging="284"/>
        <w:rPr>
          <w:szCs w:val="20"/>
        </w:rPr>
      </w:pPr>
      <w:r w:rsidRPr="00B83012">
        <w:rPr>
          <w:szCs w:val="20"/>
        </w:rPr>
        <w:t>2)</w:t>
      </w:r>
      <w:r w:rsidRPr="00B83012">
        <w:rPr>
          <w:szCs w:val="20"/>
        </w:rPr>
        <w:tab/>
        <w:t>wartość stosunku c/w nie może być mniejsza od 2 (wartość stosunku w/c nie większa niż 0,5),</w:t>
      </w:r>
    </w:p>
    <w:p w:rsidR="00581282" w:rsidRPr="00B83012" w:rsidRDefault="00581282" w:rsidP="00581282">
      <w:pPr>
        <w:tabs>
          <w:tab w:val="left" w:pos="284"/>
        </w:tabs>
        <w:ind w:left="284" w:hanging="284"/>
        <w:rPr>
          <w:szCs w:val="20"/>
        </w:rPr>
      </w:pPr>
      <w:r w:rsidRPr="00B83012">
        <w:rPr>
          <w:szCs w:val="20"/>
        </w:rPr>
        <w:t>3)</w:t>
      </w:r>
      <w:r w:rsidRPr="00B83012">
        <w:rPr>
          <w:szCs w:val="20"/>
        </w:rPr>
        <w:tab/>
        <w:t xml:space="preserve">konsystencja mieszanki nie może być rzadsza od plastycznej od 7s do 13 s (K-3 wg PN-88/B-06250 ), sprawdzona aparatem Ve-Be . Dopuszcza się badanie stożkiem opadowym wyłącznie w warunkach budowy. Różnice między założoną konsystencją mieszanki, a kontrolowaną nie mogą przekroczyć </w:t>
      </w:r>
      <w:r w:rsidRPr="00B83012">
        <w:rPr>
          <w:szCs w:val="20"/>
        </w:rPr>
        <w:sym w:font="Symbol" w:char="F0B1"/>
      </w:r>
      <w:r w:rsidRPr="00B83012">
        <w:rPr>
          <w:szCs w:val="20"/>
        </w:rPr>
        <w:t xml:space="preserve"> 20% wartości wskaźnika Ve-Be i </w:t>
      </w:r>
      <w:r w:rsidRPr="00B83012">
        <w:rPr>
          <w:szCs w:val="20"/>
        </w:rPr>
        <w:sym w:font="Symbol" w:char="F0B1"/>
      </w:r>
      <w:r w:rsidRPr="00B83012">
        <w:rPr>
          <w:szCs w:val="20"/>
        </w:rPr>
        <w:t xml:space="preserve"> </w:t>
      </w:r>
      <w:smartTag w:uri="urn:schemas-microsoft-com:office:smarttags" w:element="metricconverter">
        <w:smartTagPr>
          <w:attr w:name="ProductID" w:val="10 mm"/>
        </w:smartTagPr>
        <w:r w:rsidRPr="00B83012">
          <w:rPr>
            <w:szCs w:val="20"/>
          </w:rPr>
          <w:t>10 mm</w:t>
        </w:r>
      </w:smartTag>
      <w:r w:rsidRPr="00B83012">
        <w:rPr>
          <w:szCs w:val="20"/>
        </w:rPr>
        <w:t xml:space="preserve"> przy pomiarze stożkiem opadowym.</w:t>
      </w:r>
    </w:p>
    <w:p w:rsidR="00581282" w:rsidRPr="00B83012" w:rsidRDefault="00581282" w:rsidP="00581282">
      <w:pPr>
        <w:tabs>
          <w:tab w:val="left" w:pos="284"/>
        </w:tabs>
        <w:ind w:left="284" w:hanging="284"/>
        <w:rPr>
          <w:szCs w:val="20"/>
        </w:rPr>
      </w:pPr>
      <w:r w:rsidRPr="00B83012">
        <w:rPr>
          <w:szCs w:val="20"/>
        </w:rPr>
        <w:t>4)</w:t>
      </w:r>
      <w:r w:rsidRPr="00B83012">
        <w:rPr>
          <w:szCs w:val="20"/>
        </w:rPr>
        <w:tab/>
        <w:t>stosunek poszczególnych frakcji kruszywa grubego ustalany doświadczalnie powinien odpowiadać najmniejszej jamistości. Zawartość powietrza w mieszance betonowej badana metodą ciśnieniową wg PN-88/B-06250  nie powinna przekraczać:</w:t>
      </w:r>
    </w:p>
    <w:p w:rsidR="00581282" w:rsidRPr="00B83012" w:rsidRDefault="00581282" w:rsidP="005C74D6">
      <w:pPr>
        <w:numPr>
          <w:ilvl w:val="0"/>
          <w:numId w:val="5"/>
        </w:numPr>
        <w:spacing w:line="240" w:lineRule="auto"/>
        <w:ind w:left="567"/>
        <w:rPr>
          <w:szCs w:val="20"/>
        </w:rPr>
      </w:pPr>
      <w:r w:rsidRPr="00B83012">
        <w:rPr>
          <w:szCs w:val="20"/>
        </w:rPr>
        <w:t>wartości 2 % w przypadku niestosowania domieszek napowietrzających,</w:t>
      </w:r>
    </w:p>
    <w:p w:rsidR="00581282" w:rsidRPr="00B83012" w:rsidRDefault="00581282" w:rsidP="005C74D6">
      <w:pPr>
        <w:numPr>
          <w:ilvl w:val="0"/>
          <w:numId w:val="5"/>
        </w:numPr>
        <w:spacing w:line="240" w:lineRule="auto"/>
        <w:ind w:left="567"/>
        <w:rPr>
          <w:szCs w:val="20"/>
        </w:rPr>
      </w:pPr>
      <w:r w:rsidRPr="00B83012">
        <w:rPr>
          <w:szCs w:val="20"/>
        </w:rPr>
        <w:t>przedziałów wartości podanych w tablicy 1 w przypadku stosowania domieszek napowietrzających.</w:t>
      </w:r>
    </w:p>
    <w:p w:rsidR="00581282" w:rsidRPr="00B83012" w:rsidRDefault="00581282" w:rsidP="00581282">
      <w:pPr>
        <w:spacing w:before="120" w:after="120"/>
        <w:rPr>
          <w:szCs w:val="20"/>
        </w:rPr>
      </w:pPr>
      <w:r w:rsidRPr="00B83012">
        <w:rPr>
          <w:szCs w:val="20"/>
        </w:rPr>
        <w:t>Tablica 1. Zawartość powietrza w mieszance betonowej z domieszkami napowietrzającymi</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7"/>
        <w:gridCol w:w="3402"/>
        <w:gridCol w:w="1701"/>
        <w:gridCol w:w="1733"/>
      </w:tblGrid>
      <w:tr w:rsidR="00581282" w:rsidRPr="00B83012" w:rsidTr="005F4816">
        <w:trPr>
          <w:jc w:val="center"/>
        </w:trPr>
        <w:tc>
          <w:tcPr>
            <w:tcW w:w="567" w:type="dxa"/>
          </w:tcPr>
          <w:p w:rsidR="00581282" w:rsidRPr="00B83012" w:rsidRDefault="00581282" w:rsidP="00DC674A">
            <w:pPr>
              <w:pStyle w:val="Bezodstpw"/>
            </w:pPr>
          </w:p>
          <w:p w:rsidR="00581282" w:rsidRPr="00B83012" w:rsidRDefault="00581282" w:rsidP="00DC674A">
            <w:pPr>
              <w:pStyle w:val="Bezodstpw"/>
            </w:pPr>
            <w:r w:rsidRPr="00B83012">
              <w:t>Lp.</w:t>
            </w:r>
          </w:p>
        </w:tc>
        <w:tc>
          <w:tcPr>
            <w:tcW w:w="3402" w:type="dxa"/>
          </w:tcPr>
          <w:p w:rsidR="00581282" w:rsidRPr="00B83012" w:rsidRDefault="00581282" w:rsidP="00DC674A">
            <w:pPr>
              <w:pStyle w:val="Bezodstpw"/>
            </w:pPr>
          </w:p>
          <w:p w:rsidR="00581282" w:rsidRPr="00B83012" w:rsidRDefault="00581282" w:rsidP="00DC674A">
            <w:pPr>
              <w:pStyle w:val="Bezodstpw"/>
            </w:pPr>
            <w:r w:rsidRPr="00B83012">
              <w:t>Rodzaj betonu</w:t>
            </w:r>
          </w:p>
        </w:tc>
        <w:tc>
          <w:tcPr>
            <w:tcW w:w="3434" w:type="dxa"/>
            <w:gridSpan w:val="2"/>
          </w:tcPr>
          <w:p w:rsidR="00581282" w:rsidRPr="00B83012" w:rsidRDefault="00581282" w:rsidP="00DC674A">
            <w:pPr>
              <w:pStyle w:val="Bezodstpw"/>
            </w:pPr>
            <w:r w:rsidRPr="00B83012">
              <w:t>Zawartość powietrza, w %,</w:t>
            </w:r>
          </w:p>
          <w:p w:rsidR="00581282" w:rsidRPr="00B83012" w:rsidRDefault="00581282" w:rsidP="00DC674A">
            <w:pPr>
              <w:pStyle w:val="Bezodstpw"/>
            </w:pPr>
            <w:r w:rsidRPr="00B83012">
              <w:t>przy uziarnieniu kruszywa</w:t>
            </w:r>
          </w:p>
        </w:tc>
      </w:tr>
      <w:tr w:rsidR="00581282" w:rsidRPr="00B83012" w:rsidTr="005F4816">
        <w:trPr>
          <w:jc w:val="center"/>
        </w:trPr>
        <w:tc>
          <w:tcPr>
            <w:tcW w:w="567" w:type="dxa"/>
          </w:tcPr>
          <w:p w:rsidR="00581282" w:rsidRPr="00B83012" w:rsidRDefault="00581282" w:rsidP="00DC674A">
            <w:pPr>
              <w:pStyle w:val="Bezodstpw"/>
            </w:pPr>
          </w:p>
        </w:tc>
        <w:tc>
          <w:tcPr>
            <w:tcW w:w="3402" w:type="dxa"/>
          </w:tcPr>
          <w:p w:rsidR="00581282" w:rsidRPr="00B83012" w:rsidRDefault="00581282" w:rsidP="00DC674A">
            <w:pPr>
              <w:pStyle w:val="Bezodstpw"/>
            </w:pPr>
          </w:p>
        </w:tc>
        <w:tc>
          <w:tcPr>
            <w:tcW w:w="1701" w:type="dxa"/>
          </w:tcPr>
          <w:p w:rsidR="00581282" w:rsidRPr="00B83012" w:rsidRDefault="00581282" w:rsidP="00DC674A">
            <w:pPr>
              <w:pStyle w:val="Bezodstpw"/>
            </w:pPr>
            <w:r w:rsidRPr="00B83012">
              <w:t xml:space="preserve">0 ÷ </w:t>
            </w:r>
            <w:smartTag w:uri="urn:schemas-microsoft-com:office:smarttags" w:element="metricconverter">
              <w:smartTagPr>
                <w:attr w:name="ProductID" w:val="31,5 mm"/>
              </w:smartTagPr>
              <w:r w:rsidRPr="00B83012">
                <w:t>31,5 mm</w:t>
              </w:r>
            </w:smartTag>
          </w:p>
        </w:tc>
        <w:tc>
          <w:tcPr>
            <w:tcW w:w="1733" w:type="dxa"/>
          </w:tcPr>
          <w:p w:rsidR="00581282" w:rsidRPr="00B83012" w:rsidRDefault="00581282" w:rsidP="00DC674A">
            <w:pPr>
              <w:pStyle w:val="Bezodstpw"/>
              <w:rPr>
                <w:b/>
              </w:rPr>
            </w:pPr>
            <w:r w:rsidRPr="00B83012">
              <w:rPr>
                <w:b/>
              </w:rPr>
              <w:t xml:space="preserve">0 ÷ </w:t>
            </w:r>
            <w:smartTag w:uri="urn:schemas-microsoft-com:office:smarttags" w:element="metricconverter">
              <w:smartTagPr>
                <w:attr w:name="ProductID" w:val="16 mm"/>
              </w:smartTagPr>
              <w:r w:rsidRPr="00B83012">
                <w:rPr>
                  <w:b/>
                </w:rPr>
                <w:t>16 mm</w:t>
              </w:r>
            </w:smartTag>
          </w:p>
        </w:tc>
      </w:tr>
      <w:tr w:rsidR="00581282" w:rsidRPr="00B83012" w:rsidTr="005F4816">
        <w:trPr>
          <w:jc w:val="center"/>
        </w:trPr>
        <w:tc>
          <w:tcPr>
            <w:tcW w:w="567" w:type="dxa"/>
          </w:tcPr>
          <w:p w:rsidR="00581282" w:rsidRPr="00B83012" w:rsidRDefault="00581282" w:rsidP="00DC674A">
            <w:pPr>
              <w:pStyle w:val="Bezodstpw"/>
            </w:pPr>
            <w:r w:rsidRPr="00B83012">
              <w:t>1</w:t>
            </w:r>
          </w:p>
        </w:tc>
        <w:tc>
          <w:tcPr>
            <w:tcW w:w="3402" w:type="dxa"/>
          </w:tcPr>
          <w:p w:rsidR="00581282" w:rsidRPr="00B83012" w:rsidRDefault="00581282" w:rsidP="00DC674A">
            <w:pPr>
              <w:pStyle w:val="Bezodstpw"/>
            </w:pPr>
            <w:r w:rsidRPr="00B83012">
              <w:t>Beton narażony na czynniki atmosferyczne</w:t>
            </w:r>
          </w:p>
        </w:tc>
        <w:tc>
          <w:tcPr>
            <w:tcW w:w="1701" w:type="dxa"/>
          </w:tcPr>
          <w:p w:rsidR="00581282" w:rsidRPr="00B83012" w:rsidRDefault="00581282" w:rsidP="00DC674A">
            <w:pPr>
              <w:pStyle w:val="Bezodstpw"/>
            </w:pPr>
            <w:r w:rsidRPr="00B83012">
              <w:t>3 ÷ 5</w:t>
            </w:r>
          </w:p>
        </w:tc>
        <w:tc>
          <w:tcPr>
            <w:tcW w:w="1733" w:type="dxa"/>
          </w:tcPr>
          <w:p w:rsidR="00581282" w:rsidRPr="00B83012" w:rsidRDefault="00581282" w:rsidP="00DC674A">
            <w:pPr>
              <w:pStyle w:val="Bezodstpw"/>
              <w:rPr>
                <w:b/>
              </w:rPr>
            </w:pPr>
            <w:r w:rsidRPr="00B83012">
              <w:rPr>
                <w:b/>
              </w:rPr>
              <w:t>3,5 ÷ 5,5</w:t>
            </w:r>
          </w:p>
        </w:tc>
      </w:tr>
      <w:tr w:rsidR="00581282" w:rsidRPr="00B83012" w:rsidTr="005F4816">
        <w:trPr>
          <w:jc w:val="center"/>
        </w:trPr>
        <w:tc>
          <w:tcPr>
            <w:tcW w:w="567" w:type="dxa"/>
          </w:tcPr>
          <w:p w:rsidR="00581282" w:rsidRPr="00B83012" w:rsidRDefault="00581282" w:rsidP="00DC674A">
            <w:pPr>
              <w:pStyle w:val="Bezodstpw"/>
            </w:pPr>
            <w:r w:rsidRPr="00B83012">
              <w:t>2</w:t>
            </w:r>
          </w:p>
        </w:tc>
        <w:tc>
          <w:tcPr>
            <w:tcW w:w="3402" w:type="dxa"/>
          </w:tcPr>
          <w:p w:rsidR="00581282" w:rsidRPr="00B83012" w:rsidRDefault="00581282" w:rsidP="00DC674A">
            <w:pPr>
              <w:pStyle w:val="Bezodstpw"/>
            </w:pPr>
            <w:r w:rsidRPr="00B83012">
              <w:t>Beton narażony na stały dostęp wody, przed zamarznięciem</w:t>
            </w:r>
          </w:p>
        </w:tc>
        <w:tc>
          <w:tcPr>
            <w:tcW w:w="1701" w:type="dxa"/>
          </w:tcPr>
          <w:p w:rsidR="00581282" w:rsidRPr="00B83012" w:rsidRDefault="00581282" w:rsidP="00DC674A">
            <w:pPr>
              <w:pStyle w:val="Bezodstpw"/>
            </w:pPr>
            <w:r w:rsidRPr="00B83012">
              <w:t>4 ÷ 6</w:t>
            </w:r>
          </w:p>
        </w:tc>
        <w:tc>
          <w:tcPr>
            <w:tcW w:w="1733" w:type="dxa"/>
          </w:tcPr>
          <w:p w:rsidR="00581282" w:rsidRPr="00B83012" w:rsidRDefault="00581282" w:rsidP="00DC674A">
            <w:pPr>
              <w:pStyle w:val="Bezodstpw"/>
              <w:rPr>
                <w:b/>
              </w:rPr>
            </w:pPr>
            <w:r w:rsidRPr="00B83012">
              <w:rPr>
                <w:b/>
              </w:rPr>
              <w:t>4,5 ÷ 6,5</w:t>
            </w:r>
          </w:p>
        </w:tc>
      </w:tr>
    </w:tbl>
    <w:p w:rsidR="00581282" w:rsidRPr="00B83012" w:rsidRDefault="00581282" w:rsidP="00581282">
      <w:pPr>
        <w:pStyle w:val="Nagwek"/>
        <w:tabs>
          <w:tab w:val="clear" w:pos="4536"/>
          <w:tab w:val="clear" w:pos="9072"/>
        </w:tabs>
        <w:rPr>
          <w:szCs w:val="20"/>
        </w:rPr>
      </w:pPr>
    </w:p>
    <w:p w:rsidR="00581282" w:rsidRPr="00B83012" w:rsidRDefault="00581282" w:rsidP="00581282">
      <w:pPr>
        <w:ind w:left="284" w:hanging="284"/>
        <w:rPr>
          <w:szCs w:val="20"/>
        </w:rPr>
      </w:pPr>
      <w:r w:rsidRPr="00B83012">
        <w:rPr>
          <w:szCs w:val="20"/>
        </w:rPr>
        <w:t xml:space="preserve">5) zawartość piasku w stosie okruchowym powinna być jak najmniejsza i jednocześnie zapewniać niezbędną urabialność przy zagęszczeniu przez wibrowanie oraz nie powinna być większa niż 42 % - przy kruszywie grubym do </w:t>
      </w:r>
      <w:smartTag w:uri="urn:schemas-microsoft-com:office:smarttags" w:element="metricconverter">
        <w:smartTagPr>
          <w:attr w:name="ProductID" w:val="16 mm"/>
        </w:smartTagPr>
        <w:r w:rsidRPr="00B83012">
          <w:rPr>
            <w:szCs w:val="20"/>
          </w:rPr>
          <w:t>16 mm</w:t>
        </w:r>
      </w:smartTag>
      <w:r w:rsidRPr="00B83012">
        <w:rPr>
          <w:szCs w:val="20"/>
        </w:rPr>
        <w:t xml:space="preserve"> i 37 % przy kruszywie grubym do </w:t>
      </w:r>
      <w:smartTag w:uri="urn:schemas-microsoft-com:office:smarttags" w:element="metricconverter">
        <w:smartTagPr>
          <w:attr w:name="ProductID" w:val="31,5 mm"/>
        </w:smartTagPr>
        <w:r w:rsidRPr="00B83012">
          <w:rPr>
            <w:szCs w:val="20"/>
          </w:rPr>
          <w:t>31,5 mm</w:t>
        </w:r>
      </w:smartTag>
      <w:r w:rsidRPr="00B83012">
        <w:rPr>
          <w:szCs w:val="20"/>
        </w:rPr>
        <w:t>,</w:t>
      </w:r>
    </w:p>
    <w:p w:rsidR="00581282" w:rsidRPr="00B83012" w:rsidRDefault="00581282" w:rsidP="00581282">
      <w:pPr>
        <w:rPr>
          <w:szCs w:val="20"/>
        </w:rPr>
      </w:pPr>
      <w:r w:rsidRPr="00B83012">
        <w:rPr>
          <w:szCs w:val="20"/>
        </w:rPr>
        <w:t>6) optymalną zawartość piasku w mieszance betonowej ustala się następująco:</w:t>
      </w:r>
    </w:p>
    <w:p w:rsidR="00581282" w:rsidRPr="00B83012" w:rsidRDefault="00581282" w:rsidP="005C74D6">
      <w:pPr>
        <w:numPr>
          <w:ilvl w:val="0"/>
          <w:numId w:val="5"/>
        </w:numPr>
        <w:spacing w:line="240" w:lineRule="auto"/>
        <w:ind w:left="567"/>
        <w:rPr>
          <w:szCs w:val="20"/>
        </w:rPr>
      </w:pPr>
      <w:r w:rsidRPr="00B83012">
        <w:rPr>
          <w:szCs w:val="20"/>
        </w:rPr>
        <w:t>z ustalonym optymalnym składem kruszywa grubego wykonuje się kilka (3</w:t>
      </w:r>
      <w:r w:rsidRPr="00B83012">
        <w:rPr>
          <w:szCs w:val="20"/>
        </w:rPr>
        <w:sym w:font="Symbol" w:char="F0B8"/>
      </w:r>
      <w:r w:rsidRPr="00B83012">
        <w:rPr>
          <w:szCs w:val="20"/>
        </w:rPr>
        <w:t>5) mieszanek betonowych o ustalonym teoretycznie stosunku c/w i o wymaganej konsystencji zawierających różną, ale nie większą od dopuszczalnej ilość piasku,</w:t>
      </w:r>
    </w:p>
    <w:p w:rsidR="00581282" w:rsidRPr="00B83012" w:rsidRDefault="00581282" w:rsidP="005C74D6">
      <w:pPr>
        <w:numPr>
          <w:ilvl w:val="0"/>
          <w:numId w:val="5"/>
        </w:numPr>
        <w:spacing w:line="240" w:lineRule="auto"/>
        <w:ind w:left="567"/>
        <w:rPr>
          <w:szCs w:val="20"/>
        </w:rPr>
      </w:pPr>
      <w:r w:rsidRPr="00B83012">
        <w:rPr>
          <w:szCs w:val="20"/>
        </w:rPr>
        <w:t>za optymalną ilość piasku przyjmuje się taką, przy której mieszanka betonowa zagęszczona przez wibrowanie charakteryzuje się największą masą objętościową,</w:t>
      </w:r>
    </w:p>
    <w:p w:rsidR="00581282" w:rsidRPr="00B83012" w:rsidRDefault="00581282" w:rsidP="00581282">
      <w:pPr>
        <w:ind w:left="284"/>
        <w:rPr>
          <w:szCs w:val="20"/>
        </w:rPr>
      </w:pPr>
    </w:p>
    <w:p w:rsidR="00581282" w:rsidRPr="00B83012" w:rsidRDefault="00581282" w:rsidP="00581282">
      <w:pPr>
        <w:tabs>
          <w:tab w:val="left" w:pos="284"/>
        </w:tabs>
        <w:ind w:left="284" w:hanging="284"/>
        <w:rPr>
          <w:szCs w:val="20"/>
        </w:rPr>
      </w:pPr>
      <w:r w:rsidRPr="00B83012">
        <w:rPr>
          <w:szCs w:val="20"/>
        </w:rPr>
        <w:t>7)</w:t>
      </w:r>
      <w:r w:rsidRPr="00B83012">
        <w:rPr>
          <w:szCs w:val="20"/>
        </w:rPr>
        <w:tab/>
        <w:t>maksymalne ilości cementu w zależności od klasy betonu są następujące:</w:t>
      </w:r>
    </w:p>
    <w:p w:rsidR="00581282" w:rsidRPr="00B83012" w:rsidRDefault="00581282" w:rsidP="00581282">
      <w:pPr>
        <w:pStyle w:val="wypunktowanie"/>
      </w:pPr>
      <w:r w:rsidRPr="00B83012">
        <w:t>400 kg/m</w:t>
      </w:r>
      <w:r w:rsidRPr="00B83012">
        <w:rPr>
          <w:vertAlign w:val="superscript"/>
        </w:rPr>
        <w:t>3</w:t>
      </w:r>
      <w:r w:rsidRPr="00B83012">
        <w:t xml:space="preserve"> dla betonu klasy B30 (C25/30), 455 kg/m</w:t>
      </w:r>
      <w:r w:rsidRPr="00B83012">
        <w:rPr>
          <w:vertAlign w:val="superscript"/>
        </w:rPr>
        <w:t>3</w:t>
      </w:r>
      <w:r w:rsidRPr="00B83012">
        <w:t xml:space="preserve"> – w betonach pozostałych klas.</w:t>
      </w:r>
    </w:p>
    <w:p w:rsidR="00581282" w:rsidRPr="00B83012" w:rsidRDefault="00581282" w:rsidP="00581282">
      <w:pPr>
        <w:rPr>
          <w:szCs w:val="20"/>
        </w:rPr>
      </w:pPr>
    </w:p>
    <w:p w:rsidR="00581282" w:rsidRPr="00B83012" w:rsidRDefault="00581282" w:rsidP="00581282">
      <w:pPr>
        <w:rPr>
          <w:szCs w:val="20"/>
        </w:rPr>
      </w:pPr>
      <w:r w:rsidRPr="00B83012">
        <w:rPr>
          <w:szCs w:val="20"/>
        </w:rPr>
        <w:t>Dopuszcza się przekraczanie tych ilości o 10 % w uzasadnionych przypadkach za zgodą Inżyniera,</w:t>
      </w:r>
    </w:p>
    <w:p w:rsidR="00581282" w:rsidRPr="00B83012" w:rsidRDefault="00581282" w:rsidP="00581282">
      <w:pPr>
        <w:tabs>
          <w:tab w:val="left" w:pos="284"/>
        </w:tabs>
        <w:ind w:left="284" w:hanging="284"/>
        <w:rPr>
          <w:szCs w:val="20"/>
        </w:rPr>
      </w:pPr>
      <w:r w:rsidRPr="00B83012">
        <w:rPr>
          <w:szCs w:val="20"/>
        </w:rPr>
        <w:t>8)</w:t>
      </w:r>
      <w:r w:rsidRPr="00B83012">
        <w:rPr>
          <w:szCs w:val="20"/>
        </w:rPr>
        <w:tab/>
        <w:t xml:space="preserve">przy projektowaniu składu mieszanki betonowej zagęszczanej przez wibrowanie i dojrzewającej w warunkach naturalnych (średnia temperatura dobowa nie niższa niż </w:t>
      </w:r>
      <w:smartTag w:uri="urn:schemas-microsoft-com:office:smarttags" w:element="metricconverter">
        <w:smartTagPr>
          <w:attr w:name="ProductID" w:val="100C"/>
        </w:smartTagPr>
        <w:r w:rsidRPr="00B83012">
          <w:rPr>
            <w:szCs w:val="20"/>
          </w:rPr>
          <w:t>10</w:t>
        </w:r>
        <w:r w:rsidRPr="00B83012">
          <w:rPr>
            <w:szCs w:val="20"/>
            <w:vertAlign w:val="superscript"/>
          </w:rPr>
          <w:t>0</w:t>
        </w:r>
        <w:r w:rsidRPr="00B83012">
          <w:rPr>
            <w:szCs w:val="20"/>
          </w:rPr>
          <w:t>C</w:t>
        </w:r>
      </w:smartTag>
      <w:r w:rsidRPr="00B83012">
        <w:rPr>
          <w:szCs w:val="20"/>
        </w:rPr>
        <w:t>), średnią wymaganą wytrzymałość na ściskanie należy określić jako równą 1,3 R</w:t>
      </w:r>
      <w:r w:rsidRPr="00B83012">
        <w:rPr>
          <w:szCs w:val="20"/>
          <w:vertAlign w:val="subscript"/>
        </w:rPr>
        <w:t>b</w:t>
      </w:r>
      <w:r w:rsidRPr="00B83012">
        <w:rPr>
          <w:szCs w:val="20"/>
          <w:vertAlign w:val="superscript"/>
        </w:rPr>
        <w:t>G</w:t>
      </w:r>
      <w:r w:rsidRPr="00B83012">
        <w:rPr>
          <w:szCs w:val="20"/>
        </w:rPr>
        <w:t xml:space="preserve"> .</w:t>
      </w:r>
    </w:p>
    <w:p w:rsidR="00581282" w:rsidRPr="00B83012" w:rsidRDefault="00581282" w:rsidP="00934121">
      <w:pPr>
        <w:pStyle w:val="Nagwek3"/>
      </w:pPr>
      <w:r w:rsidRPr="00B83012">
        <w:t>Wymagane właściwości betonu</w:t>
      </w:r>
    </w:p>
    <w:p w:rsidR="00581282" w:rsidRPr="00B83012" w:rsidRDefault="00581282" w:rsidP="00581282">
      <w:pPr>
        <w:ind w:firstLine="567"/>
        <w:rPr>
          <w:szCs w:val="20"/>
        </w:rPr>
      </w:pPr>
      <w:r w:rsidRPr="00B83012">
        <w:rPr>
          <w:szCs w:val="20"/>
        </w:rPr>
        <w:t>Beton do konstrukcji mostowych musi spełniać wymagania zestawione w tablicy 2.</w:t>
      </w:r>
    </w:p>
    <w:p w:rsidR="00581282" w:rsidRPr="00B83012" w:rsidRDefault="00581282" w:rsidP="00581282">
      <w:pPr>
        <w:spacing w:before="120" w:after="120"/>
        <w:rPr>
          <w:szCs w:val="20"/>
        </w:rPr>
      </w:pPr>
      <w:r w:rsidRPr="00B83012">
        <w:rPr>
          <w:szCs w:val="20"/>
        </w:rPr>
        <w:t>Tablica 2. Wymagane właściwości betonu</w:t>
      </w:r>
    </w:p>
    <w:tbl>
      <w:tblPr>
        <w:tblW w:w="848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tblPr>
      <w:tblGrid>
        <w:gridCol w:w="497"/>
        <w:gridCol w:w="1753"/>
        <w:gridCol w:w="3969"/>
        <w:gridCol w:w="2268"/>
      </w:tblGrid>
      <w:tr w:rsidR="00581282" w:rsidRPr="00B83012" w:rsidTr="005F4816">
        <w:tc>
          <w:tcPr>
            <w:tcW w:w="497" w:type="dxa"/>
          </w:tcPr>
          <w:p w:rsidR="00581282" w:rsidRPr="00B83012" w:rsidRDefault="00581282" w:rsidP="00DC674A">
            <w:pPr>
              <w:pStyle w:val="Bezodstpw"/>
            </w:pPr>
            <w:r w:rsidRPr="00B83012">
              <w:t>Lp.</w:t>
            </w:r>
          </w:p>
        </w:tc>
        <w:tc>
          <w:tcPr>
            <w:tcW w:w="1753" w:type="dxa"/>
          </w:tcPr>
          <w:p w:rsidR="00581282" w:rsidRPr="00B83012" w:rsidRDefault="00581282" w:rsidP="00DC674A">
            <w:pPr>
              <w:pStyle w:val="Bezodstpw"/>
            </w:pPr>
            <w:r w:rsidRPr="00B83012">
              <w:t>Cecha</w:t>
            </w:r>
          </w:p>
        </w:tc>
        <w:tc>
          <w:tcPr>
            <w:tcW w:w="3969" w:type="dxa"/>
          </w:tcPr>
          <w:p w:rsidR="00581282" w:rsidRPr="00B83012" w:rsidRDefault="00581282" w:rsidP="00DC674A">
            <w:pPr>
              <w:pStyle w:val="Bezodstpw"/>
              <w:rPr>
                <w:b/>
              </w:rPr>
            </w:pPr>
            <w:r w:rsidRPr="00B83012">
              <w:rPr>
                <w:b/>
              </w:rPr>
              <w:t>Wymaganie</w:t>
            </w:r>
          </w:p>
        </w:tc>
        <w:tc>
          <w:tcPr>
            <w:tcW w:w="2268" w:type="dxa"/>
          </w:tcPr>
          <w:p w:rsidR="00581282" w:rsidRPr="00B83012" w:rsidRDefault="00581282" w:rsidP="00DC674A">
            <w:pPr>
              <w:pStyle w:val="Bezodstpw"/>
            </w:pPr>
            <w:r w:rsidRPr="00B83012">
              <w:t>Metoda badań wg</w:t>
            </w:r>
          </w:p>
        </w:tc>
      </w:tr>
      <w:tr w:rsidR="00581282" w:rsidRPr="00B83012" w:rsidTr="005F4816">
        <w:trPr>
          <w:trHeight w:val="302"/>
        </w:trPr>
        <w:tc>
          <w:tcPr>
            <w:tcW w:w="497" w:type="dxa"/>
          </w:tcPr>
          <w:p w:rsidR="00581282" w:rsidRPr="00B83012" w:rsidRDefault="00581282" w:rsidP="00DC674A">
            <w:pPr>
              <w:pStyle w:val="Bezodstpw"/>
            </w:pPr>
            <w:r w:rsidRPr="00B83012">
              <w:lastRenderedPageBreak/>
              <w:t>1</w:t>
            </w:r>
          </w:p>
        </w:tc>
        <w:tc>
          <w:tcPr>
            <w:tcW w:w="1753" w:type="dxa"/>
          </w:tcPr>
          <w:p w:rsidR="00581282" w:rsidRPr="00B83012" w:rsidRDefault="00581282" w:rsidP="00DC674A">
            <w:pPr>
              <w:pStyle w:val="Bezodstpw"/>
            </w:pPr>
            <w:r w:rsidRPr="00B83012">
              <w:t>Nasiąkliwość</w:t>
            </w:r>
          </w:p>
        </w:tc>
        <w:tc>
          <w:tcPr>
            <w:tcW w:w="3969" w:type="dxa"/>
          </w:tcPr>
          <w:p w:rsidR="00581282" w:rsidRPr="00B83012" w:rsidRDefault="00581282" w:rsidP="007D753E">
            <w:pPr>
              <w:pStyle w:val="Bezodstpw"/>
            </w:pPr>
            <w:r w:rsidRPr="00B83012">
              <w:t xml:space="preserve">Do </w:t>
            </w:r>
            <w:r w:rsidR="007D753E" w:rsidRPr="00B83012">
              <w:t>5</w:t>
            </w:r>
            <w:r w:rsidRPr="00B83012">
              <w:t xml:space="preserve"> %</w:t>
            </w:r>
          </w:p>
        </w:tc>
        <w:tc>
          <w:tcPr>
            <w:tcW w:w="2268" w:type="dxa"/>
          </w:tcPr>
          <w:p w:rsidR="00581282" w:rsidRPr="00B83012" w:rsidRDefault="00581282" w:rsidP="00DC674A">
            <w:pPr>
              <w:pStyle w:val="Bezodstpw"/>
            </w:pPr>
            <w:r w:rsidRPr="00B83012">
              <w:t xml:space="preserve">PN-88/B-06250 </w:t>
            </w:r>
          </w:p>
        </w:tc>
      </w:tr>
      <w:tr w:rsidR="00581282" w:rsidRPr="00B83012" w:rsidTr="005F4816">
        <w:tc>
          <w:tcPr>
            <w:tcW w:w="497" w:type="dxa"/>
          </w:tcPr>
          <w:p w:rsidR="00581282" w:rsidRPr="00B83012" w:rsidRDefault="00581282" w:rsidP="00DC674A">
            <w:pPr>
              <w:pStyle w:val="Bezodstpw"/>
            </w:pPr>
            <w:r w:rsidRPr="00B83012">
              <w:t>2</w:t>
            </w:r>
          </w:p>
        </w:tc>
        <w:tc>
          <w:tcPr>
            <w:tcW w:w="1753" w:type="dxa"/>
          </w:tcPr>
          <w:p w:rsidR="00581282" w:rsidRPr="00B83012" w:rsidRDefault="00581282" w:rsidP="00DC674A">
            <w:pPr>
              <w:pStyle w:val="Bezodstpw"/>
            </w:pPr>
            <w:r w:rsidRPr="00B83012">
              <w:t>Wodoszczelność</w:t>
            </w:r>
          </w:p>
        </w:tc>
        <w:tc>
          <w:tcPr>
            <w:tcW w:w="3969" w:type="dxa"/>
          </w:tcPr>
          <w:p w:rsidR="00581282" w:rsidRPr="00B83012" w:rsidRDefault="00581282" w:rsidP="00DC674A">
            <w:pPr>
              <w:pStyle w:val="Bezodstpw"/>
            </w:pPr>
            <w:r w:rsidRPr="00B83012">
              <w:t>Większa od 0,8 MPa (W8)</w:t>
            </w:r>
          </w:p>
        </w:tc>
        <w:tc>
          <w:tcPr>
            <w:tcW w:w="2268" w:type="dxa"/>
          </w:tcPr>
          <w:p w:rsidR="00581282" w:rsidRPr="00B83012" w:rsidRDefault="00581282" w:rsidP="00DC674A">
            <w:pPr>
              <w:pStyle w:val="Bezodstpw"/>
            </w:pPr>
            <w:r w:rsidRPr="00B83012">
              <w:t xml:space="preserve">PN-88/B-06250 </w:t>
            </w:r>
          </w:p>
        </w:tc>
      </w:tr>
      <w:tr w:rsidR="00581282" w:rsidRPr="00B83012" w:rsidTr="005F4816">
        <w:tc>
          <w:tcPr>
            <w:tcW w:w="497" w:type="dxa"/>
          </w:tcPr>
          <w:p w:rsidR="00581282" w:rsidRPr="00B83012" w:rsidRDefault="00581282" w:rsidP="00DC674A">
            <w:pPr>
              <w:pStyle w:val="Bezodstpw"/>
            </w:pPr>
            <w:r w:rsidRPr="00B83012">
              <w:t>3</w:t>
            </w:r>
          </w:p>
        </w:tc>
        <w:tc>
          <w:tcPr>
            <w:tcW w:w="1753" w:type="dxa"/>
          </w:tcPr>
          <w:p w:rsidR="00581282" w:rsidRPr="00B83012" w:rsidRDefault="00581282" w:rsidP="00DC674A">
            <w:pPr>
              <w:pStyle w:val="Bezodstpw"/>
            </w:pPr>
            <w:r w:rsidRPr="00B83012">
              <w:t>Mrozoodporność</w:t>
            </w:r>
          </w:p>
        </w:tc>
        <w:tc>
          <w:tcPr>
            <w:tcW w:w="3969" w:type="dxa"/>
          </w:tcPr>
          <w:p w:rsidR="00581282" w:rsidRPr="00B83012" w:rsidRDefault="00581282" w:rsidP="00DC674A">
            <w:pPr>
              <w:pStyle w:val="Bezodstpw"/>
            </w:pPr>
            <w:r w:rsidRPr="00B83012">
              <w:t>Ubytek masy nie większy od 5%.</w:t>
            </w:r>
          </w:p>
          <w:p w:rsidR="00581282" w:rsidRPr="00B83012" w:rsidRDefault="00581282" w:rsidP="00DC674A">
            <w:pPr>
              <w:pStyle w:val="Bezodstpw"/>
            </w:pPr>
            <w:r w:rsidRPr="00B83012">
              <w:t>Spadek wytrzymałości nie większy od 20 % po 150 cyklach zamrażania i odmrażania (F150)</w:t>
            </w:r>
          </w:p>
        </w:tc>
        <w:tc>
          <w:tcPr>
            <w:tcW w:w="2268" w:type="dxa"/>
          </w:tcPr>
          <w:p w:rsidR="00581282" w:rsidRPr="00B83012" w:rsidRDefault="00581282" w:rsidP="00DC674A">
            <w:pPr>
              <w:pStyle w:val="Bezodstpw"/>
            </w:pPr>
            <w:r w:rsidRPr="00B83012">
              <w:t xml:space="preserve">PN-88/B-06250 </w:t>
            </w:r>
          </w:p>
        </w:tc>
      </w:tr>
    </w:tbl>
    <w:p w:rsidR="00581282" w:rsidRPr="00B83012" w:rsidRDefault="00581282" w:rsidP="00642A95">
      <w:bookmarkStart w:id="2758" w:name="_Toc148850527"/>
      <w:bookmarkStart w:id="2759" w:name="_Toc257728491"/>
      <w:bookmarkStart w:id="2760" w:name="_Toc286218345"/>
      <w:bookmarkStart w:id="2761" w:name="_Toc290027736"/>
      <w:bookmarkStart w:id="2762" w:name="_Toc292875407"/>
      <w:bookmarkStart w:id="2763" w:name="_Toc312180082"/>
      <w:bookmarkStart w:id="2764" w:name="_Toc312190054"/>
      <w:bookmarkStart w:id="2765" w:name="_Toc326574766"/>
      <w:bookmarkStart w:id="2766" w:name="_Toc343700154"/>
    </w:p>
    <w:p w:rsidR="00581282" w:rsidRPr="00B83012" w:rsidRDefault="00581282" w:rsidP="00934121">
      <w:pPr>
        <w:pStyle w:val="Nagwek1"/>
      </w:pPr>
      <w:r w:rsidRPr="00B83012">
        <w:t>SPRZĘT</w:t>
      </w:r>
      <w:bookmarkEnd w:id="2758"/>
      <w:bookmarkEnd w:id="2759"/>
      <w:bookmarkEnd w:id="2760"/>
      <w:bookmarkEnd w:id="2761"/>
      <w:bookmarkEnd w:id="2762"/>
      <w:bookmarkEnd w:id="2763"/>
      <w:bookmarkEnd w:id="2764"/>
      <w:bookmarkEnd w:id="2765"/>
      <w:bookmarkEnd w:id="2766"/>
    </w:p>
    <w:p w:rsidR="00581282" w:rsidRPr="00B83012" w:rsidRDefault="00581282" w:rsidP="00934121">
      <w:pPr>
        <w:pStyle w:val="Nagwek2"/>
      </w:pPr>
      <w:r w:rsidRPr="00B83012">
        <w:t>Ogólne wymagania dotyczące sprzętu</w:t>
      </w:r>
    </w:p>
    <w:p w:rsidR="00581282" w:rsidRPr="00B83012" w:rsidRDefault="00581282" w:rsidP="00FD466D">
      <w:r w:rsidRPr="00B83012">
        <w:t>Ogólne wymagania dotyczące sprzętu podano w STWiORB D-M-00.00.00 „Wymagania ogólne”[1], pkt 3.</w:t>
      </w:r>
    </w:p>
    <w:p w:rsidR="00581282" w:rsidRPr="00B83012" w:rsidRDefault="00581282" w:rsidP="00FD466D">
      <w:r w:rsidRPr="00B83012">
        <w:t>Sprzęt do wykonania robót musi uzyskać akceptację Inżyniera.</w:t>
      </w:r>
    </w:p>
    <w:p w:rsidR="00581282" w:rsidRPr="00B83012" w:rsidRDefault="00581282" w:rsidP="00934121">
      <w:pPr>
        <w:pStyle w:val="Nagwek2"/>
      </w:pPr>
      <w:r w:rsidRPr="00B83012">
        <w:t>Sprzęt do wykonania robót</w:t>
      </w:r>
    </w:p>
    <w:p w:rsidR="00581282" w:rsidRPr="00B83012" w:rsidRDefault="00581282" w:rsidP="00934121">
      <w:pPr>
        <w:pStyle w:val="Nagwek3"/>
      </w:pPr>
      <w:r w:rsidRPr="00B83012">
        <w:t>Dozowanie składników</w:t>
      </w:r>
    </w:p>
    <w:p w:rsidR="00581282" w:rsidRPr="00B83012" w:rsidRDefault="00581282" w:rsidP="00FD466D">
      <w:r w:rsidRPr="00B83012">
        <w:t>Dozatory muszą mieć aktualne świadectwo legalizacji. Składniki muszą być dozowane wagowo.</w:t>
      </w:r>
    </w:p>
    <w:p w:rsidR="00581282" w:rsidRPr="00B83012" w:rsidRDefault="00581282" w:rsidP="00934121">
      <w:pPr>
        <w:pStyle w:val="Nagwek3"/>
      </w:pPr>
      <w:r w:rsidRPr="00B83012">
        <w:t>Mieszanie składników</w:t>
      </w:r>
    </w:p>
    <w:p w:rsidR="00581282" w:rsidRPr="00B83012" w:rsidRDefault="00581282" w:rsidP="00FD466D">
      <w:r w:rsidRPr="00B83012">
        <w:t>Mieszanie składników musi odbywać się wyłącznie w betoniarkach o wymuszonym działaniu (zabrania się stosowania mieszarek wolnospadowych).</w:t>
      </w:r>
    </w:p>
    <w:p w:rsidR="00581282" w:rsidRPr="00B83012" w:rsidRDefault="00581282" w:rsidP="00934121">
      <w:pPr>
        <w:pStyle w:val="Nagwek3"/>
      </w:pPr>
      <w:r w:rsidRPr="00B83012">
        <w:t>Transport mieszanki betonowej</w:t>
      </w:r>
    </w:p>
    <w:p w:rsidR="00581282" w:rsidRPr="00B83012" w:rsidRDefault="00581282" w:rsidP="00C41305">
      <w:pPr>
        <w:rPr>
          <w:b/>
        </w:rPr>
      </w:pPr>
      <w:r w:rsidRPr="00B83012">
        <w:rPr>
          <w:b/>
        </w:rPr>
        <w:t>Do transportu mieszanek betonowych należy stosować mieszalniki samochodowe (tzw. „gruszki”). Zabrania się stosowanie mieszarek wolnospadowych. Ilość „gruszek” należy dobrać tak, aby zapewnić wymaganą szybkość betonowania z uwzględnieniem odległości dowozu, czasu twardnienia betonu oraz koniecznej rezerwy w przypadku awarii samochodu. Niedozwolone jest stosowanie samochodów skrzyniowych ani wywrotek.</w:t>
      </w:r>
    </w:p>
    <w:p w:rsidR="00581282" w:rsidRPr="00B83012" w:rsidRDefault="00581282" w:rsidP="00934121">
      <w:pPr>
        <w:pStyle w:val="Nagwek3"/>
      </w:pPr>
      <w:r w:rsidRPr="00B83012">
        <w:t xml:space="preserve">Podawanie mieszanki </w:t>
      </w:r>
    </w:p>
    <w:p w:rsidR="00581282" w:rsidRPr="00B83012" w:rsidRDefault="00581282" w:rsidP="00C41305">
      <w:r w:rsidRPr="00B83012">
        <w:tab/>
        <w:t xml:space="preserve">Do podawania mieszanek należy stosować pojemniki o konstrukcji umożliwiającej łatwe ich opróżnianie lub pompy  przystosowane do podawania mieszanek plastycznych. </w:t>
      </w:r>
    </w:p>
    <w:p w:rsidR="00581282" w:rsidRPr="00B83012" w:rsidRDefault="00581282" w:rsidP="00934121">
      <w:pPr>
        <w:pStyle w:val="Nagwek3"/>
      </w:pPr>
      <w:r w:rsidRPr="00B83012">
        <w:t>Zagęszczanie</w:t>
      </w:r>
    </w:p>
    <w:p w:rsidR="00581282" w:rsidRPr="00B83012" w:rsidRDefault="00581282" w:rsidP="00C41305">
      <w:r w:rsidRPr="00B83012">
        <w:t>Do zagęszczania mieszanki betonowej stosować wibratory wgłębne o częstotliwości min. 6000 drgań/min z buławami o średnicy nie większej od 0,65 odległości między prętami zbrojenia krzyżującymi się w płaszczyźnie poziomej.</w:t>
      </w:r>
    </w:p>
    <w:p w:rsidR="00581282" w:rsidRPr="00B83012" w:rsidRDefault="00581282" w:rsidP="00C41305">
      <w:r w:rsidRPr="00B83012">
        <w:t>Belki i łaty wibracyjne stosowane do wyrównywania powierzchni betonu płyt pomostów powinny charakteryzować się jednakowymi drganiami na całej długości.</w:t>
      </w:r>
    </w:p>
    <w:p w:rsidR="00581282" w:rsidRPr="00B83012" w:rsidRDefault="00581282" w:rsidP="00934121">
      <w:pPr>
        <w:pStyle w:val="Nagwek1"/>
      </w:pPr>
      <w:bookmarkStart w:id="2767" w:name="_Toc148850528"/>
      <w:bookmarkStart w:id="2768" w:name="_Toc257728492"/>
      <w:bookmarkStart w:id="2769" w:name="_Toc286218346"/>
      <w:bookmarkStart w:id="2770" w:name="_Toc290027737"/>
      <w:bookmarkStart w:id="2771" w:name="_Toc292875408"/>
      <w:bookmarkStart w:id="2772" w:name="_Toc312180083"/>
      <w:bookmarkStart w:id="2773" w:name="_Toc312190055"/>
      <w:bookmarkStart w:id="2774" w:name="_Toc326574767"/>
      <w:bookmarkStart w:id="2775" w:name="_Toc343700155"/>
      <w:r w:rsidRPr="00B83012">
        <w:t>TRANSPORT</w:t>
      </w:r>
      <w:bookmarkEnd w:id="2767"/>
      <w:bookmarkEnd w:id="2768"/>
      <w:bookmarkEnd w:id="2769"/>
      <w:bookmarkEnd w:id="2770"/>
      <w:bookmarkEnd w:id="2771"/>
      <w:bookmarkEnd w:id="2772"/>
      <w:bookmarkEnd w:id="2773"/>
      <w:bookmarkEnd w:id="2774"/>
      <w:bookmarkEnd w:id="2775"/>
    </w:p>
    <w:p w:rsidR="00581282" w:rsidRPr="00B83012" w:rsidRDefault="00581282" w:rsidP="00934121">
      <w:pPr>
        <w:pStyle w:val="Nagwek2"/>
      </w:pPr>
      <w:r w:rsidRPr="00B83012">
        <w:t>Ogólne wymagania dotyczące transportu</w:t>
      </w:r>
    </w:p>
    <w:p w:rsidR="00581282" w:rsidRPr="00B83012" w:rsidRDefault="00581282" w:rsidP="00C41305">
      <w:r w:rsidRPr="00B83012">
        <w:tab/>
        <w:t>Ogólne wymagania dotyczące transportu podano w STWiORB D-M-00.00.00 „Wymagania ogólne”, pkt  4.</w:t>
      </w:r>
    </w:p>
    <w:p w:rsidR="00581282" w:rsidRPr="00B83012" w:rsidRDefault="00581282" w:rsidP="00934121">
      <w:pPr>
        <w:pStyle w:val="Nagwek2"/>
      </w:pPr>
      <w:r w:rsidRPr="00B83012">
        <w:t>Transport i przechowywanie cementu</w:t>
      </w:r>
    </w:p>
    <w:p w:rsidR="00581282" w:rsidRPr="00B83012" w:rsidRDefault="00581282" w:rsidP="00C41305">
      <w:r w:rsidRPr="00B83012">
        <w:t>Transport i przechowywanie cementu powinny być zgodne z  BN-88/6731-08.</w:t>
      </w:r>
    </w:p>
    <w:p w:rsidR="00581282" w:rsidRPr="00B83012" w:rsidRDefault="00581282" w:rsidP="00C41305">
      <w:r w:rsidRPr="00B83012">
        <w:t xml:space="preserve">Cement wysyłany w opakowaniu powinien być pakowany w worki papierowe WK co najmniej </w:t>
      </w:r>
      <w:r w:rsidRPr="00B83012">
        <w:lastRenderedPageBreak/>
        <w:t xml:space="preserve">trzywarstwowe wg PN-76/P-79005. Masa worka z cementem powinna wynosić 50 </w:t>
      </w:r>
      <w:r w:rsidRPr="00B83012">
        <w:sym w:font="Symbol" w:char="F0B1"/>
      </w:r>
      <w:r w:rsidRPr="00B83012">
        <w:t xml:space="preserve">2 kg. Kolory rozpoznawcze worków oraz napisy na workach powinny być zgodne z PN-EN 197-1:2002.  </w:t>
      </w:r>
    </w:p>
    <w:p w:rsidR="00581282" w:rsidRPr="00B83012" w:rsidRDefault="00581282" w:rsidP="00C41305">
      <w:r w:rsidRPr="00B83012">
        <w:t xml:space="preserve">Cement workowany powinien być składowany składach otwartych (w wydzielonych miejscach zadaszonych na otwartym terenie, zabezpieczonych z boków przed opadami) lub w magazynach zamkniętych (budynkach lub pomieszczeniach o szczelnym dachu i ścianach). Podłoża składów otwartych powinny być twarde i suche, odpowiednio pochylone, zabezpieczające cement przed ściekami wody deszczowej i zanieczyszczeń. Podłogi magazynów zamkniętych powinny być suche i czyste, zabezpieczające cement przed zawilgoceniem i zanieczyszczeniem. </w:t>
      </w:r>
    </w:p>
    <w:p w:rsidR="00581282" w:rsidRPr="00B83012" w:rsidRDefault="00581282" w:rsidP="00C41305">
      <w:r w:rsidRPr="00B83012">
        <w:t xml:space="preserve">Do transportu cementu luzem należy stosować cementowagony i cementosamochody wyposażone we wsypy umożliwiające grawitacyjne napełnianie zbiorników i urządzenie do ładowania i wyładowania cementu. Cement wysyłany luzem powinien mieć identyfikator zawierający dane zgodnie z PN-EN 197-1:2002. Cement luzem powinien być przechowywany w specjalnych magazynach (zbiornikach stalowych, żelbetowych lub betonowych przystosowanych do pneumatycznego załadowywania i wyładowywania cementu luzem, zaopatrzonych w urządzenia do przeprowadzenia kontroli objętości cementu znajdującego się w zbiorniku lub otwory do przeprowadzenia kontroli cementu, włazy do czyszczenia oraz klamry na wewnętrznych ścianach). </w:t>
      </w:r>
    </w:p>
    <w:p w:rsidR="00581282" w:rsidRPr="00B83012" w:rsidRDefault="00581282" w:rsidP="00C41305">
      <w:r w:rsidRPr="00B83012">
        <w:t>Do każdej partii dostarczanego cementu powinien być dołączony dokument dostawy zawierający dane oraz sygnaturę odbiorczą kontroli jakości wg PN-B-197-1:2002. Każda partia cementu, dla której wydano oddzielne świadectwo jakości powinna być przechowywana osobno w sposób umożliwiający jej łatwe rozróżnienie.</w:t>
      </w:r>
    </w:p>
    <w:p w:rsidR="00581282" w:rsidRPr="00B83012" w:rsidRDefault="00581282" w:rsidP="00C41305">
      <w:r w:rsidRPr="00B83012">
        <w:t>Dopuszczalny okres przechowywania cementu zależy od miejsca przechowywania. Cement nie może być użyty do betonu po okresie:</w:t>
      </w:r>
    </w:p>
    <w:p w:rsidR="00581282" w:rsidRPr="00B83012" w:rsidRDefault="00581282" w:rsidP="00CA4A75">
      <w:pPr>
        <w:pStyle w:val="Akapitzlist"/>
        <w:numPr>
          <w:ilvl w:val="0"/>
          <w:numId w:val="397"/>
        </w:numPr>
      </w:pPr>
      <w:r w:rsidRPr="00B83012">
        <w:t>10 dni, w przypadku przechowywania go w zadaszonych składach otwartych,</w:t>
      </w:r>
    </w:p>
    <w:p w:rsidR="00581282" w:rsidRPr="00B83012" w:rsidRDefault="00581282" w:rsidP="00CA4A75">
      <w:pPr>
        <w:pStyle w:val="Akapitzlist"/>
        <w:numPr>
          <w:ilvl w:val="0"/>
          <w:numId w:val="397"/>
        </w:numPr>
      </w:pPr>
      <w:r w:rsidRPr="00B83012">
        <w:t>po upływie trwałości podanego przez Wytwórnię, w przypadku przechowywania w składach zamkniętych.</w:t>
      </w:r>
    </w:p>
    <w:p w:rsidR="00581282" w:rsidRPr="00B83012" w:rsidRDefault="00581282" w:rsidP="00934121">
      <w:pPr>
        <w:pStyle w:val="Nagwek2"/>
      </w:pPr>
      <w:r w:rsidRPr="00B83012">
        <w:t>Transport i magazynowanie kruszywa</w:t>
      </w:r>
    </w:p>
    <w:p w:rsidR="00581282" w:rsidRPr="00B83012" w:rsidRDefault="00581282" w:rsidP="00581282">
      <w:pPr>
        <w:ind w:firstLine="709"/>
        <w:rPr>
          <w:szCs w:val="20"/>
        </w:rPr>
      </w:pPr>
      <w:r w:rsidRPr="00B83012">
        <w:rPr>
          <w:szCs w:val="20"/>
        </w:rPr>
        <w:t>Kruszywo należy transportować i przechowywać w warunkach zabezpieczających je przed rozfrakcjowaniem, zanieczyszczeniem oraz zmieszaniem z kruszywem innych klas petrograficznych, asortymentów, marek i gatunków. Kruszywo powinno być składowane na dobrze zagęszczonym i odwodnionym podłożu.</w:t>
      </w:r>
    </w:p>
    <w:p w:rsidR="00581282" w:rsidRPr="00B83012" w:rsidRDefault="00581282" w:rsidP="00934121">
      <w:pPr>
        <w:pStyle w:val="Nagwek2"/>
      </w:pPr>
      <w:r w:rsidRPr="00B83012">
        <w:t>Ogólne zasady transportu masy betonowej</w:t>
      </w:r>
    </w:p>
    <w:p w:rsidR="00581282" w:rsidRPr="00B83012" w:rsidRDefault="00581282" w:rsidP="00581282">
      <w:pPr>
        <w:ind w:firstLine="709"/>
        <w:rPr>
          <w:szCs w:val="20"/>
        </w:rPr>
      </w:pPr>
      <w:r w:rsidRPr="00B83012">
        <w:rPr>
          <w:szCs w:val="20"/>
        </w:rPr>
        <w:t>Masę betonową należy transportować środkami nie powodującymi segregacji ani zmian w składzie masy w stosunku do stanu początkowego. Masę betonową można transportować mieszalnikami samochodowymi („gruszkami”). Ilość „gruszek” należy dobrać tak, aby zapewnić wymaganą szybkość betonowania z uwzględnieniem odległości dowozu, czasu twardnienia betonu oraz koniecznej rezerwy w przypadku awarii samochodu. Niedozwolone jest stosowanie samochodów skrzyniowych ani wywrotek.</w:t>
      </w:r>
    </w:p>
    <w:p w:rsidR="00581282" w:rsidRPr="00B83012" w:rsidRDefault="00581282" w:rsidP="00581282">
      <w:pPr>
        <w:rPr>
          <w:szCs w:val="20"/>
        </w:rPr>
      </w:pPr>
      <w:r w:rsidRPr="00B83012">
        <w:rPr>
          <w:szCs w:val="20"/>
        </w:rPr>
        <w:t>Czas trwania transportu i jego organizacja powinny zapewniać dostarczenie do miejsca układania masy betonowej o takiej konsystencji, jaka została ustalona dla danego sposobu zagęszczania i rodzaju konstrukcji. Czas transportu i wbudowania mieszanki nie powinien być dłuższy niż:</w:t>
      </w:r>
    </w:p>
    <w:p w:rsidR="00581282" w:rsidRPr="00B83012" w:rsidRDefault="00581282" w:rsidP="00CA4A75">
      <w:pPr>
        <w:pStyle w:val="Akapitzlist"/>
        <w:numPr>
          <w:ilvl w:val="0"/>
          <w:numId w:val="396"/>
        </w:numPr>
      </w:pPr>
      <w:r w:rsidRPr="00B83012">
        <w:t xml:space="preserve">90 minut przy temperaturze otoczenia nie wyższej niż + </w:t>
      </w:r>
      <w:smartTag w:uri="urn:schemas-microsoft-com:office:smarttags" w:element="metricconverter">
        <w:smartTagPr>
          <w:attr w:name="ProductID" w:val="15ﾰC"/>
        </w:smartTagPr>
        <w:r w:rsidRPr="00B83012">
          <w:t>15°C</w:t>
        </w:r>
      </w:smartTag>
      <w:r w:rsidRPr="00B83012">
        <w:t>,</w:t>
      </w:r>
    </w:p>
    <w:p w:rsidR="00581282" w:rsidRPr="00B83012" w:rsidRDefault="00581282" w:rsidP="00CA4A75">
      <w:pPr>
        <w:pStyle w:val="Akapitzlist"/>
        <w:numPr>
          <w:ilvl w:val="0"/>
          <w:numId w:val="396"/>
        </w:numPr>
      </w:pPr>
      <w:r w:rsidRPr="00B83012">
        <w:t xml:space="preserve">70 minut przy temperaturze otoczenia + </w:t>
      </w:r>
      <w:smartTag w:uri="urn:schemas-microsoft-com:office:smarttags" w:element="metricconverter">
        <w:smartTagPr>
          <w:attr w:name="ProductID" w:val="20ﾰC"/>
        </w:smartTagPr>
        <w:r w:rsidRPr="00B83012">
          <w:t>20°C</w:t>
        </w:r>
      </w:smartTag>
      <w:r w:rsidRPr="00B83012">
        <w:t>,</w:t>
      </w:r>
    </w:p>
    <w:p w:rsidR="00581282" w:rsidRPr="00B83012" w:rsidRDefault="00581282" w:rsidP="00CA4A75">
      <w:pPr>
        <w:pStyle w:val="Akapitzlist"/>
        <w:numPr>
          <w:ilvl w:val="0"/>
          <w:numId w:val="396"/>
        </w:numPr>
      </w:pPr>
      <w:r w:rsidRPr="00B83012">
        <w:t xml:space="preserve">30 minut przy temperaturze otoczenia nie niższej niż + </w:t>
      </w:r>
      <w:smartTag w:uri="urn:schemas-microsoft-com:office:smarttags" w:element="metricconverter">
        <w:smartTagPr>
          <w:attr w:name="ProductID" w:val="30ﾰC"/>
        </w:smartTagPr>
        <w:r w:rsidRPr="00B83012">
          <w:t>30°C</w:t>
        </w:r>
      </w:smartTag>
      <w:r w:rsidRPr="00B83012">
        <w:t>.</w:t>
      </w:r>
    </w:p>
    <w:p w:rsidR="00581282" w:rsidRPr="00B83012" w:rsidRDefault="00581282" w:rsidP="00581282">
      <w:pPr>
        <w:ind w:left="480" w:firstLine="709"/>
        <w:rPr>
          <w:szCs w:val="20"/>
        </w:rPr>
      </w:pPr>
      <w:r w:rsidRPr="00B83012">
        <w:rPr>
          <w:szCs w:val="20"/>
        </w:rPr>
        <w:t xml:space="preserve">Mieszankę powinno się dostarczać do miejsca ułożenia w pojemnikach o konstrukcji umożliwiającej łatwe ich opróżnianie. </w:t>
      </w:r>
    </w:p>
    <w:p w:rsidR="00581282" w:rsidRPr="00B83012" w:rsidRDefault="00581282" w:rsidP="00581282">
      <w:pPr>
        <w:ind w:left="480" w:firstLine="709"/>
        <w:rPr>
          <w:szCs w:val="20"/>
        </w:rPr>
      </w:pPr>
      <w:r w:rsidRPr="00B83012">
        <w:rPr>
          <w:szCs w:val="20"/>
        </w:rPr>
        <w:t xml:space="preserve">Do dostarczania mieszanki na odległość nie większą niż </w:t>
      </w:r>
      <w:smartTag w:uri="urn:schemas-microsoft-com:office:smarttags" w:element="metricconverter">
        <w:smartTagPr>
          <w:attr w:name="ProductID" w:val="10 m"/>
        </w:smartTagPr>
        <w:r w:rsidRPr="00B83012">
          <w:rPr>
            <w:szCs w:val="20"/>
          </w:rPr>
          <w:t>10 m</w:t>
        </w:r>
      </w:smartTag>
      <w:r w:rsidRPr="00B83012">
        <w:rPr>
          <w:szCs w:val="20"/>
        </w:rPr>
        <w:t xml:space="preserve"> dopuszcza się stosowanie przenośników taśmowych jednosekcyjnych przy zachowaniu następujących warunków:</w:t>
      </w:r>
    </w:p>
    <w:p w:rsidR="00581282" w:rsidRPr="00B83012" w:rsidRDefault="00581282" w:rsidP="00CA4A75">
      <w:pPr>
        <w:pStyle w:val="Akapitzlist"/>
        <w:numPr>
          <w:ilvl w:val="0"/>
          <w:numId w:val="408"/>
        </w:numPr>
      </w:pPr>
      <w:r w:rsidRPr="00B83012">
        <w:t>masa betonowa powinna być co najmniej konsystencji plastycznej,</w:t>
      </w:r>
    </w:p>
    <w:p w:rsidR="00581282" w:rsidRPr="00B83012" w:rsidRDefault="00581282" w:rsidP="00CA4A75">
      <w:pPr>
        <w:pStyle w:val="Akapitzlist"/>
        <w:numPr>
          <w:ilvl w:val="0"/>
          <w:numId w:val="408"/>
        </w:numPr>
      </w:pPr>
      <w:r w:rsidRPr="00B83012">
        <w:t>szybkość posuwu taśmy nie powinna być większa niż 1 m/s,</w:t>
      </w:r>
    </w:p>
    <w:p w:rsidR="00581282" w:rsidRPr="00B83012" w:rsidRDefault="00581282" w:rsidP="00CA4A75">
      <w:pPr>
        <w:pStyle w:val="Akapitzlist"/>
        <w:numPr>
          <w:ilvl w:val="0"/>
          <w:numId w:val="408"/>
        </w:numPr>
      </w:pPr>
      <w:r w:rsidRPr="00B83012">
        <w:t xml:space="preserve">kąt pochylenia przenośnika nie powinien być większy niż 18° przy transporcie do góry i 12° przy </w:t>
      </w:r>
      <w:r w:rsidRPr="00B83012">
        <w:lastRenderedPageBreak/>
        <w:t>transporcie w dół,</w:t>
      </w:r>
    </w:p>
    <w:p w:rsidR="00581282" w:rsidRPr="00B83012" w:rsidRDefault="00581282" w:rsidP="00CA4A75">
      <w:pPr>
        <w:pStyle w:val="Akapitzlist"/>
        <w:numPr>
          <w:ilvl w:val="0"/>
          <w:numId w:val="408"/>
        </w:numPr>
      </w:pPr>
      <w:r w:rsidRPr="00B83012">
        <w:t>przenośnik powinien być wyposażony w urządzenie do równomiernego wysypywania masy oraz do zgarniania zaprawy i zaczynu z taśmy przy jej ruchu powrotnym przy czym zgarnięty materiał powinien być stopniowo wprowadzony do dostarczanej masy betonowej.</w:t>
      </w:r>
    </w:p>
    <w:p w:rsidR="007674AF" w:rsidRPr="00B83012" w:rsidRDefault="007674AF" w:rsidP="007674AF">
      <w:pPr>
        <w:pStyle w:val="Akapitzlist"/>
        <w:ind w:left="1077"/>
      </w:pPr>
    </w:p>
    <w:p w:rsidR="00581282" w:rsidRPr="00B83012" w:rsidRDefault="00581282" w:rsidP="00581282">
      <w:pPr>
        <w:ind w:firstLine="709"/>
        <w:rPr>
          <w:b/>
          <w:bCs/>
          <w:szCs w:val="20"/>
        </w:rPr>
      </w:pPr>
      <w:r w:rsidRPr="00B83012">
        <w:rPr>
          <w:szCs w:val="20"/>
        </w:rPr>
        <w:t xml:space="preserve">Przy betonowaniu słupów, korpusów podpór oraz wysokich ścian przyczółków do transportu betonu powinno się używać rynien lub lejów zsypowych.  Wysokość, z której spada mieszanka betonowa nie powinna wynosić więcej niż </w:t>
      </w:r>
      <w:smartTag w:uri="urn:schemas-microsoft-com:office:smarttags" w:element="metricconverter">
        <w:smartTagPr>
          <w:attr w:name="ProductID" w:val="0,5 m"/>
        </w:smartTagPr>
        <w:r w:rsidRPr="00B83012">
          <w:rPr>
            <w:szCs w:val="20"/>
          </w:rPr>
          <w:t>0,5 m</w:t>
        </w:r>
      </w:smartTag>
      <w:r w:rsidRPr="00B83012">
        <w:rPr>
          <w:szCs w:val="20"/>
        </w:rPr>
        <w:t xml:space="preserve">. Mieszankę betonową można transportować za pośrednictwem rynien zsypowych z wysokości do </w:t>
      </w:r>
      <w:smartTag w:uri="urn:schemas-microsoft-com:office:smarttags" w:element="metricconverter">
        <w:smartTagPr>
          <w:attr w:name="ProductID" w:val="3,0 m"/>
        </w:smartTagPr>
        <w:r w:rsidRPr="00B83012">
          <w:rPr>
            <w:szCs w:val="20"/>
          </w:rPr>
          <w:t>3,0 m</w:t>
        </w:r>
      </w:smartTag>
      <w:r w:rsidRPr="00B83012">
        <w:rPr>
          <w:szCs w:val="20"/>
        </w:rPr>
        <w:t xml:space="preserve">, a za pomocą leja zsypowego – do </w:t>
      </w:r>
      <w:smartTag w:uri="urn:schemas-microsoft-com:office:smarttags" w:element="metricconverter">
        <w:smartTagPr>
          <w:attr w:name="ProductID" w:val="8,0 m"/>
        </w:smartTagPr>
        <w:r w:rsidRPr="00B83012">
          <w:rPr>
            <w:szCs w:val="20"/>
          </w:rPr>
          <w:t>8,0 m</w:t>
        </w:r>
      </w:smartTag>
      <w:r w:rsidRPr="00B83012">
        <w:rPr>
          <w:szCs w:val="20"/>
        </w:rPr>
        <w:t xml:space="preserve">. </w:t>
      </w:r>
    </w:p>
    <w:p w:rsidR="00581282" w:rsidRPr="00B83012" w:rsidRDefault="00581282" w:rsidP="00934121">
      <w:pPr>
        <w:pStyle w:val="Nagwek1"/>
      </w:pPr>
      <w:bookmarkStart w:id="2776" w:name="_Toc148850529"/>
      <w:bookmarkStart w:id="2777" w:name="_Toc257728493"/>
      <w:bookmarkStart w:id="2778" w:name="_Toc286218347"/>
      <w:bookmarkStart w:id="2779" w:name="_Toc290027738"/>
      <w:bookmarkStart w:id="2780" w:name="_Toc292875409"/>
      <w:bookmarkStart w:id="2781" w:name="_Toc312180084"/>
      <w:bookmarkStart w:id="2782" w:name="_Toc312190056"/>
      <w:bookmarkStart w:id="2783" w:name="_Toc326574768"/>
      <w:bookmarkStart w:id="2784" w:name="_Toc343700156"/>
      <w:r w:rsidRPr="00B83012">
        <w:t>WYKONANIE ROBÓT</w:t>
      </w:r>
      <w:bookmarkEnd w:id="2776"/>
      <w:bookmarkEnd w:id="2777"/>
      <w:bookmarkEnd w:id="2778"/>
      <w:bookmarkEnd w:id="2779"/>
      <w:bookmarkEnd w:id="2780"/>
      <w:bookmarkEnd w:id="2781"/>
      <w:bookmarkEnd w:id="2782"/>
      <w:bookmarkEnd w:id="2783"/>
      <w:bookmarkEnd w:id="2784"/>
    </w:p>
    <w:p w:rsidR="00581282" w:rsidRPr="00B83012" w:rsidRDefault="00581282" w:rsidP="00934121">
      <w:pPr>
        <w:pStyle w:val="Nagwek2"/>
      </w:pPr>
      <w:r w:rsidRPr="00B83012">
        <w:t>Ogólne zasady wykonywania robót</w:t>
      </w:r>
    </w:p>
    <w:p w:rsidR="00581282" w:rsidRPr="00B83012" w:rsidRDefault="00581282" w:rsidP="00F35017">
      <w:r w:rsidRPr="00B83012">
        <w:t>Ogólne zasady wykonywania robót podano w STWiORB D-M-00.00.00 „Wymagania ogólne”[1], pkt 5.</w:t>
      </w:r>
    </w:p>
    <w:p w:rsidR="00581282" w:rsidRPr="00B83012" w:rsidRDefault="00581282" w:rsidP="00934121">
      <w:pPr>
        <w:pStyle w:val="Nagwek2"/>
      </w:pPr>
      <w:r w:rsidRPr="00B83012">
        <w:t>Zalecenia ogólne</w:t>
      </w:r>
    </w:p>
    <w:p w:rsidR="00581282" w:rsidRPr="00B83012" w:rsidRDefault="00581282" w:rsidP="00934121">
      <w:pPr>
        <w:pStyle w:val="Nagwek3"/>
      </w:pPr>
      <w:r w:rsidRPr="00B83012">
        <w:t>Zgodność wykonywania robót z dokumentacją</w:t>
      </w:r>
    </w:p>
    <w:p w:rsidR="00581282" w:rsidRPr="00B83012" w:rsidRDefault="00581282" w:rsidP="00F35017">
      <w:r w:rsidRPr="00B83012">
        <w:tab/>
        <w:t>Sposób wykonania robót powinien być zgodny z dokumentacja projektową,  ST oraz z wymaganiami norm PN-88/B-06250, PN-99/S-10040  i „Rozporządzeniem”  oraz dokumentacją technologiczną dostarczoną przez Wykonawcę i zatwierdzoną przez Inżyniera.  Dokumentacja technologiczna dostarczona przez  Wykonawcę powinna zawierać projekt organizacji i harmonogram robót uwzględniający wszystkie warunki, w jakich będą wykonywane roboty betoniarskie, projekty wykonawcze rusztowań i deskowań, projekt technologiczny betonowania.</w:t>
      </w:r>
    </w:p>
    <w:p w:rsidR="00581282" w:rsidRPr="00B83012" w:rsidRDefault="00581282" w:rsidP="00F35017">
      <w:pPr>
        <w:rPr>
          <w:b/>
        </w:rPr>
      </w:pPr>
      <w:r w:rsidRPr="00B83012">
        <w:tab/>
      </w:r>
      <w:r w:rsidRPr="00B83012">
        <w:rPr>
          <w:b/>
        </w:rPr>
        <w:t>Projekt technologiczny betonowania powinien obejmować:</w:t>
      </w:r>
    </w:p>
    <w:p w:rsidR="00581282" w:rsidRPr="00B83012" w:rsidRDefault="00581282" w:rsidP="00CA4A75">
      <w:pPr>
        <w:pStyle w:val="Akapitzlist"/>
        <w:numPr>
          <w:ilvl w:val="0"/>
          <w:numId w:val="191"/>
        </w:numPr>
      </w:pPr>
      <w:r w:rsidRPr="00B83012">
        <w:t>wybór składników betonu,</w:t>
      </w:r>
    </w:p>
    <w:p w:rsidR="00581282" w:rsidRPr="00B83012" w:rsidRDefault="00581282" w:rsidP="00CA4A75">
      <w:pPr>
        <w:pStyle w:val="Akapitzlist"/>
        <w:numPr>
          <w:ilvl w:val="0"/>
          <w:numId w:val="191"/>
        </w:numPr>
      </w:pPr>
      <w:r w:rsidRPr="00B83012">
        <w:t>opracowanie receptur laboratoryjnych i roboczych,</w:t>
      </w:r>
    </w:p>
    <w:p w:rsidR="00581282" w:rsidRPr="00B83012" w:rsidRDefault="00581282" w:rsidP="00CA4A75">
      <w:pPr>
        <w:pStyle w:val="Akapitzlist"/>
        <w:numPr>
          <w:ilvl w:val="0"/>
          <w:numId w:val="191"/>
        </w:numPr>
      </w:pPr>
      <w:r w:rsidRPr="00B83012">
        <w:t>sposób wytwarzania mieszanki betonowej,</w:t>
      </w:r>
    </w:p>
    <w:p w:rsidR="00581282" w:rsidRPr="00B83012" w:rsidRDefault="00581282" w:rsidP="00CA4A75">
      <w:pPr>
        <w:pStyle w:val="Akapitzlist"/>
        <w:numPr>
          <w:ilvl w:val="0"/>
          <w:numId w:val="191"/>
        </w:numPr>
      </w:pPr>
      <w:r w:rsidRPr="00B83012">
        <w:t>sposób transportu mieszanki betonowej,</w:t>
      </w:r>
    </w:p>
    <w:p w:rsidR="00581282" w:rsidRPr="00B83012" w:rsidRDefault="00581282" w:rsidP="00CA4A75">
      <w:pPr>
        <w:pStyle w:val="Akapitzlist"/>
        <w:numPr>
          <w:ilvl w:val="0"/>
          <w:numId w:val="191"/>
        </w:numPr>
      </w:pPr>
      <w:r w:rsidRPr="00B83012">
        <w:t>kolejność i sposób betonowania,</w:t>
      </w:r>
    </w:p>
    <w:p w:rsidR="00581282" w:rsidRPr="00B83012" w:rsidRDefault="00581282" w:rsidP="00CA4A75">
      <w:pPr>
        <w:pStyle w:val="Akapitzlist"/>
        <w:numPr>
          <w:ilvl w:val="0"/>
          <w:numId w:val="191"/>
        </w:numPr>
      </w:pPr>
      <w:r w:rsidRPr="00B83012">
        <w:t>wskazanie przerw roboczych i sposobu łączenia betonu w przerwach,</w:t>
      </w:r>
    </w:p>
    <w:p w:rsidR="00581282" w:rsidRPr="00B83012" w:rsidRDefault="00581282" w:rsidP="00CA4A75">
      <w:pPr>
        <w:pStyle w:val="Akapitzlist"/>
        <w:numPr>
          <w:ilvl w:val="0"/>
          <w:numId w:val="191"/>
        </w:numPr>
      </w:pPr>
      <w:r w:rsidRPr="00B83012">
        <w:t>sposób pielęgnacji betonu,</w:t>
      </w:r>
    </w:p>
    <w:p w:rsidR="00581282" w:rsidRPr="00B83012" w:rsidRDefault="00581282" w:rsidP="00CA4A75">
      <w:pPr>
        <w:pStyle w:val="Akapitzlist"/>
        <w:numPr>
          <w:ilvl w:val="0"/>
          <w:numId w:val="191"/>
        </w:numPr>
      </w:pPr>
      <w:r w:rsidRPr="00B83012">
        <w:t>warunki rozformowania konstrukcji,</w:t>
      </w:r>
    </w:p>
    <w:p w:rsidR="00581282" w:rsidRPr="00B83012" w:rsidRDefault="00581282" w:rsidP="00CA4A75">
      <w:pPr>
        <w:pStyle w:val="Akapitzlist"/>
        <w:numPr>
          <w:ilvl w:val="0"/>
          <w:numId w:val="191"/>
        </w:numPr>
      </w:pPr>
      <w:r w:rsidRPr="00B83012">
        <w:t>zestawienie koniecznych badań.</w:t>
      </w:r>
    </w:p>
    <w:p w:rsidR="00581282" w:rsidRPr="00B83012" w:rsidRDefault="00581282" w:rsidP="00934121">
      <w:pPr>
        <w:pStyle w:val="Nagwek3"/>
      </w:pPr>
      <w:r w:rsidRPr="00B83012">
        <w:t>Zakres robót</w:t>
      </w:r>
    </w:p>
    <w:p w:rsidR="00581282" w:rsidRPr="00B83012" w:rsidRDefault="00581282" w:rsidP="00F35017">
      <w:r w:rsidRPr="00B83012">
        <w:t>Podstawowe czynności przy wykonywaniu robót obejmują:</w:t>
      </w:r>
    </w:p>
    <w:p w:rsidR="00581282" w:rsidRPr="00B83012" w:rsidRDefault="00581282" w:rsidP="00CA4A75">
      <w:pPr>
        <w:pStyle w:val="Akapitzlist"/>
        <w:numPr>
          <w:ilvl w:val="0"/>
          <w:numId w:val="252"/>
        </w:numPr>
      </w:pPr>
      <w:r w:rsidRPr="00B83012">
        <w:t>roboty przygotowawcze (w tym wykonanie deskowań i rusztowań),</w:t>
      </w:r>
    </w:p>
    <w:p w:rsidR="00581282" w:rsidRPr="00B83012" w:rsidRDefault="00581282" w:rsidP="00CA4A75">
      <w:pPr>
        <w:pStyle w:val="Akapitzlist"/>
        <w:numPr>
          <w:ilvl w:val="0"/>
          <w:numId w:val="252"/>
        </w:numPr>
      </w:pPr>
      <w:r w:rsidRPr="00B83012">
        <w:t>wytworzenie mieszanki betonowej,</w:t>
      </w:r>
    </w:p>
    <w:p w:rsidR="00581282" w:rsidRPr="00B83012" w:rsidRDefault="00581282" w:rsidP="00CA4A75">
      <w:pPr>
        <w:pStyle w:val="Akapitzlist"/>
        <w:numPr>
          <w:ilvl w:val="0"/>
          <w:numId w:val="252"/>
        </w:numPr>
      </w:pPr>
      <w:r w:rsidRPr="00B83012">
        <w:t>podawanie, układanie i zagęszczanie mieszanki betonowej,</w:t>
      </w:r>
    </w:p>
    <w:p w:rsidR="00581282" w:rsidRPr="00B83012" w:rsidRDefault="00581282" w:rsidP="00CA4A75">
      <w:pPr>
        <w:pStyle w:val="Akapitzlist"/>
        <w:numPr>
          <w:ilvl w:val="0"/>
          <w:numId w:val="252"/>
        </w:numPr>
      </w:pPr>
      <w:r w:rsidRPr="00B83012">
        <w:t>pielęgnację betonu,</w:t>
      </w:r>
    </w:p>
    <w:p w:rsidR="00581282" w:rsidRPr="00B83012" w:rsidRDefault="00581282" w:rsidP="00CA4A75">
      <w:pPr>
        <w:pStyle w:val="Akapitzlist"/>
        <w:numPr>
          <w:ilvl w:val="0"/>
          <w:numId w:val="252"/>
        </w:numPr>
      </w:pPr>
      <w:r w:rsidRPr="00B83012">
        <w:t>rozbiórkę deskowań i rusztowań,</w:t>
      </w:r>
    </w:p>
    <w:p w:rsidR="00581282" w:rsidRPr="00B83012" w:rsidRDefault="00581282" w:rsidP="00CA4A75">
      <w:pPr>
        <w:pStyle w:val="Akapitzlist"/>
        <w:numPr>
          <w:ilvl w:val="0"/>
          <w:numId w:val="252"/>
        </w:numPr>
      </w:pPr>
      <w:r w:rsidRPr="00B83012">
        <w:t>wykańczanie powierzchni betonu,</w:t>
      </w:r>
    </w:p>
    <w:p w:rsidR="00581282" w:rsidRPr="00B83012" w:rsidRDefault="00581282" w:rsidP="00CA4A75">
      <w:pPr>
        <w:pStyle w:val="Akapitzlist"/>
        <w:numPr>
          <w:ilvl w:val="0"/>
          <w:numId w:val="252"/>
        </w:numPr>
      </w:pPr>
      <w:r w:rsidRPr="00B83012">
        <w:t>roboty wykończeniowe.</w:t>
      </w:r>
    </w:p>
    <w:p w:rsidR="00581282" w:rsidRPr="00B83012" w:rsidRDefault="00581282" w:rsidP="00934121">
      <w:pPr>
        <w:pStyle w:val="Nagwek2"/>
      </w:pPr>
      <w:r w:rsidRPr="00B83012">
        <w:t>Roboty przygotowawcze</w:t>
      </w:r>
    </w:p>
    <w:p w:rsidR="00581282" w:rsidRPr="00B83012" w:rsidRDefault="00581282" w:rsidP="00FD466D">
      <w:r w:rsidRPr="00B83012">
        <w:tab/>
        <w:t>Przed przystąpieniem do robót betoniarskich, powinna być stwierdzona przez Inżyniera prawidłowość wykonania wszystkich robót poprzedzających betonowanie, a w szczególności:</w:t>
      </w:r>
    </w:p>
    <w:p w:rsidR="00581282" w:rsidRPr="00B83012" w:rsidRDefault="00581282" w:rsidP="00CA4A75">
      <w:pPr>
        <w:pStyle w:val="Akapitzlist"/>
        <w:numPr>
          <w:ilvl w:val="0"/>
          <w:numId w:val="192"/>
        </w:numPr>
      </w:pPr>
      <w:r w:rsidRPr="00B83012">
        <w:t>prawidłowość wykonania deskowań, rusztowań, usztywnień pomostów itp.,</w:t>
      </w:r>
    </w:p>
    <w:p w:rsidR="00581282" w:rsidRPr="00B83012" w:rsidRDefault="00581282" w:rsidP="00CA4A75">
      <w:pPr>
        <w:pStyle w:val="Akapitzlist"/>
        <w:numPr>
          <w:ilvl w:val="0"/>
          <w:numId w:val="192"/>
        </w:numPr>
      </w:pPr>
      <w:r w:rsidRPr="00B83012">
        <w:t>prawidłowość wykonania zbrojenia,</w:t>
      </w:r>
    </w:p>
    <w:p w:rsidR="00581282" w:rsidRPr="00B83012" w:rsidRDefault="00581282" w:rsidP="00CA4A75">
      <w:pPr>
        <w:pStyle w:val="Akapitzlist"/>
        <w:numPr>
          <w:ilvl w:val="0"/>
          <w:numId w:val="192"/>
        </w:numPr>
      </w:pPr>
      <w:r w:rsidRPr="00B83012">
        <w:t>zgodność rzędnych z dokumentacja projektową,</w:t>
      </w:r>
    </w:p>
    <w:p w:rsidR="00581282" w:rsidRPr="00B83012" w:rsidRDefault="00581282" w:rsidP="00CA4A75">
      <w:pPr>
        <w:pStyle w:val="Akapitzlist"/>
        <w:numPr>
          <w:ilvl w:val="0"/>
          <w:numId w:val="192"/>
        </w:numPr>
      </w:pPr>
      <w:r w:rsidRPr="00B83012">
        <w:lastRenderedPageBreak/>
        <w:t>czystość deskowania oraz obecność wkładek dystansowych zapewniających wymaganą wielkość otuliny.</w:t>
      </w:r>
    </w:p>
    <w:p w:rsidR="00581282" w:rsidRPr="00B83012" w:rsidRDefault="00581282" w:rsidP="00CA4A75">
      <w:pPr>
        <w:pStyle w:val="Akapitzlist"/>
        <w:numPr>
          <w:ilvl w:val="0"/>
          <w:numId w:val="192"/>
        </w:numPr>
      </w:pPr>
      <w:r w:rsidRPr="00B83012">
        <w:t>przygotowanie powierzchni betonu uprzednio ułożonego w miejscu przerwy roboczej,</w:t>
      </w:r>
    </w:p>
    <w:p w:rsidR="00581282" w:rsidRPr="00B83012" w:rsidRDefault="00581282" w:rsidP="00CA4A75">
      <w:pPr>
        <w:pStyle w:val="Akapitzlist"/>
        <w:numPr>
          <w:ilvl w:val="0"/>
          <w:numId w:val="192"/>
        </w:numPr>
      </w:pPr>
      <w:r w:rsidRPr="00B83012">
        <w:t>prawidłowość wykonania wszystkich robót zanikających, między innymi wykonania przerw dylatacyjnych, warstw izolacyjnych, ułożenia łożysk itp.,</w:t>
      </w:r>
    </w:p>
    <w:p w:rsidR="00581282" w:rsidRPr="00B83012" w:rsidRDefault="00581282" w:rsidP="00CA4A75">
      <w:pPr>
        <w:pStyle w:val="Akapitzlist"/>
        <w:numPr>
          <w:ilvl w:val="0"/>
          <w:numId w:val="192"/>
        </w:numPr>
      </w:pPr>
      <w:r w:rsidRPr="00B83012">
        <w:t>prawidłowość rozmieszczenia i niezmienność kształtu elementów wbudowywanych w betonową konstrukcję (kanały, wpusty, sączki, kotwy, rury itp.),</w:t>
      </w:r>
    </w:p>
    <w:p w:rsidR="00581282" w:rsidRPr="00B83012" w:rsidRDefault="00581282" w:rsidP="00CA4A75">
      <w:pPr>
        <w:pStyle w:val="Akapitzlist"/>
        <w:numPr>
          <w:ilvl w:val="0"/>
          <w:numId w:val="192"/>
        </w:numPr>
      </w:pPr>
      <w:r w:rsidRPr="00B83012">
        <w:t>gotowość sprzętu i urządzeń do prowadzenia betonowania.</w:t>
      </w:r>
    </w:p>
    <w:p w:rsidR="00581282" w:rsidRPr="00B83012" w:rsidRDefault="00581282" w:rsidP="00934121">
      <w:pPr>
        <w:pStyle w:val="Nagwek3"/>
      </w:pPr>
      <w:r w:rsidRPr="00B83012">
        <w:t>Deskowania</w:t>
      </w:r>
    </w:p>
    <w:p w:rsidR="00581282" w:rsidRPr="00B83012" w:rsidRDefault="00581282" w:rsidP="00F35017">
      <w:r w:rsidRPr="00B83012">
        <w:t>Wykonawca dostarczy projekt techniczny deskowań wykonany w oparciu o rysunki zawarte w dokumentacji projektowej lub wg własnego opracowania, zgodnie z PN-99/S-10040. W przypadkach stosowania nietypowych deskowań projekt ich powinien być każdorazowo oparty na obliczeniach statycznych. Ustalona konstrukcja deskowań powinna być sprawdzona na siły wywołane parciem świeżej masy betonowej i uderzenia przy jej wylewaniu z pojemników z uwzględnieniem szybkości betonowania, sposobu zagęszczenia i obciążania pomostami roboczymi.</w:t>
      </w:r>
    </w:p>
    <w:p w:rsidR="00581282" w:rsidRPr="00B83012" w:rsidRDefault="00581282" w:rsidP="00F35017">
      <w:r w:rsidRPr="00B83012">
        <w:t>Konstrukcja deskowania powinna spełniać następujące warunki:</w:t>
      </w:r>
    </w:p>
    <w:p w:rsidR="00581282" w:rsidRPr="00B83012" w:rsidRDefault="00581282" w:rsidP="00CA4A75">
      <w:pPr>
        <w:pStyle w:val="Akapitzlist"/>
        <w:numPr>
          <w:ilvl w:val="0"/>
          <w:numId w:val="193"/>
        </w:numPr>
      </w:pPr>
      <w:r w:rsidRPr="00B83012">
        <w:t>zapewniać odpowiednią sztywność i niezmienność kształtu konstrukcji,</w:t>
      </w:r>
    </w:p>
    <w:p w:rsidR="00581282" w:rsidRPr="00B83012" w:rsidRDefault="00581282" w:rsidP="00CA4A75">
      <w:pPr>
        <w:pStyle w:val="Akapitzlist"/>
        <w:numPr>
          <w:ilvl w:val="0"/>
          <w:numId w:val="193"/>
        </w:numPr>
      </w:pPr>
      <w:r w:rsidRPr="00B83012">
        <w:t>zapewniać  wykończenie  powierzchni  betonu, zgodnie  z  wymaganiami  dokumentacji projektowej,</w:t>
      </w:r>
    </w:p>
    <w:p w:rsidR="00581282" w:rsidRPr="00B83012" w:rsidRDefault="00581282" w:rsidP="00CA4A75">
      <w:pPr>
        <w:pStyle w:val="Akapitzlist"/>
        <w:numPr>
          <w:ilvl w:val="0"/>
          <w:numId w:val="193"/>
        </w:numPr>
      </w:pPr>
      <w:r w:rsidRPr="00B83012">
        <w:t>zapewniać odpowiednią szczelność; połączenia na śruby między płytami są niedozwolone,</w:t>
      </w:r>
    </w:p>
    <w:p w:rsidR="00581282" w:rsidRPr="00B83012" w:rsidRDefault="00581282" w:rsidP="00CA4A75">
      <w:pPr>
        <w:pStyle w:val="Akapitzlist"/>
        <w:numPr>
          <w:ilvl w:val="0"/>
          <w:numId w:val="193"/>
        </w:numPr>
      </w:pPr>
      <w:r w:rsidRPr="00B83012">
        <w:t>wykazywać odporność na deformację pod wpływem warunków atmosferycznych,</w:t>
      </w:r>
    </w:p>
    <w:p w:rsidR="00581282" w:rsidRPr="00B83012" w:rsidRDefault="00581282" w:rsidP="00CA4A75">
      <w:pPr>
        <w:pStyle w:val="Akapitzlist"/>
        <w:numPr>
          <w:ilvl w:val="0"/>
          <w:numId w:val="193"/>
        </w:numPr>
      </w:pPr>
      <w:r w:rsidRPr="00B83012">
        <w:t>powierzchnie deskowań stykające się z betonem powinny być pokryte warstwą specjalnego oleju do form, zaakceptowanego przez Inżyniera.</w:t>
      </w:r>
    </w:p>
    <w:p w:rsidR="00581282" w:rsidRPr="00B83012" w:rsidRDefault="00581282" w:rsidP="00581282">
      <w:pPr>
        <w:ind w:firstLine="709"/>
        <w:rPr>
          <w:szCs w:val="20"/>
        </w:rPr>
      </w:pPr>
      <w:r w:rsidRPr="00B83012">
        <w:rPr>
          <w:szCs w:val="20"/>
        </w:rPr>
        <w:t>Deskowania powinny być przed wypełnieniem mieszanką betonową dokładnie sprawdzone i odebrane, aby wykluczały możliwość jakichkolwiek zniekształceń lub odchyleń w wymiarach betonowej konstrukcji. Wykonawca powinien zawiadomić Inżyniera, o tym że deskowanie jest gotowe do wypełnienia betonem, na tyle wcześnie, aby Inżynier był w stanie dokonać inspekcji deskowania przed ułożeniem betonu.</w:t>
      </w:r>
    </w:p>
    <w:p w:rsidR="00581282" w:rsidRPr="00B83012" w:rsidRDefault="00581282" w:rsidP="00581282">
      <w:pPr>
        <w:ind w:firstLine="709"/>
        <w:rPr>
          <w:szCs w:val="20"/>
        </w:rPr>
      </w:pPr>
      <w:r w:rsidRPr="00B83012">
        <w:rPr>
          <w:szCs w:val="20"/>
        </w:rPr>
        <w:t>Dopuszcza się następujące odchylenia deskowań od wymiarów nominalnych przewidzianych dokumentacją projektową:</w:t>
      </w:r>
    </w:p>
    <w:p w:rsidR="00581282" w:rsidRPr="00B83012" w:rsidRDefault="00581282" w:rsidP="00CA4A75">
      <w:pPr>
        <w:pStyle w:val="Akapitzlist"/>
        <w:numPr>
          <w:ilvl w:val="0"/>
          <w:numId w:val="194"/>
        </w:numPr>
      </w:pPr>
      <w:r w:rsidRPr="00B83012">
        <w:t xml:space="preserve">rozstaw żeber deskowań ± 0,5% i nie więcej niż </w:t>
      </w:r>
      <w:smartTag w:uri="urn:schemas-microsoft-com:office:smarttags" w:element="metricconverter">
        <w:smartTagPr>
          <w:attr w:name="ProductID" w:val="2 cm"/>
        </w:smartTagPr>
        <w:r w:rsidRPr="00B83012">
          <w:t>2 cm</w:t>
        </w:r>
      </w:smartTag>
      <w:r w:rsidRPr="00B83012">
        <w:t>,</w:t>
      </w:r>
    </w:p>
    <w:p w:rsidR="00581282" w:rsidRPr="00B83012" w:rsidRDefault="00581282" w:rsidP="00CA4A75">
      <w:pPr>
        <w:pStyle w:val="Akapitzlist"/>
        <w:numPr>
          <w:ilvl w:val="0"/>
          <w:numId w:val="194"/>
        </w:numPr>
      </w:pPr>
      <w:r w:rsidRPr="00B83012">
        <w:t xml:space="preserve">grubość desek jednego elementu deskowania: ± </w:t>
      </w:r>
      <w:smartTag w:uri="urn:schemas-microsoft-com:office:smarttags" w:element="metricconverter">
        <w:smartTagPr>
          <w:attr w:name="ProductID" w:val="0,2 cm"/>
        </w:smartTagPr>
        <w:r w:rsidRPr="00B83012">
          <w:t>0,2 cm</w:t>
        </w:r>
      </w:smartTag>
      <w:r w:rsidRPr="00B83012">
        <w:t>,</w:t>
      </w:r>
    </w:p>
    <w:p w:rsidR="00581282" w:rsidRPr="00B83012" w:rsidRDefault="00581282" w:rsidP="00CA4A75">
      <w:pPr>
        <w:pStyle w:val="Akapitzlist"/>
        <w:numPr>
          <w:ilvl w:val="0"/>
          <w:numId w:val="194"/>
        </w:numPr>
        <w:rPr>
          <w:b/>
        </w:rPr>
      </w:pPr>
      <w:r w:rsidRPr="00B83012">
        <w:t xml:space="preserve">odchylenie deskowań od prostoliniowości lub od płaszczyzny o 1%, </w:t>
      </w:r>
    </w:p>
    <w:p w:rsidR="00581282" w:rsidRPr="00B83012" w:rsidRDefault="00581282" w:rsidP="00CA4A75">
      <w:pPr>
        <w:pStyle w:val="Akapitzlist"/>
        <w:numPr>
          <w:ilvl w:val="0"/>
          <w:numId w:val="194"/>
        </w:numPr>
        <w:rPr>
          <w:b/>
        </w:rPr>
      </w:pPr>
      <w:r w:rsidRPr="00B83012">
        <w:t xml:space="preserve">odchylenie ścian od pionu o ± 0,2%, lecz nie więcej niż </w:t>
      </w:r>
      <w:smartTag w:uri="urn:schemas-microsoft-com:office:smarttags" w:element="metricconverter">
        <w:smartTagPr>
          <w:attr w:name="ProductID" w:val="0,5 cm"/>
        </w:smartTagPr>
        <w:r w:rsidRPr="00B83012">
          <w:t>0,5 cm</w:t>
        </w:r>
      </w:smartTag>
      <w:r w:rsidRPr="00B83012">
        <w:t>,</w:t>
      </w:r>
    </w:p>
    <w:p w:rsidR="00581282" w:rsidRPr="00B83012" w:rsidRDefault="00581282" w:rsidP="00CA4A75">
      <w:pPr>
        <w:pStyle w:val="Akapitzlist"/>
        <w:numPr>
          <w:ilvl w:val="0"/>
          <w:numId w:val="194"/>
        </w:numPr>
        <w:rPr>
          <w:b/>
        </w:rPr>
      </w:pPr>
      <w:r w:rsidRPr="00B83012">
        <w:t xml:space="preserve">wybrzuszenie powierzchni o  ± </w:t>
      </w:r>
      <w:smartTag w:uri="urn:schemas-microsoft-com:office:smarttags" w:element="metricconverter">
        <w:smartTagPr>
          <w:attr w:name="ProductID" w:val="0,2 cm"/>
        </w:smartTagPr>
        <w:r w:rsidRPr="00B83012">
          <w:t>0,2 cm</w:t>
        </w:r>
      </w:smartTag>
      <w:r w:rsidRPr="00B83012">
        <w:t xml:space="preserve"> na odcinku </w:t>
      </w:r>
      <w:smartTag w:uri="urn:schemas-microsoft-com:office:smarttags" w:element="metricconverter">
        <w:smartTagPr>
          <w:attr w:name="ProductID" w:val="3 m"/>
        </w:smartTagPr>
        <w:r w:rsidRPr="00B83012">
          <w:t>3 m</w:t>
        </w:r>
      </w:smartTag>
      <w:r w:rsidRPr="00B83012">
        <w:t>,</w:t>
      </w:r>
    </w:p>
    <w:p w:rsidR="00581282" w:rsidRPr="00B83012" w:rsidRDefault="00581282" w:rsidP="00CA4A75">
      <w:pPr>
        <w:pStyle w:val="Akapitzlist"/>
        <w:numPr>
          <w:ilvl w:val="0"/>
          <w:numId w:val="194"/>
        </w:numPr>
      </w:pPr>
      <w:r w:rsidRPr="00B83012">
        <w:t>odchyłki wymiarów wewnętrznych deskowania (przekrojów betonowych):</w:t>
      </w:r>
    </w:p>
    <w:p w:rsidR="00581282" w:rsidRPr="00B83012" w:rsidRDefault="00581282" w:rsidP="00581282">
      <w:pPr>
        <w:tabs>
          <w:tab w:val="left" w:pos="284"/>
        </w:tabs>
        <w:ind w:firstLine="284"/>
        <w:rPr>
          <w:szCs w:val="20"/>
        </w:rPr>
      </w:pPr>
      <w:r w:rsidRPr="00B83012">
        <w:rPr>
          <w:szCs w:val="20"/>
        </w:rPr>
        <w:sym w:font="Symbol" w:char="F02D"/>
      </w:r>
      <w:r w:rsidRPr="00B83012">
        <w:rPr>
          <w:szCs w:val="20"/>
        </w:rPr>
        <w:t>0,2% wysokości lecz nie więcej niż –0,5 cm,</w:t>
      </w:r>
    </w:p>
    <w:p w:rsidR="00581282" w:rsidRPr="00B83012" w:rsidRDefault="00581282" w:rsidP="00581282">
      <w:pPr>
        <w:tabs>
          <w:tab w:val="left" w:pos="284"/>
        </w:tabs>
        <w:ind w:firstLine="284"/>
        <w:rPr>
          <w:szCs w:val="20"/>
        </w:rPr>
      </w:pPr>
      <w:r w:rsidRPr="00B83012">
        <w:rPr>
          <w:szCs w:val="20"/>
        </w:rPr>
        <w:t>+0,5% wysokości, lecz nie więcej niż +</w:t>
      </w:r>
      <w:smartTag w:uri="urn:schemas-microsoft-com:office:smarttags" w:element="metricconverter">
        <w:smartTagPr>
          <w:attr w:name="ProductID" w:val="2 cm"/>
        </w:smartTagPr>
        <w:r w:rsidRPr="00B83012">
          <w:rPr>
            <w:szCs w:val="20"/>
          </w:rPr>
          <w:t>2 cm</w:t>
        </w:r>
      </w:smartTag>
      <w:r w:rsidRPr="00B83012">
        <w:rPr>
          <w:szCs w:val="20"/>
        </w:rPr>
        <w:t>,</w:t>
      </w:r>
    </w:p>
    <w:p w:rsidR="00581282" w:rsidRPr="00B83012" w:rsidRDefault="00581282" w:rsidP="00581282">
      <w:pPr>
        <w:tabs>
          <w:tab w:val="left" w:pos="284"/>
        </w:tabs>
        <w:ind w:firstLine="284"/>
        <w:rPr>
          <w:szCs w:val="20"/>
        </w:rPr>
      </w:pPr>
      <w:r w:rsidRPr="00B83012">
        <w:rPr>
          <w:szCs w:val="20"/>
        </w:rPr>
        <w:sym w:font="Symbol" w:char="F02D"/>
      </w:r>
      <w:r w:rsidRPr="00B83012">
        <w:rPr>
          <w:szCs w:val="20"/>
        </w:rPr>
        <w:t>0,2% grubości (szerokości), lecz nie więcej niż –0,2 cm,</w:t>
      </w:r>
    </w:p>
    <w:p w:rsidR="00581282" w:rsidRPr="00B83012" w:rsidRDefault="00581282" w:rsidP="00581282">
      <w:pPr>
        <w:tabs>
          <w:tab w:val="left" w:pos="284"/>
        </w:tabs>
        <w:ind w:firstLine="284"/>
        <w:rPr>
          <w:szCs w:val="20"/>
        </w:rPr>
      </w:pPr>
      <w:r w:rsidRPr="00B83012">
        <w:rPr>
          <w:szCs w:val="20"/>
        </w:rPr>
        <w:t>+0,5% grubości (szerokości), lecz nie więcej niż +</w:t>
      </w:r>
      <w:smartTag w:uri="urn:schemas-microsoft-com:office:smarttags" w:element="metricconverter">
        <w:smartTagPr>
          <w:attr w:name="ProductID" w:val="0,5 cm"/>
        </w:smartTagPr>
        <w:r w:rsidRPr="00B83012">
          <w:rPr>
            <w:szCs w:val="20"/>
          </w:rPr>
          <w:t>0,5 cm</w:t>
        </w:r>
      </w:smartTag>
      <w:r w:rsidRPr="00B83012">
        <w:rPr>
          <w:szCs w:val="20"/>
        </w:rPr>
        <w:t>.</w:t>
      </w:r>
    </w:p>
    <w:p w:rsidR="00F35017" w:rsidRPr="00B83012" w:rsidRDefault="00F35017" w:rsidP="00581282">
      <w:pPr>
        <w:tabs>
          <w:tab w:val="left" w:pos="284"/>
        </w:tabs>
        <w:ind w:firstLine="284"/>
        <w:rPr>
          <w:szCs w:val="20"/>
        </w:rPr>
      </w:pPr>
    </w:p>
    <w:p w:rsidR="00581282" w:rsidRPr="00B83012" w:rsidRDefault="00581282" w:rsidP="00F35017">
      <w:pPr>
        <w:rPr>
          <w:b/>
        </w:rPr>
      </w:pPr>
      <w:r w:rsidRPr="00B83012">
        <w:rPr>
          <w:b/>
        </w:rPr>
        <w:t>Dopuszczalne ugięcia deskowań:</w:t>
      </w:r>
    </w:p>
    <w:p w:rsidR="00581282" w:rsidRPr="00B83012" w:rsidRDefault="00581282" w:rsidP="00CA4A75">
      <w:pPr>
        <w:pStyle w:val="Akapitzlist"/>
        <w:numPr>
          <w:ilvl w:val="0"/>
          <w:numId w:val="253"/>
        </w:numPr>
        <w:tabs>
          <w:tab w:val="left" w:pos="851"/>
          <w:tab w:val="left" w:pos="1134"/>
        </w:tabs>
        <w:rPr>
          <w:iCs/>
          <w:szCs w:val="20"/>
        </w:rPr>
      </w:pPr>
      <w:r w:rsidRPr="00B83012">
        <w:rPr>
          <w:szCs w:val="20"/>
        </w:rPr>
        <w:t xml:space="preserve">1/200 </w:t>
      </w:r>
      <w:r w:rsidRPr="00B83012">
        <w:rPr>
          <w:i/>
          <w:szCs w:val="20"/>
        </w:rPr>
        <w:t>l</w:t>
      </w:r>
      <w:r w:rsidRPr="00B83012">
        <w:rPr>
          <w:szCs w:val="20"/>
        </w:rPr>
        <w:t xml:space="preserve"> </w:t>
      </w:r>
      <w:r w:rsidRPr="00B83012">
        <w:rPr>
          <w:i/>
          <w:szCs w:val="20"/>
        </w:rPr>
        <w:tab/>
      </w:r>
      <w:r w:rsidRPr="00B83012">
        <w:rPr>
          <w:iCs/>
          <w:szCs w:val="20"/>
        </w:rPr>
        <w:t>-</w:t>
      </w:r>
      <w:r w:rsidR="00F35017" w:rsidRPr="00B83012">
        <w:rPr>
          <w:iCs/>
          <w:szCs w:val="20"/>
        </w:rPr>
        <w:t xml:space="preserve"> </w:t>
      </w:r>
      <w:r w:rsidRPr="00B83012">
        <w:rPr>
          <w:iCs/>
          <w:szCs w:val="20"/>
        </w:rPr>
        <w:t>w  deskach i belkach pomostów,</w:t>
      </w:r>
    </w:p>
    <w:p w:rsidR="00581282" w:rsidRPr="00B83012" w:rsidRDefault="00581282" w:rsidP="00CA4A75">
      <w:pPr>
        <w:pStyle w:val="Akapitzlist"/>
        <w:numPr>
          <w:ilvl w:val="0"/>
          <w:numId w:val="253"/>
        </w:numPr>
        <w:tabs>
          <w:tab w:val="left" w:pos="851"/>
          <w:tab w:val="left" w:pos="1134"/>
        </w:tabs>
        <w:rPr>
          <w:szCs w:val="20"/>
        </w:rPr>
      </w:pPr>
      <w:r w:rsidRPr="00B83012">
        <w:rPr>
          <w:szCs w:val="20"/>
        </w:rPr>
        <w:t xml:space="preserve">1/400 </w:t>
      </w:r>
      <w:r w:rsidRPr="00B83012">
        <w:rPr>
          <w:i/>
          <w:szCs w:val="20"/>
        </w:rPr>
        <w:t>l</w:t>
      </w:r>
      <w:r w:rsidRPr="00B83012">
        <w:rPr>
          <w:i/>
          <w:szCs w:val="20"/>
        </w:rPr>
        <w:tab/>
      </w:r>
      <w:r w:rsidRPr="00B83012">
        <w:rPr>
          <w:szCs w:val="20"/>
        </w:rPr>
        <w:t>-</w:t>
      </w:r>
      <w:r w:rsidR="00F35017" w:rsidRPr="00B83012">
        <w:rPr>
          <w:szCs w:val="20"/>
        </w:rPr>
        <w:t xml:space="preserve"> </w:t>
      </w:r>
      <w:r w:rsidRPr="00B83012">
        <w:rPr>
          <w:szCs w:val="20"/>
        </w:rPr>
        <w:t>w deskach deskowań widocznych powierzchni mostów betonowych i   żelbetowych,</w:t>
      </w:r>
    </w:p>
    <w:p w:rsidR="00581282" w:rsidRPr="00B83012" w:rsidRDefault="00581282" w:rsidP="00CA4A75">
      <w:pPr>
        <w:pStyle w:val="Akapitzlist"/>
        <w:numPr>
          <w:ilvl w:val="0"/>
          <w:numId w:val="253"/>
        </w:numPr>
        <w:tabs>
          <w:tab w:val="left" w:pos="851"/>
          <w:tab w:val="left" w:pos="1134"/>
        </w:tabs>
        <w:rPr>
          <w:szCs w:val="20"/>
        </w:rPr>
      </w:pPr>
      <w:r w:rsidRPr="00B83012">
        <w:rPr>
          <w:szCs w:val="20"/>
        </w:rPr>
        <w:t xml:space="preserve">1/250 </w:t>
      </w:r>
      <w:r w:rsidRPr="00B83012">
        <w:rPr>
          <w:i/>
          <w:szCs w:val="20"/>
        </w:rPr>
        <w:t>l</w:t>
      </w:r>
      <w:r w:rsidRPr="00B83012">
        <w:rPr>
          <w:szCs w:val="20"/>
        </w:rPr>
        <w:tab/>
        <w:t>-</w:t>
      </w:r>
      <w:r w:rsidR="00F35017" w:rsidRPr="00B83012">
        <w:rPr>
          <w:szCs w:val="20"/>
        </w:rPr>
        <w:t xml:space="preserve"> </w:t>
      </w:r>
      <w:r w:rsidRPr="00B83012">
        <w:rPr>
          <w:szCs w:val="20"/>
        </w:rPr>
        <w:t>w deskach deskowań niewidocznych powierzchni mostów betonowych i żelbetowych.</w:t>
      </w:r>
    </w:p>
    <w:p w:rsidR="00581282" w:rsidRPr="00B83012" w:rsidRDefault="00581282" w:rsidP="00581282">
      <w:pPr>
        <w:ind w:firstLine="709"/>
        <w:rPr>
          <w:szCs w:val="20"/>
        </w:rPr>
      </w:pPr>
      <w:r w:rsidRPr="00B83012">
        <w:rPr>
          <w:szCs w:val="20"/>
        </w:rPr>
        <w:t>Wszystkie deskowania powinny być tego samego typu, dostarczone przez jednego producenta.</w:t>
      </w:r>
    </w:p>
    <w:p w:rsidR="00581282" w:rsidRPr="00B83012" w:rsidRDefault="00581282" w:rsidP="00934121">
      <w:pPr>
        <w:pStyle w:val="Nagwek3"/>
      </w:pPr>
      <w:r w:rsidRPr="00B83012">
        <w:t xml:space="preserve">Rusztowania </w:t>
      </w:r>
    </w:p>
    <w:p w:rsidR="00581282" w:rsidRPr="00B83012" w:rsidRDefault="00581282" w:rsidP="00F35017">
      <w:r w:rsidRPr="00B83012">
        <w:t xml:space="preserve">Rusztowania i ich posadowienie dla ustroju niosącego należy wykonać według projektu technologicznego, opartego na obliczeniach statyczno-wytrzymałościowych. Rusztowania powinny spełniać </w:t>
      </w:r>
      <w:r w:rsidRPr="00B83012">
        <w:lastRenderedPageBreak/>
        <w:t xml:space="preserve">wymagania podane w PN-99/S-10040. Rusztowania muszą uwzględniać podniesienie wykonawcze ustroju niosącego (podane w dokumentacji projektowej) oraz wpływ osiadania samych podpór tymczasowych przyjętych przez Wykonawcę. Sposób posadowienia rusztowania mostów należy uzgodnić z administratorem cieku lub rzeki oraz uzyskać wszelkie pozwolenia. </w:t>
      </w:r>
    </w:p>
    <w:p w:rsidR="00581282" w:rsidRPr="00B83012" w:rsidRDefault="00581282" w:rsidP="00F35017">
      <w:r w:rsidRPr="00B83012">
        <w:t>W konstrukcji rusztowań można dopuścić następujące odchylenia od wymiarów lub położenia:</w:t>
      </w:r>
    </w:p>
    <w:p w:rsidR="00581282" w:rsidRPr="00B83012" w:rsidRDefault="00581282" w:rsidP="00CA4A75">
      <w:pPr>
        <w:pStyle w:val="Akapitzlist"/>
        <w:numPr>
          <w:ilvl w:val="0"/>
          <w:numId w:val="254"/>
        </w:numPr>
      </w:pPr>
      <w:r w:rsidRPr="00B83012">
        <w:t>zmniejszenie przekroju elementu nie więcej niż o 15%,</w:t>
      </w:r>
    </w:p>
    <w:p w:rsidR="00581282" w:rsidRPr="00B83012" w:rsidRDefault="00581282" w:rsidP="00CA4A75">
      <w:pPr>
        <w:pStyle w:val="Akapitzlist"/>
        <w:numPr>
          <w:ilvl w:val="0"/>
          <w:numId w:val="254"/>
        </w:numPr>
      </w:pPr>
      <w:r w:rsidRPr="00B83012">
        <w:t xml:space="preserve">odchylenie rozstawu pali lub ram do 5%, lecz nie więcej niż o </w:t>
      </w:r>
      <w:smartTag w:uri="urn:schemas-microsoft-com:office:smarttags" w:element="metricconverter">
        <w:smartTagPr>
          <w:attr w:name="ProductID" w:val="1 metr sześcienny"/>
        </w:smartTagPr>
        <w:r w:rsidRPr="00B83012">
          <w:t>20 cm</w:t>
        </w:r>
      </w:smartTag>
      <w:r w:rsidRPr="00B83012">
        <w:t>,</w:t>
      </w:r>
    </w:p>
    <w:p w:rsidR="00581282" w:rsidRPr="00B83012" w:rsidRDefault="00581282" w:rsidP="00CA4A75">
      <w:pPr>
        <w:pStyle w:val="Akapitzlist"/>
        <w:numPr>
          <w:ilvl w:val="0"/>
          <w:numId w:val="254"/>
        </w:numPr>
      </w:pPr>
      <w:r w:rsidRPr="00B83012">
        <w:t xml:space="preserve">odchylenie od pionu pali lub ram do 0,01 radiana w mierze łukowej, lecz nie więcej  niż wychylenie o </w:t>
      </w:r>
      <w:r w:rsidRPr="00B83012">
        <w:sym w:font="Symbol" w:char="F0B1"/>
      </w:r>
      <w:r w:rsidRPr="00B83012">
        <w:t xml:space="preserve"> </w:t>
      </w:r>
      <w:smartTag w:uri="urn:schemas-microsoft-com:office:smarttags" w:element="metricconverter">
        <w:smartTagPr>
          <w:attr w:name="ProductID" w:val="10 cm"/>
        </w:smartTagPr>
        <w:r w:rsidRPr="00B83012">
          <w:t>10 cm</w:t>
        </w:r>
      </w:smartTag>
      <w:r w:rsidRPr="00B83012">
        <w:t xml:space="preserve"> w poziomie w mierze liniowej,</w:t>
      </w:r>
    </w:p>
    <w:p w:rsidR="00581282" w:rsidRPr="00B83012" w:rsidRDefault="00581282" w:rsidP="00CA4A75">
      <w:pPr>
        <w:pStyle w:val="Akapitzlist"/>
        <w:numPr>
          <w:ilvl w:val="0"/>
          <w:numId w:val="254"/>
        </w:numPr>
      </w:pPr>
      <w:r w:rsidRPr="00B83012">
        <w:t xml:space="preserve">różnice w rozstawie belek poprzecznych (oczepów) lub podłużnic (rygli lub dźwigarków)  o </w:t>
      </w:r>
      <w:r w:rsidRPr="00B83012">
        <w:sym w:font="Symbol" w:char="F0B1"/>
      </w:r>
      <w:r w:rsidRPr="00B83012">
        <w:t xml:space="preserve"> </w:t>
      </w:r>
      <w:smartTag w:uri="urn:schemas-microsoft-com:office:smarttags" w:element="metricconverter">
        <w:smartTagPr>
          <w:attr w:name="ProductID" w:val="1 metr sześcienny"/>
        </w:smartTagPr>
        <w:r w:rsidRPr="00B83012">
          <w:t>20 cm</w:t>
        </w:r>
      </w:smartTag>
      <w:r w:rsidRPr="00B83012">
        <w:t>,</w:t>
      </w:r>
    </w:p>
    <w:p w:rsidR="00581282" w:rsidRPr="00B83012" w:rsidRDefault="00581282" w:rsidP="00CA4A75">
      <w:pPr>
        <w:pStyle w:val="Akapitzlist"/>
        <w:numPr>
          <w:ilvl w:val="0"/>
          <w:numId w:val="254"/>
        </w:numPr>
      </w:pPr>
      <w:r w:rsidRPr="00B83012">
        <w:t>różnice w położeniu górnej krawędzi oczepu +</w:t>
      </w:r>
      <w:smartTag w:uri="urn:schemas-microsoft-com:office:smarttags" w:element="metricconverter">
        <w:smartTagPr>
          <w:attr w:name="ProductID" w:val="2 cm"/>
        </w:smartTagPr>
        <w:r w:rsidRPr="00B83012">
          <w:t>2 cm</w:t>
        </w:r>
      </w:smartTag>
      <w:r w:rsidRPr="00B83012">
        <w:t xml:space="preserve"> i –1 cm,</w:t>
      </w:r>
    </w:p>
    <w:p w:rsidR="00581282" w:rsidRPr="00B83012" w:rsidRDefault="00581282" w:rsidP="00CA4A75">
      <w:pPr>
        <w:pStyle w:val="Akapitzlist"/>
        <w:numPr>
          <w:ilvl w:val="0"/>
          <w:numId w:val="254"/>
        </w:numPr>
      </w:pPr>
      <w:r w:rsidRPr="00B83012">
        <w:t>strzałki różne od obliczeniowych do 10%.</w:t>
      </w:r>
    </w:p>
    <w:p w:rsidR="00581282" w:rsidRPr="00B83012" w:rsidRDefault="00581282" w:rsidP="00934121">
      <w:pPr>
        <w:pStyle w:val="Nagwek2"/>
      </w:pPr>
      <w:r w:rsidRPr="00B83012">
        <w:t>Wytworzenie mieszanki betonowej</w:t>
      </w:r>
    </w:p>
    <w:p w:rsidR="00581282" w:rsidRPr="00B83012" w:rsidRDefault="00581282" w:rsidP="00581282">
      <w:pPr>
        <w:ind w:firstLine="709"/>
        <w:rPr>
          <w:szCs w:val="20"/>
        </w:rPr>
      </w:pPr>
      <w:r w:rsidRPr="00B83012">
        <w:rPr>
          <w:szCs w:val="20"/>
        </w:rPr>
        <w:t xml:space="preserve">Wytwarzanie mieszanki betonowej powinno się odbywać wyłącznie w wyspecjalizowanym zakładzie produkcji betonu, który może zapewnić spełnienie żądanych w ST wymagań. Wykonywanie masy betonowej powinno odbywać się na podstawie recepty roboczej zaakceptowanej przez Inżyniera. </w:t>
      </w:r>
    </w:p>
    <w:p w:rsidR="00581282" w:rsidRPr="00B83012" w:rsidRDefault="00581282" w:rsidP="00581282">
      <w:pPr>
        <w:ind w:firstLine="709"/>
        <w:rPr>
          <w:szCs w:val="20"/>
        </w:rPr>
      </w:pPr>
      <w:r w:rsidRPr="00B83012">
        <w:rPr>
          <w:szCs w:val="20"/>
        </w:rPr>
        <w:t xml:space="preserve">Dane dotyczące mieszanki roboczej powinny być umieszczone w sposób trwały na tablicy, w odniesieniu do </w:t>
      </w:r>
      <w:smartTag w:uri="urn:schemas-microsoft-com:office:smarttags" w:element="metricconverter">
        <w:smartTagPr>
          <w:attr w:name="ProductID" w:val="1 m3"/>
        </w:smartTagPr>
        <w:r w:rsidRPr="00B83012">
          <w:rPr>
            <w:szCs w:val="20"/>
          </w:rPr>
          <w:t>1 m</w:t>
        </w:r>
        <w:r w:rsidRPr="00B83012">
          <w:rPr>
            <w:szCs w:val="20"/>
            <w:vertAlign w:val="superscript"/>
          </w:rPr>
          <w:t>3</w:t>
        </w:r>
      </w:smartTag>
      <w:r w:rsidRPr="00B83012">
        <w:rPr>
          <w:szCs w:val="20"/>
        </w:rPr>
        <w:t xml:space="preserve"> betonu i do jednego zarobu. Tablice powinny być ustawiane w pobliżu miejsca mieszania mieszanki betonowej.</w:t>
      </w:r>
    </w:p>
    <w:p w:rsidR="00581282" w:rsidRPr="00B83012" w:rsidRDefault="00581282" w:rsidP="00581282">
      <w:pPr>
        <w:ind w:firstLine="709"/>
        <w:rPr>
          <w:szCs w:val="20"/>
        </w:rPr>
      </w:pPr>
      <w:r w:rsidRPr="00B83012">
        <w:rPr>
          <w:szCs w:val="20"/>
        </w:rPr>
        <w:t xml:space="preserve">Przygotowując mieszankę betonową wszystkie składniki powinno się dozować wyłącznie wagowo z dokładnością </w:t>
      </w:r>
      <w:r w:rsidRPr="00B83012">
        <w:rPr>
          <w:szCs w:val="20"/>
        </w:rPr>
        <w:sym w:font="Symbol" w:char="F0B1"/>
      </w:r>
      <w:r w:rsidRPr="00B83012">
        <w:rPr>
          <w:szCs w:val="20"/>
        </w:rPr>
        <w:t xml:space="preserve"> 3% w przypadku kruszywa oraz  </w:t>
      </w:r>
      <w:r w:rsidRPr="00B83012">
        <w:rPr>
          <w:szCs w:val="20"/>
        </w:rPr>
        <w:sym w:font="Symbol" w:char="F0B1"/>
      </w:r>
      <w:r w:rsidRPr="00B83012">
        <w:rPr>
          <w:szCs w:val="20"/>
        </w:rPr>
        <w:t xml:space="preserve"> 2% w przypadku pozostałych składników. Wagi powinny być kontrolowane co najmniej raz w roku. Urządzenia dozujące wodę i płynne domieszki powinny być sprawdzane co najmniej raz w miesiącu. Przy dozowaniu składników powinno się uwzględniać korektę związaną ze zmiennym zawilgoceniem kruszywa.</w:t>
      </w:r>
    </w:p>
    <w:p w:rsidR="00581282" w:rsidRPr="00B83012" w:rsidRDefault="00581282" w:rsidP="00581282">
      <w:pPr>
        <w:ind w:firstLine="709"/>
        <w:rPr>
          <w:szCs w:val="20"/>
        </w:rPr>
      </w:pPr>
      <w:r w:rsidRPr="00B83012">
        <w:rPr>
          <w:szCs w:val="20"/>
        </w:rPr>
        <w:t>Składniki powinno się mieszać wyłącznie w betoniarkach przeciwbieżnych. Czas mieszania powinien być ustalony doświadczalnie w zależności od składu mieszanki betonowej oraz od rodzaju urządzenia mieszającego, jednak nie powinien być krótszy niż          2 minuty.</w:t>
      </w:r>
    </w:p>
    <w:p w:rsidR="00581282" w:rsidRPr="00B83012" w:rsidRDefault="00581282" w:rsidP="00934121">
      <w:pPr>
        <w:pStyle w:val="Nagwek2"/>
      </w:pPr>
      <w:r w:rsidRPr="00B83012">
        <w:t>Podawanie, układanie i zagęszczanie mieszanki betonowej</w:t>
      </w:r>
    </w:p>
    <w:p w:rsidR="00581282" w:rsidRPr="00B83012" w:rsidRDefault="00581282" w:rsidP="00934121">
      <w:pPr>
        <w:pStyle w:val="Nagwek3"/>
      </w:pPr>
      <w:r w:rsidRPr="00B83012">
        <w:t xml:space="preserve">Roboty przed przystąpieniem do układania mieszanki betonowej </w:t>
      </w:r>
    </w:p>
    <w:p w:rsidR="00581282" w:rsidRPr="00B83012" w:rsidRDefault="00581282" w:rsidP="00C41305">
      <w:r w:rsidRPr="00B83012">
        <w:t>Przed przystąpieniem do układania betonu należy sprawdzić prawidłowość wykonania wszystkich robót poprzedzających betonowanie, zgodnie z pkt.5.3.</w:t>
      </w:r>
    </w:p>
    <w:p w:rsidR="00581282" w:rsidRPr="00B83012" w:rsidRDefault="00581282" w:rsidP="00C41305">
      <w:r w:rsidRPr="00B83012">
        <w:t xml:space="preserve">Deskowanie należy pokryć środkiem antyadhezyjnym dopuszczonym do stosowania w budownictwie. </w:t>
      </w:r>
    </w:p>
    <w:p w:rsidR="00581282" w:rsidRPr="00B83012" w:rsidRDefault="00581282" w:rsidP="00C41305">
      <w:r w:rsidRPr="00B83012">
        <w:t>Należy pamiętać o wykonaniu wszelkiego rodzaju otworów, nisz, zagłębień, zamocowań zgodnie z dokumentacją projektową. Wszystkie konsekwencje wynikające z braku lub nieprawidłowości tych elementów obciążają całkowicie Wykonawcę zarówno jeśli chodzi o późniejsze rozkucia i naprawy, jak i ewentualne opóźnienia w wykonaniu prac własnych i towarzyszących (wykonywanych przez innych podwykonawców).</w:t>
      </w:r>
    </w:p>
    <w:p w:rsidR="00581282" w:rsidRPr="00B83012" w:rsidRDefault="00581282" w:rsidP="00934121">
      <w:pPr>
        <w:pStyle w:val="Nagwek3"/>
      </w:pPr>
      <w:r w:rsidRPr="00B83012">
        <w:t>Układanie mieszanki betonowej</w:t>
      </w:r>
    </w:p>
    <w:p w:rsidR="00581282" w:rsidRPr="00B83012" w:rsidRDefault="00581282" w:rsidP="00C41305">
      <w:r w:rsidRPr="00B83012">
        <w:t>Przy stosowaniu pomp do układania mieszanki betonowej wymaga się sprawdzenia ustalonej konsystencji mieszanki betonowej przy wylocie.</w:t>
      </w:r>
    </w:p>
    <w:p w:rsidR="00581282" w:rsidRPr="00B83012" w:rsidRDefault="00581282" w:rsidP="00C41305">
      <w:r w:rsidRPr="00B83012">
        <w:t xml:space="preserve">Mieszanki betonowej nie należy zrzucać z wysokości większej niż </w:t>
      </w:r>
      <w:smartTag w:uri="urn:schemas-microsoft-com:office:smarttags" w:element="metricconverter">
        <w:smartTagPr>
          <w:attr w:name="ProductID" w:val="0,75 m"/>
        </w:smartTagPr>
        <w:r w:rsidRPr="00B83012">
          <w:t>0,75 m</w:t>
        </w:r>
      </w:smartTag>
      <w:r w:rsidRPr="00B83012">
        <w:t xml:space="preserve"> od powierzchni, na którą spada. W przypadku gdy wysokość ta jest większa, należy mieszankę podawać za pomocą rynny zsypowej (do wysokości </w:t>
      </w:r>
      <w:smartTag w:uri="urn:schemas-microsoft-com:office:smarttags" w:element="metricconverter">
        <w:smartTagPr>
          <w:attr w:name="ProductID" w:val="3,0 m"/>
        </w:smartTagPr>
        <w:r w:rsidRPr="00B83012">
          <w:t>3,0 m</w:t>
        </w:r>
      </w:smartTag>
      <w:r w:rsidRPr="00B83012">
        <w:t xml:space="preserve">) lub leja zsypowego teleskopowego (do wysokości </w:t>
      </w:r>
      <w:smartTag w:uri="urn:schemas-microsoft-com:office:smarttags" w:element="metricconverter">
        <w:smartTagPr>
          <w:attr w:name="ProductID" w:val="8,0 m"/>
        </w:smartTagPr>
        <w:r w:rsidRPr="00B83012">
          <w:t>8,0 m</w:t>
        </w:r>
      </w:smartTag>
      <w:r w:rsidRPr="00B83012">
        <w:t>).</w:t>
      </w:r>
    </w:p>
    <w:p w:rsidR="00581282" w:rsidRPr="00B83012" w:rsidRDefault="00581282" w:rsidP="00C41305">
      <w:r w:rsidRPr="00B83012">
        <w:t>Przy wykonywaniu elementów konstrukcji monolitycznych należy przestrzegać dokumentacji technologicznej, która powinna uwzględniać następujące zalecenia:</w:t>
      </w:r>
    </w:p>
    <w:p w:rsidR="00581282" w:rsidRPr="00B83012" w:rsidRDefault="00581282" w:rsidP="00CA4A75">
      <w:pPr>
        <w:pStyle w:val="Akapitzlist"/>
        <w:numPr>
          <w:ilvl w:val="0"/>
          <w:numId w:val="195"/>
        </w:numPr>
      </w:pPr>
      <w:r w:rsidRPr="00B83012">
        <w:t xml:space="preserve">w fundamentach i korpusach podpór mieszankę betonową należy układać bezpośrednio z </w:t>
      </w:r>
      <w:r w:rsidRPr="00B83012">
        <w:lastRenderedPageBreak/>
        <w:t xml:space="preserve">pojemnika lub rurociągu pompy, bądź też za pośrednictwem rynny, warstwami o grubości do </w:t>
      </w:r>
      <w:smartTag w:uri="urn:schemas-microsoft-com:office:smarttags" w:element="metricconverter">
        <w:smartTagPr>
          <w:attr w:name="ProductID" w:val="40 cm"/>
        </w:smartTagPr>
        <w:r w:rsidRPr="00B83012">
          <w:t>40 cm</w:t>
        </w:r>
      </w:smartTag>
      <w:r w:rsidRPr="00B83012">
        <w:t>, zagęszczając wibratorami wgłębnymi;</w:t>
      </w:r>
    </w:p>
    <w:p w:rsidR="00581282" w:rsidRPr="00B83012" w:rsidRDefault="00581282" w:rsidP="00CA4A75">
      <w:pPr>
        <w:pStyle w:val="Akapitzlist"/>
        <w:numPr>
          <w:ilvl w:val="0"/>
          <w:numId w:val="195"/>
        </w:numPr>
      </w:pPr>
      <w:r w:rsidRPr="00B83012">
        <w:t>przy wykonywaniu płyt mieszankę betonową należy układać bezpośrednio z pojemnika lub rurociągu pompy;</w:t>
      </w:r>
    </w:p>
    <w:p w:rsidR="00581282" w:rsidRPr="00B83012" w:rsidRDefault="00581282" w:rsidP="00CA4A75">
      <w:pPr>
        <w:pStyle w:val="Akapitzlist"/>
        <w:numPr>
          <w:ilvl w:val="0"/>
          <w:numId w:val="195"/>
        </w:numPr>
      </w:pPr>
      <w:r w:rsidRPr="00B83012">
        <w:t>przy betonowaniu chodników, gzymsów, wsporników, zamków i stref przydylatacyjnych stosować wibratory wgłębne.</w:t>
      </w:r>
    </w:p>
    <w:p w:rsidR="00581282" w:rsidRPr="00B83012" w:rsidRDefault="00581282" w:rsidP="00934121">
      <w:pPr>
        <w:pStyle w:val="Nagwek3"/>
      </w:pPr>
      <w:r w:rsidRPr="00B83012">
        <w:t>Zagęszczanie mieszanki betonowej</w:t>
      </w:r>
    </w:p>
    <w:p w:rsidR="00581282" w:rsidRPr="00B83012" w:rsidRDefault="00581282" w:rsidP="00581282">
      <w:pPr>
        <w:ind w:firstLine="709"/>
        <w:rPr>
          <w:szCs w:val="20"/>
        </w:rPr>
      </w:pPr>
      <w:r w:rsidRPr="00B83012">
        <w:rPr>
          <w:szCs w:val="20"/>
        </w:rPr>
        <w:t>Przy zagęszczaniu mieszanki betonowej należy stosować następujące warunki:</w:t>
      </w:r>
    </w:p>
    <w:p w:rsidR="00581282" w:rsidRPr="00B83012" w:rsidRDefault="00581282" w:rsidP="00CA4A75">
      <w:pPr>
        <w:pStyle w:val="Akapitzlist"/>
        <w:numPr>
          <w:ilvl w:val="0"/>
          <w:numId w:val="196"/>
        </w:numPr>
      </w:pPr>
      <w:r w:rsidRPr="00B83012">
        <w:t>wibratory wgłębne należy stosować o częstotliwości min. 6000 drgań na minutę, z buławami o średnicy nie większej niż 0,65 odległości między prętami zbrojenia leżącymi w płaszczyźnie poziomej,</w:t>
      </w:r>
    </w:p>
    <w:p w:rsidR="00581282" w:rsidRPr="00B83012" w:rsidRDefault="00581282" w:rsidP="00CA4A75">
      <w:pPr>
        <w:pStyle w:val="Akapitzlist"/>
        <w:numPr>
          <w:ilvl w:val="0"/>
          <w:numId w:val="196"/>
        </w:numPr>
      </w:pPr>
      <w:r w:rsidRPr="00B83012">
        <w:t>podczas zagęszczania wibratorami wgłębnymi nie wolno dotykać zbrojenia ani deskowania buławą wibratora,</w:t>
      </w:r>
    </w:p>
    <w:p w:rsidR="00581282" w:rsidRPr="00B83012" w:rsidRDefault="00581282" w:rsidP="00CA4A75">
      <w:pPr>
        <w:pStyle w:val="Akapitzlist"/>
        <w:numPr>
          <w:ilvl w:val="0"/>
          <w:numId w:val="196"/>
        </w:numPr>
      </w:pPr>
      <w:r w:rsidRPr="00B83012">
        <w:t>podczas zagęszczania wibratorami wgłębnymi należy zagłębiać buławę na głębokość   5÷8 cm w warstwę poprzednią i przytrzymywać buławę w jednym miejscu w czasie   20÷30 s, po czym wyjmować powoli w stanie wibrującym,</w:t>
      </w:r>
    </w:p>
    <w:p w:rsidR="00581282" w:rsidRPr="00B83012" w:rsidRDefault="00581282" w:rsidP="00CA4A75">
      <w:pPr>
        <w:pStyle w:val="Akapitzlist"/>
        <w:numPr>
          <w:ilvl w:val="0"/>
          <w:numId w:val="196"/>
        </w:numPr>
      </w:pPr>
      <w:r w:rsidRPr="00B83012">
        <w:t>kolejne miejsca zagłębienia buławy powinny być od siebie oddalone o 1,4 R, gdzie R jest promieniem skutecznego działania wibratora. Odległość ta zwykle wynosi  0,35</w:t>
      </w:r>
      <w:r w:rsidRPr="00B83012">
        <w:sym w:font="Symbol" w:char="F0B8"/>
      </w:r>
      <w:r w:rsidRPr="00B83012">
        <w:t>0,7 m,</w:t>
      </w:r>
    </w:p>
    <w:p w:rsidR="00581282" w:rsidRPr="00B83012" w:rsidRDefault="00581282" w:rsidP="00CA4A75">
      <w:pPr>
        <w:pStyle w:val="Akapitzlist"/>
        <w:numPr>
          <w:ilvl w:val="0"/>
          <w:numId w:val="196"/>
        </w:numPr>
      </w:pPr>
      <w:r w:rsidRPr="00B83012">
        <w:t xml:space="preserve">grubość płyt zagęszczanych wibratorami nie powinna być mniejsza niż </w:t>
      </w:r>
      <w:smartTag w:uri="urn:schemas-microsoft-com:office:smarttags" w:element="metricconverter">
        <w:smartTagPr>
          <w:attr w:name="ProductID" w:val="12 cm"/>
        </w:smartTagPr>
        <w:r w:rsidRPr="00B83012">
          <w:t>12 cm</w:t>
        </w:r>
      </w:smartTag>
      <w:r w:rsidRPr="00B83012">
        <w:t>; płyty o mniejszej grubości należy zagęszczać za pomocą łat wibracyjnych,</w:t>
      </w:r>
    </w:p>
    <w:p w:rsidR="00581282" w:rsidRPr="00B83012" w:rsidRDefault="00581282" w:rsidP="00CA4A75">
      <w:pPr>
        <w:pStyle w:val="Akapitzlist"/>
        <w:numPr>
          <w:ilvl w:val="0"/>
          <w:numId w:val="196"/>
        </w:numPr>
      </w:pPr>
      <w:r w:rsidRPr="00B83012">
        <w:t>belki (łaty) wibracyjne powinny być stosowane do wyrównania powierzchni betonu płyt pomostów i charakteryzować się jednakowymi drganiami na całej długości,</w:t>
      </w:r>
    </w:p>
    <w:p w:rsidR="00581282" w:rsidRPr="00B83012" w:rsidRDefault="00581282" w:rsidP="00CA4A75">
      <w:pPr>
        <w:pStyle w:val="Akapitzlist"/>
        <w:numPr>
          <w:ilvl w:val="0"/>
          <w:numId w:val="196"/>
        </w:numPr>
      </w:pPr>
      <w:r w:rsidRPr="00B83012">
        <w:t>czas zagęszczania wibratorem powierzchniowym lub belką (łatą) wibracyjną w jednym miejscu powinien wynosić od 30 do 60 s,</w:t>
      </w:r>
    </w:p>
    <w:p w:rsidR="00581282" w:rsidRPr="00B83012" w:rsidRDefault="00581282" w:rsidP="00CA4A75">
      <w:pPr>
        <w:pStyle w:val="Akapitzlist"/>
        <w:numPr>
          <w:ilvl w:val="0"/>
          <w:numId w:val="196"/>
        </w:numPr>
      </w:pPr>
      <w:r w:rsidRPr="00B83012">
        <w:t xml:space="preserve">wibratory przyczepne mogą być stosowane do zagęszczania mieszanki betonowej w elementach nie grubszych niż </w:t>
      </w:r>
      <w:smartTag w:uri="urn:schemas-microsoft-com:office:smarttags" w:element="metricconverter">
        <w:smartTagPr>
          <w:attr w:name="ProductID" w:val="0,5 m"/>
        </w:smartTagPr>
        <w:r w:rsidRPr="00B83012">
          <w:t>0,5 m</w:t>
        </w:r>
      </w:smartTag>
      <w:r w:rsidRPr="00B83012">
        <w:t xml:space="preserve">, przy jednostronnym dostępie oraz </w:t>
      </w:r>
      <w:smartTag w:uri="urn:schemas-microsoft-com:office:smarttags" w:element="metricconverter">
        <w:smartTagPr>
          <w:attr w:name="ProductID" w:val="2,0 m"/>
        </w:smartTagPr>
        <w:r w:rsidRPr="00B83012">
          <w:t>2,0 m</w:t>
        </w:r>
      </w:smartTag>
      <w:r w:rsidRPr="00B83012">
        <w:t xml:space="preserve"> przy obustronnym,</w:t>
      </w:r>
    </w:p>
    <w:p w:rsidR="00581282" w:rsidRPr="00B83012" w:rsidRDefault="00581282" w:rsidP="00CA4A75">
      <w:pPr>
        <w:pStyle w:val="Akapitzlist"/>
        <w:numPr>
          <w:ilvl w:val="0"/>
          <w:numId w:val="196"/>
        </w:numPr>
      </w:pPr>
      <w:r w:rsidRPr="00B83012">
        <w:t xml:space="preserve">zasięg działania wibratorów przyczepnych wynosi zwykle od 20 do </w:t>
      </w:r>
      <w:smartTag w:uri="urn:schemas-microsoft-com:office:smarttags" w:element="metricconverter">
        <w:smartTagPr>
          <w:attr w:name="ProductID" w:val="50 cm"/>
        </w:smartTagPr>
        <w:r w:rsidRPr="00B83012">
          <w:t>50 cm</w:t>
        </w:r>
      </w:smartTag>
      <w:r w:rsidRPr="00B83012">
        <w:t xml:space="preserve"> w kierunku głębokości i od 1,0 do </w:t>
      </w:r>
      <w:smartTag w:uri="urn:schemas-microsoft-com:office:smarttags" w:element="metricconverter">
        <w:smartTagPr>
          <w:attr w:name="ProductID" w:val="1,5 m"/>
        </w:smartTagPr>
        <w:r w:rsidRPr="00B83012">
          <w:t>1,5 m</w:t>
        </w:r>
      </w:smartTag>
      <w:r w:rsidRPr="00B83012">
        <w:t xml:space="preserve"> w kierunku długości elementu. Rozstaw wibratorów należy ustalić doświadczalnie, tak aby nie powstawały martwe pola. Mocowanie wibratorów powinno być trwałe i sztywne.</w:t>
      </w:r>
    </w:p>
    <w:p w:rsidR="00581282" w:rsidRPr="00B83012" w:rsidRDefault="00581282" w:rsidP="00581282">
      <w:pPr>
        <w:ind w:firstLine="709"/>
        <w:rPr>
          <w:szCs w:val="20"/>
        </w:rPr>
      </w:pPr>
      <w:r w:rsidRPr="00B83012">
        <w:rPr>
          <w:szCs w:val="20"/>
        </w:rPr>
        <w:t>Oprzyrządowanie, czasy i sposoby wibrowania powinny być uzgodnione i zatwierdzone przez Inżyniera. Zabrania się wyładunku mieszanki w jedną hałdę i rozprowadzenie jej przy pomocy wibratorów.</w:t>
      </w:r>
    </w:p>
    <w:p w:rsidR="00581282" w:rsidRPr="00B83012" w:rsidRDefault="00581282" w:rsidP="00934121">
      <w:pPr>
        <w:pStyle w:val="Nagwek3"/>
      </w:pPr>
      <w:r w:rsidRPr="00B83012">
        <w:t>Przerwy w betonowaniu</w:t>
      </w:r>
    </w:p>
    <w:p w:rsidR="00581282" w:rsidRPr="00B83012" w:rsidRDefault="00581282" w:rsidP="00C41305">
      <w:r w:rsidRPr="00B83012">
        <w:t>Przerwy w betonowaniu należy sytuować w miejscach uprzednio przewidzianych w dokumentacji projektowej i uzgodnionych z Inżynierem. Ukształtowanie powierzchni betonu w przerwie roboczej powinno być uzgodnione z Inżynierem, a w prostszych przypadkach można się kierować zasadą, że powinna ona być prostopadła do kierunku naprężeń głównych, ukształtowana i zlokalizowana zgodnie z PN-91/S-10042 [18]. Powierzchnia betonu w miejscu przerwania betonowania powinna być starannie przygotowana do połączenia betonu stwardniałego ze świeżym przez:</w:t>
      </w:r>
    </w:p>
    <w:p w:rsidR="00581282" w:rsidRPr="00B83012" w:rsidRDefault="00581282" w:rsidP="00CA4A75">
      <w:pPr>
        <w:pStyle w:val="Akapitzlist"/>
        <w:numPr>
          <w:ilvl w:val="0"/>
          <w:numId w:val="197"/>
        </w:numPr>
      </w:pPr>
      <w:r w:rsidRPr="00B83012">
        <w:t>usunięcie z powierzchni betonu stwardniałego luźnych okruchów betonu oraz warstwy pozostałego szkliwa cementowego,</w:t>
      </w:r>
    </w:p>
    <w:p w:rsidR="00581282" w:rsidRPr="00B83012" w:rsidRDefault="00581282" w:rsidP="00CA4A75">
      <w:pPr>
        <w:pStyle w:val="Akapitzlist"/>
        <w:numPr>
          <w:ilvl w:val="0"/>
          <w:numId w:val="197"/>
        </w:numPr>
      </w:pPr>
      <w:r w:rsidRPr="00B83012">
        <w:t>narzucenie warstwy kontaktowej z gęstego zaczynu cementowego o grubości 2</w:t>
      </w:r>
      <w:r w:rsidRPr="00B83012">
        <w:sym w:font="Symbol" w:char="F0B8"/>
      </w:r>
      <w:r w:rsidRPr="00B83012">
        <w:t xml:space="preserve">3 mm lub zaprawy cementowej 1:1 o grubości </w:t>
      </w:r>
      <w:smartTag w:uri="urn:schemas-microsoft-com:office:smarttags" w:element="metricconverter">
        <w:smartTagPr>
          <w:attr w:name="ProductID" w:val="5 mm"/>
        </w:smartTagPr>
        <w:r w:rsidRPr="00B83012">
          <w:t>5 mm</w:t>
        </w:r>
      </w:smartTag>
      <w:r w:rsidRPr="00B83012">
        <w:t>; dopuszcza się stosowanie warstw sczepnych, dla których Wykonawca przedstawi aprobatę techniczną wydaną przez IBDiM,</w:t>
      </w:r>
    </w:p>
    <w:p w:rsidR="00581282" w:rsidRPr="00B83012" w:rsidRDefault="00581282" w:rsidP="00CA4A75">
      <w:pPr>
        <w:pStyle w:val="Akapitzlist"/>
        <w:numPr>
          <w:ilvl w:val="0"/>
          <w:numId w:val="197"/>
        </w:numPr>
      </w:pPr>
      <w:r w:rsidRPr="00B83012">
        <w:t>obfite zwilżenie wodą.</w:t>
      </w:r>
    </w:p>
    <w:p w:rsidR="00581282" w:rsidRPr="00B83012" w:rsidRDefault="00581282" w:rsidP="00C41305">
      <w:r w:rsidRPr="00B83012">
        <w:t>Powyższe zabiegi należy wykonać bezpośrednio przed rozpoczęciem betonowania.</w:t>
      </w:r>
    </w:p>
    <w:p w:rsidR="00581282" w:rsidRPr="00B83012" w:rsidRDefault="00581282" w:rsidP="00C41305">
      <w:r w:rsidRPr="00B83012">
        <w:t xml:space="preserve">W przypadku przerwy w układaniu betonu zagęszczonego przez wibrowanie, wznowienie betonowania nie powinno się odbyć później niż w ciągu 3 godzin lub po całkowitym stwardnieniu betonu. Jeżeli temperatura powietrza jest wyższa niż </w:t>
      </w:r>
      <w:smartTag w:uri="urn:schemas-microsoft-com:office:smarttags" w:element="metricconverter">
        <w:smartTagPr>
          <w:attr w:name="ProductID" w:val="200C"/>
        </w:smartTagPr>
        <w:r w:rsidRPr="00B83012">
          <w:t>20</w:t>
        </w:r>
        <w:r w:rsidRPr="00B83012">
          <w:rPr>
            <w:vertAlign w:val="superscript"/>
          </w:rPr>
          <w:t>0</w:t>
        </w:r>
        <w:r w:rsidRPr="00B83012">
          <w:t>C</w:t>
        </w:r>
      </w:smartTag>
      <w:r w:rsidRPr="00B83012">
        <w:t xml:space="preserve"> to czas trwania przerwy nie powinien przekraczać 2 godzin. Po wznowieniu betonowania należy unikać dotykania wibratorem deskowania, zbrojenia i poprzednio </w:t>
      </w:r>
      <w:r w:rsidRPr="00B83012">
        <w:lastRenderedPageBreak/>
        <w:t>ułożonego betonu.</w:t>
      </w:r>
    </w:p>
    <w:p w:rsidR="00581282" w:rsidRPr="00B83012" w:rsidRDefault="00581282" w:rsidP="00934121">
      <w:pPr>
        <w:pStyle w:val="Nagwek3"/>
      </w:pPr>
      <w:r w:rsidRPr="00B83012">
        <w:t>Warunki atmosferyczne przy układaniu mieszanki betonowej i wiązaniu betonu</w:t>
      </w:r>
    </w:p>
    <w:p w:rsidR="00581282" w:rsidRPr="00B83012" w:rsidRDefault="00581282" w:rsidP="00CA4A75">
      <w:pPr>
        <w:pStyle w:val="Akapitzlist"/>
        <w:numPr>
          <w:ilvl w:val="0"/>
          <w:numId w:val="395"/>
        </w:numPr>
        <w:rPr>
          <w:szCs w:val="20"/>
        </w:rPr>
      </w:pPr>
      <w:r w:rsidRPr="00B83012">
        <w:rPr>
          <w:szCs w:val="20"/>
        </w:rPr>
        <w:t>Temperatura otoczenia</w:t>
      </w:r>
    </w:p>
    <w:p w:rsidR="00581282" w:rsidRPr="00B83012" w:rsidRDefault="00581282" w:rsidP="00C41305">
      <w:r w:rsidRPr="00B83012">
        <w:t>Betonowanie konstrukcji należy wykonywać wyłącznie w temperaturach nie niższych niż plus 5°C, zachowując warunki umożliwiające uzyskanie przez beton wytrzymałości co najmniej 15 MPa przed pierwszym zamarznięciem. Uzyskanie wytrzymałości 15 MPa powinno być zbadane na próbkach przechowywanych w takich samych warunkach jak zabetonowana konstrukcja.</w:t>
      </w:r>
    </w:p>
    <w:p w:rsidR="00581282" w:rsidRPr="00B83012" w:rsidRDefault="00581282" w:rsidP="00C41305">
      <w:r w:rsidRPr="00B83012">
        <w:t xml:space="preserve">W wyjątkowych przypadkach dopuszcza się betonowanie w temperaturze do </w:t>
      </w:r>
      <w:smartTag w:uri="urn:schemas-microsoft-com:office:smarttags" w:element="metricconverter">
        <w:smartTagPr>
          <w:attr w:name="ProductID" w:val="-5ﾰC"/>
        </w:smartTagPr>
        <w:r w:rsidRPr="00B83012">
          <w:t>-5°C</w:t>
        </w:r>
      </w:smartTag>
      <w:r w:rsidRPr="00B83012">
        <w:t>, jednak wymaga to zgody Inżyniera oraz zapewnienia mieszance betonowej temperatury +</w:t>
      </w:r>
      <w:smartTag w:uri="urn:schemas-microsoft-com:office:smarttags" w:element="metricconverter">
        <w:smartTagPr>
          <w:attr w:name="ProductID" w:val="20ﾰC"/>
        </w:smartTagPr>
        <w:r w:rsidRPr="00B83012">
          <w:t>20°C</w:t>
        </w:r>
      </w:smartTag>
      <w:r w:rsidRPr="00B83012">
        <w:t xml:space="preserve">  w  chwili  układania  i zabezpieczenia  uformowanego  elementu  przed utratą ciepła w czasie co najmniej 7 dni i uzyskania przez niego wytrzymałości 15 MPa. Temperatura mieszanki betonowej w chwili opróżniania betoniarki nie powinna być wyższa niż </w:t>
      </w:r>
      <w:smartTag w:uri="urn:schemas-microsoft-com:office:smarttags" w:element="metricconverter">
        <w:smartTagPr>
          <w:attr w:name="ProductID" w:val="35ﾰC"/>
        </w:smartTagPr>
        <w:r w:rsidRPr="00B83012">
          <w:t>35°C</w:t>
        </w:r>
      </w:smartTag>
      <w:r w:rsidRPr="00B83012">
        <w:t>.</w:t>
      </w:r>
    </w:p>
    <w:p w:rsidR="00581282" w:rsidRPr="00B83012" w:rsidRDefault="00581282" w:rsidP="00CA4A75">
      <w:pPr>
        <w:pStyle w:val="Akapitzlist"/>
        <w:numPr>
          <w:ilvl w:val="0"/>
          <w:numId w:val="395"/>
        </w:numPr>
        <w:rPr>
          <w:szCs w:val="20"/>
        </w:rPr>
      </w:pPr>
      <w:r w:rsidRPr="00B83012">
        <w:rPr>
          <w:szCs w:val="20"/>
        </w:rPr>
        <w:t>Zabezpieczenie robót betonowych podczas opadów</w:t>
      </w:r>
    </w:p>
    <w:p w:rsidR="00581282" w:rsidRPr="00B83012" w:rsidRDefault="00581282" w:rsidP="00C41305">
      <w:r w:rsidRPr="00B83012">
        <w:t>Przed przystąpieniem do betonowania należy przygotować sposób postępowania na wypadek wystąpienia ulewnego deszczu. Konieczne jest przygotowanie odpowiedniej ilości osłon wodoszczelnych dla zabezpieczenia odkrytych powierzchni świeżego betonu. Niedopuszczalne jest betonowanie w czasie deszczu bez stosowania odpowiednich zabezpieczeń.</w:t>
      </w:r>
    </w:p>
    <w:p w:rsidR="00581282" w:rsidRPr="00B83012" w:rsidRDefault="00581282" w:rsidP="00934121">
      <w:pPr>
        <w:pStyle w:val="Nagwek2"/>
      </w:pPr>
      <w:r w:rsidRPr="00B83012">
        <w:t>Pielęgnacja betonu</w:t>
      </w:r>
    </w:p>
    <w:p w:rsidR="00581282" w:rsidRPr="00B83012" w:rsidRDefault="00581282" w:rsidP="00C41305">
      <w:r w:rsidRPr="00B83012">
        <w:t>Bezpośrednio po zakończeniu betonowania zaleca się przykrycie powierzchni betonu lekkimi osłonami wodoszczelnymi zapobiegającymi odparowaniu wody z betonu i chroniącymi beton przed deszczem i nasłonecznieniem.</w:t>
      </w:r>
    </w:p>
    <w:p w:rsidR="00581282" w:rsidRPr="00B83012" w:rsidRDefault="00581282" w:rsidP="00C41305">
      <w:r w:rsidRPr="00B83012">
        <w:t>Przy temperaturze otoczenia wyższej niż +</w:t>
      </w:r>
      <w:smartTag w:uri="urn:schemas-microsoft-com:office:smarttags" w:element="metricconverter">
        <w:smartTagPr>
          <w:attr w:name="ProductID" w:val="5ﾰC"/>
        </w:smartTagPr>
        <w:r w:rsidRPr="00B83012">
          <w:t>5°C</w:t>
        </w:r>
      </w:smartTag>
      <w:r w:rsidRPr="00B83012">
        <w:t xml:space="preserve"> należy nie później niż po 12 godzinach od  zakończenia betonowania   rozpocząć pielęgnację wilgotnościową betonu i prowadzić ją co najmniej przez 7 dni (przez polewanie co najmniej 3 razy na dobę).  Przy temperaturze  +</w:t>
      </w:r>
      <w:smartTag w:uri="urn:schemas-microsoft-com:office:smarttags" w:element="metricconverter">
        <w:smartTagPr>
          <w:attr w:name="ProductID" w:val="15ﾰC"/>
        </w:smartTagPr>
        <w:r w:rsidRPr="00B83012">
          <w:t>15°C</w:t>
        </w:r>
      </w:smartTag>
      <w:r w:rsidRPr="00B83012">
        <w:t xml:space="preserve"> i wyższej, beton należy polewać w ciągu pierwszych 3 dni co   3 godziny w dzień i co najmniej raz w nocy, a w następne dni jak wyżej.</w:t>
      </w:r>
    </w:p>
    <w:p w:rsidR="00581282" w:rsidRPr="00B83012" w:rsidRDefault="00581282" w:rsidP="00C41305">
      <w:r w:rsidRPr="00B83012">
        <w:t>Nanoszenie błon nieprzepuszczających wody jest dopuszczalne tylko wtedy, gdy beton nie będzie się łączył z następną warstwą konstrukcji monolitycznej, a także gdy nie są stawiane specjalne wymagania odnośnie jakości pielęgnowanej powierzchni.</w:t>
      </w:r>
    </w:p>
    <w:p w:rsidR="00581282" w:rsidRPr="00B83012" w:rsidRDefault="00581282" w:rsidP="00C41305">
      <w:r w:rsidRPr="00B83012">
        <w:t>Woda  stosowana  do  polewania   betonu  powinna   spełniać  wymagania   normy PN-EN 1008:2004.</w:t>
      </w:r>
    </w:p>
    <w:p w:rsidR="00581282" w:rsidRPr="00B83012" w:rsidRDefault="00581282" w:rsidP="00C41305">
      <w:r w:rsidRPr="00B83012">
        <w:t>W czasie dojrzewania betonu elementy powinny być chronione przed uderzeniami i drganiami przynajmniej do chwili uzyskania przez niego wytrzymałości na ściskanie co najmniej 15 MPa.</w:t>
      </w:r>
    </w:p>
    <w:p w:rsidR="00581282" w:rsidRPr="00B83012" w:rsidRDefault="00581282" w:rsidP="00934121">
      <w:pPr>
        <w:pStyle w:val="Nagwek2"/>
      </w:pPr>
      <w:r w:rsidRPr="00B83012">
        <w:t>Rozbiórka deskowań i rusztowań</w:t>
      </w:r>
    </w:p>
    <w:p w:rsidR="00581282" w:rsidRPr="00B83012" w:rsidRDefault="00581282" w:rsidP="00C41305">
      <w:r w:rsidRPr="00B83012">
        <w:t>Rozformowanie konstrukcji, może nastąpić po osiągnięciu przez beton pełnej wytrzymałości projektowej i po okresie dojrzewania określonym w ST i dokumentacji projektowej. Wcześniejsze rozformowanie elementów konstrukcji jest możliwe jedynie po uzgodnieniu z projektantem i akceptacji Inżyniera. Deskowania i rusztowania powinny pozostawać tym dłużej, im większy jest stosunek obciążenia, które przypada na daną część konstrukcji zaraz po usunięciu większej liczby podpór. Usuwanie podpór rusztowań należy przeprowadzić w takiej kolejności, aby nie wywołać szkodliwych naprężeń w konstrukcji.</w:t>
      </w:r>
    </w:p>
    <w:p w:rsidR="00581282" w:rsidRPr="00B83012" w:rsidRDefault="00581282" w:rsidP="00C41305">
      <w:r w:rsidRPr="00B83012">
        <w:t>Przy prawidłowej pielęgnacji betonu i temperaturze otoczenia powyżej 15</w:t>
      </w:r>
      <w:r w:rsidRPr="00B83012">
        <w:rPr>
          <w:vertAlign w:val="superscript"/>
        </w:rPr>
        <w:t>o</w:t>
      </w:r>
      <w:r w:rsidRPr="00B83012">
        <w:t>C można dla betonów z cementów portlandzkich dojrzewających w sposób normalny przewidywać następujące terminy usunięcia deskowań, licząc od dnia ukończenia betonowania:</w:t>
      </w:r>
    </w:p>
    <w:p w:rsidR="00581282" w:rsidRPr="00B83012" w:rsidRDefault="00581282" w:rsidP="00CA4A75">
      <w:pPr>
        <w:pStyle w:val="Akapitzlist"/>
        <w:numPr>
          <w:ilvl w:val="0"/>
          <w:numId w:val="394"/>
        </w:numPr>
      </w:pPr>
      <w:r w:rsidRPr="00B83012">
        <w:t>dni lub RGb = 2,5 MPa dla usunięcia bocznych deskowań belek, sklepień łuków oraz słupów o powierzchni przekroju powyżej 1600 cm2,</w:t>
      </w:r>
    </w:p>
    <w:p w:rsidR="00581282" w:rsidRPr="00B83012" w:rsidRDefault="00581282" w:rsidP="00CA4A75">
      <w:pPr>
        <w:pStyle w:val="Akapitzlist"/>
        <w:numPr>
          <w:ilvl w:val="0"/>
          <w:numId w:val="394"/>
        </w:numPr>
      </w:pPr>
      <w:r w:rsidRPr="00B83012">
        <w:t>dni lub RGb = 5,0 MPa dla usunięcia deskowań filarów i słupów o powierzchni przekroju do 1600 cm2 oraz ścian betonowych wykonywanych w deskowaniach przestrzennych,</w:t>
      </w:r>
    </w:p>
    <w:p w:rsidR="00581282" w:rsidRPr="00B83012" w:rsidRDefault="00581282" w:rsidP="00CA4A75">
      <w:pPr>
        <w:pStyle w:val="Akapitzlist"/>
        <w:numPr>
          <w:ilvl w:val="0"/>
          <w:numId w:val="394"/>
        </w:numPr>
      </w:pPr>
      <w:r w:rsidRPr="00B83012">
        <w:t xml:space="preserve">dni lub 0,5 RGb dla płyt o rozpiętości do </w:t>
      </w:r>
      <w:smartTag w:uri="urn:schemas-microsoft-com:office:smarttags" w:element="metricconverter">
        <w:smartTagPr>
          <w:attr w:name="ProductID" w:val="2,5 m"/>
        </w:smartTagPr>
        <w:r w:rsidRPr="00B83012">
          <w:t>2,5 m</w:t>
        </w:r>
      </w:smartTag>
      <w:r w:rsidRPr="00B83012">
        <w:t>,</w:t>
      </w:r>
    </w:p>
    <w:p w:rsidR="00581282" w:rsidRPr="00B83012" w:rsidRDefault="00581282" w:rsidP="00CA4A75">
      <w:pPr>
        <w:pStyle w:val="Akapitzlist"/>
        <w:numPr>
          <w:ilvl w:val="0"/>
          <w:numId w:val="394"/>
        </w:numPr>
      </w:pPr>
      <w:r w:rsidRPr="00B83012">
        <w:t xml:space="preserve">10 do 12 dni lub 0,7 RGb dla płyt, belek, łuków o rozpiętości do </w:t>
      </w:r>
      <w:smartTag w:uri="urn:schemas-microsoft-com:office:smarttags" w:element="metricconverter">
        <w:smartTagPr>
          <w:attr w:name="ProductID" w:val="6,0 m"/>
        </w:smartTagPr>
        <w:r w:rsidRPr="00B83012">
          <w:t>6,0 m</w:t>
        </w:r>
      </w:smartTag>
      <w:r w:rsidRPr="00B83012">
        <w:t>,</w:t>
      </w:r>
    </w:p>
    <w:p w:rsidR="00581282" w:rsidRPr="00B83012" w:rsidRDefault="00581282" w:rsidP="00CA4A75">
      <w:pPr>
        <w:pStyle w:val="Akapitzlist"/>
        <w:numPr>
          <w:ilvl w:val="0"/>
          <w:numId w:val="394"/>
        </w:numPr>
      </w:pPr>
      <w:r w:rsidRPr="00B83012">
        <w:t>28 dni dla konstrukcji o większych rozpiętościach.</w:t>
      </w:r>
    </w:p>
    <w:p w:rsidR="00581282" w:rsidRPr="00B83012" w:rsidRDefault="00581282" w:rsidP="00C41305">
      <w:r w:rsidRPr="00B83012">
        <w:lastRenderedPageBreak/>
        <w:t>Przy stosowaniu betonów z cementów szybkotwardniejących wyżej podane terminy mogą ulec zmniejszeniu, jednak nie więcej niż o 50% przy niezmienionych wymaganiach dotyczących wytrzymałości betonu.</w:t>
      </w:r>
    </w:p>
    <w:p w:rsidR="00581282" w:rsidRPr="00B83012" w:rsidRDefault="00581282" w:rsidP="00C41305">
      <w:r w:rsidRPr="00B83012">
        <w:t>Gdy średnia temperatura dobowa spada poniżej 0</w:t>
      </w:r>
      <w:r w:rsidRPr="00B83012">
        <w:rPr>
          <w:vertAlign w:val="superscript"/>
        </w:rPr>
        <w:t>o</w:t>
      </w:r>
      <w:r w:rsidRPr="00B83012">
        <w:t>C, wówczas należy uznać, że beton nie twardnieje i takich dób nie należy wliczać do czasu twardnienia betonu.</w:t>
      </w:r>
    </w:p>
    <w:p w:rsidR="00581282" w:rsidRPr="00B83012" w:rsidRDefault="00581282" w:rsidP="00C41305">
      <w:r w:rsidRPr="00B83012">
        <w:t>Orientacyjny termin rozmontowania deskowania konstrukcji można ustalić wg załącznika do PN-63/B-06251, przy czym za temperaturę, w zależności, od której określa się przewidywaną wytrzymałość betonu, uważa się średnią temperaturę z całego okresu twardnienia betonu, jako średnią z poszczególnych średnich temperatur dobowych.</w:t>
      </w:r>
    </w:p>
    <w:p w:rsidR="00581282" w:rsidRPr="00B83012" w:rsidRDefault="00581282" w:rsidP="00C41305">
      <w:r w:rsidRPr="00B83012">
        <w:t>Przy usuwaniu deskowań konstrukcji konieczna jest obecność Inżyniera.</w:t>
      </w:r>
    </w:p>
    <w:p w:rsidR="00581282" w:rsidRPr="00B83012" w:rsidRDefault="00581282" w:rsidP="00581282">
      <w:pPr>
        <w:ind w:firstLine="709"/>
        <w:rPr>
          <w:szCs w:val="20"/>
        </w:rPr>
      </w:pPr>
    </w:p>
    <w:p w:rsidR="00581282" w:rsidRPr="00B83012" w:rsidRDefault="00581282" w:rsidP="00934121">
      <w:pPr>
        <w:pStyle w:val="Nagwek2"/>
      </w:pPr>
      <w:r w:rsidRPr="00B83012">
        <w:t>Wykańczanie powierzchni betonu</w:t>
      </w:r>
    </w:p>
    <w:p w:rsidR="00581282" w:rsidRPr="00B83012" w:rsidRDefault="00581282" w:rsidP="00C41305">
      <w:r w:rsidRPr="00B83012">
        <w:t>Dla widocznych powierzchni betonowych obowiązują następujące wymagania:</w:t>
      </w:r>
    </w:p>
    <w:p w:rsidR="00581282" w:rsidRPr="00B83012" w:rsidRDefault="00581282" w:rsidP="00CA4A75">
      <w:pPr>
        <w:pStyle w:val="Akapitzlist"/>
        <w:numPr>
          <w:ilvl w:val="0"/>
          <w:numId w:val="393"/>
        </w:numPr>
      </w:pPr>
      <w:r w:rsidRPr="00B83012">
        <w:t xml:space="preserve">wszystkie betonowe powierzchnie muszą być gładkie i równe, bez zagłębień, wybrzuszeń ponad powierzchnię,  </w:t>
      </w:r>
    </w:p>
    <w:p w:rsidR="00581282" w:rsidRPr="00B83012" w:rsidRDefault="00581282" w:rsidP="00CA4A75">
      <w:pPr>
        <w:pStyle w:val="Akapitzlist"/>
        <w:numPr>
          <w:ilvl w:val="0"/>
          <w:numId w:val="393"/>
        </w:numPr>
      </w:pPr>
      <w:r w:rsidRPr="00B83012">
        <w:t>pęknięcia i rysy są niedopuszczalne,</w:t>
      </w:r>
    </w:p>
    <w:p w:rsidR="00581282" w:rsidRPr="00B83012" w:rsidRDefault="00581282" w:rsidP="00CA4A75">
      <w:pPr>
        <w:pStyle w:val="Akapitzlist"/>
        <w:numPr>
          <w:ilvl w:val="0"/>
          <w:numId w:val="393"/>
        </w:numPr>
      </w:pPr>
      <w:r w:rsidRPr="00B83012">
        <w:t>równość górnej powierzchni ustroju nośnego przeznaczonej pod izolację powinna odpowiadać wymaganiom producenta zastosowanej hydroizolacji i ST określającej warunki układania hydroizolacji,</w:t>
      </w:r>
    </w:p>
    <w:p w:rsidR="00581282" w:rsidRPr="00B83012" w:rsidRDefault="00581282" w:rsidP="00CA4A75">
      <w:pPr>
        <w:pStyle w:val="Akapitzlist"/>
        <w:numPr>
          <w:ilvl w:val="0"/>
          <w:numId w:val="393"/>
        </w:numPr>
      </w:pPr>
      <w:r w:rsidRPr="00B83012">
        <w:t xml:space="preserve">kształtowanie odpowiednich spadków poprzecznych i podłużnych powinno następować podczas betonowania elementu. Wyklucza się szpachlowanie konstrukcji po rozdeskowaniu. Powierzchnię płyty powinno się wyrównywać podczas betonowania łatami wibracyjnymi. Odchylenie równości powierzchni zmierzone na łacie długości </w:t>
      </w:r>
      <w:smartTag w:uri="urn:schemas-microsoft-com:office:smarttags" w:element="metricconverter">
        <w:smartTagPr>
          <w:attr w:name="ProductID" w:val="4,0 m"/>
        </w:smartTagPr>
        <w:r w:rsidRPr="00B83012">
          <w:t>4,0 m</w:t>
        </w:r>
      </w:smartTag>
      <w:r w:rsidRPr="00B83012">
        <w:t xml:space="preserve"> nie powinno przekraczać </w:t>
      </w:r>
      <w:smartTag w:uri="urn:schemas-microsoft-com:office:smarttags" w:element="metricconverter">
        <w:smartTagPr>
          <w:attr w:name="ProductID" w:val="1,0 cm"/>
        </w:smartTagPr>
        <w:r w:rsidRPr="00B83012">
          <w:t>1,0 cm</w:t>
        </w:r>
      </w:smartTag>
      <w:r w:rsidRPr="00B83012">
        <w:t>,</w:t>
      </w:r>
    </w:p>
    <w:p w:rsidR="00581282" w:rsidRPr="00B83012" w:rsidRDefault="00581282" w:rsidP="00CA4A75">
      <w:pPr>
        <w:pStyle w:val="Akapitzlist"/>
        <w:numPr>
          <w:ilvl w:val="0"/>
          <w:numId w:val="393"/>
        </w:numPr>
      </w:pPr>
      <w:r w:rsidRPr="00B83012">
        <w:t>ostre krawędzie betonu po rozdeskowaniu powinny być oszlifowane; jeżeli dokumentacja projektowa nie przewiduje specjalnego wykończenia powierzchni betonowych konstrukcji, to bezpośrednio po rozebraniu deskowań należy wszystkie wystające nierówności wyrównać za pomocą tarcz karborundowych i czystej wody,</w:t>
      </w:r>
    </w:p>
    <w:p w:rsidR="00581282" w:rsidRPr="00B83012" w:rsidRDefault="00581282" w:rsidP="00CA4A75">
      <w:pPr>
        <w:pStyle w:val="Akapitzlist"/>
        <w:numPr>
          <w:ilvl w:val="0"/>
          <w:numId w:val="393"/>
        </w:numPr>
      </w:pPr>
      <w:r w:rsidRPr="00B83012">
        <w:t xml:space="preserve">gładkość powierzchni powinna cechować się brakiem lokalnych progów, raków, wgłębień i wybrzuszeń, wystających ziaren kruszywa itp. Dopuszczalne są lokalne nierówności do </w:t>
      </w:r>
      <w:smartTag w:uri="urn:schemas-microsoft-com:office:smarttags" w:element="metricconverter">
        <w:smartTagPr>
          <w:attr w:name="ProductID" w:val="3ﾠmm"/>
        </w:smartTagPr>
        <w:r w:rsidRPr="00B83012">
          <w:t>3 mm</w:t>
        </w:r>
      </w:smartTag>
      <w:r w:rsidRPr="00B83012">
        <w:t xml:space="preserve"> lub wgłębienia do </w:t>
      </w:r>
      <w:smartTag w:uri="urn:schemas-microsoft-com:office:smarttags" w:element="metricconverter">
        <w:smartTagPr>
          <w:attr w:name="ProductID" w:val="5 mm"/>
        </w:smartTagPr>
        <w:r w:rsidRPr="00B83012">
          <w:t>5 mm</w:t>
        </w:r>
      </w:smartTag>
      <w:r w:rsidRPr="00B83012">
        <w:t>,</w:t>
      </w:r>
    </w:p>
    <w:p w:rsidR="00581282" w:rsidRPr="00B83012" w:rsidRDefault="00581282" w:rsidP="00CA4A75">
      <w:pPr>
        <w:pStyle w:val="Akapitzlist"/>
        <w:numPr>
          <w:ilvl w:val="0"/>
          <w:numId w:val="393"/>
        </w:numPr>
      </w:pPr>
      <w:r w:rsidRPr="00B83012">
        <w:t xml:space="preserve">ewentualne łączniki stalowe (drut, śruby itp.), które spełniały funkcję stężeń deskowań lub inne i wystają z betonu po rozdeskowaniu, powinny być obcięte przynajmniej </w:t>
      </w:r>
      <w:smartTag w:uri="urn:schemas-microsoft-com:office:smarttags" w:element="metricconverter">
        <w:smartTagPr>
          <w:attr w:name="ProductID" w:val="1 cm"/>
        </w:smartTagPr>
        <w:r w:rsidRPr="00B83012">
          <w:t>1 cm</w:t>
        </w:r>
      </w:smartTag>
      <w:r w:rsidRPr="00B83012">
        <w:t xml:space="preserve"> pod wykończoną powierzchnią betonu, a otwory powinny być wypełnione zaprawą cementową.</w:t>
      </w:r>
    </w:p>
    <w:p w:rsidR="00581282" w:rsidRPr="00B83012" w:rsidRDefault="00581282" w:rsidP="00934121">
      <w:pPr>
        <w:rPr>
          <w:szCs w:val="20"/>
        </w:rPr>
      </w:pPr>
      <w:r w:rsidRPr="00B83012">
        <w:rPr>
          <w:szCs w:val="20"/>
        </w:rPr>
        <w:t xml:space="preserve">Wszystkie uszkodzenia powierzchni powinny być naprawione na koszt Wykonawcy. Części wystające powinny być skute lub zeszlifowane, a zagłębienia wypełnione betonem żywicznym o składzie zatwierdzonym przez Inżyniera. Bardzo duże ubytki i nierówności płyty przekraczające </w:t>
      </w:r>
      <w:smartTag w:uri="urn:schemas-microsoft-com:office:smarttags" w:element="metricconverter">
        <w:smartTagPr>
          <w:attr w:name="ProductID" w:val="2 cm"/>
        </w:smartTagPr>
        <w:r w:rsidRPr="00B83012">
          <w:rPr>
            <w:szCs w:val="20"/>
          </w:rPr>
          <w:t>2 cm</w:t>
        </w:r>
      </w:smartTag>
      <w:r w:rsidRPr="00B83012">
        <w:rPr>
          <w:szCs w:val="20"/>
        </w:rPr>
        <w:t xml:space="preserve"> należy naprawić betonem cementowym bezskurczowym wykonanym wg specjalnej technologii zatwierdzonej przez Inżyniera.</w:t>
      </w:r>
    </w:p>
    <w:p w:rsidR="00581282" w:rsidRPr="00B83012" w:rsidRDefault="00581282" w:rsidP="00934121">
      <w:pPr>
        <w:pStyle w:val="Nagwek2"/>
      </w:pPr>
      <w:r w:rsidRPr="00B83012">
        <w:t>Roboty wykończeniowe</w:t>
      </w:r>
    </w:p>
    <w:p w:rsidR="00581282" w:rsidRPr="00B83012" w:rsidRDefault="00581282" w:rsidP="00934121">
      <w:pPr>
        <w:rPr>
          <w:rFonts w:cs="Times New Roman"/>
          <w:szCs w:val="20"/>
        </w:rPr>
      </w:pPr>
      <w:bookmarkStart w:id="2785" w:name="_Toc148850530"/>
      <w:bookmarkStart w:id="2786" w:name="_Toc257728494"/>
      <w:bookmarkStart w:id="2787" w:name="_Toc286218348"/>
      <w:bookmarkStart w:id="2788" w:name="_Toc290027739"/>
      <w:bookmarkStart w:id="2789" w:name="_Toc292875410"/>
      <w:bookmarkStart w:id="2790" w:name="_Toc312180085"/>
      <w:bookmarkStart w:id="2791" w:name="_Toc312190057"/>
      <w:bookmarkStart w:id="2792" w:name="_Toc326574769"/>
      <w:bookmarkStart w:id="2793" w:name="_Toc343700157"/>
      <w:r w:rsidRPr="00B83012">
        <w:t>Roboty wykończeniowe powinny być zgodne z dokumentacją projektową i ST. Do robót wykończeniowych należą prace związane z dostosowaniem wykonanych robót do istniejących warunków terenowych, takie jak</w:t>
      </w:r>
      <w:r w:rsidRPr="00B83012">
        <w:rPr>
          <w:rFonts w:cs="Times New Roman"/>
          <w:szCs w:val="20"/>
        </w:rPr>
        <w:t>:</w:t>
      </w:r>
      <w:bookmarkEnd w:id="2785"/>
      <w:bookmarkEnd w:id="2786"/>
      <w:bookmarkEnd w:id="2787"/>
      <w:bookmarkEnd w:id="2788"/>
      <w:bookmarkEnd w:id="2789"/>
      <w:bookmarkEnd w:id="2790"/>
      <w:bookmarkEnd w:id="2791"/>
      <w:bookmarkEnd w:id="2792"/>
      <w:bookmarkEnd w:id="2793"/>
    </w:p>
    <w:p w:rsidR="00581282" w:rsidRPr="00B83012" w:rsidRDefault="00581282" w:rsidP="00CD2591">
      <w:pPr>
        <w:pStyle w:val="Akapitzlist"/>
        <w:numPr>
          <w:ilvl w:val="0"/>
          <w:numId w:val="73"/>
        </w:numPr>
      </w:pPr>
      <w:bookmarkStart w:id="2794" w:name="_Toc148850531"/>
      <w:bookmarkStart w:id="2795" w:name="_Toc257728495"/>
      <w:bookmarkStart w:id="2796" w:name="_Toc286218349"/>
      <w:bookmarkStart w:id="2797" w:name="_Toc290027740"/>
      <w:bookmarkStart w:id="2798" w:name="_Toc292875411"/>
      <w:bookmarkStart w:id="2799" w:name="_Toc312180086"/>
      <w:bookmarkStart w:id="2800" w:name="_Toc312190058"/>
      <w:bookmarkStart w:id="2801" w:name="_Toc326574770"/>
      <w:bookmarkStart w:id="2802" w:name="_Toc343700158"/>
      <w:r w:rsidRPr="00B83012">
        <w:t>odtworzenie elementów czasowo usuniętych,</w:t>
      </w:r>
      <w:bookmarkEnd w:id="2794"/>
      <w:bookmarkEnd w:id="2795"/>
      <w:bookmarkEnd w:id="2796"/>
      <w:bookmarkEnd w:id="2797"/>
      <w:bookmarkEnd w:id="2798"/>
      <w:bookmarkEnd w:id="2799"/>
      <w:bookmarkEnd w:id="2800"/>
      <w:bookmarkEnd w:id="2801"/>
      <w:bookmarkEnd w:id="2802"/>
    </w:p>
    <w:p w:rsidR="00581282" w:rsidRPr="00B83012" w:rsidRDefault="00581282" w:rsidP="00CD2591">
      <w:pPr>
        <w:pStyle w:val="Akapitzlist"/>
        <w:numPr>
          <w:ilvl w:val="0"/>
          <w:numId w:val="73"/>
        </w:numPr>
      </w:pPr>
      <w:bookmarkStart w:id="2803" w:name="_Toc148850532"/>
      <w:bookmarkStart w:id="2804" w:name="_Toc257728496"/>
      <w:bookmarkStart w:id="2805" w:name="_Toc286218350"/>
      <w:bookmarkStart w:id="2806" w:name="_Toc290027741"/>
      <w:bookmarkStart w:id="2807" w:name="_Toc292875412"/>
      <w:bookmarkStart w:id="2808" w:name="_Toc312180087"/>
      <w:bookmarkStart w:id="2809" w:name="_Toc312190059"/>
      <w:bookmarkStart w:id="2810" w:name="_Toc326574771"/>
      <w:bookmarkStart w:id="2811" w:name="_Toc343700159"/>
      <w:r w:rsidRPr="00B83012">
        <w:t>roboty porządkujące otoczenie terenu robót.</w:t>
      </w:r>
      <w:bookmarkEnd w:id="2803"/>
      <w:bookmarkEnd w:id="2804"/>
      <w:bookmarkEnd w:id="2805"/>
      <w:bookmarkEnd w:id="2806"/>
      <w:bookmarkEnd w:id="2807"/>
      <w:bookmarkEnd w:id="2808"/>
      <w:bookmarkEnd w:id="2809"/>
      <w:bookmarkEnd w:id="2810"/>
      <w:bookmarkEnd w:id="2811"/>
    </w:p>
    <w:p w:rsidR="00581282" w:rsidRPr="00B83012" w:rsidRDefault="00581282" w:rsidP="00934121">
      <w:pPr>
        <w:pStyle w:val="Nagwek1"/>
      </w:pPr>
      <w:bookmarkStart w:id="2812" w:name="_Toc148850533"/>
      <w:bookmarkStart w:id="2813" w:name="_Toc257728497"/>
      <w:bookmarkStart w:id="2814" w:name="_Toc286218351"/>
      <w:bookmarkStart w:id="2815" w:name="_Toc290027742"/>
      <w:bookmarkStart w:id="2816" w:name="_Toc292875413"/>
      <w:bookmarkStart w:id="2817" w:name="_Toc312180088"/>
      <w:bookmarkStart w:id="2818" w:name="_Toc312190060"/>
      <w:bookmarkStart w:id="2819" w:name="_Toc326574772"/>
      <w:bookmarkStart w:id="2820" w:name="_Toc343700160"/>
      <w:r w:rsidRPr="00B83012">
        <w:t>KONTROLA JAKOŚCI ROBÓT</w:t>
      </w:r>
      <w:bookmarkEnd w:id="2812"/>
      <w:bookmarkEnd w:id="2813"/>
      <w:bookmarkEnd w:id="2814"/>
      <w:bookmarkEnd w:id="2815"/>
      <w:bookmarkEnd w:id="2816"/>
      <w:bookmarkEnd w:id="2817"/>
      <w:bookmarkEnd w:id="2818"/>
      <w:bookmarkEnd w:id="2819"/>
      <w:bookmarkEnd w:id="2820"/>
    </w:p>
    <w:p w:rsidR="00581282" w:rsidRPr="00B83012" w:rsidRDefault="00581282" w:rsidP="00934121">
      <w:pPr>
        <w:pStyle w:val="Nagwek2"/>
      </w:pPr>
      <w:r w:rsidRPr="00B83012">
        <w:t>Ogólne zasady kontroli jakości robót</w:t>
      </w:r>
    </w:p>
    <w:p w:rsidR="00581282" w:rsidRPr="00B83012" w:rsidRDefault="00581282" w:rsidP="00581282">
      <w:pPr>
        <w:numPr>
          <w:ilvl w:val="12"/>
          <w:numId w:val="0"/>
        </w:numPr>
        <w:ind w:right="-143" w:firstLine="567"/>
        <w:rPr>
          <w:szCs w:val="20"/>
        </w:rPr>
      </w:pPr>
      <w:r w:rsidRPr="00B83012">
        <w:rPr>
          <w:szCs w:val="20"/>
        </w:rPr>
        <w:t>Ogólne zasady kontroli jakości robót podano w STWiORB D-M-00.00.00  „Wymagania ogólne”, pkt 6.</w:t>
      </w:r>
    </w:p>
    <w:p w:rsidR="00581282" w:rsidRPr="00B83012" w:rsidRDefault="00581282" w:rsidP="00934121">
      <w:pPr>
        <w:pStyle w:val="Nagwek2"/>
      </w:pPr>
      <w:r w:rsidRPr="00B83012">
        <w:lastRenderedPageBreak/>
        <w:t>Badania przed przystąpieniem do robót</w:t>
      </w:r>
    </w:p>
    <w:p w:rsidR="00581282" w:rsidRPr="00B83012" w:rsidRDefault="00581282" w:rsidP="00C41305">
      <w:r w:rsidRPr="00B83012">
        <w:t>Przed przystąpieniem do robót Wykonawca powinien:</w:t>
      </w:r>
    </w:p>
    <w:p w:rsidR="00581282" w:rsidRPr="00B83012" w:rsidRDefault="00581282" w:rsidP="00CA4A75">
      <w:pPr>
        <w:pStyle w:val="Akapitzlist"/>
        <w:numPr>
          <w:ilvl w:val="0"/>
          <w:numId w:val="392"/>
        </w:numPr>
      </w:pPr>
      <w:r w:rsidRPr="00B83012">
        <w:t>uzyskać wymagane dokumenty, dopuszczające wyroby budowlane do obrotu i powszechnego stosowania (certyfikaty zgodności, deklaracje zgodności, aprobaty techniczne, ew. badania materiałów wykonane przez dostawców itp.) i na ich podstawie sprawdzić właściwości zastosowanych materiałów na zgodność z wymaganiami podanymi w ST,</w:t>
      </w:r>
    </w:p>
    <w:p w:rsidR="00581282" w:rsidRPr="00B83012" w:rsidRDefault="00581282" w:rsidP="00CA4A75">
      <w:pPr>
        <w:pStyle w:val="Akapitzlist"/>
        <w:numPr>
          <w:ilvl w:val="0"/>
          <w:numId w:val="392"/>
        </w:numPr>
      </w:pPr>
      <w:r w:rsidRPr="00B83012">
        <w:t>wykonać własne badania właściwości materiałów przeznaczonych do wykonania robót, określone w pkcie 2 lub przez Inżyniera.</w:t>
      </w:r>
    </w:p>
    <w:p w:rsidR="00581282" w:rsidRPr="00B83012" w:rsidRDefault="00581282" w:rsidP="00581282">
      <w:pPr>
        <w:ind w:left="567" w:right="-142" w:firstLine="709"/>
        <w:rPr>
          <w:szCs w:val="20"/>
        </w:rPr>
      </w:pPr>
      <w:r w:rsidRPr="00B83012">
        <w:rPr>
          <w:szCs w:val="20"/>
        </w:rPr>
        <w:t>Wszystkie dokumenty oraz wyniki badań Wykonawca przedstawia Inżynierowi do akceptacji.</w:t>
      </w:r>
    </w:p>
    <w:p w:rsidR="00581282" w:rsidRPr="00B83012" w:rsidRDefault="00581282" w:rsidP="00934121">
      <w:pPr>
        <w:pStyle w:val="Nagwek2"/>
      </w:pPr>
      <w:r w:rsidRPr="00B83012">
        <w:t>Badania składników mieszanki betonowej</w:t>
      </w:r>
    </w:p>
    <w:p w:rsidR="00581282" w:rsidRPr="00B83012" w:rsidRDefault="00581282" w:rsidP="00C41305">
      <w:r w:rsidRPr="00B83012">
        <w:t>Bezpośrednio przed użyciem cementu do wykonania mieszanki betonowej należy przeprowadzić kontrolę obejmującą:</w:t>
      </w:r>
    </w:p>
    <w:p w:rsidR="00581282" w:rsidRPr="00B83012" w:rsidRDefault="00581282" w:rsidP="00CA4A75">
      <w:pPr>
        <w:pStyle w:val="Akapitzlist"/>
        <w:numPr>
          <w:ilvl w:val="0"/>
          <w:numId w:val="391"/>
        </w:numPr>
      </w:pPr>
      <w:r w:rsidRPr="00B83012">
        <w:t>oznaczenie czasu wiązania wg PN-EN 196-3:1996,</w:t>
      </w:r>
    </w:p>
    <w:p w:rsidR="00581282" w:rsidRPr="00B83012" w:rsidRDefault="00581282" w:rsidP="00CA4A75">
      <w:pPr>
        <w:pStyle w:val="Akapitzlist"/>
        <w:numPr>
          <w:ilvl w:val="0"/>
          <w:numId w:val="391"/>
        </w:numPr>
      </w:pPr>
      <w:r w:rsidRPr="00B83012">
        <w:t>oznaczenie zmiany objętości wg PN-EN 196-3:1996,</w:t>
      </w:r>
    </w:p>
    <w:p w:rsidR="00581282" w:rsidRPr="00B83012" w:rsidRDefault="00581282" w:rsidP="00CA4A75">
      <w:pPr>
        <w:pStyle w:val="Akapitzlist"/>
        <w:numPr>
          <w:ilvl w:val="0"/>
          <w:numId w:val="391"/>
        </w:numPr>
      </w:pPr>
      <w:r w:rsidRPr="00B83012">
        <w:t>obecności grudek gliny.</w:t>
      </w:r>
    </w:p>
    <w:p w:rsidR="00581282" w:rsidRPr="00B83012" w:rsidRDefault="00581282" w:rsidP="00581282">
      <w:pPr>
        <w:ind w:firstLine="709"/>
        <w:rPr>
          <w:szCs w:val="20"/>
        </w:rPr>
      </w:pPr>
      <w:r w:rsidRPr="00B83012">
        <w:rPr>
          <w:szCs w:val="20"/>
        </w:rPr>
        <w:t>Wyniki badań powinny odpowiadać wymaganiom podanym w tablicy 3.</w:t>
      </w:r>
    </w:p>
    <w:p w:rsidR="00581282" w:rsidRPr="00B83012" w:rsidRDefault="00581282" w:rsidP="00581282">
      <w:pPr>
        <w:spacing w:before="120" w:after="120"/>
        <w:rPr>
          <w:szCs w:val="20"/>
        </w:rPr>
      </w:pPr>
      <w:r w:rsidRPr="00B83012">
        <w:rPr>
          <w:szCs w:val="20"/>
        </w:rPr>
        <w:t>Tablica 3. Wymagania dla cementu</w:t>
      </w:r>
    </w:p>
    <w:tbl>
      <w:tblPr>
        <w:tblW w:w="75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063"/>
        <w:gridCol w:w="1134"/>
        <w:gridCol w:w="1134"/>
        <w:gridCol w:w="850"/>
        <w:gridCol w:w="751"/>
        <w:gridCol w:w="1092"/>
        <w:gridCol w:w="1559"/>
      </w:tblGrid>
      <w:tr w:rsidR="00581282" w:rsidRPr="00B83012" w:rsidTr="005F4816">
        <w:trPr>
          <w:cantSplit/>
          <w:trHeight w:val="335"/>
          <w:jc w:val="center"/>
        </w:trPr>
        <w:tc>
          <w:tcPr>
            <w:tcW w:w="1063" w:type="dxa"/>
            <w:vMerge w:val="restart"/>
          </w:tcPr>
          <w:p w:rsidR="00581282" w:rsidRPr="00B83012" w:rsidRDefault="00581282" w:rsidP="00DC674A">
            <w:pPr>
              <w:pStyle w:val="Bezodstpw"/>
            </w:pPr>
          </w:p>
          <w:p w:rsidR="00581282" w:rsidRPr="00B83012" w:rsidRDefault="00581282" w:rsidP="00DC674A">
            <w:pPr>
              <w:pStyle w:val="Bezodstpw"/>
            </w:pPr>
            <w:r w:rsidRPr="00B83012">
              <w:t>Klasa cementu</w:t>
            </w:r>
          </w:p>
        </w:tc>
        <w:tc>
          <w:tcPr>
            <w:tcW w:w="3869" w:type="dxa"/>
            <w:gridSpan w:val="4"/>
          </w:tcPr>
          <w:p w:rsidR="00581282" w:rsidRPr="00B83012" w:rsidRDefault="00581282" w:rsidP="00DC674A">
            <w:pPr>
              <w:pStyle w:val="Bezodstpw"/>
            </w:pPr>
            <w:r w:rsidRPr="00B83012">
              <w:t>Wytrzymałość na ściskanie, MPa,</w:t>
            </w:r>
          </w:p>
        </w:tc>
        <w:tc>
          <w:tcPr>
            <w:tcW w:w="1092" w:type="dxa"/>
            <w:tcBorders>
              <w:bottom w:val="nil"/>
            </w:tcBorders>
          </w:tcPr>
          <w:p w:rsidR="00581282" w:rsidRPr="00B83012" w:rsidRDefault="00581282" w:rsidP="00DC674A">
            <w:pPr>
              <w:pStyle w:val="Bezodstpw"/>
            </w:pPr>
            <w:r w:rsidRPr="00B83012">
              <w:t xml:space="preserve"> Początek</w:t>
            </w:r>
          </w:p>
        </w:tc>
        <w:tc>
          <w:tcPr>
            <w:tcW w:w="1559" w:type="dxa"/>
            <w:vMerge w:val="restart"/>
          </w:tcPr>
          <w:p w:rsidR="00581282" w:rsidRPr="00B83012" w:rsidRDefault="00581282" w:rsidP="00DC674A">
            <w:pPr>
              <w:pStyle w:val="Bezodstpw"/>
            </w:pPr>
            <w:r w:rsidRPr="00B83012">
              <w:t>Stałość objętości</w:t>
            </w:r>
          </w:p>
          <w:p w:rsidR="00581282" w:rsidRPr="00B83012" w:rsidRDefault="00581282" w:rsidP="00DC674A">
            <w:pPr>
              <w:pStyle w:val="Bezodstpw"/>
            </w:pPr>
            <w:r w:rsidRPr="00B83012">
              <w:t>(rozszerzalność), mm</w:t>
            </w:r>
          </w:p>
          <w:p w:rsidR="00581282" w:rsidRPr="00B83012" w:rsidRDefault="00581282" w:rsidP="00DC674A">
            <w:pPr>
              <w:pStyle w:val="Bezodstpw"/>
            </w:pPr>
          </w:p>
          <w:p w:rsidR="00581282" w:rsidRPr="00B83012" w:rsidRDefault="00581282" w:rsidP="00DC674A">
            <w:pPr>
              <w:pStyle w:val="Bezodstpw"/>
            </w:pPr>
            <w:r w:rsidRPr="00B83012">
              <w:sym w:font="Symbol" w:char="F0A3"/>
            </w:r>
            <w:r w:rsidRPr="00B83012">
              <w:t xml:space="preserve"> 10</w:t>
            </w:r>
          </w:p>
        </w:tc>
      </w:tr>
      <w:tr w:rsidR="00581282" w:rsidRPr="00B83012" w:rsidTr="005F4816">
        <w:trPr>
          <w:cantSplit/>
          <w:trHeight w:val="258"/>
          <w:jc w:val="center"/>
        </w:trPr>
        <w:tc>
          <w:tcPr>
            <w:tcW w:w="1063" w:type="dxa"/>
            <w:vMerge/>
          </w:tcPr>
          <w:p w:rsidR="00581282" w:rsidRPr="00B83012" w:rsidRDefault="00581282" w:rsidP="005F4816">
            <w:pPr>
              <w:suppressAutoHyphens/>
              <w:rPr>
                <w:szCs w:val="20"/>
              </w:rPr>
            </w:pPr>
          </w:p>
        </w:tc>
        <w:tc>
          <w:tcPr>
            <w:tcW w:w="2268" w:type="dxa"/>
            <w:gridSpan w:val="2"/>
          </w:tcPr>
          <w:p w:rsidR="00581282" w:rsidRPr="00B83012" w:rsidRDefault="00581282" w:rsidP="005F4816">
            <w:pPr>
              <w:suppressAutoHyphens/>
              <w:jc w:val="center"/>
              <w:rPr>
                <w:szCs w:val="20"/>
              </w:rPr>
            </w:pPr>
            <w:r w:rsidRPr="00B83012">
              <w:rPr>
                <w:szCs w:val="20"/>
              </w:rPr>
              <w:t>wczesna</w:t>
            </w:r>
          </w:p>
        </w:tc>
        <w:tc>
          <w:tcPr>
            <w:tcW w:w="1601" w:type="dxa"/>
            <w:gridSpan w:val="2"/>
            <w:vMerge w:val="restart"/>
          </w:tcPr>
          <w:p w:rsidR="00581282" w:rsidRPr="00B83012" w:rsidRDefault="00581282" w:rsidP="00DC674A">
            <w:pPr>
              <w:pStyle w:val="Bezodstpw"/>
              <w:rPr>
                <w:szCs w:val="20"/>
              </w:rPr>
            </w:pPr>
            <w:r w:rsidRPr="00B83012">
              <w:rPr>
                <w:szCs w:val="20"/>
              </w:rPr>
              <w:t xml:space="preserve">normowa, </w:t>
            </w:r>
          </w:p>
          <w:p w:rsidR="00581282" w:rsidRPr="00B83012" w:rsidRDefault="00581282" w:rsidP="00DC674A">
            <w:pPr>
              <w:pStyle w:val="Bezodstpw"/>
              <w:rPr>
                <w:szCs w:val="20"/>
              </w:rPr>
            </w:pPr>
            <w:r w:rsidRPr="00B83012">
              <w:rPr>
                <w:szCs w:val="20"/>
              </w:rPr>
              <w:t>po 28 dniach</w:t>
            </w:r>
          </w:p>
        </w:tc>
        <w:tc>
          <w:tcPr>
            <w:tcW w:w="1092" w:type="dxa"/>
            <w:vMerge w:val="restart"/>
            <w:tcBorders>
              <w:top w:val="nil"/>
            </w:tcBorders>
          </w:tcPr>
          <w:p w:rsidR="00581282" w:rsidRPr="00B83012" w:rsidRDefault="00581282" w:rsidP="00DC674A">
            <w:pPr>
              <w:pStyle w:val="Bezodstpw"/>
              <w:rPr>
                <w:szCs w:val="20"/>
              </w:rPr>
            </w:pPr>
            <w:r w:rsidRPr="00B83012">
              <w:rPr>
                <w:szCs w:val="20"/>
              </w:rPr>
              <w:t xml:space="preserve"> czasu wią-zania, min</w:t>
            </w:r>
          </w:p>
        </w:tc>
        <w:tc>
          <w:tcPr>
            <w:tcW w:w="1559" w:type="dxa"/>
            <w:vMerge/>
          </w:tcPr>
          <w:p w:rsidR="00581282" w:rsidRPr="00B83012" w:rsidRDefault="00581282" w:rsidP="00DC674A">
            <w:pPr>
              <w:pStyle w:val="Bezodstpw"/>
              <w:rPr>
                <w:szCs w:val="20"/>
              </w:rPr>
            </w:pPr>
          </w:p>
        </w:tc>
      </w:tr>
      <w:tr w:rsidR="00581282" w:rsidRPr="00B83012" w:rsidTr="005F4816">
        <w:trPr>
          <w:cantSplit/>
          <w:trHeight w:val="258"/>
          <w:jc w:val="center"/>
        </w:trPr>
        <w:tc>
          <w:tcPr>
            <w:tcW w:w="1063" w:type="dxa"/>
            <w:vMerge/>
            <w:tcBorders>
              <w:bottom w:val="double" w:sz="4" w:space="0" w:color="auto"/>
            </w:tcBorders>
          </w:tcPr>
          <w:p w:rsidR="00581282" w:rsidRPr="00B83012" w:rsidRDefault="00581282" w:rsidP="005F4816">
            <w:pPr>
              <w:suppressAutoHyphens/>
              <w:rPr>
                <w:szCs w:val="20"/>
              </w:rPr>
            </w:pPr>
          </w:p>
        </w:tc>
        <w:tc>
          <w:tcPr>
            <w:tcW w:w="1134" w:type="dxa"/>
            <w:tcBorders>
              <w:bottom w:val="double" w:sz="4" w:space="0" w:color="auto"/>
            </w:tcBorders>
          </w:tcPr>
          <w:p w:rsidR="00581282" w:rsidRPr="00B83012" w:rsidRDefault="00581282" w:rsidP="005F4816">
            <w:pPr>
              <w:suppressAutoHyphens/>
              <w:jc w:val="center"/>
              <w:rPr>
                <w:szCs w:val="20"/>
              </w:rPr>
            </w:pPr>
            <w:r w:rsidRPr="00B83012">
              <w:rPr>
                <w:szCs w:val="20"/>
              </w:rPr>
              <w:t>po 2 dniach</w:t>
            </w:r>
          </w:p>
        </w:tc>
        <w:tc>
          <w:tcPr>
            <w:tcW w:w="1134" w:type="dxa"/>
            <w:tcBorders>
              <w:bottom w:val="double" w:sz="4" w:space="0" w:color="auto"/>
            </w:tcBorders>
          </w:tcPr>
          <w:p w:rsidR="00581282" w:rsidRPr="00B83012" w:rsidRDefault="00581282" w:rsidP="005F4816">
            <w:pPr>
              <w:suppressAutoHyphens/>
              <w:jc w:val="center"/>
              <w:rPr>
                <w:szCs w:val="20"/>
              </w:rPr>
            </w:pPr>
            <w:r w:rsidRPr="00B83012">
              <w:rPr>
                <w:szCs w:val="20"/>
              </w:rPr>
              <w:t>po 7 dniach</w:t>
            </w:r>
          </w:p>
        </w:tc>
        <w:tc>
          <w:tcPr>
            <w:tcW w:w="1601" w:type="dxa"/>
            <w:gridSpan w:val="2"/>
            <w:vMerge/>
            <w:tcBorders>
              <w:bottom w:val="double" w:sz="4" w:space="0" w:color="auto"/>
            </w:tcBorders>
          </w:tcPr>
          <w:p w:rsidR="00581282" w:rsidRPr="00B83012" w:rsidRDefault="00581282" w:rsidP="005F4816">
            <w:pPr>
              <w:suppressAutoHyphens/>
              <w:jc w:val="center"/>
              <w:rPr>
                <w:szCs w:val="20"/>
              </w:rPr>
            </w:pPr>
          </w:p>
        </w:tc>
        <w:tc>
          <w:tcPr>
            <w:tcW w:w="1092" w:type="dxa"/>
            <w:vMerge/>
            <w:tcBorders>
              <w:bottom w:val="double" w:sz="4" w:space="0" w:color="auto"/>
            </w:tcBorders>
          </w:tcPr>
          <w:p w:rsidR="00581282" w:rsidRPr="00B83012" w:rsidRDefault="00581282" w:rsidP="005F4816">
            <w:pPr>
              <w:suppressAutoHyphens/>
              <w:jc w:val="center"/>
              <w:rPr>
                <w:szCs w:val="20"/>
              </w:rPr>
            </w:pPr>
          </w:p>
        </w:tc>
        <w:tc>
          <w:tcPr>
            <w:tcW w:w="1559" w:type="dxa"/>
            <w:vMerge/>
            <w:tcBorders>
              <w:bottom w:val="double" w:sz="4" w:space="0" w:color="auto"/>
            </w:tcBorders>
          </w:tcPr>
          <w:p w:rsidR="00581282" w:rsidRPr="00B83012" w:rsidRDefault="00581282" w:rsidP="005F4816">
            <w:pPr>
              <w:suppressAutoHyphens/>
              <w:jc w:val="center"/>
              <w:rPr>
                <w:szCs w:val="20"/>
              </w:rPr>
            </w:pPr>
          </w:p>
        </w:tc>
      </w:tr>
      <w:tr w:rsidR="00581282" w:rsidRPr="00B83012" w:rsidTr="005F4816">
        <w:trPr>
          <w:cantSplit/>
          <w:jc w:val="center"/>
        </w:trPr>
        <w:tc>
          <w:tcPr>
            <w:tcW w:w="1063" w:type="dxa"/>
          </w:tcPr>
          <w:p w:rsidR="00581282" w:rsidRPr="00B83012" w:rsidRDefault="00581282" w:rsidP="00DC674A">
            <w:pPr>
              <w:pStyle w:val="Bezodstpw"/>
            </w:pPr>
            <w:r w:rsidRPr="00B83012">
              <w:t>Klasa 42,5</w:t>
            </w:r>
          </w:p>
        </w:tc>
        <w:tc>
          <w:tcPr>
            <w:tcW w:w="1134" w:type="dxa"/>
          </w:tcPr>
          <w:p w:rsidR="00581282" w:rsidRPr="00B83012" w:rsidRDefault="00581282" w:rsidP="00DC674A">
            <w:pPr>
              <w:pStyle w:val="Bezodstpw"/>
            </w:pPr>
            <w:r w:rsidRPr="00B83012">
              <w:sym w:font="Symbol" w:char="F0B3"/>
            </w:r>
            <w:r w:rsidRPr="00B83012">
              <w:t xml:space="preserve"> 10</w:t>
            </w:r>
          </w:p>
        </w:tc>
        <w:tc>
          <w:tcPr>
            <w:tcW w:w="1134" w:type="dxa"/>
          </w:tcPr>
          <w:p w:rsidR="00581282" w:rsidRPr="00B83012" w:rsidRDefault="00581282" w:rsidP="00DC674A">
            <w:pPr>
              <w:pStyle w:val="Bezodstpw"/>
            </w:pPr>
            <w:r w:rsidRPr="00B83012">
              <w:t>-</w:t>
            </w:r>
          </w:p>
        </w:tc>
        <w:tc>
          <w:tcPr>
            <w:tcW w:w="850" w:type="dxa"/>
          </w:tcPr>
          <w:p w:rsidR="00581282" w:rsidRPr="00B83012" w:rsidRDefault="00581282" w:rsidP="00DC674A">
            <w:pPr>
              <w:pStyle w:val="Bezodstpw"/>
            </w:pPr>
            <w:r w:rsidRPr="00B83012">
              <w:sym w:font="Symbol" w:char="F0B3"/>
            </w:r>
            <w:r w:rsidRPr="00B83012">
              <w:t xml:space="preserve"> 42,5</w:t>
            </w:r>
          </w:p>
        </w:tc>
        <w:tc>
          <w:tcPr>
            <w:tcW w:w="751" w:type="dxa"/>
          </w:tcPr>
          <w:p w:rsidR="00581282" w:rsidRPr="00B83012" w:rsidRDefault="00581282" w:rsidP="00DC674A">
            <w:pPr>
              <w:pStyle w:val="Bezodstpw"/>
            </w:pPr>
            <w:r w:rsidRPr="00B83012">
              <w:sym w:font="Symbol" w:char="F0A3"/>
            </w:r>
            <w:r w:rsidRPr="00B83012">
              <w:t xml:space="preserve"> 62,5</w:t>
            </w:r>
          </w:p>
        </w:tc>
        <w:tc>
          <w:tcPr>
            <w:tcW w:w="1092" w:type="dxa"/>
            <w:tcBorders>
              <w:top w:val="nil"/>
            </w:tcBorders>
          </w:tcPr>
          <w:p w:rsidR="00581282" w:rsidRPr="00B83012" w:rsidRDefault="00581282" w:rsidP="00DC674A">
            <w:pPr>
              <w:pStyle w:val="Bezodstpw"/>
            </w:pPr>
            <w:r w:rsidRPr="00B83012">
              <w:sym w:font="Symbol" w:char="F0B3"/>
            </w:r>
            <w:r w:rsidRPr="00B83012">
              <w:t xml:space="preserve"> 60</w:t>
            </w:r>
          </w:p>
        </w:tc>
        <w:tc>
          <w:tcPr>
            <w:tcW w:w="1559" w:type="dxa"/>
            <w:vMerge/>
          </w:tcPr>
          <w:p w:rsidR="00581282" w:rsidRPr="00B83012" w:rsidRDefault="00581282" w:rsidP="005F4816">
            <w:pPr>
              <w:suppressAutoHyphens/>
              <w:rPr>
                <w:szCs w:val="20"/>
              </w:rPr>
            </w:pPr>
          </w:p>
        </w:tc>
      </w:tr>
    </w:tbl>
    <w:p w:rsidR="00581282" w:rsidRPr="00B83012" w:rsidRDefault="00581282" w:rsidP="00581282">
      <w:pPr>
        <w:pStyle w:val="Tekstpodstawowy2"/>
        <w:spacing w:line="240" w:lineRule="auto"/>
        <w:ind w:firstLine="709"/>
        <w:rPr>
          <w:b/>
          <w:sz w:val="20"/>
          <w:szCs w:val="20"/>
        </w:rPr>
      </w:pPr>
    </w:p>
    <w:p w:rsidR="00581282" w:rsidRPr="00B83012" w:rsidRDefault="00581282" w:rsidP="00581282">
      <w:pPr>
        <w:pStyle w:val="Tekstpodstawowy2"/>
        <w:spacing w:line="240" w:lineRule="auto"/>
        <w:ind w:firstLine="709"/>
        <w:rPr>
          <w:b/>
          <w:sz w:val="20"/>
          <w:szCs w:val="20"/>
        </w:rPr>
      </w:pPr>
      <w:r w:rsidRPr="00B83012">
        <w:rPr>
          <w:b/>
          <w:sz w:val="20"/>
          <w:szCs w:val="20"/>
        </w:rPr>
        <w:t>Nie dopuszcza się obecności grudek gliny!</w:t>
      </w:r>
    </w:p>
    <w:p w:rsidR="00581282" w:rsidRPr="00B83012" w:rsidRDefault="00581282" w:rsidP="00581282">
      <w:pPr>
        <w:rPr>
          <w:szCs w:val="20"/>
        </w:rPr>
      </w:pPr>
      <w:r w:rsidRPr="00B83012">
        <w:rPr>
          <w:szCs w:val="20"/>
        </w:rPr>
        <w:t>W przypadku gdy:</w:t>
      </w:r>
    </w:p>
    <w:p w:rsidR="00581282" w:rsidRPr="00B83012" w:rsidRDefault="00581282" w:rsidP="00CA4A75">
      <w:pPr>
        <w:pStyle w:val="Akapitzlist"/>
        <w:numPr>
          <w:ilvl w:val="0"/>
          <w:numId w:val="390"/>
        </w:numPr>
      </w:pPr>
      <w:r w:rsidRPr="00B83012">
        <w:t>czas wiązania lub zmiany objętości nie odpowiadają PN-EN 196-3:1996,</w:t>
      </w:r>
    </w:p>
    <w:p w:rsidR="00581282" w:rsidRPr="00B83012" w:rsidRDefault="00581282" w:rsidP="00CA4A75">
      <w:pPr>
        <w:pStyle w:val="Akapitzlist"/>
        <w:numPr>
          <w:ilvl w:val="0"/>
          <w:numId w:val="390"/>
        </w:numPr>
      </w:pPr>
      <w:r w:rsidRPr="00B83012">
        <w:t>cement przechowywany jest niezgodnie z postanowieniami PN-EN 197-1:2002,</w:t>
      </w:r>
    </w:p>
    <w:p w:rsidR="00581282" w:rsidRPr="00B83012" w:rsidRDefault="00581282" w:rsidP="00CA4A75">
      <w:pPr>
        <w:pStyle w:val="Akapitzlist"/>
        <w:numPr>
          <w:ilvl w:val="0"/>
          <w:numId w:val="390"/>
        </w:numPr>
      </w:pPr>
      <w:r w:rsidRPr="00B83012">
        <w:t>okres przechowywania cementu jest dłuższy niż podano w PN-EN 197-1:2002,</w:t>
      </w:r>
    </w:p>
    <w:p w:rsidR="00581282" w:rsidRPr="00B83012" w:rsidRDefault="00581282" w:rsidP="00581282">
      <w:pPr>
        <w:tabs>
          <w:tab w:val="left" w:pos="-2835"/>
        </w:tabs>
        <w:rPr>
          <w:szCs w:val="20"/>
        </w:rPr>
      </w:pPr>
      <w:r w:rsidRPr="00B83012">
        <w:rPr>
          <w:szCs w:val="20"/>
        </w:rPr>
        <w:t>obowiązuje oznaczenie wytrzymałości cementu na ściskanie wg PN-EN 196-1:1996</w:t>
      </w:r>
    </w:p>
    <w:p w:rsidR="00581282" w:rsidRPr="00B83012" w:rsidRDefault="00581282" w:rsidP="001C3F98">
      <w:r w:rsidRPr="00B83012">
        <w:t>Przed użyciem kruszywa do wykonania mieszanki betonowej, dla każdej dostarczonej partii,  należy przeprowadzić kontrolę obejmującą:</w:t>
      </w:r>
    </w:p>
    <w:p w:rsidR="00581282" w:rsidRPr="00B83012" w:rsidRDefault="00581282" w:rsidP="00CA4A75">
      <w:pPr>
        <w:pStyle w:val="Akapitzlist"/>
        <w:numPr>
          <w:ilvl w:val="0"/>
          <w:numId w:val="389"/>
        </w:numPr>
        <w:rPr>
          <w:szCs w:val="20"/>
        </w:rPr>
      </w:pPr>
      <w:r w:rsidRPr="00B83012">
        <w:rPr>
          <w:szCs w:val="20"/>
        </w:rPr>
        <w:t>oznaczenie składu ziarnowego wg PN-EN 933-2:2000,</w:t>
      </w:r>
    </w:p>
    <w:p w:rsidR="00581282" w:rsidRPr="00B83012" w:rsidRDefault="00581282" w:rsidP="00CA4A75">
      <w:pPr>
        <w:pStyle w:val="Akapitzlist"/>
        <w:numPr>
          <w:ilvl w:val="0"/>
          <w:numId w:val="389"/>
        </w:numPr>
        <w:rPr>
          <w:szCs w:val="20"/>
        </w:rPr>
      </w:pPr>
      <w:r w:rsidRPr="00B83012">
        <w:rPr>
          <w:szCs w:val="20"/>
        </w:rPr>
        <w:t>oznaczenie kształtu ziarn wg PN-EN 933-4:2001 (dotyczy kruszywa grubego),</w:t>
      </w:r>
    </w:p>
    <w:p w:rsidR="00581282" w:rsidRPr="00B83012" w:rsidRDefault="00581282" w:rsidP="00CA4A75">
      <w:pPr>
        <w:pStyle w:val="Akapitzlist"/>
        <w:numPr>
          <w:ilvl w:val="0"/>
          <w:numId w:val="389"/>
        </w:numPr>
        <w:rPr>
          <w:szCs w:val="20"/>
        </w:rPr>
      </w:pPr>
      <w:r w:rsidRPr="00B83012">
        <w:rPr>
          <w:szCs w:val="20"/>
        </w:rPr>
        <w:t>oznaczenie zawartości zanieczyszczeń obcych wg PN-76/B-06714.12,</w:t>
      </w:r>
    </w:p>
    <w:p w:rsidR="00581282" w:rsidRPr="00B83012" w:rsidRDefault="00581282" w:rsidP="00CA4A75">
      <w:pPr>
        <w:pStyle w:val="Akapitzlist"/>
        <w:numPr>
          <w:ilvl w:val="0"/>
          <w:numId w:val="389"/>
        </w:numPr>
        <w:rPr>
          <w:szCs w:val="20"/>
        </w:rPr>
      </w:pPr>
      <w:r w:rsidRPr="00B83012">
        <w:rPr>
          <w:szCs w:val="20"/>
        </w:rPr>
        <w:t>oznaczenie zawartości grudek gliny (oznaczać jak zawartość zanieczyszczeń obcych),</w:t>
      </w:r>
    </w:p>
    <w:p w:rsidR="00581282" w:rsidRPr="00B83012" w:rsidRDefault="00581282" w:rsidP="00CA4A75">
      <w:pPr>
        <w:pStyle w:val="Akapitzlist"/>
        <w:numPr>
          <w:ilvl w:val="0"/>
          <w:numId w:val="389"/>
        </w:numPr>
        <w:rPr>
          <w:szCs w:val="20"/>
        </w:rPr>
      </w:pPr>
      <w:r w:rsidRPr="00B83012">
        <w:rPr>
          <w:szCs w:val="20"/>
        </w:rPr>
        <w:t>oznaczenie zawartości pyłów mineralnych wg PN-78/B-06714.13.</w:t>
      </w:r>
    </w:p>
    <w:p w:rsidR="00581282" w:rsidRPr="00B83012" w:rsidRDefault="00581282" w:rsidP="001C3F98">
      <w:r w:rsidRPr="00B83012">
        <w:t>Wyniki badań powinny być zgodne z wymaganiami podanymi w pkt 2.3.2.</w:t>
      </w:r>
    </w:p>
    <w:p w:rsidR="00581282" w:rsidRPr="00B83012" w:rsidRDefault="00581282" w:rsidP="001C3F98">
      <w:r w:rsidRPr="00B83012">
        <w:t xml:space="preserve">Przed użyciem wody do wykonania mieszanki betonowej oraz w przypadku stwierdzenia zanieczyszczeń należy przeprowadzić badania zgodnie z PN-EN 1008:2004. </w:t>
      </w:r>
    </w:p>
    <w:p w:rsidR="00581282" w:rsidRPr="00B83012" w:rsidRDefault="00581282" w:rsidP="001C3F98">
      <w:r w:rsidRPr="00B83012">
        <w:t>Dodatki i domieszki do betonu należy badać zgodnie z ich aprobatą techniczną wydaną przez IBDiM oraz PN-EN 934-2:2002.</w:t>
      </w:r>
    </w:p>
    <w:p w:rsidR="00581282" w:rsidRPr="00B83012" w:rsidRDefault="00581282" w:rsidP="001C3F98">
      <w:pPr>
        <w:rPr>
          <w:szCs w:val="20"/>
        </w:rPr>
      </w:pPr>
      <w:r w:rsidRPr="00B83012">
        <w:rPr>
          <w:szCs w:val="20"/>
        </w:rPr>
        <w:t>Wszystkie dokumenty oraz wyniki badań Wykonawca przedstawi Inżynierowi do akceptacji.</w:t>
      </w:r>
    </w:p>
    <w:p w:rsidR="00581282" w:rsidRPr="00B83012" w:rsidRDefault="00581282" w:rsidP="00934121">
      <w:pPr>
        <w:pStyle w:val="Nagwek2"/>
      </w:pPr>
      <w:r w:rsidRPr="00B83012">
        <w:lastRenderedPageBreak/>
        <w:t>Kontrola jakości mieszanki betonowej i betonu</w:t>
      </w:r>
    </w:p>
    <w:p w:rsidR="00581282" w:rsidRPr="00B83012" w:rsidRDefault="00581282" w:rsidP="00934121">
      <w:pPr>
        <w:pStyle w:val="Nagwek3"/>
      </w:pPr>
      <w:r w:rsidRPr="00B83012">
        <w:t>Zakres kontroli</w:t>
      </w:r>
    </w:p>
    <w:p w:rsidR="00581282" w:rsidRPr="00B83012" w:rsidRDefault="00581282" w:rsidP="00581282">
      <w:pPr>
        <w:rPr>
          <w:szCs w:val="20"/>
        </w:rPr>
      </w:pPr>
      <w:r w:rsidRPr="00B83012">
        <w:rPr>
          <w:szCs w:val="20"/>
        </w:rPr>
        <w:t>Kontroli podlegają następujące właściwości mieszanki betonowej:</w:t>
      </w:r>
    </w:p>
    <w:p w:rsidR="00581282" w:rsidRPr="00B83012" w:rsidRDefault="00581282" w:rsidP="00CA4A75">
      <w:pPr>
        <w:pStyle w:val="Akapitzlist"/>
        <w:numPr>
          <w:ilvl w:val="0"/>
          <w:numId w:val="388"/>
        </w:numPr>
      </w:pPr>
      <w:r w:rsidRPr="00B83012">
        <w:t>konsystencja mieszanki betonowej, wg PN-EN 206-1:2003;</w:t>
      </w:r>
    </w:p>
    <w:p w:rsidR="00581282" w:rsidRPr="00B83012" w:rsidRDefault="00581282" w:rsidP="00CA4A75">
      <w:pPr>
        <w:pStyle w:val="Akapitzlist"/>
        <w:numPr>
          <w:ilvl w:val="0"/>
          <w:numId w:val="388"/>
        </w:numPr>
      </w:pPr>
      <w:r w:rsidRPr="00B83012">
        <w:t>zawartość powietrza w mieszance betonowej zgdonie z tablicą 1, wg PN-EN 206-1:2003;</w:t>
      </w:r>
    </w:p>
    <w:p w:rsidR="00581282" w:rsidRPr="00B83012" w:rsidRDefault="00581282" w:rsidP="001C3F98">
      <w:pPr>
        <w:pStyle w:val="Akapitzlist"/>
        <w:ind w:left="1077"/>
      </w:pPr>
      <w:r w:rsidRPr="00B83012">
        <w:t>oraz betonu:</w:t>
      </w:r>
    </w:p>
    <w:p w:rsidR="00581282" w:rsidRPr="00B83012" w:rsidRDefault="00581282" w:rsidP="00CA4A75">
      <w:pPr>
        <w:pStyle w:val="Akapitzlist"/>
        <w:numPr>
          <w:ilvl w:val="0"/>
          <w:numId w:val="388"/>
        </w:numPr>
      </w:pPr>
      <w:r w:rsidRPr="00B83012">
        <w:t>wytrzymałość betonu na ściskanie, wg PN-88/B-06250;</w:t>
      </w:r>
    </w:p>
    <w:p w:rsidR="00581282" w:rsidRPr="00B83012" w:rsidRDefault="00581282" w:rsidP="00CA4A75">
      <w:pPr>
        <w:pStyle w:val="Akapitzlist"/>
        <w:numPr>
          <w:ilvl w:val="0"/>
          <w:numId w:val="388"/>
        </w:numPr>
      </w:pPr>
      <w:r w:rsidRPr="00B83012">
        <w:t>nasiąkliwość betonu, wg PN-88/B-06250;</w:t>
      </w:r>
    </w:p>
    <w:p w:rsidR="00581282" w:rsidRPr="00B83012" w:rsidRDefault="00581282" w:rsidP="00CA4A75">
      <w:pPr>
        <w:pStyle w:val="Akapitzlist"/>
        <w:numPr>
          <w:ilvl w:val="0"/>
          <w:numId w:val="388"/>
        </w:numPr>
      </w:pPr>
      <w:r w:rsidRPr="00B83012">
        <w:t>odporność betonu na działanie mrozu, wg PN-88/B-06250;</w:t>
      </w:r>
    </w:p>
    <w:p w:rsidR="00581282" w:rsidRPr="00B83012" w:rsidRDefault="00581282" w:rsidP="00CA4A75">
      <w:pPr>
        <w:pStyle w:val="Akapitzlist"/>
        <w:numPr>
          <w:ilvl w:val="0"/>
          <w:numId w:val="388"/>
        </w:numPr>
      </w:pPr>
      <w:r w:rsidRPr="00B83012">
        <w:t>przepuszczalność wody przez beton.</w:t>
      </w:r>
    </w:p>
    <w:p w:rsidR="00581282" w:rsidRPr="00B83012" w:rsidRDefault="00581282" w:rsidP="001C3F98">
      <w:r w:rsidRPr="00B83012">
        <w:t>Ilość pobieranych próbek do kontroli jakości betonu powinna być zgodna z wymaganiami podanymi w PN-88/B-06250 oraz w planie kontroli jakości betonu zawierającego m.in. podział obiektu (konstrukcji) na części podlegające osobnej ocenie oraz szczegółowe określenie liczebności i terminów pobierania próbek do kontroli jakości mieszanki i betonu. Plan kontroli jakości betonu podlega akceptacji Inżyniera. Projektant może określić dodatkowe wymagania dotyczące kontroli jakości betonu.</w:t>
      </w:r>
    </w:p>
    <w:p w:rsidR="00581282" w:rsidRPr="00B83012" w:rsidRDefault="00581282" w:rsidP="00934121">
      <w:pPr>
        <w:pStyle w:val="Nagwek3"/>
      </w:pPr>
      <w:r w:rsidRPr="00B83012">
        <w:t>Sprawdzenie konsystencji mieszanki betonowej</w:t>
      </w:r>
    </w:p>
    <w:p w:rsidR="00581282" w:rsidRPr="00B83012" w:rsidRDefault="00581282" w:rsidP="001C3F98">
      <w:r w:rsidRPr="00B83012">
        <w:t>Sprawdzenie konsystencji przeprowadza się zgodnie z planem kontroli jakości betonu a także na próbkach laboratoryjnych podczas projektowania składu mieszanki betonowej i następnie przy stanowisku betonowania, podczas każdego betonowania. Badanie należy przeprowadzić zgodnie z PN-EN 12350-2. Różnice pomiędzy przyjętą konsystencją mieszanki a kontrolowaną nie powinny przekroczyć wartości podanych w pkt. 2.9.1.</w:t>
      </w:r>
    </w:p>
    <w:p w:rsidR="00581282" w:rsidRPr="00B83012" w:rsidRDefault="00581282" w:rsidP="001C3F98">
      <w:r w:rsidRPr="00B83012">
        <w:t xml:space="preserve">Dopuszcza się korygowanie konsystencji mieszanki betonowej wyłącznie poprzez zmianę zawartości zaczynu w mieszance, przy zachowaniu stałego stosunku wodno-cementowego w/c, ewentualnie przez zastosowanie domieszek chemicznych, zgodnie z pkt.  2.8. niniejszej specyfikacji technicznej. Konsystencję mieszanki  należy badać przy każdym betonowaniu </w:t>
      </w:r>
    </w:p>
    <w:p w:rsidR="00581282" w:rsidRPr="00B83012" w:rsidRDefault="00581282" w:rsidP="00934121">
      <w:pPr>
        <w:pStyle w:val="Nagwek3"/>
      </w:pPr>
      <w:r w:rsidRPr="00B83012">
        <w:t>Sprawdzenie zawartości powietrza w mieszance betonowej</w:t>
      </w:r>
    </w:p>
    <w:p w:rsidR="00581282" w:rsidRPr="00B83012" w:rsidRDefault="00581282" w:rsidP="001C3F98">
      <w:r w:rsidRPr="00B83012">
        <w:t>Sprawdzenie zawartości powietrza w mieszance betonowej przeprowadza się metodą ciśnieniową zgodnie z planem kontroli jakości betonu a także podczas projektowania składu mieszanki betonowej, a przy stosowaniu domieszek napowietrznych, należy sprawdzić podczas każdego betonowania. Badanie to należy przeprowadzić używając przyrządu pomiarowego wg PN-EN 12350-7.</w:t>
      </w:r>
    </w:p>
    <w:p w:rsidR="00581282" w:rsidRPr="00B83012" w:rsidRDefault="00581282" w:rsidP="001C3F98">
      <w:r w:rsidRPr="00B83012">
        <w:t xml:space="preserve">Zawartość powietrza w zagęszczonej mieszance betonowej nie powinna przekraczać przedziałów wartości podanych w rozdz. 2.9.1 niniejszej specyfikacji. Zawartość powietrza należy badać przy każdym betonowaniu </w:t>
      </w:r>
    </w:p>
    <w:p w:rsidR="00581282" w:rsidRPr="00B83012" w:rsidRDefault="00581282" w:rsidP="00934121">
      <w:pPr>
        <w:pStyle w:val="Nagwek3"/>
      </w:pPr>
      <w:r w:rsidRPr="00B83012">
        <w:t>Sprawdzenie wytrzymałości betonu na ściskanie (klasy betonu)</w:t>
      </w:r>
    </w:p>
    <w:p w:rsidR="00581282" w:rsidRPr="00B83012" w:rsidRDefault="00581282" w:rsidP="001C3F98">
      <w:r w:rsidRPr="00B83012">
        <w:t xml:space="preserve">W celu sprawdzenia wytrzymałości betonu na ściskanie (klasy betonu) należy pobrać próbki o liczności określonej w planie kontroli jakości. Próbki pobiera się przy stanowisku betonowania, losowo po jednej, równomiernie w okresie betonowania, a następnie przechowuje się i bada zgodnie z PN-EN 12390-1, PN-EN 12390-2 i PN-EN 12390-3. Ocenie podlegają wszystkie wyniki badania próbek pobranych z partii. </w:t>
      </w:r>
    </w:p>
    <w:p w:rsidR="00581282" w:rsidRPr="00B83012" w:rsidRDefault="00581282" w:rsidP="001C3F98">
      <w:r w:rsidRPr="00B83012">
        <w:t xml:space="preserve">Typ próbek do badań wytrzymałości na ściskanie określono w normie PN-EN 12390-2. W przypadku badania próbek innych niż podstawowe (sześcienne o boku </w:t>
      </w:r>
      <w:smartTag w:uri="urn:schemas-microsoft-com:office:smarttags" w:element="metricconverter">
        <w:smartTagPr>
          <w:attr w:name="ProductID" w:val="150 mm"/>
        </w:smartTagPr>
        <w:r w:rsidRPr="00B83012">
          <w:t>150 mm</w:t>
        </w:r>
      </w:smartTag>
      <w:r w:rsidRPr="00B83012">
        <w:t xml:space="preserve">), wyniki należy sprowadzić do próbki podstawowej, stosując współczynniki przeliczeniowe wg PN-EN 12390-3. </w:t>
      </w:r>
    </w:p>
    <w:p w:rsidR="00581282" w:rsidRPr="00B83012" w:rsidRDefault="00581282" w:rsidP="001C3F98">
      <w:r w:rsidRPr="00B83012">
        <w:t>Do określonej klasy można zakwalifikować beton o określonej wytrzymałości gwarantowanej określonej wg PN-EN 12390-3.</w:t>
      </w:r>
    </w:p>
    <w:p w:rsidR="00581282" w:rsidRPr="00B83012" w:rsidRDefault="00581282" w:rsidP="001C3F98">
      <w:r w:rsidRPr="00B83012">
        <w:t xml:space="preserve">Badanie betonu, jeżeli dokumentacja projektowa nie zakłada inaczej, powinno być przeprowadzane na próbkach z betonu w wieku 28 dni. Próbki do badań wytrzymałości na ściskanie należy pobierać podczas każdego betonowania (działka dzienna) w ilości 3 szt. </w:t>
      </w:r>
    </w:p>
    <w:p w:rsidR="00581282" w:rsidRPr="00B83012" w:rsidRDefault="00581282" w:rsidP="00934121">
      <w:pPr>
        <w:pStyle w:val="Nagwek3"/>
      </w:pPr>
      <w:r w:rsidRPr="00B83012">
        <w:lastRenderedPageBreak/>
        <w:t>Sprawdzenie nasiąkliwości betonu</w:t>
      </w:r>
    </w:p>
    <w:p w:rsidR="00581282" w:rsidRPr="00B83012" w:rsidRDefault="00581282" w:rsidP="00581282">
      <w:pPr>
        <w:ind w:firstLine="709"/>
        <w:rPr>
          <w:szCs w:val="20"/>
        </w:rPr>
      </w:pPr>
      <w:r w:rsidRPr="00B83012">
        <w:rPr>
          <w:szCs w:val="20"/>
        </w:rPr>
        <w:t xml:space="preserve">Badanie należy przeprowadzić zgodnie z PN-88/B-06250. Sprawdzenie nasiąkliwości betonu przeprowadza się na próbkach laboratoryjnych przy ustalaniu składu mieszanki betonowej. Zaleca się badanie nasiąkliwości na próbkach pobranych podczas betonowania . </w:t>
      </w:r>
    </w:p>
    <w:p w:rsidR="00581282" w:rsidRPr="00B83012" w:rsidRDefault="00581282" w:rsidP="00934121">
      <w:pPr>
        <w:pStyle w:val="Nagwek3"/>
      </w:pPr>
      <w:r w:rsidRPr="00B83012">
        <w:t>Sprawdzenie odporności betonu na działanie mrozu</w:t>
      </w:r>
    </w:p>
    <w:p w:rsidR="00581282" w:rsidRPr="00B83012" w:rsidRDefault="00581282" w:rsidP="00581282">
      <w:pPr>
        <w:rPr>
          <w:szCs w:val="20"/>
        </w:rPr>
      </w:pPr>
      <w:r w:rsidRPr="00B83012">
        <w:rPr>
          <w:szCs w:val="20"/>
        </w:rPr>
        <w:t>Badanie należy przeprowadzić zgodnie z PN-88/B-06250. Sprawdzenie stopnia mrozoodporności betonu przeprowadza się na próbkach wykonanych w warunkach laboratoryjnych podczas ustalania składu mieszanki betonowej oraz na próbkach pobieranych przy stanowisku betonowania zgodnie z planem kontroli, Zaleca się badanie mrozoodporności na próbkach pobranych podczas betonowania, w liczbie wskazanej w planie kontroli. Do sprawdzania stopnia mrozoodporności betonu w elementach mających styczność ze środkami odmrażającymi, zaleca się stosowanie badania wg metody przyspieszonej (wg PN-88/B-06250).</w:t>
      </w:r>
    </w:p>
    <w:p w:rsidR="00581282" w:rsidRPr="00B83012" w:rsidRDefault="00581282" w:rsidP="00581282">
      <w:pPr>
        <w:pStyle w:val="Tekstpodstawowy"/>
        <w:ind w:firstLine="709"/>
      </w:pPr>
      <w:r w:rsidRPr="00B83012">
        <w:t>Wymagany stopień mrozoodporności betonu F150 jest osiągnięty, jeśli spełnione są następujące warunki:</w:t>
      </w:r>
    </w:p>
    <w:p w:rsidR="00581282" w:rsidRPr="00B83012" w:rsidRDefault="00581282" w:rsidP="00CA4A75">
      <w:pPr>
        <w:pStyle w:val="Akapitzlist"/>
        <w:numPr>
          <w:ilvl w:val="0"/>
          <w:numId w:val="385"/>
        </w:numPr>
        <w:spacing w:line="240" w:lineRule="auto"/>
        <w:rPr>
          <w:szCs w:val="20"/>
        </w:rPr>
      </w:pPr>
      <w:r w:rsidRPr="00B83012">
        <w:rPr>
          <w:szCs w:val="20"/>
        </w:rPr>
        <w:t>po badaniu metodą zwykłą, wg PN-88/B-06250:</w:t>
      </w:r>
    </w:p>
    <w:p w:rsidR="00581282" w:rsidRPr="00B83012" w:rsidRDefault="00581282" w:rsidP="00CA4A75">
      <w:pPr>
        <w:pStyle w:val="Akapitzlist"/>
        <w:numPr>
          <w:ilvl w:val="0"/>
          <w:numId w:val="386"/>
        </w:numPr>
      </w:pPr>
      <w:r w:rsidRPr="00B83012">
        <w:t>próbka nie wykazuje pęknięć,</w:t>
      </w:r>
    </w:p>
    <w:p w:rsidR="00581282" w:rsidRPr="00B83012" w:rsidRDefault="00581282" w:rsidP="00CA4A75">
      <w:pPr>
        <w:pStyle w:val="Akapitzlist"/>
        <w:numPr>
          <w:ilvl w:val="0"/>
          <w:numId w:val="386"/>
        </w:numPr>
      </w:pPr>
      <w:r w:rsidRPr="00B83012">
        <w:t>łączna masa ubytków betonu w postaci zniszczonych narożników i krawędzi, odprysków kruszywa itp. nie przekracza 5% masy próbek nie zamrażanych,</w:t>
      </w:r>
    </w:p>
    <w:p w:rsidR="00581282" w:rsidRPr="00B83012" w:rsidRDefault="00581282" w:rsidP="00CA4A75">
      <w:pPr>
        <w:pStyle w:val="Akapitzlist"/>
        <w:numPr>
          <w:ilvl w:val="0"/>
          <w:numId w:val="386"/>
        </w:numPr>
      </w:pPr>
      <w:r w:rsidRPr="00B83012">
        <w:t>obniżenie wytrzymałości na ściskanie w stosunku do wytrzymałości próbek nie    zamrażanych nie jest większe niż 20%,</w:t>
      </w:r>
    </w:p>
    <w:p w:rsidR="00581282" w:rsidRPr="00B83012" w:rsidRDefault="00581282" w:rsidP="00CA4A75">
      <w:pPr>
        <w:pStyle w:val="Akapitzlist"/>
        <w:numPr>
          <w:ilvl w:val="0"/>
          <w:numId w:val="385"/>
        </w:numPr>
        <w:spacing w:line="240" w:lineRule="auto"/>
        <w:rPr>
          <w:szCs w:val="20"/>
        </w:rPr>
      </w:pPr>
      <w:r w:rsidRPr="00B83012">
        <w:rPr>
          <w:szCs w:val="20"/>
        </w:rPr>
        <w:t>po badaniu metodą przyspieszoną wg PN-88/B-06250:</w:t>
      </w:r>
    </w:p>
    <w:p w:rsidR="00581282" w:rsidRPr="00B83012" w:rsidRDefault="00581282" w:rsidP="00CA4A75">
      <w:pPr>
        <w:pStyle w:val="Akapitzlist"/>
        <w:numPr>
          <w:ilvl w:val="0"/>
          <w:numId w:val="387"/>
        </w:numPr>
      </w:pPr>
      <w:r w:rsidRPr="00B83012">
        <w:t xml:space="preserve">próbka nie wykazuje pęknięć, </w:t>
      </w:r>
    </w:p>
    <w:p w:rsidR="00581282" w:rsidRPr="00B83012" w:rsidRDefault="00581282" w:rsidP="00CA4A75">
      <w:pPr>
        <w:pStyle w:val="Akapitzlist"/>
        <w:numPr>
          <w:ilvl w:val="0"/>
          <w:numId w:val="387"/>
        </w:numPr>
      </w:pPr>
      <w:r w:rsidRPr="00B83012">
        <w:t>ubytek objętości betonu w postaci złuszczeń, odłamków i odprysków nie przekracza w żadnej próbce wartości 0,05m</w:t>
      </w:r>
      <w:r w:rsidRPr="00B83012">
        <w:rPr>
          <w:vertAlign w:val="superscript"/>
        </w:rPr>
        <w:t>3</w:t>
      </w:r>
      <w:r w:rsidRPr="00B83012">
        <w:t>/m</w:t>
      </w:r>
      <w:r w:rsidRPr="00B83012">
        <w:rPr>
          <w:vertAlign w:val="superscript"/>
        </w:rPr>
        <w:t xml:space="preserve">2 </w:t>
      </w:r>
      <w:r w:rsidRPr="00B83012">
        <w:t xml:space="preserve">powierzchni zanurzonej w wodzie. </w:t>
      </w:r>
    </w:p>
    <w:p w:rsidR="00581282" w:rsidRPr="00B83012" w:rsidRDefault="00581282" w:rsidP="00934121">
      <w:pPr>
        <w:pStyle w:val="Nagwek3"/>
      </w:pPr>
      <w:r w:rsidRPr="00B83012">
        <w:t>Sprawdzenie przepuszczalności wody przez beton (wodoszczelności betonu)</w:t>
      </w:r>
    </w:p>
    <w:p w:rsidR="00581282" w:rsidRPr="00B83012" w:rsidRDefault="00581282" w:rsidP="00581282">
      <w:pPr>
        <w:ind w:firstLine="709"/>
        <w:rPr>
          <w:szCs w:val="20"/>
        </w:rPr>
      </w:pPr>
      <w:r w:rsidRPr="00B83012">
        <w:rPr>
          <w:szCs w:val="20"/>
        </w:rPr>
        <w:t xml:space="preserve">Badanie należy przeprowadzić zgodnie z PN-88/B-06250. Sprawdzenie stopnia wodoszczelności betonu przeprowadza się na próbkach wykonanych w warunkach laboratoryjnych podczas projektowania składu mieszanki betonowej oraz na próbkach pobieranych przy stanowisku betonowania zgodnie z planem kontroli. Dopuszcza się badanie wodoszczelności w szczególnych przypadkach  na próbkach wyciętych z konstrukcji, pod warunkiem, że nie spowoduje to obniżenia wodoszczelności obiektu. Wymagany stopień wodoszczelności betonu W8 jest osiągnięty, jeśli pod ciśnieniem wody równym 0,8 MPa w czterech na sześć próbek badanych zgodnie z PN-88/B-06250, nie stwierdza się oznak przesiąkania wody. </w:t>
      </w:r>
    </w:p>
    <w:p w:rsidR="00581282" w:rsidRPr="00B83012" w:rsidRDefault="00581282" w:rsidP="00934121">
      <w:pPr>
        <w:pStyle w:val="Nagwek3"/>
      </w:pPr>
      <w:r w:rsidRPr="00B83012">
        <w:t>Pobranie próbek i badanie</w:t>
      </w:r>
    </w:p>
    <w:p w:rsidR="00581282" w:rsidRPr="00B83012" w:rsidRDefault="00581282" w:rsidP="00581282">
      <w:pPr>
        <w:ind w:firstLine="709"/>
        <w:rPr>
          <w:szCs w:val="20"/>
        </w:rPr>
      </w:pPr>
      <w:r w:rsidRPr="00B83012">
        <w:rPr>
          <w:szCs w:val="20"/>
        </w:rPr>
        <w:t xml:space="preserve">Na Wykonawcy spoczywa obowiązek zapewnienia wykonania badań laboratoryjnych przewidzianych normą PN-88/B-06250 i planem kontroli jakości  oraz gromadzenie, przechowywanie i okazywanie Inżynierowi wszystkich wyników badań dotyczących jakości betonu i stosowanych materiałów. </w:t>
      </w:r>
    </w:p>
    <w:p w:rsidR="00581282" w:rsidRPr="00B83012" w:rsidRDefault="00581282" w:rsidP="00934121">
      <w:pPr>
        <w:pStyle w:val="Nagwek3"/>
      </w:pPr>
      <w:r w:rsidRPr="00B83012">
        <w:t>Badania nieniszczące betonu w konstrukcji</w:t>
      </w:r>
    </w:p>
    <w:p w:rsidR="00581282" w:rsidRPr="00B83012" w:rsidRDefault="00581282" w:rsidP="00581282">
      <w:pPr>
        <w:rPr>
          <w:szCs w:val="20"/>
        </w:rPr>
      </w:pPr>
      <w:r w:rsidRPr="00B83012">
        <w:rPr>
          <w:szCs w:val="20"/>
        </w:rPr>
        <w:tab/>
        <w:t>W przypadkach technicznie uzasadnionych Inżynier może zlecić przeprowadzenie badania betonu w konstrukcji. Do badania betonu w konstrukcji mogą być wykorzystane następujące metody:</w:t>
      </w:r>
    </w:p>
    <w:p w:rsidR="00581282" w:rsidRPr="00B83012" w:rsidRDefault="00581282" w:rsidP="00CA4A75">
      <w:pPr>
        <w:pStyle w:val="Akapitzlist"/>
        <w:numPr>
          <w:ilvl w:val="0"/>
          <w:numId w:val="384"/>
        </w:numPr>
      </w:pPr>
      <w:r w:rsidRPr="00B83012">
        <w:t xml:space="preserve">sklerometryczna (np. za pomocą młotka Schmidta wg PN-74/B-06262), </w:t>
      </w:r>
    </w:p>
    <w:p w:rsidR="00581282" w:rsidRPr="00B83012" w:rsidRDefault="00581282" w:rsidP="00CA4A75">
      <w:pPr>
        <w:pStyle w:val="Akapitzlist"/>
        <w:numPr>
          <w:ilvl w:val="0"/>
          <w:numId w:val="384"/>
        </w:numPr>
      </w:pPr>
      <w:r w:rsidRPr="00B83012">
        <w:t>ultradźwiękowa (wg PN-74/B-06261),</w:t>
      </w:r>
    </w:p>
    <w:p w:rsidR="00581282" w:rsidRPr="00B83012" w:rsidRDefault="00581282" w:rsidP="00CA4A75">
      <w:pPr>
        <w:pStyle w:val="Akapitzlist"/>
        <w:numPr>
          <w:ilvl w:val="0"/>
          <w:numId w:val="384"/>
        </w:numPr>
      </w:pPr>
      <w:r w:rsidRPr="00B83012">
        <w:t>lokalnie niszczące (np. metoda badań próbek wyciętych z konstrukcji),</w:t>
      </w:r>
    </w:p>
    <w:p w:rsidR="00581282" w:rsidRPr="00B83012" w:rsidRDefault="00581282" w:rsidP="00CA4A75">
      <w:pPr>
        <w:pStyle w:val="Akapitzlist"/>
        <w:numPr>
          <w:ilvl w:val="0"/>
          <w:numId w:val="384"/>
        </w:numPr>
      </w:pPr>
      <w:r w:rsidRPr="00B83012">
        <w:t>inne metody badań pośrednich i bezpośrednich betonu w konstrukcji, pod warunkiem zweryfikowania proponowanej w nich kalibracji cech wytrzymałościowych w konstrukcji i na pobranych z konstrukcji odwiertach lub wykonanych wcześniej próbkach.</w:t>
      </w:r>
    </w:p>
    <w:p w:rsidR="00581282" w:rsidRPr="00B83012" w:rsidRDefault="00581282" w:rsidP="00934121">
      <w:pPr>
        <w:pStyle w:val="Nagwek3"/>
      </w:pPr>
      <w:r w:rsidRPr="00B83012">
        <w:t>Tolerancje wymiarów betonowych konstrukcji mostowych</w:t>
      </w:r>
    </w:p>
    <w:p w:rsidR="00581282" w:rsidRPr="00B83012" w:rsidRDefault="00581282" w:rsidP="00581282">
      <w:pPr>
        <w:rPr>
          <w:szCs w:val="20"/>
        </w:rPr>
      </w:pPr>
      <w:r w:rsidRPr="00B83012">
        <w:rPr>
          <w:szCs w:val="20"/>
        </w:rPr>
        <w:tab/>
        <w:t xml:space="preserve">Podane niżej tolerancje wymiarów można traktować jako miarodajne tylko wtedy, gdy dokumentacja </w:t>
      </w:r>
      <w:r w:rsidRPr="00B83012">
        <w:rPr>
          <w:szCs w:val="20"/>
        </w:rPr>
        <w:lastRenderedPageBreak/>
        <w:t xml:space="preserve">projektowa albo ST nie przewidują inaczej. </w:t>
      </w:r>
    </w:p>
    <w:p w:rsidR="00581282" w:rsidRPr="00B83012" w:rsidRDefault="00581282" w:rsidP="00EE1678">
      <w:r w:rsidRPr="00B83012">
        <w:t>Dopuszczalne odchyłki wymiarowe od określonych w dokumentacji projektowej wynoszą:</w:t>
      </w:r>
    </w:p>
    <w:p w:rsidR="00581282" w:rsidRPr="00B83012" w:rsidRDefault="00581282" w:rsidP="00CA4A75">
      <w:pPr>
        <w:pStyle w:val="Akapitzlist"/>
        <w:numPr>
          <w:ilvl w:val="0"/>
          <w:numId w:val="198"/>
        </w:numPr>
      </w:pPr>
      <w:r w:rsidRPr="00B83012">
        <w:t xml:space="preserve">długość elementu: </w:t>
      </w:r>
      <w:r w:rsidRPr="00B83012">
        <w:sym w:font="Symbol" w:char="F0B1"/>
      </w:r>
      <w:r w:rsidRPr="00B83012">
        <w:t xml:space="preserve"> </w:t>
      </w:r>
      <w:smartTag w:uri="urn:schemas-microsoft-com:office:smarttags" w:element="metricconverter">
        <w:smartTagPr>
          <w:attr w:name="ProductID" w:val="2,0 cm"/>
        </w:smartTagPr>
        <w:r w:rsidRPr="00B83012">
          <w:t>2,0 cm</w:t>
        </w:r>
      </w:smartTag>
      <w:r w:rsidRPr="00B83012">
        <w:t>,</w:t>
      </w:r>
    </w:p>
    <w:p w:rsidR="00581282" w:rsidRPr="00B83012" w:rsidRDefault="00581282" w:rsidP="00CA4A75">
      <w:pPr>
        <w:pStyle w:val="Akapitzlist"/>
        <w:numPr>
          <w:ilvl w:val="0"/>
          <w:numId w:val="198"/>
        </w:numPr>
      </w:pPr>
      <w:r w:rsidRPr="00B83012">
        <w:t xml:space="preserve">oś podłużna w planie: </w:t>
      </w:r>
      <w:r w:rsidRPr="00B83012">
        <w:sym w:font="Symbol" w:char="F0B1"/>
      </w:r>
      <w:r w:rsidRPr="00B83012">
        <w:t xml:space="preserve"> </w:t>
      </w:r>
      <w:smartTag w:uri="urn:schemas-microsoft-com:office:smarttags" w:element="metricconverter">
        <w:smartTagPr>
          <w:attr w:name="ProductID" w:val="2,0 cm"/>
        </w:smartTagPr>
        <w:r w:rsidRPr="00B83012">
          <w:t>2,0 cm</w:t>
        </w:r>
      </w:smartTag>
      <w:r w:rsidRPr="00B83012">
        <w:t>,</w:t>
      </w:r>
    </w:p>
    <w:p w:rsidR="00581282" w:rsidRPr="00B83012" w:rsidRDefault="00581282" w:rsidP="00CA4A75">
      <w:pPr>
        <w:pStyle w:val="Akapitzlist"/>
        <w:numPr>
          <w:ilvl w:val="0"/>
          <w:numId w:val="198"/>
        </w:numPr>
      </w:pPr>
      <w:r w:rsidRPr="00B83012">
        <w:t xml:space="preserve">grubość elementu t: +1% i -0,5%, lecz nie więcej niż  </w:t>
      </w:r>
      <w:r w:rsidRPr="00B83012">
        <w:sym w:font="Symbol" w:char="F0B1"/>
      </w:r>
      <w:r w:rsidRPr="00B83012">
        <w:t xml:space="preserve"> </w:t>
      </w:r>
      <w:smartTag w:uri="urn:schemas-microsoft-com:office:smarttags" w:element="metricconverter">
        <w:smartTagPr>
          <w:attr w:name="ProductID" w:val="0,5 cm"/>
        </w:smartTagPr>
        <w:r w:rsidRPr="00B83012">
          <w:t>0,5 cm</w:t>
        </w:r>
      </w:smartTag>
      <w:r w:rsidRPr="00B83012">
        <w:t>,</w:t>
      </w:r>
    </w:p>
    <w:p w:rsidR="00581282" w:rsidRPr="00B83012" w:rsidRDefault="00581282" w:rsidP="00CA4A75">
      <w:pPr>
        <w:pStyle w:val="Akapitzlist"/>
        <w:numPr>
          <w:ilvl w:val="0"/>
          <w:numId w:val="198"/>
        </w:numPr>
      </w:pPr>
      <w:r w:rsidRPr="00B83012">
        <w:t xml:space="preserve">rzędne wysokościowe: </w:t>
      </w:r>
      <w:r w:rsidRPr="00B83012">
        <w:sym w:font="Symbol" w:char="F0B1"/>
      </w:r>
      <w:r w:rsidRPr="00B83012">
        <w:t xml:space="preserve"> </w:t>
      </w:r>
      <w:smartTag w:uri="urn:schemas-microsoft-com:office:smarttags" w:element="metricconverter">
        <w:smartTagPr>
          <w:attr w:name="ProductID" w:val="1,0 cm"/>
        </w:smartTagPr>
        <w:r w:rsidRPr="00B83012">
          <w:t>1,0 cm</w:t>
        </w:r>
      </w:smartTag>
      <w:r w:rsidRPr="00B83012">
        <w:t>,</w:t>
      </w:r>
    </w:p>
    <w:p w:rsidR="00581282" w:rsidRPr="00B83012" w:rsidRDefault="00581282" w:rsidP="00581282">
      <w:pPr>
        <w:rPr>
          <w:szCs w:val="20"/>
        </w:rPr>
      </w:pPr>
    </w:p>
    <w:p w:rsidR="00581282" w:rsidRPr="00B83012" w:rsidRDefault="00581282" w:rsidP="00EE1678">
      <w:r w:rsidRPr="00B83012">
        <w:t>Tolerancje dla fundamentów:</w:t>
      </w:r>
    </w:p>
    <w:p w:rsidR="00581282" w:rsidRPr="00B83012" w:rsidRDefault="00581282" w:rsidP="00CA4A75">
      <w:pPr>
        <w:pStyle w:val="Akapitzlist"/>
        <w:numPr>
          <w:ilvl w:val="0"/>
          <w:numId w:val="199"/>
        </w:numPr>
      </w:pPr>
      <w:r w:rsidRPr="00B83012">
        <w:t xml:space="preserve">usytuowanie w planie: </w:t>
      </w:r>
      <w:r w:rsidRPr="00B83012">
        <w:sym w:font="Symbol" w:char="F0B1"/>
      </w:r>
      <w:r w:rsidRPr="00B83012">
        <w:t xml:space="preserve"> </w:t>
      </w:r>
      <w:smartTag w:uri="urn:schemas-microsoft-com:office:smarttags" w:element="metricconverter">
        <w:smartTagPr>
          <w:attr w:name="ProductID" w:val="5,0 cm"/>
        </w:smartTagPr>
        <w:r w:rsidRPr="00B83012">
          <w:t>5,0 cm</w:t>
        </w:r>
      </w:smartTag>
      <w:r w:rsidRPr="00B83012">
        <w:t xml:space="preserve"> (dla fundamentów o szer. &lt; 2,0 m: </w:t>
      </w:r>
      <w:r w:rsidRPr="00B83012">
        <w:sym w:font="Symbol" w:char="F0B1"/>
      </w:r>
      <w:r w:rsidRPr="00B83012">
        <w:t xml:space="preserve"> </w:t>
      </w:r>
      <w:smartTag w:uri="urn:schemas-microsoft-com:office:smarttags" w:element="metricconverter">
        <w:smartTagPr>
          <w:attr w:name="ProductID" w:val="2,0 cm"/>
        </w:smartTagPr>
        <w:r w:rsidRPr="00B83012">
          <w:t>2,0 cm</w:t>
        </w:r>
      </w:smartTag>
      <w:r w:rsidRPr="00B83012">
        <w:t>),</w:t>
      </w:r>
    </w:p>
    <w:p w:rsidR="00581282" w:rsidRPr="00B83012" w:rsidRDefault="00581282" w:rsidP="00CA4A75">
      <w:pPr>
        <w:pStyle w:val="Akapitzlist"/>
        <w:numPr>
          <w:ilvl w:val="0"/>
          <w:numId w:val="199"/>
        </w:numPr>
      </w:pPr>
      <w:r w:rsidRPr="00B83012">
        <w:t xml:space="preserve">rzędne wierzchu ławy: </w:t>
      </w:r>
      <w:r w:rsidRPr="00B83012">
        <w:sym w:font="Symbol" w:char="F0B1"/>
      </w:r>
      <w:r w:rsidRPr="00B83012">
        <w:t xml:space="preserve"> </w:t>
      </w:r>
      <w:smartTag w:uri="urn:schemas-microsoft-com:office:smarttags" w:element="metricconverter">
        <w:smartTagPr>
          <w:attr w:name="ProductID" w:val="2,0 cm"/>
        </w:smartTagPr>
        <w:r w:rsidRPr="00B83012">
          <w:t>2,0 cm</w:t>
        </w:r>
      </w:smartTag>
      <w:r w:rsidRPr="00B83012">
        <w:t>,</w:t>
      </w:r>
    </w:p>
    <w:p w:rsidR="00581282" w:rsidRPr="00B83012" w:rsidRDefault="00581282" w:rsidP="00CA4A75">
      <w:pPr>
        <w:pStyle w:val="Akapitzlist"/>
        <w:numPr>
          <w:ilvl w:val="0"/>
          <w:numId w:val="199"/>
        </w:numPr>
      </w:pPr>
      <w:r w:rsidRPr="00B83012">
        <w:t xml:space="preserve">płaszczyzny i krawędzie-  odchylenie od pionu: </w:t>
      </w:r>
      <w:r w:rsidRPr="00B83012">
        <w:sym w:font="Symbol" w:char="F0B1"/>
      </w:r>
      <w:r w:rsidRPr="00B83012">
        <w:t xml:space="preserve"> </w:t>
      </w:r>
      <w:smartTag w:uri="urn:schemas-microsoft-com:office:smarttags" w:element="metricconverter">
        <w:smartTagPr>
          <w:attr w:name="ProductID" w:val="2,0 cm"/>
        </w:smartTagPr>
        <w:r w:rsidRPr="00B83012">
          <w:t>2,0 cm</w:t>
        </w:r>
      </w:smartTag>
      <w:r w:rsidRPr="00B83012">
        <w:t>,</w:t>
      </w:r>
    </w:p>
    <w:p w:rsidR="00EE1678" w:rsidRPr="00B83012" w:rsidRDefault="00EE1678" w:rsidP="00EE1678">
      <w:pPr>
        <w:pStyle w:val="Akapitzlist"/>
        <w:ind w:left="1077"/>
      </w:pPr>
    </w:p>
    <w:p w:rsidR="00581282" w:rsidRPr="00B83012" w:rsidRDefault="00581282" w:rsidP="00EE1678">
      <w:r w:rsidRPr="00B83012">
        <w:t>Tolerancje dla podpór masywnych i słupowych:</w:t>
      </w:r>
    </w:p>
    <w:p w:rsidR="00581282" w:rsidRPr="00B83012" w:rsidRDefault="00581282" w:rsidP="00CA4A75">
      <w:pPr>
        <w:pStyle w:val="Akapitzlist"/>
        <w:numPr>
          <w:ilvl w:val="0"/>
          <w:numId w:val="199"/>
        </w:numPr>
      </w:pPr>
      <w:r w:rsidRPr="00B83012">
        <w:t xml:space="preserve">rzędne wierzchu podpory: </w:t>
      </w:r>
      <w:r w:rsidRPr="00B83012">
        <w:sym w:font="Symbol" w:char="F0B1"/>
      </w:r>
      <w:r w:rsidRPr="00B83012">
        <w:t xml:space="preserve"> </w:t>
      </w:r>
      <w:smartTag w:uri="urn:schemas-microsoft-com:office:smarttags" w:element="metricconverter">
        <w:smartTagPr>
          <w:attr w:name="ProductID" w:val="1,0 cm"/>
        </w:smartTagPr>
        <w:r w:rsidRPr="00B83012">
          <w:t>1,0 cm</w:t>
        </w:r>
      </w:smartTag>
      <w:r w:rsidRPr="00B83012">
        <w:t>.</w:t>
      </w:r>
    </w:p>
    <w:p w:rsidR="00581282" w:rsidRPr="00B83012" w:rsidRDefault="00581282" w:rsidP="00934121">
      <w:pPr>
        <w:pStyle w:val="Nagwek3"/>
      </w:pPr>
      <w:r w:rsidRPr="00B83012">
        <w:t>Kontrola rusztowań i deskowań</w:t>
      </w:r>
    </w:p>
    <w:p w:rsidR="00581282" w:rsidRPr="00B83012" w:rsidRDefault="00581282" w:rsidP="001C3F98">
      <w:r w:rsidRPr="00B83012">
        <w:t>Badania elementów rusztowań i deskowań należy przeprowadzać w zależności od użytego materiału zgodnie z:</w:t>
      </w:r>
    </w:p>
    <w:p w:rsidR="00581282" w:rsidRPr="00B83012" w:rsidRDefault="00581282" w:rsidP="00CA4A75">
      <w:pPr>
        <w:pStyle w:val="Akapitzlist"/>
        <w:numPr>
          <w:ilvl w:val="0"/>
          <w:numId w:val="383"/>
        </w:numPr>
      </w:pPr>
      <w:r w:rsidRPr="00B83012">
        <w:t>PN-89/S-10050  w przypadku  elementów stalowych,</w:t>
      </w:r>
    </w:p>
    <w:p w:rsidR="00581282" w:rsidRPr="00B83012" w:rsidRDefault="00581282" w:rsidP="00CA4A75">
      <w:pPr>
        <w:pStyle w:val="Akapitzlist"/>
        <w:numPr>
          <w:ilvl w:val="0"/>
          <w:numId w:val="383"/>
        </w:numPr>
      </w:pPr>
      <w:r w:rsidRPr="00B83012">
        <w:t>PN-93/S-10080  w przypadku konstrukcji drewnianych.</w:t>
      </w:r>
    </w:p>
    <w:p w:rsidR="00581282" w:rsidRPr="00B83012" w:rsidRDefault="00581282" w:rsidP="00CA4A75">
      <w:pPr>
        <w:pStyle w:val="Akapitzlist"/>
        <w:numPr>
          <w:ilvl w:val="0"/>
          <w:numId w:val="383"/>
        </w:numPr>
      </w:pPr>
      <w:r w:rsidRPr="00B83012">
        <w:t>Każde rusztowanie podlega odbiorowi, w czasie którego należy sprawdzać:</w:t>
      </w:r>
    </w:p>
    <w:p w:rsidR="00581282" w:rsidRPr="00B83012" w:rsidRDefault="00581282" w:rsidP="00CA4A75">
      <w:pPr>
        <w:pStyle w:val="Akapitzlist"/>
        <w:numPr>
          <w:ilvl w:val="0"/>
          <w:numId w:val="383"/>
        </w:numPr>
      </w:pPr>
      <w:r w:rsidRPr="00B83012">
        <w:t>rodzaj użytego materiału na zgodność z projektem technologicznym,</w:t>
      </w:r>
    </w:p>
    <w:p w:rsidR="00581282" w:rsidRPr="00B83012" w:rsidRDefault="00581282" w:rsidP="00CA4A75">
      <w:pPr>
        <w:pStyle w:val="Akapitzlist"/>
        <w:numPr>
          <w:ilvl w:val="0"/>
          <w:numId w:val="383"/>
        </w:numPr>
      </w:pPr>
      <w:r w:rsidRPr="00B83012">
        <w:t>łączniki, złącza,</w:t>
      </w:r>
    </w:p>
    <w:p w:rsidR="00581282" w:rsidRPr="00B83012" w:rsidRDefault="00581282" w:rsidP="00CA4A75">
      <w:pPr>
        <w:pStyle w:val="Akapitzlist"/>
        <w:numPr>
          <w:ilvl w:val="0"/>
          <w:numId w:val="383"/>
        </w:numPr>
      </w:pPr>
      <w:r w:rsidRPr="00B83012">
        <w:t>poziomy górnych krawędzi przed obciążeniem i po obciążeniu oraz krawędzi dolnych stanowiących miarę odkształcalności posadowienia (niwelacyjnie),</w:t>
      </w:r>
    </w:p>
    <w:p w:rsidR="00581282" w:rsidRPr="00B83012" w:rsidRDefault="00581282" w:rsidP="00CA4A75">
      <w:pPr>
        <w:pStyle w:val="Akapitzlist"/>
        <w:numPr>
          <w:ilvl w:val="0"/>
          <w:numId w:val="383"/>
        </w:numPr>
      </w:pPr>
      <w:r w:rsidRPr="00B83012">
        <w:t>efektywność stężeń,</w:t>
      </w:r>
    </w:p>
    <w:p w:rsidR="00581282" w:rsidRPr="00B83012" w:rsidRDefault="00581282" w:rsidP="00CA4A75">
      <w:pPr>
        <w:pStyle w:val="Akapitzlist"/>
        <w:numPr>
          <w:ilvl w:val="0"/>
          <w:numId w:val="383"/>
        </w:numPr>
      </w:pPr>
      <w:r w:rsidRPr="00B83012">
        <w:t>wielkość podniesienia wykonawczego,</w:t>
      </w:r>
    </w:p>
    <w:p w:rsidR="00581282" w:rsidRPr="00B83012" w:rsidRDefault="00581282" w:rsidP="00CA4A75">
      <w:pPr>
        <w:pStyle w:val="Akapitzlist"/>
        <w:numPr>
          <w:ilvl w:val="0"/>
          <w:numId w:val="383"/>
        </w:numPr>
      </w:pPr>
      <w:r w:rsidRPr="00B83012">
        <w:t>przygotowanie podłoża i sposób przezywania nacisków na podłoże.</w:t>
      </w:r>
    </w:p>
    <w:p w:rsidR="00581282" w:rsidRPr="00B83012" w:rsidRDefault="00581282" w:rsidP="00581282">
      <w:pPr>
        <w:rPr>
          <w:szCs w:val="20"/>
        </w:rPr>
      </w:pPr>
      <w:r w:rsidRPr="00B83012">
        <w:rPr>
          <w:szCs w:val="20"/>
        </w:rPr>
        <w:t>Każde deskowanie powinno podlegać odbiorowi. Przedmiotem kontroli w czasie odbioru powinny być:</w:t>
      </w:r>
    </w:p>
    <w:p w:rsidR="00581282" w:rsidRPr="00B83012" w:rsidRDefault="00581282" w:rsidP="00CA4A75">
      <w:pPr>
        <w:pStyle w:val="Akapitzlist"/>
        <w:numPr>
          <w:ilvl w:val="0"/>
          <w:numId w:val="382"/>
        </w:numPr>
      </w:pPr>
      <w:r w:rsidRPr="00B83012">
        <w:t>rodzaj użytego materiału na zgodność z projektem technologicznym,</w:t>
      </w:r>
    </w:p>
    <w:p w:rsidR="00581282" w:rsidRPr="00B83012" w:rsidRDefault="00581282" w:rsidP="00CA4A75">
      <w:pPr>
        <w:pStyle w:val="Akapitzlist"/>
        <w:numPr>
          <w:ilvl w:val="0"/>
          <w:numId w:val="382"/>
        </w:numPr>
      </w:pPr>
      <w:r w:rsidRPr="00B83012">
        <w:t>szczelność deskowań w płaszczyznach i narożach,</w:t>
      </w:r>
    </w:p>
    <w:p w:rsidR="00581282" w:rsidRPr="00B83012" w:rsidRDefault="00581282" w:rsidP="00CA4A75">
      <w:pPr>
        <w:pStyle w:val="Akapitzlist"/>
        <w:numPr>
          <w:ilvl w:val="0"/>
          <w:numId w:val="382"/>
        </w:numPr>
      </w:pPr>
      <w:r w:rsidRPr="00B83012">
        <w:t>poziom górnej krawędzi i powierzchni deskowań przed betonowaniem i po nim oraz porównanie z poziomem wymaganym.</w:t>
      </w:r>
    </w:p>
    <w:p w:rsidR="00581282" w:rsidRPr="00B83012" w:rsidRDefault="00581282" w:rsidP="00581282">
      <w:pPr>
        <w:rPr>
          <w:szCs w:val="20"/>
        </w:rPr>
      </w:pPr>
      <w:r w:rsidRPr="00B83012">
        <w:rPr>
          <w:szCs w:val="20"/>
        </w:rPr>
        <w:t xml:space="preserve">Rusztowania i deskowania w czasie betonowania powinny być przedmiotem kontroli geodezyjnej w nawiązaniu do niezależnych reperów. </w:t>
      </w:r>
    </w:p>
    <w:p w:rsidR="00581282" w:rsidRPr="00B83012" w:rsidRDefault="00581282" w:rsidP="00581282">
      <w:pPr>
        <w:rPr>
          <w:szCs w:val="20"/>
        </w:rPr>
      </w:pPr>
      <w:r w:rsidRPr="00B83012">
        <w:rPr>
          <w:szCs w:val="20"/>
        </w:rPr>
        <w:t>Podczas budowy rusztowań i deskowań oraz podczas ich obciążania świeżym betonem powinny być prowadzone badania geodezyjne w nawiązaniu do reperów państwowych. Pomiary te powinny być prowadzone również w czasie dojrzewania betonu, oraz przy rozbiórce deskowań i rusztowań aż do wykonania próbnego obciążenia.</w:t>
      </w:r>
    </w:p>
    <w:p w:rsidR="00581282" w:rsidRPr="00B83012" w:rsidRDefault="00581282" w:rsidP="00934121">
      <w:pPr>
        <w:pStyle w:val="Nagwek3"/>
      </w:pPr>
      <w:r w:rsidRPr="00B83012">
        <w:t>Kontrola wykończenia powierzchni betonowych</w:t>
      </w:r>
    </w:p>
    <w:p w:rsidR="00581282" w:rsidRPr="00B83012" w:rsidRDefault="00581282" w:rsidP="00581282">
      <w:pPr>
        <w:rPr>
          <w:szCs w:val="20"/>
        </w:rPr>
      </w:pPr>
      <w:r w:rsidRPr="00B83012">
        <w:rPr>
          <w:szCs w:val="20"/>
        </w:rPr>
        <w:t xml:space="preserve">Jeżeli dokumentacja projektowa oraz ST nie przewidują inaczej, wszystkie widoczne powierzchnie betonowe powinny być gładkie i mieć jednolitą barwę i fakturę. Na powierzchniach tych nie mogą być widoczne żadne zabrudzenia, przebarwienia czy inne wady pozostawione przez wewnętrzną wykładzinę deskowań, która powinna być odpowiednio przymocowana do deskowania. Pęknięcia elementów konstrukcyjnych są niedopuszczalne. Dopuszcza się rysy skurczowe przy rozwarciu nie większym niż </w:t>
      </w:r>
      <w:smartTag w:uri="urn:schemas-microsoft-com:office:smarttags" w:element="metricconverter">
        <w:smartTagPr>
          <w:attr w:name="ProductID" w:val="0,2 mm"/>
        </w:smartTagPr>
        <w:r w:rsidRPr="00B83012">
          <w:rPr>
            <w:szCs w:val="20"/>
          </w:rPr>
          <w:t>0,2 mm</w:t>
        </w:r>
      </w:smartTag>
      <w:r w:rsidRPr="00B83012">
        <w:rPr>
          <w:szCs w:val="20"/>
        </w:rPr>
        <w:t xml:space="preserve">; jeżeli otulina zbrojenia jest zgodna z PN-91/S-10042. Rysy te nie powinny przekraczać długości </w:t>
      </w:r>
      <w:smartTag w:uri="urn:schemas-microsoft-com:office:smarttags" w:element="metricconverter">
        <w:smartTagPr>
          <w:attr w:name="ProductID" w:val="1,0 m"/>
        </w:smartTagPr>
        <w:r w:rsidRPr="00B83012">
          <w:rPr>
            <w:szCs w:val="20"/>
          </w:rPr>
          <w:t>1,0 m</w:t>
        </w:r>
      </w:smartTag>
      <w:r w:rsidRPr="00B83012">
        <w:rPr>
          <w:szCs w:val="20"/>
        </w:rPr>
        <w:t xml:space="preserve"> w kierunku podłużnym i połowy szerokości belki w kierunku poprzecznym, lecz nie więcej niż </w:t>
      </w:r>
      <w:smartTag w:uri="urn:schemas-microsoft-com:office:smarttags" w:element="metricconverter">
        <w:smartTagPr>
          <w:attr w:name="ProductID" w:val="0,5 m"/>
        </w:smartTagPr>
        <w:r w:rsidRPr="00B83012">
          <w:rPr>
            <w:szCs w:val="20"/>
          </w:rPr>
          <w:t>0,5 m</w:t>
        </w:r>
      </w:smartTag>
      <w:r w:rsidRPr="00B83012">
        <w:rPr>
          <w:szCs w:val="20"/>
        </w:rPr>
        <w:t>.</w:t>
      </w:r>
    </w:p>
    <w:p w:rsidR="00581282" w:rsidRPr="00B83012" w:rsidRDefault="00581282" w:rsidP="00581282">
      <w:pPr>
        <w:rPr>
          <w:szCs w:val="20"/>
        </w:rPr>
      </w:pPr>
      <w:r w:rsidRPr="00B83012">
        <w:rPr>
          <w:szCs w:val="20"/>
        </w:rPr>
        <w:t xml:space="preserve">Należy wykluczyć pustki, raki i wykruszyny. Lokalne ubytki należy wypełnić betonem o minimalnym skurczu i wytrzymałości nie mniejszej niż wytrzymałość betonu w konstrukcji. Wszystkie nieprawidłowości </w:t>
      </w:r>
      <w:r w:rsidRPr="00B83012">
        <w:rPr>
          <w:szCs w:val="20"/>
        </w:rPr>
        <w:lastRenderedPageBreak/>
        <w:t>wykończenia powierzchni muszą być naprawione przez Wykonawcę.</w:t>
      </w:r>
    </w:p>
    <w:p w:rsidR="00581282" w:rsidRPr="00B83012" w:rsidRDefault="00581282" w:rsidP="00934121">
      <w:pPr>
        <w:pStyle w:val="Nagwek1"/>
      </w:pPr>
      <w:bookmarkStart w:id="2821" w:name="_Toc148850534"/>
      <w:bookmarkStart w:id="2822" w:name="_Toc257728498"/>
      <w:bookmarkStart w:id="2823" w:name="_Toc286218352"/>
      <w:bookmarkStart w:id="2824" w:name="_Toc290027743"/>
      <w:bookmarkStart w:id="2825" w:name="_Toc292875414"/>
      <w:bookmarkStart w:id="2826" w:name="_Toc312180089"/>
      <w:bookmarkStart w:id="2827" w:name="_Toc312190061"/>
      <w:bookmarkStart w:id="2828" w:name="_Toc326574773"/>
      <w:bookmarkStart w:id="2829" w:name="_Toc343700161"/>
      <w:r w:rsidRPr="00B83012">
        <w:t>OBMIAR ROBÓT</w:t>
      </w:r>
      <w:bookmarkEnd w:id="2821"/>
      <w:bookmarkEnd w:id="2822"/>
      <w:bookmarkEnd w:id="2823"/>
      <w:bookmarkEnd w:id="2824"/>
      <w:bookmarkEnd w:id="2825"/>
      <w:bookmarkEnd w:id="2826"/>
      <w:bookmarkEnd w:id="2827"/>
      <w:bookmarkEnd w:id="2828"/>
      <w:bookmarkEnd w:id="2829"/>
    </w:p>
    <w:p w:rsidR="00581282" w:rsidRPr="00B83012" w:rsidRDefault="00581282" w:rsidP="00934121">
      <w:pPr>
        <w:pStyle w:val="Nagwek2"/>
      </w:pPr>
      <w:r w:rsidRPr="00B83012">
        <w:t>Ogólne zasady obmiaru robót</w:t>
      </w:r>
    </w:p>
    <w:p w:rsidR="00581282" w:rsidRPr="00B83012" w:rsidRDefault="00581282" w:rsidP="00581282">
      <w:pPr>
        <w:rPr>
          <w:szCs w:val="20"/>
        </w:rPr>
      </w:pPr>
      <w:r w:rsidRPr="00B83012">
        <w:rPr>
          <w:szCs w:val="20"/>
        </w:rPr>
        <w:tab/>
        <w:t>Ogólne zasady obmiaru robót podano w STWiORB D-M-00.00.00 „Wymagania ogólne” [1], pkt 7.</w:t>
      </w:r>
    </w:p>
    <w:p w:rsidR="00581282" w:rsidRPr="00B83012" w:rsidRDefault="00581282" w:rsidP="00934121">
      <w:pPr>
        <w:pStyle w:val="Nagwek2"/>
      </w:pPr>
      <w:r w:rsidRPr="00B83012">
        <w:t>Jednostka obmiarowa</w:t>
      </w:r>
    </w:p>
    <w:p w:rsidR="00581282" w:rsidRPr="00B83012" w:rsidRDefault="00581282" w:rsidP="00581282">
      <w:pPr>
        <w:rPr>
          <w:szCs w:val="20"/>
        </w:rPr>
      </w:pPr>
      <w:r w:rsidRPr="00B83012">
        <w:rPr>
          <w:szCs w:val="20"/>
        </w:rPr>
        <w:t>Jednostką obmiarową jest m</w:t>
      </w:r>
      <w:r w:rsidRPr="00B83012">
        <w:rPr>
          <w:szCs w:val="20"/>
          <w:vertAlign w:val="superscript"/>
        </w:rPr>
        <w:t>3</w:t>
      </w:r>
      <w:r w:rsidRPr="00B83012">
        <w:rPr>
          <w:szCs w:val="20"/>
        </w:rPr>
        <w:t xml:space="preserve"> (metr sześcienny) wbudowanego betonu danej klasy. </w:t>
      </w:r>
    </w:p>
    <w:p w:rsidR="00581282" w:rsidRPr="00B83012" w:rsidRDefault="00581282" w:rsidP="00934121">
      <w:pPr>
        <w:pStyle w:val="Nagwek1"/>
      </w:pPr>
      <w:bookmarkStart w:id="2830" w:name="_Toc148850535"/>
      <w:bookmarkStart w:id="2831" w:name="_Toc257728499"/>
      <w:bookmarkStart w:id="2832" w:name="_Toc286218353"/>
      <w:bookmarkStart w:id="2833" w:name="_Toc290027744"/>
      <w:bookmarkStart w:id="2834" w:name="_Toc292875415"/>
      <w:bookmarkStart w:id="2835" w:name="_Toc312180090"/>
      <w:bookmarkStart w:id="2836" w:name="_Toc312190062"/>
      <w:bookmarkStart w:id="2837" w:name="_Toc326574774"/>
      <w:bookmarkStart w:id="2838" w:name="_Toc343700162"/>
      <w:r w:rsidRPr="00B83012">
        <w:t>ODBIÓR ROBÓT</w:t>
      </w:r>
      <w:bookmarkEnd w:id="2830"/>
      <w:bookmarkEnd w:id="2831"/>
      <w:bookmarkEnd w:id="2832"/>
      <w:bookmarkEnd w:id="2833"/>
      <w:bookmarkEnd w:id="2834"/>
      <w:bookmarkEnd w:id="2835"/>
      <w:bookmarkEnd w:id="2836"/>
      <w:bookmarkEnd w:id="2837"/>
      <w:bookmarkEnd w:id="2838"/>
    </w:p>
    <w:p w:rsidR="00581282" w:rsidRPr="00B83012" w:rsidRDefault="00581282" w:rsidP="00934121">
      <w:pPr>
        <w:pStyle w:val="Nagwek2"/>
      </w:pPr>
      <w:r w:rsidRPr="00B83012">
        <w:t>Ogólne zasady odbioru robót</w:t>
      </w:r>
    </w:p>
    <w:p w:rsidR="00581282" w:rsidRPr="00B83012" w:rsidRDefault="00581282" w:rsidP="001C3F98">
      <w:r w:rsidRPr="00B83012">
        <w:t xml:space="preserve">Ogólne zasady odbioru robót podano w STWiORB D-M-00.00.00 </w:t>
      </w:r>
      <w:r w:rsidR="001C3F98" w:rsidRPr="00B83012">
        <w:t>„Wymagania ogólne” [1], pkt 8.</w:t>
      </w:r>
    </w:p>
    <w:p w:rsidR="00581282" w:rsidRPr="00B83012" w:rsidRDefault="00581282" w:rsidP="001C3F98">
      <w:r w:rsidRPr="00B83012">
        <w:t>Roboty uznaje się za wykonane zgodnie z dokumentacją projektową, ST  i wymaganiami Inżyniera, jeżeli wszystkie pomiary i badania z zachowaniem tolerancji wg punktu 2 i 6 dały wyniki pozytywne.</w:t>
      </w:r>
    </w:p>
    <w:p w:rsidR="00581282" w:rsidRPr="00B83012" w:rsidRDefault="00581282" w:rsidP="00934121">
      <w:pPr>
        <w:pStyle w:val="Nagwek2"/>
      </w:pPr>
      <w:r w:rsidRPr="00B83012">
        <w:t>Odbiór robót zanikających i ulegających zakryciu</w:t>
      </w:r>
    </w:p>
    <w:p w:rsidR="00581282" w:rsidRPr="00B83012" w:rsidRDefault="00581282" w:rsidP="001C3F98">
      <w:r w:rsidRPr="00B83012">
        <w:t>Odbiorowi robót zanikających i ulegających zakryciu podlegają:</w:t>
      </w:r>
    </w:p>
    <w:p w:rsidR="00581282" w:rsidRPr="00B83012" w:rsidRDefault="00581282" w:rsidP="00CA4A75">
      <w:pPr>
        <w:pStyle w:val="Akapitzlist"/>
        <w:numPr>
          <w:ilvl w:val="0"/>
          <w:numId w:val="381"/>
        </w:numPr>
      </w:pPr>
      <w:r w:rsidRPr="00B83012">
        <w:t>wykonanie deskowań i rusztowań,</w:t>
      </w:r>
    </w:p>
    <w:p w:rsidR="00581282" w:rsidRPr="00B83012" w:rsidRDefault="00581282" w:rsidP="00CA4A75">
      <w:pPr>
        <w:pStyle w:val="Akapitzlist"/>
        <w:numPr>
          <w:ilvl w:val="0"/>
          <w:numId w:val="381"/>
        </w:numPr>
      </w:pPr>
      <w:r w:rsidRPr="00B83012">
        <w:t>wykonanie betonu w konstrukcjach ulegających zakryciu (np. fundamentów).</w:t>
      </w:r>
    </w:p>
    <w:p w:rsidR="00581282" w:rsidRPr="00B83012" w:rsidRDefault="00581282" w:rsidP="001C3F98">
      <w:r w:rsidRPr="00B83012">
        <w:t>Odbiór tych robót powinien być zgodny z wymaganiami pktu 8.2 STWIORB D-M-00.00.00 „Wymagania ogólne“ oraz niniejszej STWiORB.</w:t>
      </w:r>
    </w:p>
    <w:p w:rsidR="00581282" w:rsidRPr="00B83012" w:rsidRDefault="00581282" w:rsidP="00934121">
      <w:pPr>
        <w:pStyle w:val="Nagwek1"/>
      </w:pPr>
      <w:bookmarkStart w:id="2839" w:name="_Toc148850536"/>
      <w:bookmarkStart w:id="2840" w:name="_Toc257728500"/>
      <w:bookmarkStart w:id="2841" w:name="_Toc286218354"/>
      <w:bookmarkStart w:id="2842" w:name="_Toc290027745"/>
      <w:bookmarkStart w:id="2843" w:name="_Toc292875416"/>
      <w:bookmarkStart w:id="2844" w:name="_Toc312180091"/>
      <w:bookmarkStart w:id="2845" w:name="_Toc312190063"/>
      <w:bookmarkStart w:id="2846" w:name="_Toc326574775"/>
      <w:bookmarkStart w:id="2847" w:name="_Toc343700163"/>
      <w:r w:rsidRPr="00B83012">
        <w:t>PODSTAWA PŁATNOŚCI</w:t>
      </w:r>
      <w:bookmarkEnd w:id="2839"/>
      <w:bookmarkEnd w:id="2840"/>
      <w:bookmarkEnd w:id="2841"/>
      <w:bookmarkEnd w:id="2842"/>
      <w:bookmarkEnd w:id="2843"/>
      <w:bookmarkEnd w:id="2844"/>
      <w:bookmarkEnd w:id="2845"/>
      <w:bookmarkEnd w:id="2846"/>
      <w:bookmarkEnd w:id="2847"/>
    </w:p>
    <w:p w:rsidR="00581282" w:rsidRPr="00B83012" w:rsidRDefault="00581282" w:rsidP="00934121">
      <w:pPr>
        <w:pStyle w:val="Nagwek2"/>
      </w:pPr>
      <w:r w:rsidRPr="00B83012">
        <w:t>Ogólne ustalenia dotyczące podstawy płatności</w:t>
      </w:r>
    </w:p>
    <w:p w:rsidR="00581282" w:rsidRPr="00B83012" w:rsidRDefault="00581282" w:rsidP="00581282">
      <w:pPr>
        <w:rPr>
          <w:szCs w:val="20"/>
        </w:rPr>
      </w:pPr>
      <w:r w:rsidRPr="00B83012">
        <w:rPr>
          <w:szCs w:val="20"/>
        </w:rPr>
        <w:tab/>
        <w:t>Ogólne ustalenia dotyczące podstawy płatności podano w STWiORB D-M-00.00.00 „Wymagania ogólne” [1] , pkt 9.</w:t>
      </w:r>
    </w:p>
    <w:p w:rsidR="00581282" w:rsidRPr="00B83012" w:rsidRDefault="00581282" w:rsidP="00934121">
      <w:pPr>
        <w:pStyle w:val="Nagwek2"/>
      </w:pPr>
      <w:r w:rsidRPr="00B83012">
        <w:t>Cena jednostki obmiarowej</w:t>
      </w:r>
    </w:p>
    <w:p w:rsidR="00581282" w:rsidRPr="00B83012" w:rsidRDefault="00581282" w:rsidP="001C3F98">
      <w:r w:rsidRPr="00B83012">
        <w:t xml:space="preserve">Cena wykonania </w:t>
      </w:r>
      <w:smartTag w:uri="urn:schemas-microsoft-com:office:smarttags" w:element="metricconverter">
        <w:smartTagPr>
          <w:attr w:name="ProductID" w:val="1 m3"/>
        </w:smartTagPr>
        <w:r w:rsidRPr="00B83012">
          <w:t>1 m</w:t>
        </w:r>
        <w:r w:rsidRPr="00B83012">
          <w:rPr>
            <w:vertAlign w:val="superscript"/>
          </w:rPr>
          <w:t>3</w:t>
        </w:r>
      </w:smartTag>
      <w:r w:rsidRPr="00B83012">
        <w:t xml:space="preserve"> betonu  obejmuje:</w:t>
      </w:r>
    </w:p>
    <w:p w:rsidR="00581282" w:rsidRPr="00B83012" w:rsidRDefault="00581282" w:rsidP="00CA4A75">
      <w:pPr>
        <w:pStyle w:val="Akapitzlist"/>
        <w:numPr>
          <w:ilvl w:val="0"/>
          <w:numId w:val="380"/>
        </w:numPr>
      </w:pPr>
      <w:r w:rsidRPr="00B83012">
        <w:t>koszt zapewnienia niezbędnych czynników produkcji,</w:t>
      </w:r>
    </w:p>
    <w:p w:rsidR="00581282" w:rsidRPr="00B83012" w:rsidRDefault="00581282" w:rsidP="00CA4A75">
      <w:pPr>
        <w:pStyle w:val="Akapitzlist"/>
        <w:numPr>
          <w:ilvl w:val="0"/>
          <w:numId w:val="380"/>
        </w:numPr>
      </w:pPr>
      <w:r w:rsidRPr="00B83012">
        <w:t>prace pomiarowe i roboty przygotowawcze,</w:t>
      </w:r>
    </w:p>
    <w:p w:rsidR="00581282" w:rsidRPr="00B83012" w:rsidRDefault="00581282" w:rsidP="00CA4A75">
      <w:pPr>
        <w:pStyle w:val="Akapitzlist"/>
        <w:numPr>
          <w:ilvl w:val="0"/>
          <w:numId w:val="380"/>
        </w:numPr>
      </w:pPr>
      <w:r w:rsidRPr="00B83012">
        <w:t>oznakowanie robót,</w:t>
      </w:r>
    </w:p>
    <w:p w:rsidR="00581282" w:rsidRPr="00B83012" w:rsidRDefault="00581282" w:rsidP="00CA4A75">
      <w:pPr>
        <w:pStyle w:val="Akapitzlist"/>
        <w:numPr>
          <w:ilvl w:val="0"/>
          <w:numId w:val="380"/>
        </w:numPr>
      </w:pPr>
      <w:r w:rsidRPr="00B83012">
        <w:t>dostarczenie materiałów i sprzętu,</w:t>
      </w:r>
    </w:p>
    <w:p w:rsidR="00581282" w:rsidRPr="00B83012" w:rsidRDefault="00581282" w:rsidP="00CA4A75">
      <w:pPr>
        <w:pStyle w:val="Akapitzlist"/>
        <w:numPr>
          <w:ilvl w:val="0"/>
          <w:numId w:val="380"/>
        </w:numPr>
      </w:pPr>
      <w:r w:rsidRPr="00B83012">
        <w:t xml:space="preserve">wykonanie i uzgodnienia projektów technologicznych (w tym projektów deskowań i rusztowań),  </w:t>
      </w:r>
    </w:p>
    <w:p w:rsidR="00581282" w:rsidRPr="00B83012" w:rsidRDefault="00581282" w:rsidP="00CA4A75">
      <w:pPr>
        <w:pStyle w:val="Akapitzlist"/>
        <w:numPr>
          <w:ilvl w:val="0"/>
          <w:numId w:val="380"/>
        </w:numPr>
      </w:pPr>
      <w:r w:rsidRPr="00B83012">
        <w:t>opracowanie recept laboratoryjnych mieszanek betonowych,</w:t>
      </w:r>
    </w:p>
    <w:p w:rsidR="00581282" w:rsidRPr="00B83012" w:rsidRDefault="00581282" w:rsidP="00CA4A75">
      <w:pPr>
        <w:pStyle w:val="Akapitzlist"/>
        <w:numPr>
          <w:ilvl w:val="0"/>
          <w:numId w:val="380"/>
        </w:numPr>
      </w:pPr>
      <w:r w:rsidRPr="00B83012">
        <w:t>wykonanie deskowania oraz rusztowania z pomostem,</w:t>
      </w:r>
    </w:p>
    <w:p w:rsidR="00581282" w:rsidRPr="00B83012" w:rsidRDefault="00581282" w:rsidP="00CA4A75">
      <w:pPr>
        <w:pStyle w:val="Akapitzlist"/>
        <w:numPr>
          <w:ilvl w:val="0"/>
          <w:numId w:val="380"/>
        </w:numPr>
      </w:pPr>
      <w:r w:rsidRPr="00B83012">
        <w:t>oczyszczenie deskowania,</w:t>
      </w:r>
    </w:p>
    <w:p w:rsidR="00581282" w:rsidRPr="00B83012" w:rsidRDefault="00581282" w:rsidP="00CA4A75">
      <w:pPr>
        <w:pStyle w:val="Akapitzlist"/>
        <w:numPr>
          <w:ilvl w:val="0"/>
          <w:numId w:val="380"/>
        </w:numPr>
      </w:pPr>
      <w:r w:rsidRPr="00B83012">
        <w:t>przygotowanie i transport mieszanki,</w:t>
      </w:r>
    </w:p>
    <w:p w:rsidR="00581282" w:rsidRPr="00B83012" w:rsidRDefault="00581282" w:rsidP="00CA4A75">
      <w:pPr>
        <w:pStyle w:val="Akapitzlist"/>
        <w:numPr>
          <w:ilvl w:val="0"/>
          <w:numId w:val="380"/>
        </w:numPr>
      </w:pPr>
      <w:r w:rsidRPr="00B83012">
        <w:t xml:space="preserve">ułożenie mieszanki betonowej z zagęszczeniem i pielęgnacją, </w:t>
      </w:r>
    </w:p>
    <w:p w:rsidR="00581282" w:rsidRPr="00B83012" w:rsidRDefault="00581282" w:rsidP="00CA4A75">
      <w:pPr>
        <w:pStyle w:val="Akapitzlist"/>
        <w:numPr>
          <w:ilvl w:val="0"/>
          <w:numId w:val="380"/>
        </w:numPr>
      </w:pPr>
      <w:r w:rsidRPr="00B83012">
        <w:t>przygotowanie betonu i wykonanie warstw sczepnych w przypadku przerw roboczych,</w:t>
      </w:r>
    </w:p>
    <w:p w:rsidR="00581282" w:rsidRPr="00B83012" w:rsidRDefault="00581282" w:rsidP="00CA4A75">
      <w:pPr>
        <w:pStyle w:val="Akapitzlist"/>
        <w:numPr>
          <w:ilvl w:val="0"/>
          <w:numId w:val="380"/>
        </w:numPr>
      </w:pPr>
      <w:r w:rsidRPr="00B83012">
        <w:t>wykonanie dojazdów i stanowisk roboczych dla sprzętu,</w:t>
      </w:r>
    </w:p>
    <w:p w:rsidR="00581282" w:rsidRPr="00B83012" w:rsidRDefault="00581282" w:rsidP="00CA4A75">
      <w:pPr>
        <w:pStyle w:val="Akapitzlist"/>
        <w:numPr>
          <w:ilvl w:val="0"/>
          <w:numId w:val="380"/>
        </w:numPr>
      </w:pPr>
      <w:r w:rsidRPr="00B83012">
        <w:t>wykonanie przerw dylatacyjnych,</w:t>
      </w:r>
    </w:p>
    <w:p w:rsidR="00581282" w:rsidRPr="00B83012" w:rsidRDefault="00581282" w:rsidP="00CA4A75">
      <w:pPr>
        <w:pStyle w:val="Akapitzlist"/>
        <w:numPr>
          <w:ilvl w:val="0"/>
          <w:numId w:val="380"/>
        </w:numPr>
      </w:pPr>
      <w:r w:rsidRPr="00B83012">
        <w:t>wykonanie w konstrukcji wszystkich wymaganych dokumentacją projektową otworów jak również osadzenie potrzebnych zakotwień, marek, rur itp.,</w:t>
      </w:r>
    </w:p>
    <w:p w:rsidR="00581282" w:rsidRPr="00B83012" w:rsidRDefault="00581282" w:rsidP="00CA4A75">
      <w:pPr>
        <w:pStyle w:val="Akapitzlist"/>
        <w:numPr>
          <w:ilvl w:val="0"/>
          <w:numId w:val="380"/>
        </w:numPr>
      </w:pPr>
      <w:r w:rsidRPr="00B83012">
        <w:t xml:space="preserve">rozbiórkę deskowań, rusztowań i pomostów, </w:t>
      </w:r>
    </w:p>
    <w:p w:rsidR="00581282" w:rsidRPr="00B83012" w:rsidRDefault="00581282" w:rsidP="00CA4A75">
      <w:pPr>
        <w:pStyle w:val="Akapitzlist"/>
        <w:numPr>
          <w:ilvl w:val="0"/>
          <w:numId w:val="380"/>
        </w:numPr>
      </w:pPr>
      <w:r w:rsidRPr="00B83012">
        <w:t xml:space="preserve">oczyszczenie stanowiska pracy i usunięcie, będących własnością Wykonawcy, materiałów </w:t>
      </w:r>
      <w:r w:rsidRPr="00B83012">
        <w:lastRenderedPageBreak/>
        <w:t>rozbiórkowych,</w:t>
      </w:r>
    </w:p>
    <w:p w:rsidR="00581282" w:rsidRPr="00B83012" w:rsidRDefault="00581282" w:rsidP="00CA4A75">
      <w:pPr>
        <w:pStyle w:val="Akapitzlist"/>
        <w:numPr>
          <w:ilvl w:val="0"/>
          <w:numId w:val="380"/>
        </w:numPr>
      </w:pPr>
      <w:r w:rsidRPr="00B83012">
        <w:t>wykonanie badań i pomiarów wymaganych w specyfikacji technicznej,</w:t>
      </w:r>
    </w:p>
    <w:p w:rsidR="00581282" w:rsidRPr="00B83012" w:rsidRDefault="00581282" w:rsidP="00CA4A75">
      <w:pPr>
        <w:pStyle w:val="Akapitzlist"/>
        <w:numPr>
          <w:ilvl w:val="0"/>
          <w:numId w:val="380"/>
        </w:numPr>
      </w:pPr>
      <w:r w:rsidRPr="00B83012">
        <w:t>odwiezienie sprzętu.</w:t>
      </w:r>
    </w:p>
    <w:p w:rsidR="00581282" w:rsidRPr="00B83012" w:rsidRDefault="00581282" w:rsidP="001C3F98">
      <w:r w:rsidRPr="00B83012">
        <w:t>Wszystkie roboty powinny być wykonane wg wymagań dokumentacji projektowej, ST i specyfikacji technicznej.</w:t>
      </w:r>
    </w:p>
    <w:p w:rsidR="001C3F98" w:rsidRPr="00B83012" w:rsidRDefault="001C3F98" w:rsidP="001C3F98">
      <w:pPr>
        <w:rPr>
          <w:b/>
        </w:rPr>
      </w:pPr>
    </w:p>
    <w:p w:rsidR="00581282" w:rsidRPr="00B83012" w:rsidRDefault="00581282" w:rsidP="001C3F98">
      <w:pPr>
        <w:rPr>
          <w:b/>
        </w:rPr>
      </w:pPr>
      <w:r w:rsidRPr="00B83012">
        <w:rPr>
          <w:b/>
        </w:rPr>
        <w:t xml:space="preserve">Sposób rozliczenia robót tymczasowych i prac towarzyszących  </w:t>
      </w:r>
    </w:p>
    <w:p w:rsidR="00581282" w:rsidRPr="00B83012" w:rsidRDefault="00581282" w:rsidP="001C3F98">
      <w:r w:rsidRPr="00B83012">
        <w:tab/>
        <w:t>Cena wykonania robót określonych niniejsza STWIORB obejmuje:</w:t>
      </w:r>
    </w:p>
    <w:p w:rsidR="00581282" w:rsidRPr="00B83012" w:rsidRDefault="00581282" w:rsidP="00CA4A75">
      <w:pPr>
        <w:pStyle w:val="Akapitzlist"/>
        <w:numPr>
          <w:ilvl w:val="0"/>
          <w:numId w:val="379"/>
        </w:numPr>
      </w:pPr>
      <w:r w:rsidRPr="00B83012">
        <w:t>roboty tymczasowe, które są potrzebne do wykonania robót podstawowych, ale nie są przekazywane Zamawiającemu i są usuwane po wykonaniu robót podstawowych,</w:t>
      </w:r>
    </w:p>
    <w:p w:rsidR="00581282" w:rsidRPr="00B83012" w:rsidRDefault="00581282" w:rsidP="00CA4A75">
      <w:pPr>
        <w:pStyle w:val="Akapitzlist"/>
        <w:numPr>
          <w:ilvl w:val="0"/>
          <w:numId w:val="379"/>
        </w:numPr>
      </w:pPr>
      <w:r w:rsidRPr="00B83012">
        <w:t>prace towarzyszące, które są niezbędne do wykonania robót podstawowych, niezaliczane do robót tymczasowych.</w:t>
      </w:r>
    </w:p>
    <w:p w:rsidR="00581282" w:rsidRPr="00B83012" w:rsidRDefault="00581282" w:rsidP="00934121">
      <w:pPr>
        <w:pStyle w:val="Nagwek1"/>
      </w:pPr>
      <w:bookmarkStart w:id="2848" w:name="_Toc148850537"/>
      <w:bookmarkStart w:id="2849" w:name="_Toc257728501"/>
      <w:bookmarkStart w:id="2850" w:name="_Toc286218355"/>
      <w:bookmarkStart w:id="2851" w:name="_Toc290027746"/>
      <w:bookmarkStart w:id="2852" w:name="_Toc292875417"/>
      <w:bookmarkStart w:id="2853" w:name="_Toc312180092"/>
      <w:bookmarkStart w:id="2854" w:name="_Toc312190064"/>
      <w:bookmarkStart w:id="2855" w:name="_Toc326574776"/>
      <w:bookmarkStart w:id="2856" w:name="_Toc343700164"/>
      <w:r w:rsidRPr="00B83012">
        <w:t>PRZEPISY ZWIĄZANE</w:t>
      </w:r>
      <w:bookmarkEnd w:id="2848"/>
      <w:bookmarkEnd w:id="2849"/>
      <w:bookmarkEnd w:id="2850"/>
      <w:bookmarkEnd w:id="2851"/>
      <w:bookmarkEnd w:id="2852"/>
      <w:bookmarkEnd w:id="2853"/>
      <w:bookmarkEnd w:id="2854"/>
      <w:bookmarkEnd w:id="2855"/>
      <w:bookmarkEnd w:id="2856"/>
    </w:p>
    <w:p w:rsidR="00581282" w:rsidRPr="00B83012" w:rsidRDefault="00581282" w:rsidP="00934121">
      <w:pPr>
        <w:pStyle w:val="Nagwek2"/>
      </w:pPr>
      <w:r w:rsidRPr="00B83012">
        <w:t>Ogólne specyfikacje techniczne (ST)</w:t>
      </w:r>
    </w:p>
    <w:p w:rsidR="00581282" w:rsidRPr="00B83012" w:rsidRDefault="00581282" w:rsidP="00581282">
      <w:pPr>
        <w:tabs>
          <w:tab w:val="left" w:pos="2127"/>
        </w:tabs>
        <w:ind w:left="2127" w:hanging="2127"/>
        <w:rPr>
          <w:szCs w:val="20"/>
        </w:rPr>
      </w:pPr>
      <w:r w:rsidRPr="00B83012">
        <w:rPr>
          <w:szCs w:val="20"/>
        </w:rPr>
        <w:t>1. D-M-00.00.00  Wymagania ogólne</w:t>
      </w:r>
    </w:p>
    <w:p w:rsidR="00581282" w:rsidRPr="00B83012" w:rsidRDefault="00581282" w:rsidP="00934121">
      <w:pPr>
        <w:pStyle w:val="Nagwek2"/>
      </w:pPr>
      <w:r w:rsidRPr="00B83012">
        <w:t>Normy</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PN-EN 197-1:2002</w:t>
      </w:r>
      <w:r w:rsidRPr="00B83012">
        <w:rPr>
          <w:szCs w:val="20"/>
        </w:rPr>
        <w:tab/>
        <w:t>Cement. Część 1: Skład, wymagania i kryteria zgodności dotyczące cementów powszechnego użytku</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PN-EN 196-1:1996</w:t>
      </w:r>
      <w:r w:rsidRPr="00B83012">
        <w:rPr>
          <w:szCs w:val="20"/>
        </w:rPr>
        <w:tab/>
        <w:t>Metody badania cementu – Oznaczanie wytrzymałości</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PN-EN 196-3:1996</w:t>
      </w:r>
      <w:r w:rsidRPr="00B83012">
        <w:rPr>
          <w:szCs w:val="20"/>
        </w:rPr>
        <w:tab/>
        <w:t>Metody badania cementu – Oznaczanie czasu wiązania i stałości  objętości</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BN-88/6731-08</w:t>
      </w:r>
      <w:r w:rsidRPr="00B83012">
        <w:rPr>
          <w:szCs w:val="20"/>
        </w:rPr>
        <w:tab/>
        <w:t>Cement. Transport i przechowywanie</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PN-86/B-06712</w:t>
      </w:r>
      <w:r w:rsidRPr="00B83012">
        <w:rPr>
          <w:szCs w:val="20"/>
        </w:rPr>
        <w:tab/>
        <w:t>Kruszywa mineralne do betonu</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PN-91/B-06714.34</w:t>
      </w:r>
      <w:r w:rsidRPr="00B83012">
        <w:rPr>
          <w:szCs w:val="20"/>
        </w:rPr>
        <w:tab/>
        <w:t>Kruszywa mineralne. Badania. Oznaczanie reaktywności alkalicznej</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PN-B-11112:1996</w:t>
      </w:r>
      <w:r w:rsidRPr="00B83012">
        <w:rPr>
          <w:szCs w:val="20"/>
        </w:rPr>
        <w:tab/>
        <w:t>Kruszywa mineralne. Kruszywa łamane do nawierzchni drogowych</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pacing w:val="-3"/>
          <w:szCs w:val="20"/>
        </w:rPr>
        <w:t>PN-EN 933-1:2000</w:t>
      </w:r>
      <w:r w:rsidRPr="00B83012">
        <w:rPr>
          <w:spacing w:val="-3"/>
          <w:szCs w:val="20"/>
        </w:rPr>
        <w:tab/>
        <w:t>Badanie geometrycznych właściwości kruszyw. Oznaczanie składu ziarnowego</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PN-EN 933-4:2001</w:t>
      </w:r>
      <w:r w:rsidRPr="00B83012">
        <w:rPr>
          <w:szCs w:val="20"/>
        </w:rPr>
        <w:tab/>
        <w:t>Badania geometrycznych właściwości kruszyw. Część 4. Oznaczanie kształtu ziarn</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 xml:space="preserve"> PN-76/B-06714.12</w:t>
      </w:r>
      <w:r w:rsidRPr="00B83012">
        <w:rPr>
          <w:szCs w:val="20"/>
        </w:rPr>
        <w:tab/>
        <w:t>Kruszywa mineralne. Badania. Oznaczanie zawartości  zanieczyszczeń obcych</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PN-78/B-06714.13</w:t>
      </w:r>
      <w:r w:rsidRPr="00B83012">
        <w:rPr>
          <w:szCs w:val="20"/>
        </w:rPr>
        <w:tab/>
        <w:t>Kruszywa mineralne. Badania. Oznaczanie zawartości pyłów mineralnych</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PN-EN 1097-6:2002</w:t>
      </w:r>
      <w:r w:rsidRPr="00B83012">
        <w:rPr>
          <w:szCs w:val="20"/>
        </w:rPr>
        <w:tab/>
        <w:t>Badanie mechanicznych i fizycznych właściwości kruszyw -    Część 6: Oznaczanie gęstości ziaren i nasiąkliwości</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PN-EN 1008:2004</w:t>
      </w:r>
      <w:r w:rsidRPr="00B83012">
        <w:rPr>
          <w:szCs w:val="20"/>
        </w:rPr>
        <w:tab/>
        <w:t>Woda zarobowa do betonu. Specyfikacja pobierania próbek,  badanie i ocena przydatności wody zarobowej do betonu, w tym wody odzyskanej z procesów produkcji betonu</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PN-88/B-06250</w:t>
      </w:r>
      <w:r w:rsidRPr="00B83012">
        <w:rPr>
          <w:szCs w:val="20"/>
        </w:rPr>
        <w:tab/>
        <w:t>Beton zwykły</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PN-76/P-79005</w:t>
      </w:r>
      <w:r w:rsidRPr="00B83012">
        <w:rPr>
          <w:szCs w:val="20"/>
        </w:rPr>
        <w:tab/>
        <w:t>Opakowania transportowe. Worki papierowe</w:t>
      </w:r>
    </w:p>
    <w:p w:rsidR="00581282" w:rsidRPr="00B83012" w:rsidRDefault="00581282" w:rsidP="005C74D6">
      <w:pPr>
        <w:numPr>
          <w:ilvl w:val="0"/>
          <w:numId w:val="40"/>
        </w:numPr>
        <w:tabs>
          <w:tab w:val="clear" w:pos="340"/>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PN-99/S-10040</w:t>
      </w:r>
      <w:r w:rsidRPr="00B83012">
        <w:rPr>
          <w:szCs w:val="20"/>
        </w:rPr>
        <w:tab/>
        <w:t>Obiekty  mostowe. Konstrukcje betonowe, żelbetowe i sprężone. Wymagania i badania</w:t>
      </w:r>
    </w:p>
    <w:p w:rsidR="00581282" w:rsidRPr="00B83012" w:rsidRDefault="00581282" w:rsidP="005C74D6">
      <w:pPr>
        <w:numPr>
          <w:ilvl w:val="0"/>
          <w:numId w:val="40"/>
        </w:numPr>
        <w:tabs>
          <w:tab w:val="clear" w:pos="340"/>
          <w:tab w:val="num" w:pos="-2835"/>
          <w:tab w:val="left" w:pos="426"/>
          <w:tab w:val="left" w:pos="2268"/>
        </w:tabs>
        <w:overflowPunct w:val="0"/>
        <w:autoSpaceDE w:val="0"/>
        <w:autoSpaceDN w:val="0"/>
        <w:adjustRightInd w:val="0"/>
        <w:spacing w:line="240" w:lineRule="auto"/>
        <w:ind w:left="2268" w:hanging="1980"/>
        <w:textAlignment w:val="baseline"/>
        <w:rPr>
          <w:szCs w:val="20"/>
        </w:rPr>
      </w:pPr>
      <w:r w:rsidRPr="00B83012">
        <w:rPr>
          <w:szCs w:val="20"/>
        </w:rPr>
        <w:t>PN-91/S-10042</w:t>
      </w:r>
      <w:r w:rsidRPr="00B83012">
        <w:rPr>
          <w:szCs w:val="20"/>
        </w:rPr>
        <w:tab/>
        <w:t>Obiekty mostowe.  Konstrukcje betonowe, żelbetowe i sprężone. Projektowanie</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PN-85/B-04500</w:t>
      </w:r>
      <w:r w:rsidRPr="00B83012">
        <w:rPr>
          <w:szCs w:val="20"/>
        </w:rPr>
        <w:tab/>
        <w:t>Zaprawy budowlane. Badanie cech fizycznych i wytrzymałościowych</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w:t>
      </w:r>
      <w:r w:rsidRPr="00B83012">
        <w:rPr>
          <w:szCs w:val="20"/>
        </w:rPr>
        <w:noBreakHyphen/>
        <w:t>74/B</w:t>
      </w:r>
      <w:r w:rsidRPr="00B83012">
        <w:rPr>
          <w:szCs w:val="20"/>
        </w:rPr>
        <w:noBreakHyphen/>
        <w:t>06262</w:t>
      </w:r>
      <w:r w:rsidRPr="00B83012">
        <w:rPr>
          <w:szCs w:val="20"/>
        </w:rPr>
        <w:tab/>
        <w:t>Nieniszczące badania konstrukcji z betonu. Metoda sklerometryczna badania wytrzymałości betonu na ściskanie za pomocą młotka</w:t>
      </w:r>
      <w:r w:rsidRPr="00B83012">
        <w:rPr>
          <w:i/>
          <w:szCs w:val="20"/>
        </w:rPr>
        <w:t xml:space="preserve"> Schmidta </w:t>
      </w:r>
      <w:r w:rsidRPr="00B83012">
        <w:rPr>
          <w:szCs w:val="20"/>
        </w:rPr>
        <w:t xml:space="preserve">typu </w:t>
      </w:r>
      <w:r w:rsidRPr="00B83012">
        <w:rPr>
          <w:i/>
          <w:szCs w:val="20"/>
        </w:rPr>
        <w:t>N</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w:t>
      </w:r>
      <w:r w:rsidRPr="00B83012">
        <w:rPr>
          <w:szCs w:val="20"/>
        </w:rPr>
        <w:noBreakHyphen/>
        <w:t>74/B</w:t>
      </w:r>
      <w:r w:rsidRPr="00B83012">
        <w:rPr>
          <w:szCs w:val="20"/>
        </w:rPr>
        <w:noBreakHyphen/>
        <w:t>06261</w:t>
      </w:r>
      <w:r w:rsidRPr="00B83012">
        <w:rPr>
          <w:szCs w:val="20"/>
        </w:rPr>
        <w:tab/>
        <w:t>Nieniszczące badania konstrukcji z betonu. Metoda ultradźwiękowa badania wytrzymałości betonu na ściskanie</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PN-89/S-10050</w:t>
      </w:r>
      <w:r w:rsidRPr="00B83012">
        <w:rPr>
          <w:szCs w:val="20"/>
        </w:rPr>
        <w:tab/>
        <w:t>Obiekty mostowe. Konstrukcje stalowe. Wymagania i badania</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PN-93/S-10080</w:t>
      </w:r>
      <w:r w:rsidRPr="00B83012">
        <w:rPr>
          <w:szCs w:val="20"/>
        </w:rPr>
        <w:tab/>
        <w:t>Obiekty mostowe. Konstrukcje drewniane. Wymagania i  badania</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PN-EN 934-2:2002</w:t>
      </w:r>
      <w:r w:rsidRPr="00B83012">
        <w:rPr>
          <w:szCs w:val="20"/>
        </w:rPr>
        <w:tab/>
        <w:t>Domieszki do betonu, zaprawy i zaczynu. Część 2. Domieszki do betonu. Definicje, wymagania, zgodność, znakowanie i etykietowanie</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 xml:space="preserve">PN-EN 12350-1 </w:t>
      </w:r>
      <w:r w:rsidRPr="00B83012">
        <w:rPr>
          <w:szCs w:val="20"/>
        </w:rPr>
        <w:tab/>
        <w:t>Badania mieszanki betonowej – pobieranie próbek.</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PN-EN 12350-2</w:t>
      </w:r>
      <w:r w:rsidRPr="00B83012">
        <w:rPr>
          <w:szCs w:val="20"/>
        </w:rPr>
        <w:tab/>
        <w:t>Badania mieszanki betonowej – Badanie konsystencji metodą opadu stożka.</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PN-EN 12350-7</w:t>
      </w:r>
      <w:r w:rsidRPr="00B83012">
        <w:rPr>
          <w:szCs w:val="20"/>
        </w:rPr>
        <w:tab/>
        <w:t>Badania mieszanki betonowej – Badanie zawartości powietrza. Metody ciśnieniowe.</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PN-EN 12390-1</w:t>
      </w:r>
      <w:r w:rsidRPr="00B83012">
        <w:rPr>
          <w:szCs w:val="20"/>
        </w:rPr>
        <w:tab/>
        <w:t>Badania betonu – Kształt, wymiary i inne wymagania dotyczące próbek do badania betonu</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lastRenderedPageBreak/>
        <w:t xml:space="preserve">PN-EN 12390-2 </w:t>
      </w:r>
      <w:r w:rsidRPr="00B83012">
        <w:rPr>
          <w:szCs w:val="20"/>
        </w:rPr>
        <w:tab/>
        <w:t>Badania betonu – Wykonywanie i pielęgnacja próbek do badań wytrzymałościowych.</w:t>
      </w:r>
    </w:p>
    <w:p w:rsidR="00581282" w:rsidRPr="00B83012" w:rsidRDefault="00581282" w:rsidP="005C74D6">
      <w:pPr>
        <w:numPr>
          <w:ilvl w:val="0"/>
          <w:numId w:val="40"/>
        </w:numPr>
        <w:tabs>
          <w:tab w:val="clear" w:pos="340"/>
          <w:tab w:val="left" w:pos="426"/>
          <w:tab w:val="left" w:pos="2268"/>
        </w:tabs>
        <w:suppressAutoHyphens/>
        <w:overflowPunct w:val="0"/>
        <w:autoSpaceDE w:val="0"/>
        <w:autoSpaceDN w:val="0"/>
        <w:adjustRightInd w:val="0"/>
        <w:spacing w:line="240" w:lineRule="auto"/>
        <w:ind w:left="2268" w:hanging="1980"/>
        <w:textAlignment w:val="baseline"/>
        <w:rPr>
          <w:szCs w:val="20"/>
        </w:rPr>
      </w:pPr>
      <w:r w:rsidRPr="00B83012">
        <w:rPr>
          <w:szCs w:val="20"/>
        </w:rPr>
        <w:t>PN-EN 12390-3</w:t>
      </w:r>
      <w:r w:rsidRPr="00B83012">
        <w:rPr>
          <w:szCs w:val="20"/>
        </w:rPr>
        <w:tab/>
        <w:t>Badania betonu – Wytrzymałość na ściskanie próbek do badania.</w:t>
      </w:r>
    </w:p>
    <w:p w:rsidR="00581282" w:rsidRPr="00B83012" w:rsidRDefault="00581282" w:rsidP="00581282">
      <w:pPr>
        <w:rPr>
          <w:szCs w:val="20"/>
        </w:rPr>
      </w:pPr>
      <w:r w:rsidRPr="00B83012">
        <w:rPr>
          <w:szCs w:val="20"/>
        </w:rPr>
        <w:t xml:space="preserve"> 25.   PN-EN 206-1 </w:t>
      </w:r>
      <w:r w:rsidRPr="00B83012">
        <w:rPr>
          <w:szCs w:val="20"/>
        </w:rPr>
        <w:tab/>
        <w:t xml:space="preserve">   Beton - Część 1: Wymagania, właściwości, produkcja i zgodność</w:t>
      </w:r>
    </w:p>
    <w:p w:rsidR="00581282" w:rsidRPr="00B83012" w:rsidRDefault="00581282" w:rsidP="00934121">
      <w:pPr>
        <w:pStyle w:val="Nagwek2"/>
      </w:pPr>
      <w:r w:rsidRPr="00B83012">
        <w:t>Inne dokumenty</w:t>
      </w:r>
    </w:p>
    <w:p w:rsidR="00581282" w:rsidRPr="00B83012" w:rsidRDefault="00581282" w:rsidP="005C74D6">
      <w:pPr>
        <w:numPr>
          <w:ilvl w:val="1"/>
          <w:numId w:val="40"/>
        </w:numPr>
        <w:tabs>
          <w:tab w:val="clear" w:pos="1440"/>
          <w:tab w:val="num" w:pos="426"/>
        </w:tabs>
        <w:overflowPunct w:val="0"/>
        <w:autoSpaceDE w:val="0"/>
        <w:autoSpaceDN w:val="0"/>
        <w:adjustRightInd w:val="0"/>
        <w:spacing w:line="240" w:lineRule="auto"/>
        <w:ind w:left="426" w:hanging="142"/>
        <w:textAlignment w:val="baseline"/>
        <w:rPr>
          <w:szCs w:val="20"/>
        </w:rPr>
      </w:pPr>
      <w:r w:rsidRPr="00B83012">
        <w:rPr>
          <w:szCs w:val="20"/>
        </w:rPr>
        <w:t>Rozporządzenie Ministra Transportu i Gospodarki Morskiej z dnia 30 maja 2000 r.  w sprawie warunków technicznych, jakim powinny odpowiadać obiekty inżynierskie i ich usytuowanie. Dz.U. nr 63, poz. 735</w:t>
      </w:r>
    </w:p>
    <w:p w:rsidR="00581282" w:rsidRPr="00B83012" w:rsidRDefault="00581282" w:rsidP="005C74D6">
      <w:pPr>
        <w:numPr>
          <w:ilvl w:val="1"/>
          <w:numId w:val="40"/>
        </w:numPr>
        <w:tabs>
          <w:tab w:val="clear" w:pos="1440"/>
          <w:tab w:val="num" w:pos="426"/>
        </w:tabs>
        <w:overflowPunct w:val="0"/>
        <w:autoSpaceDE w:val="0"/>
        <w:autoSpaceDN w:val="0"/>
        <w:adjustRightInd w:val="0"/>
        <w:spacing w:line="240" w:lineRule="auto"/>
        <w:ind w:left="426" w:hanging="142"/>
        <w:textAlignment w:val="baseline"/>
        <w:rPr>
          <w:szCs w:val="20"/>
        </w:rPr>
      </w:pPr>
      <w:r w:rsidRPr="00B83012">
        <w:rPr>
          <w:szCs w:val="20"/>
        </w:rPr>
        <w:t>Zalecenia dotyczące stosowania domieszek i dodatków do betonów i zapraw w budownictwie komunikacyjnym. GDDP, 1998</w:t>
      </w:r>
    </w:p>
    <w:p w:rsidR="00581282" w:rsidRPr="00B83012" w:rsidRDefault="00581282" w:rsidP="00581282">
      <w:pPr>
        <w:overflowPunct w:val="0"/>
        <w:autoSpaceDE w:val="0"/>
        <w:autoSpaceDN w:val="0"/>
        <w:adjustRightInd w:val="0"/>
        <w:ind w:left="284"/>
        <w:textAlignment w:val="baseline"/>
        <w:rPr>
          <w:szCs w:val="20"/>
        </w:rPr>
      </w:pPr>
    </w:p>
    <w:p w:rsidR="00581282" w:rsidRPr="00B83012" w:rsidRDefault="00581282" w:rsidP="00581282">
      <w:pPr>
        <w:ind w:left="426" w:hanging="426"/>
        <w:rPr>
          <w:rFonts w:ascii="Arial Narrow" w:hAnsi="Arial Narrow" w:cs="Arial"/>
          <w:szCs w:val="20"/>
        </w:rPr>
      </w:pPr>
    </w:p>
    <w:p w:rsidR="00581282" w:rsidRPr="00B83012" w:rsidRDefault="00581282" w:rsidP="00581282">
      <w:pPr>
        <w:ind w:right="-9"/>
        <w:rPr>
          <w:szCs w:val="20"/>
        </w:rPr>
      </w:pPr>
      <w:r w:rsidRPr="00B83012">
        <w:rPr>
          <w:szCs w:val="20"/>
        </w:rPr>
        <w:br w:type="page"/>
      </w:r>
    </w:p>
    <w:p w:rsidR="007674AF" w:rsidRPr="00B83012" w:rsidRDefault="007674AF" w:rsidP="00A45AAE">
      <w:pPr>
        <w:pStyle w:val="StylLegenda"/>
      </w:pPr>
    </w:p>
    <w:p w:rsidR="00581282" w:rsidRPr="00B83012" w:rsidRDefault="00581282" w:rsidP="00A45AAE">
      <w:pPr>
        <w:pStyle w:val="StylLegenda"/>
      </w:pPr>
      <w:r w:rsidRPr="00B83012">
        <w:lastRenderedPageBreak/>
        <w:t>SZCZEGÓŁOWA SPECYFIKACJA TECHNICZNA</w:t>
      </w:r>
    </w:p>
    <w:p w:rsidR="00581282" w:rsidRPr="00B83012" w:rsidRDefault="00581282" w:rsidP="00A45AAE">
      <w:pPr>
        <w:pStyle w:val="Kody"/>
      </w:pPr>
      <w:bookmarkStart w:id="2857" w:name="_Toc144241324"/>
      <w:bookmarkStart w:id="2858" w:name="_Toc144269861"/>
      <w:bookmarkStart w:id="2859" w:name="_Toc144269862"/>
      <w:bookmarkStart w:id="2860" w:name="_Toc144567815"/>
      <w:bookmarkStart w:id="2861" w:name="_Toc144567816"/>
      <w:bookmarkStart w:id="2862" w:name="_Toc256367717"/>
      <w:bookmarkStart w:id="2863" w:name="_Toc256375068"/>
      <w:bookmarkStart w:id="2864" w:name="_Toc257728502"/>
      <w:bookmarkStart w:id="2865" w:name="_Toc269985526"/>
      <w:bookmarkStart w:id="2866" w:name="_Toc269986716"/>
      <w:bookmarkStart w:id="2867" w:name="_Toc270316365"/>
      <w:bookmarkStart w:id="2868" w:name="_Toc380392365"/>
      <w:bookmarkStart w:id="2869" w:name="_Toc385017021"/>
      <w:bookmarkStart w:id="2870" w:name="_Toc448350291"/>
      <w:bookmarkStart w:id="2871" w:name="_Toc448350381"/>
      <w:r w:rsidRPr="00B83012">
        <w:t xml:space="preserve">M 21.00.00.00  </w:t>
      </w:r>
      <w:r w:rsidRPr="00B83012">
        <w:tab/>
        <w:t>FUNDAMENTY</w:t>
      </w:r>
      <w:bookmarkStart w:id="2872" w:name="_Toc144269865"/>
      <w:bookmarkStart w:id="2873" w:name="_Toc144567819"/>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p>
    <w:p w:rsidR="00581282" w:rsidRPr="00B83012" w:rsidRDefault="00581282" w:rsidP="00A45AAE">
      <w:pPr>
        <w:pStyle w:val="Kody"/>
      </w:pPr>
      <w:bookmarkStart w:id="2874" w:name="_Toc256367720"/>
      <w:bookmarkStart w:id="2875" w:name="_Toc256375071"/>
      <w:bookmarkStart w:id="2876" w:name="_Toc257728505"/>
      <w:bookmarkStart w:id="2877" w:name="_Toc269985527"/>
      <w:bookmarkStart w:id="2878" w:name="_Toc269986717"/>
      <w:bookmarkStart w:id="2879" w:name="_Toc270316366"/>
      <w:bookmarkStart w:id="2880" w:name="_Toc380392366"/>
      <w:bookmarkStart w:id="2881" w:name="_Toc385017022"/>
      <w:bookmarkStart w:id="2882" w:name="_Toc448350292"/>
      <w:bookmarkStart w:id="2883" w:name="_Toc448350382"/>
      <w:r w:rsidRPr="00B83012">
        <w:t>M 21.20.0</w:t>
      </w:r>
      <w:r w:rsidR="0074748F" w:rsidRPr="00B83012">
        <w:t>3</w:t>
      </w:r>
      <w:r w:rsidRPr="00B83012">
        <w:t xml:space="preserve">.00 </w:t>
      </w:r>
      <w:r w:rsidRPr="00B83012">
        <w:tab/>
      </w:r>
      <w:bookmarkEnd w:id="2874"/>
      <w:bookmarkEnd w:id="2875"/>
      <w:bookmarkEnd w:id="2876"/>
      <w:bookmarkEnd w:id="2877"/>
      <w:bookmarkEnd w:id="2878"/>
      <w:bookmarkEnd w:id="2879"/>
      <w:bookmarkEnd w:id="2880"/>
      <w:bookmarkEnd w:id="2881"/>
      <w:r w:rsidR="0074748F" w:rsidRPr="00B83012">
        <w:t>PALE FORMOWANE W GRUNCIE</w:t>
      </w:r>
      <w:bookmarkEnd w:id="2882"/>
      <w:bookmarkEnd w:id="2883"/>
    </w:p>
    <w:p w:rsidR="0074748F" w:rsidRPr="00B83012" w:rsidRDefault="0074748F" w:rsidP="0074748F"/>
    <w:p w:rsidR="0074748F" w:rsidRPr="00B83012" w:rsidRDefault="0074748F" w:rsidP="00CD2591">
      <w:pPr>
        <w:pStyle w:val="Nagwek1"/>
        <w:numPr>
          <w:ilvl w:val="0"/>
          <w:numId w:val="78"/>
        </w:numPr>
      </w:pPr>
      <w:r w:rsidRPr="00B83012">
        <w:t>WSTĘP</w:t>
      </w:r>
    </w:p>
    <w:p w:rsidR="0074748F" w:rsidRPr="00B83012" w:rsidRDefault="0074748F" w:rsidP="0074748F">
      <w:pPr>
        <w:pStyle w:val="Nagwek2"/>
      </w:pPr>
      <w:r w:rsidRPr="00B83012">
        <w:t>Przedmiot ST</w:t>
      </w:r>
    </w:p>
    <w:p w:rsidR="0074748F" w:rsidRPr="00B83012" w:rsidRDefault="0074748F" w:rsidP="0074748F">
      <w:r w:rsidRPr="00B83012">
        <w:t>Przedmiotem niniejszej Specyfikacji Technicznej są wymagania dotyczące wykonania, odbioru robót i badań kontrolnych związanych z palami wierconymi, wykonywanymi w technologii ciśnieniowego betonowania ciągłego, zwanych dalej palami CFA ( nazwa polska: pale „FSC” tj. „Formowane Świdrem Ciągłym”).</w:t>
      </w:r>
    </w:p>
    <w:p w:rsidR="0074748F" w:rsidRPr="00B83012" w:rsidRDefault="0074748F" w:rsidP="0074748F">
      <w:pPr>
        <w:pStyle w:val="Nagwek2"/>
      </w:pPr>
      <w:r w:rsidRPr="00B83012">
        <w:t>Zakres stosowania ST</w:t>
      </w:r>
    </w:p>
    <w:p w:rsidR="0074748F" w:rsidRPr="00B83012" w:rsidRDefault="0074748F" w:rsidP="0074748F">
      <w:r w:rsidRPr="00B83012">
        <w:t xml:space="preserve">Przykładowa Specyfikacja Techniczna może służyć do opracowania Szczegółowej Specyfikacji Technicznej, która jest stosowana jako dokument przetargowy i kontraktowy przy zlecaniu i realizacji robót wymienionych w p.1.1. </w:t>
      </w:r>
    </w:p>
    <w:p w:rsidR="0074748F" w:rsidRPr="00B83012" w:rsidRDefault="0074748F" w:rsidP="0074748F">
      <w:pPr>
        <w:pStyle w:val="Nagwek2"/>
      </w:pPr>
      <w:r w:rsidRPr="00B83012">
        <w:t>Zakres robót objętych ST</w:t>
      </w:r>
    </w:p>
    <w:p w:rsidR="0074748F" w:rsidRPr="00B83012" w:rsidRDefault="0074748F" w:rsidP="0074748F">
      <w:r w:rsidRPr="00B83012">
        <w:t xml:space="preserve">Ustalenia zawarte w niniejszej specyfikacji dotyczą robót wymienionych w p. 1.1., związanych z wykonywaniem pali CFA. </w:t>
      </w:r>
    </w:p>
    <w:p w:rsidR="0074748F" w:rsidRPr="00B83012" w:rsidRDefault="0074748F" w:rsidP="0074748F">
      <w:pPr>
        <w:rPr>
          <w:szCs w:val="20"/>
        </w:rPr>
      </w:pPr>
      <w:r w:rsidRPr="00B83012">
        <w:rPr>
          <w:b/>
        </w:rPr>
        <w:t>Pale CFA (</w:t>
      </w:r>
      <w:r w:rsidRPr="00B83012">
        <w:t xml:space="preserve">Continous Flight Auger) są wykonywane świdrem ciągłym o długości co najmniej równej </w:t>
      </w:r>
      <w:r w:rsidRPr="00B83012">
        <w:rPr>
          <w:szCs w:val="20"/>
        </w:rPr>
        <w:t xml:space="preserve">długości pala, wkręcanym na zamierzoną głębokość. Następnie przez rurowy przewód świdra, tłoczy się mieszankę betonową, z jednoczesnym podciąganiem świdra, co powoduje wypełnienie przestrzeni pod świdrem mieszanką betonową. Po wyciągnięciu świdra w świeżą mieszankę betonową wciskane jest uzbrojenie w postaci szkieletu z prętów lub profil walcowany. </w:t>
      </w:r>
    </w:p>
    <w:p w:rsidR="0074748F" w:rsidRPr="00B83012" w:rsidRDefault="0074748F" w:rsidP="0074748F">
      <w:pPr>
        <w:rPr>
          <w:szCs w:val="20"/>
        </w:rPr>
      </w:pPr>
      <w:r w:rsidRPr="00B83012">
        <w:rPr>
          <w:szCs w:val="20"/>
        </w:rPr>
        <w:t>Pale stosuje się do posadowienia obiektów mostowych, przemysłowych, hydrotechnicznych i innych obiektów budowlanych, gdy warunki gruntowe wykluczają posadowienie bezpośrednie.</w:t>
      </w:r>
    </w:p>
    <w:p w:rsidR="0074748F" w:rsidRPr="00B83012" w:rsidRDefault="0074748F" w:rsidP="0074748F">
      <w:pPr>
        <w:rPr>
          <w:szCs w:val="20"/>
        </w:rPr>
      </w:pPr>
      <w:r w:rsidRPr="00B83012">
        <w:rPr>
          <w:szCs w:val="20"/>
        </w:rPr>
        <w:t xml:space="preserve">Pale wykonuje się pionowe, używając świdrów o średnicy odpowiadającej nominalnej średnicy pala. </w:t>
      </w:r>
    </w:p>
    <w:p w:rsidR="0074748F" w:rsidRPr="00B83012" w:rsidRDefault="0074748F" w:rsidP="0074748F">
      <w:pPr>
        <w:rPr>
          <w:szCs w:val="20"/>
        </w:rPr>
      </w:pPr>
      <w:r w:rsidRPr="00B83012">
        <w:rPr>
          <w:szCs w:val="20"/>
        </w:rPr>
        <w:t>ST dotyczą:</w:t>
      </w:r>
    </w:p>
    <w:p w:rsidR="0074748F" w:rsidRPr="00B83012" w:rsidRDefault="0074748F" w:rsidP="00CD2591">
      <w:pPr>
        <w:pStyle w:val="Akapitzlist"/>
        <w:numPr>
          <w:ilvl w:val="0"/>
          <w:numId w:val="79"/>
        </w:numPr>
        <w:rPr>
          <w:szCs w:val="20"/>
        </w:rPr>
      </w:pPr>
      <w:r w:rsidRPr="00B83012">
        <w:rPr>
          <w:szCs w:val="20"/>
        </w:rPr>
        <w:t>wykonania pali do próbnych obciążeń,</w:t>
      </w:r>
    </w:p>
    <w:p w:rsidR="0074748F" w:rsidRPr="00B83012" w:rsidRDefault="0074748F" w:rsidP="00CD2591">
      <w:pPr>
        <w:pStyle w:val="Akapitzlist"/>
        <w:numPr>
          <w:ilvl w:val="0"/>
          <w:numId w:val="79"/>
        </w:numPr>
        <w:rPr>
          <w:szCs w:val="20"/>
        </w:rPr>
      </w:pPr>
      <w:r w:rsidRPr="00B83012">
        <w:rPr>
          <w:szCs w:val="20"/>
        </w:rPr>
        <w:t>wykonania zaprojektowanej liczby pali,</w:t>
      </w:r>
    </w:p>
    <w:p w:rsidR="0074748F" w:rsidRPr="00B83012" w:rsidRDefault="0074748F" w:rsidP="00CD2591">
      <w:pPr>
        <w:pStyle w:val="Akapitzlist"/>
        <w:numPr>
          <w:ilvl w:val="0"/>
          <w:numId w:val="79"/>
        </w:numPr>
        <w:rPr>
          <w:szCs w:val="20"/>
        </w:rPr>
      </w:pPr>
      <w:r w:rsidRPr="00B83012">
        <w:rPr>
          <w:szCs w:val="20"/>
        </w:rPr>
        <w:t>kontroli jakości i wykonania badań kontrolnych,</w:t>
      </w:r>
    </w:p>
    <w:p w:rsidR="0074748F" w:rsidRPr="00B83012" w:rsidRDefault="0074748F" w:rsidP="00CD2591">
      <w:pPr>
        <w:pStyle w:val="Akapitzlist"/>
        <w:numPr>
          <w:ilvl w:val="0"/>
          <w:numId w:val="79"/>
        </w:numPr>
        <w:rPr>
          <w:szCs w:val="20"/>
        </w:rPr>
      </w:pPr>
      <w:r w:rsidRPr="00B83012">
        <w:rPr>
          <w:szCs w:val="20"/>
        </w:rPr>
        <w:t>sporządzenia dokumentacji powykonawczej.</w:t>
      </w:r>
    </w:p>
    <w:p w:rsidR="0074748F" w:rsidRPr="00B83012" w:rsidRDefault="0074748F" w:rsidP="0074748F">
      <w:pPr>
        <w:pStyle w:val="Nagwek2"/>
      </w:pPr>
      <w:r w:rsidRPr="00B83012">
        <w:t>Ogólne wymagania dotyczące robót.</w:t>
      </w:r>
    </w:p>
    <w:p w:rsidR="0074748F" w:rsidRPr="00B83012" w:rsidRDefault="0074748F" w:rsidP="0074748F">
      <w:r w:rsidRPr="00B83012">
        <w:t>Wykonawca robót jest odpowiedzialny za jakość ich wykonania oraz za zgodność z Dokumentacją Projektową, S.T. i poleceniami Inżyniera.</w:t>
      </w:r>
    </w:p>
    <w:p w:rsidR="0074748F" w:rsidRPr="00B83012" w:rsidRDefault="0074748F" w:rsidP="0074748F">
      <w:r w:rsidRPr="00B83012">
        <w:t>Roboty palowe powinny być realizowane na podstawie Dokumentacji Projektowej zawierającej projekt techniczny palowania, określający cechy materiałowe pali, wartości parametrów geotechnicznych (w dokumentacji geotechnicznej), zagłębienie pali, niezbędną nośność pali.</w:t>
      </w:r>
    </w:p>
    <w:p w:rsidR="0074748F" w:rsidRPr="00B83012" w:rsidRDefault="0074748F" w:rsidP="0074748F">
      <w:r w:rsidRPr="00B83012">
        <w:t xml:space="preserve">W przypadku stwierdzenia istotnych niezgodności warunków geotechnicznych z podanymi w projekcie (dokumentacji geotechnicznej), należy odpowiednio dostosować liczbę i wymiary pali - w uzgodnieniu z Inżynierem i nadzorem autorskim. </w:t>
      </w:r>
    </w:p>
    <w:p w:rsidR="00337831" w:rsidRPr="00B83012" w:rsidRDefault="0074748F" w:rsidP="0074748F">
      <w:r w:rsidRPr="00B83012">
        <w:t>Analogicznie należy postępować w przypadku natrafienia w trakcie wykonywania otworu w gruncie na nieprzewidziane przeszkody (kamienie, kłody drewna, itp.)</w:t>
      </w:r>
    </w:p>
    <w:p w:rsidR="0074748F" w:rsidRPr="00B83012" w:rsidRDefault="0074748F" w:rsidP="0074748F">
      <w:pPr>
        <w:pStyle w:val="Nagwek1"/>
      </w:pPr>
      <w:r w:rsidRPr="00B83012">
        <w:lastRenderedPageBreak/>
        <w:t>MATERIAŁY</w:t>
      </w:r>
    </w:p>
    <w:p w:rsidR="0074748F" w:rsidRPr="00B83012" w:rsidRDefault="0074748F" w:rsidP="0074748F">
      <w:pPr>
        <w:pStyle w:val="Nagwek2"/>
      </w:pPr>
      <w:r w:rsidRPr="00B83012">
        <w:t>Ogólne wymagania dotyczące materiałów</w:t>
      </w:r>
    </w:p>
    <w:p w:rsidR="0074748F" w:rsidRPr="00B83012" w:rsidRDefault="0074748F" w:rsidP="0074748F">
      <w:pPr>
        <w:rPr>
          <w:b/>
        </w:rPr>
      </w:pPr>
      <w:r w:rsidRPr="00B83012">
        <w:t xml:space="preserve">Wszystkie materiały i wyroby stosowane do wykonywania pali CFA muszą być zgodne z odpowiednimi normami oraz ze specyfikacjami dotyczącymi tych robót. Dostarczane materiały muszą mieć niezbędne atesty, a źródła dostawy tych materiałów muszą być dokumentowane. </w:t>
      </w:r>
    </w:p>
    <w:p w:rsidR="0074748F" w:rsidRPr="00B83012" w:rsidRDefault="0074748F" w:rsidP="0074748F">
      <w:pPr>
        <w:pStyle w:val="Nagwek2"/>
      </w:pPr>
      <w:r w:rsidRPr="00B83012">
        <w:t xml:space="preserve">Beton </w:t>
      </w:r>
    </w:p>
    <w:p w:rsidR="0074748F" w:rsidRPr="00B83012" w:rsidRDefault="0074748F" w:rsidP="0074748F">
      <w:r w:rsidRPr="00B83012">
        <w:t>Właściwy skład mieszanki powinna określać „Receptura mieszanki betonowej”, zaakceptowana przez Inżyniera. Mieszanka betonowa do pali powinna spełniać następujące wymagania:</w:t>
      </w:r>
    </w:p>
    <w:p w:rsidR="0074748F" w:rsidRPr="00B83012" w:rsidRDefault="0074748F" w:rsidP="00CA4A75">
      <w:pPr>
        <w:pStyle w:val="Akapitzlist"/>
        <w:numPr>
          <w:ilvl w:val="0"/>
          <w:numId w:val="378"/>
        </w:numPr>
      </w:pPr>
      <w:r w:rsidRPr="00B83012">
        <w:t>być odporna na segregację,</w:t>
      </w:r>
    </w:p>
    <w:p w:rsidR="0074748F" w:rsidRPr="00B83012" w:rsidRDefault="0074748F" w:rsidP="00CA4A75">
      <w:pPr>
        <w:pStyle w:val="Akapitzlist"/>
        <w:numPr>
          <w:ilvl w:val="0"/>
          <w:numId w:val="378"/>
        </w:numPr>
      </w:pPr>
      <w:r w:rsidRPr="00B83012">
        <w:t>wykazywać wysoką plastyczność i zdolność do samozagęszczania,</w:t>
      </w:r>
    </w:p>
    <w:p w:rsidR="0074748F" w:rsidRPr="00B83012" w:rsidRDefault="0074748F" w:rsidP="00CA4A75">
      <w:pPr>
        <w:pStyle w:val="Akapitzlist"/>
        <w:numPr>
          <w:ilvl w:val="0"/>
          <w:numId w:val="378"/>
        </w:numPr>
      </w:pPr>
      <w:r w:rsidRPr="00B83012">
        <w:t>być dostatecznie urabialna przez czas trwania betonowania i pogrążania zbrojenia.</w:t>
      </w:r>
    </w:p>
    <w:p w:rsidR="0074748F" w:rsidRPr="00B83012" w:rsidRDefault="0074748F" w:rsidP="0074748F">
      <w:r w:rsidRPr="00B83012">
        <w:t>Beton powinien spełniać wymagania B-...W-...</w:t>
      </w:r>
    </w:p>
    <w:p w:rsidR="0074748F" w:rsidRPr="00B83012" w:rsidRDefault="0074748F" w:rsidP="0074748F">
      <w:r w:rsidRPr="00B83012">
        <w:t>Beton z kruszywa żwirowego (okrągłego) frakcji do 16 mm, o konsystencji K5.</w:t>
      </w:r>
    </w:p>
    <w:p w:rsidR="0074748F" w:rsidRPr="00B83012" w:rsidRDefault="0074748F" w:rsidP="0074748F">
      <w:r w:rsidRPr="00B83012">
        <w:t xml:space="preserve">Mieszanka betonowa powinna być tak zaprojektowana, aby w trakcie formowania pala nie doszło do oddzielania składników. </w:t>
      </w:r>
    </w:p>
    <w:p w:rsidR="0074748F" w:rsidRPr="00B83012" w:rsidRDefault="0074748F" w:rsidP="0074748F">
      <w:pPr>
        <w:rPr>
          <w:b/>
        </w:rPr>
      </w:pPr>
      <w:r w:rsidRPr="00B83012">
        <w:t>Wymagania dla cementów, kruszyw i wody oraz dodatków do betonu powinny spełniać warunki podane w stosownych normach.</w:t>
      </w:r>
    </w:p>
    <w:p w:rsidR="0074748F" w:rsidRPr="00B83012" w:rsidRDefault="0074748F" w:rsidP="0074748F">
      <w:pPr>
        <w:pStyle w:val="Nagwek2"/>
      </w:pPr>
      <w:r w:rsidRPr="00B83012">
        <w:t xml:space="preserve">Zbrojenie </w:t>
      </w:r>
    </w:p>
    <w:p w:rsidR="0074748F" w:rsidRPr="00B83012" w:rsidRDefault="0074748F" w:rsidP="0074748F">
      <w:r w:rsidRPr="00B83012">
        <w:t xml:space="preserve">Do zbrojenia pali należy używać koszy z prętów zbrojeniowych albo stal profilową. Zbrojenie powinno być wykonane zgodnie z projektem technicznym i SST. </w:t>
      </w:r>
    </w:p>
    <w:p w:rsidR="0074748F" w:rsidRPr="00B83012" w:rsidRDefault="0074748F" w:rsidP="0074748F">
      <w:r w:rsidRPr="00B83012">
        <w:t>Stal kształtowa stosowana do zbrojenia pali CFA powinna być wyposażona w prowadnice zapewniające osiowe wciśnięcie pręta w mieszankę betonową trzonu pala.</w:t>
      </w:r>
    </w:p>
    <w:p w:rsidR="0074748F" w:rsidRPr="00B83012" w:rsidRDefault="0074748F" w:rsidP="0074748F">
      <w:r w:rsidRPr="00B83012">
        <w:t>Zaleca się zbrojenie pala na głębokość uzasadnioną względami wytrzymałościowymi. Nie należy bez uzasadnienia nadmiernie zwiększać długości zbrojenia.</w:t>
      </w:r>
    </w:p>
    <w:p w:rsidR="0074748F" w:rsidRPr="00B83012" w:rsidRDefault="0074748F" w:rsidP="0074748F">
      <w:pPr>
        <w:pStyle w:val="Nagwek1"/>
        <w:rPr>
          <w:sz w:val="22"/>
          <w:szCs w:val="22"/>
        </w:rPr>
      </w:pPr>
      <w:r w:rsidRPr="00B83012">
        <w:t>SPRZĘT.</w:t>
      </w:r>
    </w:p>
    <w:p w:rsidR="0074748F" w:rsidRPr="00B83012" w:rsidRDefault="0074748F" w:rsidP="0074748F">
      <w:r w:rsidRPr="00B83012">
        <w:t>Sprzęt używany do wykonywania pali podlega akceptacji Inżyniera.</w:t>
      </w:r>
    </w:p>
    <w:p w:rsidR="0074748F" w:rsidRPr="00B83012" w:rsidRDefault="0074748F" w:rsidP="0074748F">
      <w:r w:rsidRPr="00B83012">
        <w:t xml:space="preserve">Palownica, umożliwiająca wkręcenie świdra i podawanie betonu pod ciśnieniem, powinna być wyposażone w urządzenia do kontroli wizualnej ciśnienia betonu i rejestracji parametrów wiercenia (opory wkręcania świdra, prędkość obrotowa i liniowa świdra) i formowania pala (wydatek betonu, prędkość podciągania świdra). </w:t>
      </w:r>
    </w:p>
    <w:p w:rsidR="0074748F" w:rsidRPr="00B83012" w:rsidRDefault="0074748F" w:rsidP="0074748F">
      <w:r w:rsidRPr="00B83012">
        <w:t>Wymiary świdra muszą umożliwiać wykonanie pali o średnicy nominalnej i długości określonej w Dokumentacji Projektowej.</w:t>
      </w:r>
    </w:p>
    <w:p w:rsidR="0074748F" w:rsidRPr="00B83012" w:rsidRDefault="0074748F" w:rsidP="00337831">
      <w:r w:rsidRPr="00B83012">
        <w:t>Sprzęt pomocniczy: pompa do betonu, betonowozy w ilości zapewniającej ciągłość betonowania pala bez potrzeby oczekiwania na dowóz mieszanki betonowej.</w:t>
      </w:r>
    </w:p>
    <w:p w:rsidR="0074748F" w:rsidRPr="00B83012" w:rsidRDefault="0074748F" w:rsidP="0074748F">
      <w:pPr>
        <w:pStyle w:val="Nagwek1"/>
      </w:pPr>
      <w:r w:rsidRPr="00B83012">
        <w:t>TRANSPORT</w:t>
      </w:r>
    </w:p>
    <w:p w:rsidR="0074748F" w:rsidRPr="00B83012" w:rsidRDefault="0074748F" w:rsidP="00337831">
      <w:r w:rsidRPr="00B83012">
        <w:t xml:space="preserve">Transport palownicy jest wykonywany specjalnymi pojazdami, umożliwiającymi przewóz ładunków ponadnormatywnych. Inny sprzęt i materiały na budowę dostarczone będą transportem samochodowym. Załadunek, przewóz, wyładunek i składowanie materiałów do pali powinny odbywać się tak, aby zachować ich parametry techniczne. </w:t>
      </w:r>
    </w:p>
    <w:p w:rsidR="0074748F" w:rsidRPr="00B83012" w:rsidRDefault="0074748F" w:rsidP="00337831">
      <w:r w:rsidRPr="00B83012">
        <w:t>Zamawiający zapewni makroniwelację terenu i jego utwardzenie w stopniu umożliwiającym bezpieczne wykonawstwo robót specjalistycznych oraz możliwość oczyszczenia pojazdów z błota tak, aby nie zanieczyszczały one dróg publicznych.</w:t>
      </w:r>
    </w:p>
    <w:p w:rsidR="0074748F" w:rsidRPr="00B83012" w:rsidRDefault="0074748F" w:rsidP="0074748F">
      <w:pPr>
        <w:pStyle w:val="Tekstpodstawowywcity2"/>
        <w:spacing w:line="240" w:lineRule="auto"/>
        <w:ind w:left="0" w:firstLine="720"/>
        <w:rPr>
          <w:rFonts w:ascii="Arial" w:hAnsi="Arial" w:cs="Arial"/>
          <w:sz w:val="22"/>
          <w:szCs w:val="22"/>
        </w:rPr>
      </w:pPr>
    </w:p>
    <w:p w:rsidR="0074748F" w:rsidRPr="00B83012" w:rsidRDefault="0074748F" w:rsidP="00337831">
      <w:pPr>
        <w:pStyle w:val="Nagwek1"/>
      </w:pPr>
      <w:r w:rsidRPr="00B83012">
        <w:lastRenderedPageBreak/>
        <w:t>WYKONANIE ROBÓT</w:t>
      </w:r>
    </w:p>
    <w:p w:rsidR="0074748F" w:rsidRPr="00B83012" w:rsidRDefault="0074748F" w:rsidP="00337831">
      <w:pPr>
        <w:pStyle w:val="Nagwek2"/>
      </w:pPr>
      <w:r w:rsidRPr="00B83012">
        <w:t>Wymagania ogólne</w:t>
      </w:r>
    </w:p>
    <w:p w:rsidR="0074748F" w:rsidRPr="00B83012" w:rsidRDefault="0074748F" w:rsidP="00337831">
      <w:r w:rsidRPr="00B83012">
        <w:t xml:space="preserve">Roboty palowe objęte niniejszą Specyfikacją wykonane mogą być tylko przez Wykonawcę posiadającego odpowiedni sprzęt do wykonania pali CFA oraz odpowiednie doświadczenie w prowadzeniu tego typu robót. Wykonawca na życzenie Zlecającego opracuje i przedłoży do zaakceptowania przez Inżyniera projekt technologii i organizacji oraz PZJ dla robót palowych. </w:t>
      </w:r>
    </w:p>
    <w:p w:rsidR="0074748F" w:rsidRPr="00B83012" w:rsidRDefault="0074748F" w:rsidP="00337831">
      <w:r w:rsidRPr="00B83012">
        <w:t>Wykonanie pali składa się z następujących czynności:</w:t>
      </w:r>
    </w:p>
    <w:p w:rsidR="0074748F" w:rsidRPr="00B83012" w:rsidRDefault="0074748F" w:rsidP="00CD2591">
      <w:pPr>
        <w:pStyle w:val="Akapitzlist"/>
        <w:numPr>
          <w:ilvl w:val="0"/>
          <w:numId w:val="80"/>
        </w:numPr>
      </w:pPr>
      <w:r w:rsidRPr="00B83012">
        <w:t>wytyczenie geodezyjne osi pala,</w:t>
      </w:r>
    </w:p>
    <w:p w:rsidR="0074748F" w:rsidRPr="00B83012" w:rsidRDefault="0074748F" w:rsidP="00CD2591">
      <w:pPr>
        <w:pStyle w:val="Akapitzlist"/>
        <w:numPr>
          <w:ilvl w:val="0"/>
          <w:numId w:val="80"/>
        </w:numPr>
      </w:pPr>
      <w:r w:rsidRPr="00B83012">
        <w:t>ustawienie świdra palownicy nad wytyczoną osią pala,</w:t>
      </w:r>
    </w:p>
    <w:p w:rsidR="0074748F" w:rsidRPr="00B83012" w:rsidRDefault="0074748F" w:rsidP="00CD2591">
      <w:pPr>
        <w:pStyle w:val="Akapitzlist"/>
        <w:numPr>
          <w:ilvl w:val="0"/>
          <w:numId w:val="80"/>
        </w:numPr>
      </w:pPr>
      <w:r w:rsidRPr="00B83012">
        <w:t>wiercenia otworu na głębokość projektową,</w:t>
      </w:r>
    </w:p>
    <w:p w:rsidR="0074748F" w:rsidRPr="00B83012" w:rsidRDefault="0074748F" w:rsidP="00CD2591">
      <w:pPr>
        <w:pStyle w:val="Akapitzlist"/>
        <w:numPr>
          <w:ilvl w:val="0"/>
          <w:numId w:val="80"/>
        </w:numPr>
      </w:pPr>
      <w:r w:rsidRPr="00B83012">
        <w:t>betonowania pala z równoczesnym podciąganiem świdra,</w:t>
      </w:r>
    </w:p>
    <w:p w:rsidR="0074748F" w:rsidRPr="00B83012" w:rsidRDefault="0074748F" w:rsidP="00CD2591">
      <w:pPr>
        <w:pStyle w:val="Akapitzlist"/>
        <w:numPr>
          <w:ilvl w:val="0"/>
          <w:numId w:val="80"/>
        </w:numPr>
      </w:pPr>
      <w:r w:rsidRPr="00B83012">
        <w:t>odsłonięcie świeżo uformowanego trzonu i oczyszczenie powierzchni betonu,</w:t>
      </w:r>
    </w:p>
    <w:p w:rsidR="0074748F" w:rsidRPr="00B83012" w:rsidRDefault="0074748F" w:rsidP="00CD2591">
      <w:pPr>
        <w:pStyle w:val="Akapitzlist"/>
        <w:numPr>
          <w:ilvl w:val="0"/>
          <w:numId w:val="80"/>
        </w:numPr>
      </w:pPr>
      <w:r w:rsidRPr="00B83012">
        <w:t>wprowadzenie zbrojenia w świeżą mieszankę betonową,</w:t>
      </w:r>
    </w:p>
    <w:p w:rsidR="0074748F" w:rsidRPr="00B83012" w:rsidRDefault="0074748F" w:rsidP="00CD2591">
      <w:pPr>
        <w:pStyle w:val="Akapitzlist"/>
        <w:numPr>
          <w:ilvl w:val="0"/>
          <w:numId w:val="80"/>
        </w:numPr>
      </w:pPr>
      <w:r w:rsidRPr="00B83012">
        <w:t>skucie głowic do rządnej projektowej.</w:t>
      </w:r>
    </w:p>
    <w:p w:rsidR="0074748F" w:rsidRPr="00B83012" w:rsidRDefault="0074748F" w:rsidP="00337831">
      <w:r w:rsidRPr="00B83012">
        <w:t>Ukończony pal powinien mieć kształt walca betonowego o średnicy co najmniej równej nominalnej średnicy pala. Proces formowania powinien zapewnić uzyskanie pala betonowego o jednolitej jakości, bez przerw i niejednorodności.</w:t>
      </w:r>
    </w:p>
    <w:p w:rsidR="0074748F" w:rsidRPr="00B83012" w:rsidRDefault="0074748F" w:rsidP="00337831">
      <w:pPr>
        <w:pStyle w:val="Nagwek2"/>
      </w:pPr>
      <w:r w:rsidRPr="00B83012">
        <w:t>Wyznaczanie osi pali.</w:t>
      </w:r>
    </w:p>
    <w:p w:rsidR="0074748F" w:rsidRPr="00B83012" w:rsidRDefault="0074748F" w:rsidP="00337831">
      <w:r w:rsidRPr="00B83012">
        <w:t xml:space="preserve">Przed przystąpieniem do robót należy zorganizować plac budowy i wytyczyć osie pali fundamentowych. Osie pali oraz poziomy ich głowic powinny być wyznaczone geodezyjnie i oznaczone na gruncie w sposób trwały. Szkic z podaniem oznaczeń i odległości pomiarowych należy włączyć do dokumentacji budowy. </w:t>
      </w:r>
    </w:p>
    <w:p w:rsidR="0074748F" w:rsidRPr="00B83012" w:rsidRDefault="0074748F" w:rsidP="00337831">
      <w:pPr>
        <w:pStyle w:val="Nagwek2"/>
      </w:pPr>
      <w:r w:rsidRPr="00B83012">
        <w:t>Wykonywanie otworu.</w:t>
      </w:r>
    </w:p>
    <w:p w:rsidR="0074748F" w:rsidRPr="00B83012" w:rsidRDefault="0074748F" w:rsidP="00337831">
      <w:r w:rsidRPr="00B83012">
        <w:t xml:space="preserve">Wiercenie otworu odbywa się świdrem ślimakowym, w którego centralnej części znajduje się przewód umożliwiający tłoczenie betonu w czasie formowania pala. Przed rozpoczęciem wkręcania świdra należy sprawdzić jego pionowość i ustawienie w osi pala. Wiercenie powinno się odbywać w sposób ciągły bez wyciągania świdra. </w:t>
      </w:r>
    </w:p>
    <w:p w:rsidR="0074748F" w:rsidRPr="00B83012" w:rsidRDefault="0074748F" w:rsidP="00337831">
      <w:r w:rsidRPr="00B83012">
        <w:t xml:space="preserve">Jeżeli jednak w trakcie wiercenia pala konieczne jest wykręcenie świdra i ponowne jego wkręcenie, to wymagana głębokość wkręcenia zostanie zwiększona o co najmniej </w:t>
      </w:r>
      <w:smartTag w:uri="urn:schemas-microsoft-com:office:smarttags" w:element="metricconverter">
        <w:smartTagPr>
          <w:attr w:name="ProductID" w:val="0,5 m"/>
        </w:smartTagPr>
        <w:r w:rsidRPr="00B83012">
          <w:t>0,5 m</w:t>
        </w:r>
      </w:smartTag>
      <w:r w:rsidRPr="00B83012">
        <w:t>, a fakt ten należy zarejestrować w dokumentacji pala.</w:t>
      </w:r>
    </w:p>
    <w:p w:rsidR="0074748F" w:rsidRPr="00B83012" w:rsidRDefault="0074748F" w:rsidP="00337831">
      <w:r w:rsidRPr="00B83012">
        <w:t xml:space="preserve">Podczas wiercenia posuw i prędkość obrotową świdra należy odpowiednio dostosować do warunków gruntowych, tak aby zminimalizować wynoszenie gruntu na powierzchnię terenu. </w:t>
      </w:r>
    </w:p>
    <w:p w:rsidR="0074748F" w:rsidRPr="00B83012" w:rsidRDefault="0074748F" w:rsidP="00337831">
      <w:r w:rsidRPr="00B83012">
        <w:t xml:space="preserve">Pale należy wykonywać w takiej kolejności i w taki sposób, aby nie powodować uszkodzenia wcześniej wykonanych pali. </w:t>
      </w:r>
    </w:p>
    <w:p w:rsidR="0074748F" w:rsidRPr="00B83012" w:rsidRDefault="0074748F" w:rsidP="00337831">
      <w:pPr>
        <w:pStyle w:val="Nagwek2"/>
      </w:pPr>
      <w:r w:rsidRPr="00B83012">
        <w:t>Betonowanie pala.</w:t>
      </w:r>
    </w:p>
    <w:p w:rsidR="0074748F" w:rsidRPr="00B83012" w:rsidRDefault="0074748F" w:rsidP="00337831">
      <w:r w:rsidRPr="00B83012">
        <w:t>Mieszankę betonową należy podawać pod odpowiednim ciśnieniem, centralną rurą rdzeniową świdra ślimakowego. Do podawania mieszanki betonowej należy stosować pompy przystosowane do podawania betonu na wysokość odpowiadającą poziomowi przewodu na górze świdra, po jego wyciągnięciu z gruntu. Pompowanie masy betonowej powinno odbywać się wg instrukcji opracowanej dla danego urządzenia. Mieszanka musi być podawany do pala z odpowiednim wydatkiem, do którego dostosowana jest prędkość podciągania świdra tak, aby powstał ciągły, monolityczny pal o nominalnym przekroju. Formowanie trzonu należy wykonać z pewnym naddatkiem, który usuwa się wraz z przykrywającym go urobkiem wyniesionym na zwojach świdra; zbieg służy przygotowaniu trzonu do wciśnięcia zbrojenia.</w:t>
      </w:r>
    </w:p>
    <w:p w:rsidR="0074748F" w:rsidRPr="00B83012" w:rsidRDefault="0074748F" w:rsidP="00337831">
      <w:r w:rsidRPr="00B83012">
        <w:t>Rzeczywista średnica pala nie może być mniejsza od średnicy nominalnej świdra.</w:t>
      </w:r>
    </w:p>
    <w:p w:rsidR="0074748F" w:rsidRPr="00B83012" w:rsidRDefault="0074748F" w:rsidP="00337831">
      <w:r w:rsidRPr="00B83012">
        <w:t xml:space="preserve">Próbki do badań betonu pobiera się w czasie wprowadzania mieszanki betonowej do pompy. Pobiera się co najmniej 6 szt. próbek z każdego dnia formowania pali, ale nie mniej niż liczba pali wykonanych w tym </w:t>
      </w:r>
      <w:r w:rsidRPr="00B83012">
        <w:lastRenderedPageBreak/>
        <w:t>dniu. W przypadku dostawy mieszanki betonowej z wytwórni o jakości kontrolowanej przez producenta, dopuszcza się zmniejszenie liczby próbek o połowę. Próbki należy przygotowywać, przechowywać i badać zgodnie z PN-EN 206-1:2003/Ap1:2003.</w:t>
      </w:r>
    </w:p>
    <w:p w:rsidR="0074748F" w:rsidRPr="00B83012" w:rsidRDefault="0074748F" w:rsidP="00337831">
      <w:r w:rsidRPr="00B83012">
        <w:t>W czasie betonowania, na podstawie oceny urobku wynoszonego na zwojach świdra, należy wykonywać makroskopową ocenę rodzaju gruntów zalegających w podłożu i porównywać je z warunkami gruntowymi podanymi w Dokumentacji Projektowej. W przypadku istotnych niezgodności należy powiadomić o tym Inżyniera i Projektanta.</w:t>
      </w:r>
    </w:p>
    <w:p w:rsidR="0074748F" w:rsidRPr="00B83012" w:rsidRDefault="0074748F" w:rsidP="00337831">
      <w:pPr>
        <w:pStyle w:val="Nagwek2"/>
      </w:pPr>
      <w:r w:rsidRPr="00B83012">
        <w:t>Wykonanie i montaż zbrojenia.</w:t>
      </w:r>
    </w:p>
    <w:p w:rsidR="0074748F" w:rsidRPr="00B83012" w:rsidRDefault="0074748F" w:rsidP="0074748F">
      <w:pPr>
        <w:pStyle w:val="Tekstpodstawowywcity"/>
        <w:ind w:left="0" w:firstLine="720"/>
        <w:rPr>
          <w:rFonts w:ascii="Arial" w:hAnsi="Arial" w:cs="Arial"/>
          <w:dstrike/>
          <w:sz w:val="22"/>
          <w:szCs w:val="22"/>
        </w:rPr>
      </w:pPr>
      <w:r w:rsidRPr="00B83012">
        <w:rPr>
          <w:rFonts w:ascii="Arial" w:hAnsi="Arial" w:cs="Arial"/>
          <w:sz w:val="22"/>
          <w:szCs w:val="22"/>
        </w:rPr>
        <w:t>Zbrojenie, wykonane zgodnie z Projektem Technicznym, wprowadza się w świeżą mieszankę betonową przy użyciu wyciągarki zamontowanej na palownicy lub oddzielnego urządzenia dźwigowego. W przypadku długiego zbrojenia, gdy opory są znaczne, stosuje się wspomaganie pogrążania zbrojenia wibratorem. Zbrojenie należy wkładać centrycznie i pionowo. Pogrążanie należy zakończyć na poziomie zgodnym projektem technicznym.</w:t>
      </w:r>
    </w:p>
    <w:p w:rsidR="0074748F" w:rsidRPr="00B83012" w:rsidRDefault="0074748F" w:rsidP="00337831">
      <w:pPr>
        <w:pStyle w:val="Nagwek2"/>
      </w:pPr>
      <w:r w:rsidRPr="00B83012">
        <w:t>Tolerancje wykonawcze geometrii pala.</w:t>
      </w:r>
    </w:p>
    <w:p w:rsidR="0074748F" w:rsidRPr="00B83012" w:rsidRDefault="0074748F" w:rsidP="00337831">
      <w:r w:rsidRPr="00B83012">
        <w:t>Dopuszczalne odchyłki położenia pala są następujące:</w:t>
      </w:r>
    </w:p>
    <w:p w:rsidR="0074748F" w:rsidRPr="00B83012" w:rsidRDefault="0074748F" w:rsidP="00337831">
      <w:r w:rsidRPr="00B83012">
        <w:t xml:space="preserve">e ≤ 4 cm, gdy fundament oparty jest na jednym palu </w:t>
      </w:r>
    </w:p>
    <w:p w:rsidR="0074748F" w:rsidRPr="00B83012" w:rsidRDefault="0074748F" w:rsidP="00337831">
      <w:r w:rsidRPr="00B83012">
        <w:t>e ≤  4 cm, z płaszczyzny rzędu, gdy fundament oparty jest na jednym rzędzie pali,</w:t>
      </w:r>
    </w:p>
    <w:p w:rsidR="0074748F" w:rsidRPr="00B83012" w:rsidRDefault="0074748F" w:rsidP="00337831">
      <w:r w:rsidRPr="00B83012">
        <w:t>e ≤ 7cm, w płaszczyźnie rzędu, gdy fundament oparty jest na jednym rzędzie pali,</w:t>
      </w:r>
    </w:p>
    <w:p w:rsidR="0074748F" w:rsidRPr="00B83012" w:rsidRDefault="0074748F" w:rsidP="00337831">
      <w:r w:rsidRPr="00B83012">
        <w:t>e ≤ 7cm, gdy fundament oparty jest na wiązce pali lub kilku rzędach pali,</w:t>
      </w:r>
    </w:p>
    <w:p w:rsidR="0074748F" w:rsidRPr="00B83012" w:rsidRDefault="0074748F" w:rsidP="0074748F">
      <w:r w:rsidRPr="00B83012">
        <w:t>Dopuszczalne odchyłki wymiarów pala zgodnie z PN – EN 1536:2001.</w:t>
      </w:r>
    </w:p>
    <w:p w:rsidR="0074748F" w:rsidRPr="00B83012" w:rsidRDefault="0074748F" w:rsidP="00337831">
      <w:pPr>
        <w:pStyle w:val="Nagwek1"/>
      </w:pPr>
      <w:r w:rsidRPr="00B83012">
        <w:t>KONTROLA JAKOŚCI ROBÓT</w:t>
      </w:r>
    </w:p>
    <w:p w:rsidR="0074748F" w:rsidRPr="00B83012" w:rsidRDefault="0074748F" w:rsidP="00337831">
      <w:pPr>
        <w:pStyle w:val="Nagwek2"/>
      </w:pPr>
      <w:r w:rsidRPr="00B83012">
        <w:t>Zakres kontroli</w:t>
      </w:r>
    </w:p>
    <w:p w:rsidR="0074748F" w:rsidRPr="00B83012" w:rsidRDefault="0074748F" w:rsidP="00337831">
      <w:r w:rsidRPr="00B83012">
        <w:t xml:space="preserve">Sprawdzenie przygotowania terenu należy przeprowadzać na zgodność z odpowiednim punktem niniejszej Specyfikacji. W przypadku uzasadnionych przesłanek napotkania nie zinwentaryzowanych urządzeń lub instalacji, otwory do głębokości 1,2 m powinny być wykopane ręcznie. </w:t>
      </w:r>
    </w:p>
    <w:p w:rsidR="0074748F" w:rsidRPr="00B83012" w:rsidRDefault="0074748F" w:rsidP="00337831">
      <w:r w:rsidRPr="00B83012">
        <w:t>Kontroli podlegają:</w:t>
      </w:r>
    </w:p>
    <w:p w:rsidR="0074748F" w:rsidRPr="00B83012" w:rsidRDefault="0074748F" w:rsidP="00CA4A75">
      <w:pPr>
        <w:pStyle w:val="Akapitzlist"/>
        <w:numPr>
          <w:ilvl w:val="0"/>
          <w:numId w:val="200"/>
        </w:numPr>
      </w:pPr>
      <w:r w:rsidRPr="00B83012">
        <w:t>warunki gruntowe,</w:t>
      </w:r>
    </w:p>
    <w:p w:rsidR="0074748F" w:rsidRPr="00B83012" w:rsidRDefault="0074748F" w:rsidP="00CA4A75">
      <w:pPr>
        <w:pStyle w:val="Akapitzlist"/>
        <w:numPr>
          <w:ilvl w:val="0"/>
          <w:numId w:val="200"/>
        </w:numPr>
      </w:pPr>
      <w:r w:rsidRPr="00B83012">
        <w:t>materiały użyte do pali CFA,</w:t>
      </w:r>
    </w:p>
    <w:p w:rsidR="0074748F" w:rsidRPr="00B83012" w:rsidRDefault="0074748F" w:rsidP="00CA4A75">
      <w:pPr>
        <w:pStyle w:val="Akapitzlist"/>
        <w:numPr>
          <w:ilvl w:val="0"/>
          <w:numId w:val="200"/>
        </w:numPr>
      </w:pPr>
      <w:r w:rsidRPr="00B83012">
        <w:t>zakres robót palowych i ich zgodność z Dokumentacją Projektową,</w:t>
      </w:r>
    </w:p>
    <w:p w:rsidR="0074748F" w:rsidRPr="00B83012" w:rsidRDefault="0074748F" w:rsidP="00CA4A75">
      <w:pPr>
        <w:pStyle w:val="Akapitzlist"/>
        <w:numPr>
          <w:ilvl w:val="0"/>
          <w:numId w:val="200"/>
        </w:numPr>
      </w:pPr>
      <w:r w:rsidRPr="00B83012">
        <w:t>zgodność prowadzenia robót z wytycznymi technologicznymi określonymi w Projekcie Technologicznym,</w:t>
      </w:r>
    </w:p>
    <w:p w:rsidR="0074748F" w:rsidRPr="00B83012" w:rsidRDefault="0074748F" w:rsidP="00CA4A75">
      <w:pPr>
        <w:pStyle w:val="Akapitzlist"/>
        <w:numPr>
          <w:ilvl w:val="0"/>
          <w:numId w:val="200"/>
        </w:numPr>
      </w:pPr>
      <w:r w:rsidRPr="00B83012">
        <w:t>tolerancje wymiarów pali,</w:t>
      </w:r>
    </w:p>
    <w:p w:rsidR="0074748F" w:rsidRPr="00B83012" w:rsidRDefault="0074748F" w:rsidP="00CA4A75">
      <w:pPr>
        <w:pStyle w:val="Akapitzlist"/>
        <w:numPr>
          <w:ilvl w:val="0"/>
          <w:numId w:val="200"/>
        </w:numPr>
      </w:pPr>
      <w:r w:rsidRPr="00B83012">
        <w:t>ewentualne badania specjalne – np. próbne obciążenia pala, badania ciągłości pali.</w:t>
      </w:r>
    </w:p>
    <w:p w:rsidR="0074748F" w:rsidRPr="00B83012" w:rsidRDefault="0074748F" w:rsidP="00337831">
      <w:r w:rsidRPr="00B83012">
        <w:t xml:space="preserve">Wykonawca w czasie robót rejestruje wszystkie niezbędne dane, dotyczące wykonania pali i umieszcza je w metrykach wykonania pali. </w:t>
      </w:r>
    </w:p>
    <w:p w:rsidR="0074748F" w:rsidRPr="00B83012" w:rsidRDefault="0074748F" w:rsidP="00337831">
      <w:pPr>
        <w:pStyle w:val="Nagwek2"/>
      </w:pPr>
      <w:r w:rsidRPr="00B83012">
        <w:t>Sprawdzenie podłoża gruntowego</w:t>
      </w:r>
    </w:p>
    <w:p w:rsidR="0074748F" w:rsidRPr="00B83012" w:rsidRDefault="0074748F" w:rsidP="00337831">
      <w:r w:rsidRPr="00B83012">
        <w:t>Sprawdzenie podłoża gruntowego polega na ogólnym porównaniu rzeczywistych warunków gruntowych w miejscu wykonywania pala z warunkami podanymi w Dokumentacji Projektowej. Wykonuje się przez obserwację oporu wiercenia oraz sprawdzeniu zgodności rodzaju i miąższości warstw gruntu wyciąganego na świdrze.</w:t>
      </w:r>
    </w:p>
    <w:p w:rsidR="0074748F" w:rsidRPr="00B83012" w:rsidRDefault="0074748F" w:rsidP="00337831">
      <w:r w:rsidRPr="00B83012">
        <w:t>Należy wykonywać makroskopową ocenę rodzaju gruntów zalegających w podłożu gruntowym. Wykonuje się ją na podstawie oceny urobku wynoszonego na zwojach świdra</w:t>
      </w:r>
    </w:p>
    <w:p w:rsidR="0074748F" w:rsidRPr="00B83012" w:rsidRDefault="0074748F" w:rsidP="00337831">
      <w:pPr>
        <w:pStyle w:val="Nagwek2"/>
      </w:pPr>
      <w:r w:rsidRPr="00B83012">
        <w:t>Kontrola materiałów</w:t>
      </w:r>
    </w:p>
    <w:p w:rsidR="0074748F" w:rsidRPr="00B83012" w:rsidRDefault="0074748F" w:rsidP="00337831">
      <w:r w:rsidRPr="00B83012">
        <w:t>Kontrola jest przeprowadzana wg wymagań Projektu Technicznego i określonych w pkt.2 niniejszej ST.</w:t>
      </w:r>
    </w:p>
    <w:p w:rsidR="0074748F" w:rsidRPr="00B83012" w:rsidRDefault="0074748F" w:rsidP="00337831">
      <w:pPr>
        <w:pStyle w:val="Nagwek2"/>
      </w:pPr>
      <w:r w:rsidRPr="00B83012">
        <w:lastRenderedPageBreak/>
        <w:t>Monitorowanie wykonania pali</w:t>
      </w:r>
    </w:p>
    <w:p w:rsidR="0074748F" w:rsidRPr="00B83012" w:rsidRDefault="0074748F" w:rsidP="00337831">
      <w:r w:rsidRPr="00B83012">
        <w:t>Przed rozpoczęciem robót Wykonawca na życzenie Zlecającego sporządza a Inżynier Budowy zatwierdza „Plan zapewnienia jakości”.</w:t>
      </w:r>
      <w:r w:rsidRPr="00B83012">
        <w:rPr>
          <w:i/>
        </w:rPr>
        <w:t xml:space="preserve"> </w:t>
      </w:r>
      <w:r w:rsidRPr="00B83012">
        <w:t>Monitorowanie wykonuje się wg opracowanej przez Wykonawcę instrukcji technologicznej w zakresie zgodnym z PN- EN 1536:2001 i uzgodnionej z Inżynierem.</w:t>
      </w:r>
    </w:p>
    <w:p w:rsidR="0074748F" w:rsidRPr="00B83012" w:rsidRDefault="0074748F" w:rsidP="00337831">
      <w:r w:rsidRPr="00B83012">
        <w:t>Badania, w trakcie formowania pala, polegają na sprawdzaniu zagłębienia świdra w grunt, ilości i ciśnienia mieszanki betonowej wtłaczanej do otworu oraz prędkości podciągania świdra. W czasie wbudowywania zbrojenia sprawdza się głębokość opuszczenia i współosiowość usytuowania w trzonie pala.</w:t>
      </w:r>
    </w:p>
    <w:p w:rsidR="0074748F" w:rsidRPr="00B83012" w:rsidRDefault="0074748F" w:rsidP="00337831">
      <w:r w:rsidRPr="00B83012">
        <w:t>Sprawdzenie zgodności z Dokumentacją Projektową polega na porównaniu wykonanych robót z Dokumentacją Projektową i niniejszą Specyfikacją Techniczną. Położenie głowicy pala i osi zbrojenia pali należy sprawdzać przez pomiary przymiarem z podziałką centymetrową i niwelatorem.</w:t>
      </w:r>
    </w:p>
    <w:p w:rsidR="0074748F" w:rsidRPr="00B83012" w:rsidRDefault="0074748F" w:rsidP="00337831">
      <w:pPr>
        <w:pStyle w:val="Nagwek2"/>
      </w:pPr>
      <w:r w:rsidRPr="00B83012">
        <w:t>Metryka pali</w:t>
      </w:r>
    </w:p>
    <w:p w:rsidR="0074748F" w:rsidRPr="00B83012" w:rsidRDefault="0074748F" w:rsidP="00337831">
      <w:r w:rsidRPr="00B83012">
        <w:t>Wykonawca ma obowiązek sporządzenia metryk pali, które powinny obejmować:</w:t>
      </w:r>
    </w:p>
    <w:p w:rsidR="0074748F" w:rsidRPr="00B83012" w:rsidRDefault="0074748F" w:rsidP="00CD2591">
      <w:pPr>
        <w:pStyle w:val="Akapitzlist"/>
        <w:numPr>
          <w:ilvl w:val="0"/>
          <w:numId w:val="81"/>
        </w:numPr>
      </w:pPr>
      <w:r w:rsidRPr="00B83012">
        <w:t>datę i czas wykonania pala,</w:t>
      </w:r>
    </w:p>
    <w:p w:rsidR="0074748F" w:rsidRPr="00B83012" w:rsidRDefault="0074748F" w:rsidP="00CD2591">
      <w:pPr>
        <w:pStyle w:val="Akapitzlist"/>
        <w:numPr>
          <w:ilvl w:val="0"/>
          <w:numId w:val="81"/>
        </w:numPr>
      </w:pPr>
      <w:r w:rsidRPr="00B83012">
        <w:t xml:space="preserve">lokalizację pala, długość pala, </w:t>
      </w:r>
    </w:p>
    <w:p w:rsidR="0074748F" w:rsidRPr="00B83012" w:rsidRDefault="0074748F" w:rsidP="00CD2591">
      <w:pPr>
        <w:pStyle w:val="Akapitzlist"/>
        <w:numPr>
          <w:ilvl w:val="0"/>
          <w:numId w:val="81"/>
        </w:numPr>
      </w:pPr>
      <w:r w:rsidRPr="00B83012">
        <w:t>klasę wbudowanego betonu, rodzaj zbrojenia.</w:t>
      </w:r>
    </w:p>
    <w:p w:rsidR="0074748F" w:rsidRPr="00B83012" w:rsidRDefault="0074748F" w:rsidP="00337831">
      <w:r w:rsidRPr="00B83012">
        <w:t>Przykład uproszczonej metryki podano poniżej</w:t>
      </w:r>
    </w:p>
    <w:p w:rsidR="0074748F" w:rsidRPr="00B83012" w:rsidRDefault="0074748F" w:rsidP="0074748F">
      <w:pPr>
        <w:widowControl w:val="0"/>
        <w:tabs>
          <w:tab w:val="num" w:pos="567"/>
        </w:tabs>
        <w:autoSpaceDE w:val="0"/>
        <w:autoSpaceDN w:val="0"/>
        <w:rPr>
          <w:szCs w:val="20"/>
        </w:rPr>
      </w:pPr>
    </w:p>
    <w:p w:rsidR="0074748F" w:rsidRPr="00B83012" w:rsidRDefault="0074748F" w:rsidP="0074748F">
      <w:pPr>
        <w:widowControl w:val="0"/>
        <w:tabs>
          <w:tab w:val="num" w:pos="567"/>
        </w:tabs>
        <w:autoSpaceDE w:val="0"/>
        <w:autoSpaceDN w:val="0"/>
        <w:jc w:val="center"/>
        <w:rPr>
          <w:b/>
        </w:rPr>
      </w:pPr>
      <w:r w:rsidRPr="00B83012">
        <w:rPr>
          <w:b/>
        </w:rPr>
        <w:t>METRYKA</w:t>
      </w:r>
      <w:r w:rsidRPr="00B83012">
        <w:t xml:space="preserve"> </w:t>
      </w:r>
      <w:r w:rsidRPr="00B83012">
        <w:rPr>
          <w:b/>
        </w:rPr>
        <w:t>PALI CFA</w:t>
      </w:r>
    </w:p>
    <w:p w:rsidR="0074748F" w:rsidRPr="00B83012" w:rsidRDefault="0074748F" w:rsidP="0074748F">
      <w:pPr>
        <w:spacing w:after="120"/>
      </w:pPr>
      <w:r w:rsidRPr="00B83012">
        <w:tab/>
      </w:r>
      <w:r w:rsidRPr="00B83012">
        <w:tab/>
        <w:t>Metoda: CFA ( Wykonanego w technologii betonowania ciągłego)</w:t>
      </w:r>
    </w:p>
    <w:p w:rsidR="0074748F" w:rsidRPr="00B83012" w:rsidRDefault="0074748F" w:rsidP="0074748F">
      <w:pPr>
        <w:spacing w:after="120"/>
      </w:pPr>
      <w:r w:rsidRPr="00B83012">
        <w:tab/>
      </w:r>
      <w:r w:rsidRPr="00B83012">
        <w:tab/>
        <w:t>Wykonawca:………………………………………………………..</w:t>
      </w:r>
    </w:p>
    <w:p w:rsidR="0074748F" w:rsidRPr="00B83012" w:rsidRDefault="0074748F" w:rsidP="0074748F">
      <w:pPr>
        <w:spacing w:after="120"/>
      </w:pPr>
      <w:r w:rsidRPr="00B83012">
        <w:tab/>
      </w:r>
      <w:r w:rsidRPr="00B83012">
        <w:tab/>
        <w:t xml:space="preserve">Budowa:  .......... ............................................................................. Data:        </w:t>
      </w:r>
    </w:p>
    <w:tbl>
      <w:tblPr>
        <w:tblW w:w="9180" w:type="dxa"/>
        <w:tblInd w:w="28" w:type="dxa"/>
        <w:tblLayout w:type="fixed"/>
        <w:tblCellMar>
          <w:left w:w="28" w:type="dxa"/>
          <w:right w:w="28" w:type="dxa"/>
        </w:tblCellMar>
        <w:tblLook w:val="0000"/>
      </w:tblPr>
      <w:tblGrid>
        <w:gridCol w:w="540"/>
        <w:gridCol w:w="2520"/>
        <w:gridCol w:w="540"/>
        <w:gridCol w:w="477"/>
        <w:gridCol w:w="567"/>
        <w:gridCol w:w="567"/>
        <w:gridCol w:w="567"/>
        <w:gridCol w:w="567"/>
        <w:gridCol w:w="567"/>
        <w:gridCol w:w="567"/>
        <w:gridCol w:w="567"/>
        <w:gridCol w:w="567"/>
        <w:gridCol w:w="567"/>
      </w:tblGrid>
      <w:tr w:rsidR="0074748F" w:rsidRPr="00B83012" w:rsidTr="00CC1D93">
        <w:tc>
          <w:tcPr>
            <w:tcW w:w="540"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252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r w:rsidRPr="00B83012">
              <w:t>Numer pala</w:t>
            </w:r>
          </w:p>
        </w:tc>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r w:rsidRPr="00B83012">
              <w:t>1.</w:t>
            </w:r>
          </w:p>
        </w:tc>
        <w:tc>
          <w:tcPr>
            <w:tcW w:w="2520" w:type="dxa"/>
            <w:tcBorders>
              <w:top w:val="single" w:sz="6" w:space="0" w:color="auto"/>
              <w:bottom w:val="single" w:sz="6" w:space="0" w:color="auto"/>
              <w:right w:val="single" w:sz="6" w:space="0" w:color="auto"/>
            </w:tcBorders>
          </w:tcPr>
          <w:p w:rsidR="0074748F" w:rsidRPr="00B83012" w:rsidRDefault="0074748F" w:rsidP="00DC674A">
            <w:pPr>
              <w:pStyle w:val="Bezodstpw"/>
            </w:pPr>
            <w:r w:rsidRPr="00B83012">
              <w:t>Średnica pala (mm)</w:t>
            </w:r>
          </w:p>
        </w:tc>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r w:rsidRPr="00B83012">
              <w:t>2.</w:t>
            </w:r>
          </w:p>
        </w:tc>
        <w:tc>
          <w:tcPr>
            <w:tcW w:w="2520" w:type="dxa"/>
            <w:tcBorders>
              <w:top w:val="single" w:sz="6" w:space="0" w:color="auto"/>
              <w:bottom w:val="single" w:sz="6" w:space="0" w:color="auto"/>
              <w:right w:val="single" w:sz="6" w:space="0" w:color="auto"/>
            </w:tcBorders>
          </w:tcPr>
          <w:p w:rsidR="0074748F" w:rsidRPr="00B83012" w:rsidRDefault="0074748F" w:rsidP="00DC674A">
            <w:pPr>
              <w:pStyle w:val="Bezodstpw"/>
            </w:pPr>
            <w:r w:rsidRPr="00B83012">
              <w:t>Długość pala (m)</w:t>
            </w:r>
          </w:p>
        </w:tc>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r w:rsidRPr="00B83012">
              <w:t>4.</w:t>
            </w:r>
          </w:p>
        </w:tc>
        <w:tc>
          <w:tcPr>
            <w:tcW w:w="2520" w:type="dxa"/>
            <w:tcBorders>
              <w:top w:val="single" w:sz="6" w:space="0" w:color="auto"/>
              <w:bottom w:val="single" w:sz="6" w:space="0" w:color="auto"/>
              <w:right w:val="single" w:sz="6" w:space="0" w:color="auto"/>
            </w:tcBorders>
          </w:tcPr>
          <w:p w:rsidR="0074748F" w:rsidRPr="00B83012" w:rsidRDefault="0074748F" w:rsidP="00DC674A">
            <w:pPr>
              <w:pStyle w:val="Bezodstpw"/>
            </w:pPr>
            <w:r w:rsidRPr="00B83012">
              <w:t>Źródło betonu</w:t>
            </w:r>
          </w:p>
          <w:p w:rsidR="0074748F" w:rsidRPr="00B83012" w:rsidRDefault="0074748F" w:rsidP="00DC674A">
            <w:pPr>
              <w:pStyle w:val="Bezodstpw"/>
            </w:pPr>
            <w:r w:rsidRPr="00B83012">
              <w:t>Klasa betonu</w:t>
            </w:r>
          </w:p>
        </w:tc>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r w:rsidRPr="00B83012">
              <w:t>5.</w:t>
            </w:r>
          </w:p>
        </w:tc>
        <w:tc>
          <w:tcPr>
            <w:tcW w:w="2520" w:type="dxa"/>
            <w:tcBorders>
              <w:top w:val="single" w:sz="6" w:space="0" w:color="auto"/>
              <w:bottom w:val="single" w:sz="6" w:space="0" w:color="auto"/>
              <w:right w:val="single" w:sz="6" w:space="0" w:color="auto"/>
            </w:tcBorders>
          </w:tcPr>
          <w:p w:rsidR="0074748F" w:rsidRPr="00B83012" w:rsidRDefault="0074748F" w:rsidP="00DC674A">
            <w:pPr>
              <w:pStyle w:val="Bezodstpw"/>
            </w:pPr>
            <w:r w:rsidRPr="00B83012">
              <w:t>Początek betonow. (godz.)</w:t>
            </w:r>
          </w:p>
        </w:tc>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r w:rsidRPr="00B83012">
              <w:t>6.</w:t>
            </w:r>
          </w:p>
        </w:tc>
        <w:tc>
          <w:tcPr>
            <w:tcW w:w="2520" w:type="dxa"/>
            <w:tcBorders>
              <w:top w:val="single" w:sz="6" w:space="0" w:color="auto"/>
              <w:bottom w:val="single" w:sz="6" w:space="0" w:color="auto"/>
              <w:right w:val="single" w:sz="6" w:space="0" w:color="auto"/>
            </w:tcBorders>
          </w:tcPr>
          <w:p w:rsidR="0074748F" w:rsidRPr="00B83012" w:rsidRDefault="0074748F" w:rsidP="00DC674A">
            <w:pPr>
              <w:pStyle w:val="Bezodstpw"/>
            </w:pPr>
            <w:r w:rsidRPr="00B83012">
              <w:t>Koniec betonow.(godz.)</w:t>
            </w:r>
          </w:p>
        </w:tc>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r w:rsidRPr="00B83012">
              <w:t>7.</w:t>
            </w:r>
          </w:p>
        </w:tc>
        <w:tc>
          <w:tcPr>
            <w:tcW w:w="2520" w:type="dxa"/>
            <w:tcBorders>
              <w:top w:val="single" w:sz="6" w:space="0" w:color="auto"/>
              <w:bottom w:val="single" w:sz="6" w:space="0" w:color="auto"/>
              <w:right w:val="single" w:sz="6" w:space="0" w:color="auto"/>
            </w:tcBorders>
          </w:tcPr>
          <w:p w:rsidR="0074748F" w:rsidRPr="00B83012" w:rsidRDefault="0074748F" w:rsidP="00DC674A">
            <w:pPr>
              <w:pStyle w:val="Bezodstpw"/>
            </w:pPr>
            <w:r w:rsidRPr="00B83012">
              <w:t>Typ i długość zbrojenia (m)</w:t>
            </w:r>
          </w:p>
        </w:tc>
        <w:tc>
          <w:tcPr>
            <w:tcW w:w="540"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bottom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6" w:space="0" w:color="auto"/>
              <w:left w:val="single" w:sz="6" w:space="0" w:color="auto"/>
              <w:right w:val="single" w:sz="6" w:space="0" w:color="auto"/>
            </w:tcBorders>
          </w:tcPr>
          <w:p w:rsidR="0074748F" w:rsidRPr="00B83012" w:rsidRDefault="0074748F" w:rsidP="00DC674A">
            <w:pPr>
              <w:pStyle w:val="Bezodstpw"/>
            </w:pPr>
            <w:r w:rsidRPr="00B83012">
              <w:t>8.</w:t>
            </w:r>
          </w:p>
        </w:tc>
        <w:tc>
          <w:tcPr>
            <w:tcW w:w="2520" w:type="dxa"/>
            <w:tcBorders>
              <w:top w:val="single" w:sz="6" w:space="0" w:color="auto"/>
              <w:bottom w:val="single" w:sz="6" w:space="0" w:color="auto"/>
              <w:right w:val="single" w:sz="6" w:space="0" w:color="auto"/>
            </w:tcBorders>
          </w:tcPr>
          <w:p w:rsidR="0074748F" w:rsidRPr="00B83012" w:rsidRDefault="0074748F" w:rsidP="00DC674A">
            <w:pPr>
              <w:pStyle w:val="Bezodstpw"/>
            </w:pPr>
            <w:r w:rsidRPr="00B83012">
              <w:t>Uwagi m.in. o gruntach</w:t>
            </w:r>
          </w:p>
        </w:tc>
        <w:tc>
          <w:tcPr>
            <w:tcW w:w="540"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6" w:space="0" w:color="auto"/>
              <w:left w:val="single" w:sz="6" w:space="0" w:color="auto"/>
              <w:right w:val="single" w:sz="6" w:space="0" w:color="auto"/>
            </w:tcBorders>
          </w:tcPr>
          <w:p w:rsidR="0074748F" w:rsidRPr="00B83012" w:rsidRDefault="0074748F" w:rsidP="00DC674A">
            <w:pPr>
              <w:pStyle w:val="Bezodstpw"/>
            </w:pPr>
            <w:r w:rsidRPr="00B83012">
              <w:t>9.</w:t>
            </w:r>
          </w:p>
        </w:tc>
        <w:tc>
          <w:tcPr>
            <w:tcW w:w="2520" w:type="dxa"/>
            <w:tcBorders>
              <w:top w:val="single" w:sz="6" w:space="0" w:color="auto"/>
              <w:bottom w:val="single" w:sz="6" w:space="0" w:color="auto"/>
              <w:right w:val="single" w:sz="6" w:space="0" w:color="auto"/>
            </w:tcBorders>
          </w:tcPr>
          <w:p w:rsidR="0074748F" w:rsidRPr="00B83012" w:rsidRDefault="0074748F" w:rsidP="00DC674A">
            <w:pPr>
              <w:pStyle w:val="Bezodstpw"/>
            </w:pPr>
            <w:r w:rsidRPr="00B83012">
              <w:t xml:space="preserve">Nr wydruku komputerowego </w:t>
            </w:r>
          </w:p>
        </w:tc>
        <w:tc>
          <w:tcPr>
            <w:tcW w:w="540"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47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c>
          <w:tcPr>
            <w:tcW w:w="567" w:type="dxa"/>
            <w:tcBorders>
              <w:top w:val="single" w:sz="6" w:space="0" w:color="auto"/>
              <w:left w:val="single" w:sz="6" w:space="0" w:color="auto"/>
              <w:right w:val="single" w:sz="6" w:space="0" w:color="auto"/>
            </w:tcBorders>
          </w:tcPr>
          <w:p w:rsidR="0074748F" w:rsidRPr="00B83012" w:rsidRDefault="0074748F" w:rsidP="00DC674A">
            <w:pPr>
              <w:pStyle w:val="Bezodstpw"/>
            </w:pPr>
          </w:p>
        </w:tc>
      </w:tr>
      <w:tr w:rsidR="0074748F" w:rsidRPr="00B83012" w:rsidTr="00CC1D93">
        <w:tc>
          <w:tcPr>
            <w:tcW w:w="540" w:type="dxa"/>
            <w:tcBorders>
              <w:top w:val="single" w:sz="4" w:space="0" w:color="auto"/>
              <w:left w:val="single" w:sz="4" w:space="0" w:color="auto"/>
              <w:bottom w:val="single" w:sz="4" w:space="0" w:color="auto"/>
              <w:right w:val="single" w:sz="4" w:space="0" w:color="auto"/>
            </w:tcBorders>
          </w:tcPr>
          <w:p w:rsidR="0074748F" w:rsidRPr="00B83012" w:rsidRDefault="0074748F" w:rsidP="00DC674A">
            <w:pPr>
              <w:pStyle w:val="Bezodstpw"/>
            </w:pPr>
            <w:r w:rsidRPr="00B83012">
              <w:t>10.</w:t>
            </w:r>
          </w:p>
        </w:tc>
        <w:tc>
          <w:tcPr>
            <w:tcW w:w="2520" w:type="dxa"/>
            <w:tcBorders>
              <w:bottom w:val="single" w:sz="6" w:space="0" w:color="auto"/>
              <w:right w:val="single" w:sz="6" w:space="0" w:color="auto"/>
            </w:tcBorders>
          </w:tcPr>
          <w:p w:rsidR="0074748F" w:rsidRPr="00B83012" w:rsidRDefault="0074748F" w:rsidP="00DC674A">
            <w:pPr>
              <w:pStyle w:val="Bezodstpw"/>
            </w:pPr>
            <w:r w:rsidRPr="00B83012">
              <w:t>Operator sprzętu</w:t>
            </w:r>
          </w:p>
        </w:tc>
        <w:tc>
          <w:tcPr>
            <w:tcW w:w="540"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47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4" w:space="0" w:color="auto"/>
            </w:tcBorders>
          </w:tcPr>
          <w:p w:rsidR="0074748F" w:rsidRPr="00B83012" w:rsidRDefault="0074748F" w:rsidP="00DC674A">
            <w:pPr>
              <w:pStyle w:val="Bezodstpw"/>
            </w:pPr>
          </w:p>
        </w:tc>
        <w:tc>
          <w:tcPr>
            <w:tcW w:w="567" w:type="dxa"/>
            <w:tcBorders>
              <w:top w:val="single" w:sz="6" w:space="0" w:color="auto"/>
              <w:left w:val="single" w:sz="4" w:space="0" w:color="auto"/>
              <w:bottom w:val="single" w:sz="4" w:space="0" w:color="auto"/>
              <w:right w:val="single" w:sz="6" w:space="0" w:color="auto"/>
            </w:tcBorders>
          </w:tcPr>
          <w:p w:rsidR="0074748F" w:rsidRPr="00B83012" w:rsidRDefault="0074748F" w:rsidP="00DC674A">
            <w:pPr>
              <w:pStyle w:val="Bezodstpw"/>
            </w:pPr>
          </w:p>
        </w:tc>
      </w:tr>
    </w:tbl>
    <w:p w:rsidR="0074748F" w:rsidRPr="00B83012" w:rsidRDefault="0074748F" w:rsidP="0074748F">
      <w:pPr>
        <w:spacing w:after="120"/>
        <w:rPr>
          <w:sz w:val="22"/>
        </w:rPr>
      </w:pPr>
    </w:p>
    <w:p w:rsidR="0074748F" w:rsidRPr="00B83012" w:rsidRDefault="0074748F" w:rsidP="0074748F">
      <w:pPr>
        <w:spacing w:after="120"/>
        <w:rPr>
          <w:sz w:val="22"/>
        </w:rPr>
      </w:pPr>
      <w:r w:rsidRPr="00B83012">
        <w:rPr>
          <w:sz w:val="22"/>
        </w:rPr>
        <w:tab/>
        <w:t>Inspektor Nadzoru</w:t>
      </w:r>
      <w:r w:rsidRPr="00B83012">
        <w:rPr>
          <w:sz w:val="22"/>
        </w:rPr>
        <w:tab/>
      </w:r>
      <w:r w:rsidRPr="00B83012">
        <w:rPr>
          <w:sz w:val="22"/>
        </w:rPr>
        <w:tab/>
      </w:r>
      <w:r w:rsidRPr="00B83012">
        <w:rPr>
          <w:sz w:val="22"/>
        </w:rPr>
        <w:tab/>
      </w:r>
      <w:r w:rsidRPr="00B83012">
        <w:rPr>
          <w:sz w:val="22"/>
        </w:rPr>
        <w:tab/>
      </w:r>
      <w:r w:rsidRPr="00B83012">
        <w:rPr>
          <w:sz w:val="22"/>
        </w:rPr>
        <w:tab/>
      </w:r>
      <w:r w:rsidRPr="00B83012">
        <w:rPr>
          <w:sz w:val="22"/>
        </w:rPr>
        <w:tab/>
        <w:t>Kierownik Budowy</w:t>
      </w:r>
    </w:p>
    <w:p w:rsidR="0074748F" w:rsidRPr="00B83012" w:rsidRDefault="0074748F" w:rsidP="0074748F">
      <w:pPr>
        <w:spacing w:after="120"/>
        <w:rPr>
          <w:sz w:val="22"/>
        </w:rPr>
      </w:pPr>
    </w:p>
    <w:p w:rsidR="0074748F" w:rsidRPr="00B83012" w:rsidRDefault="0074748F" w:rsidP="0074748F">
      <w:pPr>
        <w:spacing w:after="120"/>
        <w:rPr>
          <w:sz w:val="22"/>
        </w:rPr>
      </w:pPr>
      <w:r w:rsidRPr="00B83012">
        <w:rPr>
          <w:sz w:val="22"/>
        </w:rPr>
        <w:tab/>
        <w:t>..............................</w:t>
      </w:r>
      <w:r w:rsidRPr="00B83012">
        <w:rPr>
          <w:sz w:val="22"/>
        </w:rPr>
        <w:tab/>
      </w:r>
      <w:r w:rsidRPr="00B83012">
        <w:rPr>
          <w:sz w:val="22"/>
        </w:rPr>
        <w:tab/>
      </w:r>
      <w:r w:rsidRPr="00B83012">
        <w:rPr>
          <w:sz w:val="22"/>
        </w:rPr>
        <w:tab/>
      </w:r>
      <w:r w:rsidRPr="00B83012">
        <w:rPr>
          <w:sz w:val="22"/>
        </w:rPr>
        <w:tab/>
      </w:r>
      <w:r w:rsidRPr="00B83012">
        <w:rPr>
          <w:sz w:val="22"/>
        </w:rPr>
        <w:tab/>
      </w:r>
      <w:r w:rsidRPr="00B83012">
        <w:rPr>
          <w:sz w:val="22"/>
        </w:rPr>
        <w:tab/>
        <w:t>.................................</w:t>
      </w:r>
    </w:p>
    <w:p w:rsidR="0074748F" w:rsidRPr="00B83012" w:rsidRDefault="0074748F" w:rsidP="00337831">
      <w:pPr>
        <w:pStyle w:val="Nagwek2"/>
        <w:numPr>
          <w:ilvl w:val="0"/>
          <w:numId w:val="0"/>
        </w:numPr>
        <w:ind w:left="1080"/>
      </w:pPr>
    </w:p>
    <w:p w:rsidR="0074748F" w:rsidRPr="00B83012" w:rsidRDefault="0074748F" w:rsidP="00337831">
      <w:pPr>
        <w:pStyle w:val="Nagwek2"/>
      </w:pPr>
      <w:r w:rsidRPr="00B83012">
        <w:t>Badania ciągłości trzonu pala</w:t>
      </w:r>
    </w:p>
    <w:p w:rsidR="0074748F" w:rsidRPr="00B83012" w:rsidRDefault="0074748F" w:rsidP="00337831">
      <w:r w:rsidRPr="00B83012">
        <w:t xml:space="preserve">W celu dokonania kontroli ciągłości trzonu pala należy wykonać specjalistyczne badania polegające na rejestracji i analizie fali naprężeń o niskiej wartości, wywołanej uderzeniem specjalnego młotka w głowicę </w:t>
      </w:r>
      <w:r w:rsidRPr="00B83012">
        <w:lastRenderedPageBreak/>
        <w:t>pala. Pale przeznaczone do wykonania badań wyznacza Inżynier w ilości 20% łącznej liczby pali. Przy palach przeznaczonych do badań nie wolno wykonywać żadnych prac do czasu otrzymania rezultatów badań.</w:t>
      </w:r>
    </w:p>
    <w:p w:rsidR="0074748F" w:rsidRPr="00B83012" w:rsidRDefault="0074748F" w:rsidP="00337831">
      <w:pPr>
        <w:pStyle w:val="Nagwek2"/>
      </w:pPr>
      <w:r w:rsidRPr="00B83012">
        <w:t>Badania nośności pali</w:t>
      </w:r>
    </w:p>
    <w:p w:rsidR="0074748F" w:rsidRPr="00B83012" w:rsidRDefault="0074748F" w:rsidP="00337831">
      <w:pPr>
        <w:rPr>
          <w:b/>
        </w:rPr>
      </w:pPr>
      <w:r w:rsidRPr="00B83012">
        <w:t>Liczba próbnych obciążeń, terminy badania, zasady pomiaru ustalane są zgodnie z PN-83/B-02482.</w:t>
      </w:r>
    </w:p>
    <w:p w:rsidR="0074748F" w:rsidRPr="00B83012" w:rsidRDefault="0074748F" w:rsidP="0074748F">
      <w:pPr>
        <w:pStyle w:val="Nagwek3"/>
      </w:pPr>
      <w:r w:rsidRPr="00B83012">
        <w:t xml:space="preserve">Badania nośności pali powinny być wykonane na podstawie Projektu próbnych obciążeń, który stanowi integralną część projektu palowania. W projekcie określa się pale wybrane do badania nośności. Projekt i badania powinno być realizowane przez uprawnioną jednostkę badawczą działającą na zlecenie Inwestora. </w:t>
      </w:r>
    </w:p>
    <w:p w:rsidR="0074748F" w:rsidRPr="00B83012" w:rsidRDefault="0074748F" w:rsidP="00337831">
      <w:pPr>
        <w:pStyle w:val="Nagwek1"/>
      </w:pPr>
      <w:r w:rsidRPr="00B83012">
        <w:t>OBMIAR ROBÓT</w:t>
      </w:r>
    </w:p>
    <w:p w:rsidR="0074748F" w:rsidRPr="00B83012" w:rsidRDefault="0074748F" w:rsidP="00337831">
      <w:r w:rsidRPr="00B83012">
        <w:t xml:space="preserve">Jednostką obmiaru jest 1 mb długości pala określonej średnicy. Do długości pala nie wlicza się wystającego zbrojenia, ani nadlewki betonu. Długość wykonanych pali oblicza się na podstawie Dokumentacji Projektowej. </w:t>
      </w:r>
    </w:p>
    <w:p w:rsidR="0074748F" w:rsidRPr="00B83012" w:rsidRDefault="0074748F" w:rsidP="00337831">
      <w:pPr>
        <w:pStyle w:val="Nagwek1"/>
      </w:pPr>
      <w:r w:rsidRPr="00B83012">
        <w:t>ODBIÓR ROBÓT</w:t>
      </w:r>
    </w:p>
    <w:p w:rsidR="0074748F" w:rsidRPr="00B83012" w:rsidRDefault="0074748F" w:rsidP="00337831">
      <w:pPr>
        <w:pStyle w:val="Nagwek2"/>
      </w:pPr>
      <w:r w:rsidRPr="00B83012">
        <w:t>Zasady ogólne</w:t>
      </w:r>
    </w:p>
    <w:p w:rsidR="0074748F" w:rsidRPr="00B83012" w:rsidRDefault="0074748F" w:rsidP="00337831">
      <w:r w:rsidRPr="00B83012">
        <w:t>Roboty objęte niniejszą ST polegają odbiorom.</w:t>
      </w:r>
    </w:p>
    <w:p w:rsidR="0074748F" w:rsidRPr="00B83012" w:rsidRDefault="0074748F" w:rsidP="00337831">
      <w:r w:rsidRPr="00B83012">
        <w:t>Pale należy uznać za wykonane zgodnie z wymaganiami jeżeli wszystkie badania opisane powyżej dały wyniki pozytywne i zostały dotrzymane warunki postanowień ogólnych. W przypadku stwierdzenia usterek nie nadających się do usunięcia, lecz nie zagrażających bezpieczeństwu budowli w okresie jej całej przewidywanej eksploatacji, można warunkowo przyjąć pal.</w:t>
      </w:r>
    </w:p>
    <w:p w:rsidR="0074748F" w:rsidRPr="00B83012" w:rsidRDefault="0074748F" w:rsidP="00337831">
      <w:r w:rsidRPr="00B83012">
        <w:t>W przypadku stwierdzenia negatywnych wyników badań Inżynier w porozumieniu z Projektantem winien stwierdzić:</w:t>
      </w:r>
    </w:p>
    <w:p w:rsidR="0074748F" w:rsidRPr="00B83012" w:rsidRDefault="0074748F" w:rsidP="00337831">
      <w:pPr>
        <w:rPr>
          <w:dstrike/>
        </w:rPr>
      </w:pPr>
      <w:r w:rsidRPr="00B83012">
        <w:t>czy uzyskanie negatywnych wyników spowodowane jest błędem wykonania na skutek nie spełnienia wymogów niniejszej Specyfikacji lub nie zachowania zasad technologicznych, czy też wynika z innych powodów np. z innych niż w dokumentacji warunków gruntowych.</w:t>
      </w:r>
    </w:p>
    <w:p w:rsidR="0074748F" w:rsidRPr="00B83012" w:rsidRDefault="0074748F" w:rsidP="00337831">
      <w:pPr>
        <w:rPr>
          <w:b/>
        </w:rPr>
      </w:pPr>
      <w:r w:rsidRPr="00B83012">
        <w:t>czy zachodzi potrzeba wykonania dodatkowych pali.</w:t>
      </w:r>
    </w:p>
    <w:p w:rsidR="0074748F" w:rsidRPr="00B83012" w:rsidRDefault="0074748F" w:rsidP="00337831">
      <w:r w:rsidRPr="00B83012">
        <w:t>W przypadku jeśli potrzeba wykonania dodatkowych pali nie wynika z uchybień Wykonawcy, roboty te będą robotami dodatkowymi, za wykonanie których Wykonawcy przysługuje dodatkowe wynagrodzenie.</w:t>
      </w:r>
    </w:p>
    <w:p w:rsidR="0074748F" w:rsidRPr="00B83012" w:rsidRDefault="0074748F" w:rsidP="00337831">
      <w:pPr>
        <w:pStyle w:val="Nagwek2"/>
      </w:pPr>
      <w:r w:rsidRPr="00B83012">
        <w:t xml:space="preserve">Odbiory częściowe </w:t>
      </w:r>
    </w:p>
    <w:p w:rsidR="0074748F" w:rsidRPr="00B83012" w:rsidRDefault="0074748F" w:rsidP="00337831">
      <w:pPr>
        <w:rPr>
          <w:b/>
        </w:rPr>
      </w:pPr>
      <w:r w:rsidRPr="00B83012">
        <w:t>Odbiory częściowe</w:t>
      </w:r>
      <w:r w:rsidRPr="00B83012">
        <w:rPr>
          <w:b/>
        </w:rPr>
        <w:t xml:space="preserve"> </w:t>
      </w:r>
      <w:r w:rsidRPr="00B83012">
        <w:t xml:space="preserve">dokonywane są w oparciu o metryki pali i faktyczne ilości wykonywanych metrów bieżących pali. W miarę możliwości Wykonawca powinien sukcesywnie przekazywać atesty na zastosowane materiały. </w:t>
      </w:r>
    </w:p>
    <w:p w:rsidR="0074748F" w:rsidRPr="00B83012" w:rsidRDefault="0074748F" w:rsidP="00337831">
      <w:pPr>
        <w:pStyle w:val="Nagwek2"/>
      </w:pPr>
      <w:r w:rsidRPr="00B83012">
        <w:t>Odbiory końcowe.</w:t>
      </w:r>
    </w:p>
    <w:p w:rsidR="0074748F" w:rsidRPr="00B83012" w:rsidRDefault="0074748F" w:rsidP="00337831">
      <w:r w:rsidRPr="00B83012">
        <w:t xml:space="preserve">Dla odbioru końcowego wymagane są: </w:t>
      </w:r>
    </w:p>
    <w:p w:rsidR="0074748F" w:rsidRPr="00B83012" w:rsidRDefault="0074748F" w:rsidP="00CD2591">
      <w:pPr>
        <w:pStyle w:val="Akapitzlist"/>
        <w:numPr>
          <w:ilvl w:val="0"/>
          <w:numId w:val="82"/>
        </w:numPr>
      </w:pPr>
      <w:r w:rsidRPr="00B83012">
        <w:t xml:space="preserve">dokumentacja powykonawcza, </w:t>
      </w:r>
    </w:p>
    <w:p w:rsidR="0074748F" w:rsidRPr="00B83012" w:rsidRDefault="0074748F" w:rsidP="00CD2591">
      <w:pPr>
        <w:pStyle w:val="Akapitzlist"/>
        <w:numPr>
          <w:ilvl w:val="0"/>
          <w:numId w:val="82"/>
        </w:numPr>
      </w:pPr>
      <w:r w:rsidRPr="00B83012">
        <w:t xml:space="preserve">atesty na zastosowane materiały, </w:t>
      </w:r>
    </w:p>
    <w:p w:rsidR="0074748F" w:rsidRPr="00B83012" w:rsidRDefault="0074748F" w:rsidP="00CD2591">
      <w:pPr>
        <w:pStyle w:val="Akapitzlist"/>
        <w:numPr>
          <w:ilvl w:val="0"/>
          <w:numId w:val="82"/>
        </w:numPr>
      </w:pPr>
      <w:r w:rsidRPr="00B83012">
        <w:t>wyniki próbnych obciążeń zgodnie z PN-83/B-02482,</w:t>
      </w:r>
    </w:p>
    <w:p w:rsidR="0074748F" w:rsidRPr="00B83012" w:rsidRDefault="0074748F" w:rsidP="00CD2591">
      <w:pPr>
        <w:pStyle w:val="Akapitzlist"/>
        <w:numPr>
          <w:ilvl w:val="0"/>
          <w:numId w:val="82"/>
        </w:numPr>
      </w:pPr>
      <w:r w:rsidRPr="00B83012">
        <w:t>wyniki innych badań zarządzonych przez Inżyniera.</w:t>
      </w:r>
    </w:p>
    <w:p w:rsidR="0074748F" w:rsidRPr="00B83012" w:rsidRDefault="0074748F" w:rsidP="00337831">
      <w:pPr>
        <w:pStyle w:val="Nagwek1"/>
      </w:pPr>
      <w:r w:rsidRPr="00B83012">
        <w:t>PODSTAWA PŁATNOŚCI</w:t>
      </w:r>
    </w:p>
    <w:p w:rsidR="0074748F" w:rsidRPr="00B83012" w:rsidRDefault="0074748F" w:rsidP="00337831">
      <w:r w:rsidRPr="00B83012">
        <w:t xml:space="preserve">Podstawą dla wystawienia faktury jest podpisany przez Zlecającego protokół wykonanych i odebranych robót. Płaci się za odebraną ilość metrów (m) wykonanych pali wg ceny jednostkowej. Cena jednostkowa </w:t>
      </w:r>
      <w:r w:rsidRPr="00B83012">
        <w:lastRenderedPageBreak/>
        <w:t xml:space="preserve">obejmuje zapewnienie wszystkich czynników produkcji i uzgodnione w umowie zakresy obowiązków Stron. </w:t>
      </w:r>
    </w:p>
    <w:p w:rsidR="0074748F" w:rsidRPr="00B83012" w:rsidRDefault="0074748F" w:rsidP="00337831">
      <w:r w:rsidRPr="00B83012">
        <w:t>Cena jednostkowa 1 m pala obejmuje:</w:t>
      </w:r>
    </w:p>
    <w:p w:rsidR="0074748F" w:rsidRPr="00B83012" w:rsidRDefault="0074748F" w:rsidP="00CD2591">
      <w:pPr>
        <w:pStyle w:val="Akapitzlist"/>
        <w:numPr>
          <w:ilvl w:val="0"/>
          <w:numId w:val="83"/>
        </w:numPr>
      </w:pPr>
      <w:r w:rsidRPr="00B83012">
        <w:t>zakup i transport na budowę wszystkich niezbędnych czynników produkcji;</w:t>
      </w:r>
    </w:p>
    <w:p w:rsidR="0074748F" w:rsidRPr="00B83012" w:rsidRDefault="0074748F" w:rsidP="00CD2591">
      <w:pPr>
        <w:pStyle w:val="Akapitzlist"/>
        <w:numPr>
          <w:ilvl w:val="0"/>
          <w:numId w:val="83"/>
        </w:numPr>
      </w:pPr>
      <w:r w:rsidRPr="00B83012">
        <w:t>montaż i demontaż oraz przemieszczenie sprzętu;</w:t>
      </w:r>
    </w:p>
    <w:p w:rsidR="0074748F" w:rsidRPr="00B83012" w:rsidRDefault="0074748F" w:rsidP="00CD2591">
      <w:pPr>
        <w:pStyle w:val="Akapitzlist"/>
        <w:numPr>
          <w:ilvl w:val="0"/>
          <w:numId w:val="83"/>
        </w:numPr>
      </w:pPr>
      <w:r w:rsidRPr="00B83012">
        <w:t>opracowanie projektu wykonawczego palowania;</w:t>
      </w:r>
    </w:p>
    <w:p w:rsidR="0074748F" w:rsidRPr="00B83012" w:rsidRDefault="0074748F" w:rsidP="00CD2591">
      <w:pPr>
        <w:pStyle w:val="Akapitzlist"/>
        <w:numPr>
          <w:ilvl w:val="0"/>
          <w:numId w:val="83"/>
        </w:numPr>
      </w:pPr>
      <w:r w:rsidRPr="00B83012">
        <w:t xml:space="preserve">przygotowanie stanowisk do próbnego obciążenia pali </w:t>
      </w:r>
      <w:r w:rsidRPr="00B83012">
        <w:rPr>
          <w:szCs w:val="20"/>
        </w:rPr>
        <w:t>(o ile nie wyceniono oddzielnie)</w:t>
      </w:r>
      <w:r w:rsidRPr="00B83012">
        <w:t>;</w:t>
      </w:r>
    </w:p>
    <w:p w:rsidR="0074748F" w:rsidRPr="00B83012" w:rsidRDefault="0074748F" w:rsidP="00CD2591">
      <w:pPr>
        <w:pStyle w:val="Akapitzlist"/>
        <w:numPr>
          <w:ilvl w:val="0"/>
          <w:numId w:val="83"/>
        </w:numPr>
      </w:pPr>
      <w:r w:rsidRPr="00B83012">
        <w:t>wykonanie pali wg projektu;</w:t>
      </w:r>
    </w:p>
    <w:p w:rsidR="0074748F" w:rsidRPr="00B83012" w:rsidRDefault="0074748F" w:rsidP="00CD2591">
      <w:pPr>
        <w:pStyle w:val="Akapitzlist"/>
        <w:numPr>
          <w:ilvl w:val="0"/>
          <w:numId w:val="83"/>
        </w:numPr>
      </w:pPr>
      <w:r w:rsidRPr="00B83012">
        <w:t>sporządzanie metryk pali;</w:t>
      </w:r>
    </w:p>
    <w:p w:rsidR="0074748F" w:rsidRPr="00B83012" w:rsidRDefault="0074748F" w:rsidP="00CD2591">
      <w:pPr>
        <w:pStyle w:val="Akapitzlist"/>
        <w:numPr>
          <w:ilvl w:val="0"/>
          <w:numId w:val="83"/>
        </w:numPr>
      </w:pPr>
      <w:r w:rsidRPr="00B83012">
        <w:t>rozkucie głowic pali;</w:t>
      </w:r>
    </w:p>
    <w:p w:rsidR="0074748F" w:rsidRPr="00B83012" w:rsidRDefault="0074748F" w:rsidP="00CD2591">
      <w:pPr>
        <w:pStyle w:val="Akapitzlist"/>
        <w:numPr>
          <w:ilvl w:val="0"/>
          <w:numId w:val="83"/>
        </w:numPr>
      </w:pPr>
      <w:r w:rsidRPr="00B83012">
        <w:t>uporządkowanie terenu robót wraz z wywiezieniem urobku;</w:t>
      </w:r>
    </w:p>
    <w:p w:rsidR="0074748F" w:rsidRPr="00B83012" w:rsidRDefault="0074748F" w:rsidP="00CD2591">
      <w:pPr>
        <w:pStyle w:val="Akapitzlist"/>
        <w:numPr>
          <w:ilvl w:val="0"/>
          <w:numId w:val="83"/>
        </w:numPr>
      </w:pPr>
      <w:r w:rsidRPr="00B83012">
        <w:t>przygotowanie materiałów niezbędnych do dokonania odbioru robót palowych.</w:t>
      </w:r>
    </w:p>
    <w:p w:rsidR="000D6220" w:rsidRPr="00B83012" w:rsidRDefault="0074748F" w:rsidP="00337831">
      <w:r w:rsidRPr="00B83012">
        <w:t>Wykonanie innych badań zleconych przez Inżyniera (nadzór inwestorski) podlega oddzielnej zapłacie tylko wtedy gdy wyniki tych badań potwierdzają jakość robót zgodną z wymaganiami projektu i Specyfikacji Technicznej.</w:t>
      </w:r>
    </w:p>
    <w:p w:rsidR="000D6220" w:rsidRPr="00B83012" w:rsidRDefault="000D6220" w:rsidP="00337831">
      <w:r w:rsidRPr="00B83012">
        <w:t>Ponadto Wykonawca na własny koszt usunie istniejące pale kolidujące z projektowanymi jeśli będzie to niezbędne celem wykonania projektowanych.</w:t>
      </w:r>
    </w:p>
    <w:p w:rsidR="0074748F" w:rsidRPr="00B83012" w:rsidRDefault="0074748F" w:rsidP="00337831">
      <w:pPr>
        <w:pStyle w:val="Nagwek1"/>
      </w:pPr>
      <w:r w:rsidRPr="00B83012">
        <w:t>PRZEPISY ZWIĄZANE</w:t>
      </w:r>
    </w:p>
    <w:p w:rsidR="0074748F" w:rsidRPr="00B83012" w:rsidRDefault="0074748F" w:rsidP="00337831">
      <w:r w:rsidRPr="00B83012">
        <w:t>PN-88/B-04481 Grunty budowlane. Badania próbek gruntu</w:t>
      </w:r>
      <w:r w:rsidRPr="00B83012">
        <w:tab/>
      </w:r>
    </w:p>
    <w:p w:rsidR="0074748F" w:rsidRPr="00B83012" w:rsidRDefault="0074748F" w:rsidP="00337831">
      <w:r w:rsidRPr="00B83012">
        <w:t>PN-86/B-02480 Grunty budowlane. Określenia, symbole, podział i opis gruntów</w:t>
      </w:r>
      <w:r w:rsidRPr="00B83012">
        <w:tab/>
      </w:r>
      <w:r w:rsidRPr="00B83012">
        <w:tab/>
      </w:r>
    </w:p>
    <w:p w:rsidR="0074748F" w:rsidRPr="00B83012" w:rsidRDefault="0074748F" w:rsidP="00337831">
      <w:r w:rsidRPr="00B83012">
        <w:t>PN-B–02481:1998 Geotechnika. Terminologia podstawowa, symbole literowe i jednostki miar</w:t>
      </w:r>
    </w:p>
    <w:p w:rsidR="0074748F" w:rsidRPr="00B83012" w:rsidRDefault="0074748F" w:rsidP="00337831">
      <w:r w:rsidRPr="00B83012">
        <w:t>PN-B–02479:1998 Geotechnika. Dokumentacja geotechniczna. Zasady ogólne</w:t>
      </w:r>
      <w:r w:rsidRPr="00B83012">
        <w:tab/>
      </w:r>
      <w:r w:rsidRPr="00B83012">
        <w:tab/>
      </w:r>
    </w:p>
    <w:p w:rsidR="0074748F" w:rsidRPr="00B83012" w:rsidRDefault="0074748F" w:rsidP="00337831">
      <w:r w:rsidRPr="00B83012">
        <w:t xml:space="preserve">PN-83/B-02482 Fundamenty budowlane. Nośność pali i fundamentów palowych </w:t>
      </w:r>
    </w:p>
    <w:p w:rsidR="0074748F" w:rsidRPr="00B83012" w:rsidRDefault="0074748F" w:rsidP="00337831">
      <w:r w:rsidRPr="00B83012">
        <w:t xml:space="preserve">PN-78/B-02483 Pale wielkośrednicowe wiercone. Wymagania i badania </w:t>
      </w:r>
      <w:r w:rsidRPr="00B83012">
        <w:tab/>
      </w:r>
      <w:r w:rsidRPr="00B83012">
        <w:tab/>
      </w:r>
    </w:p>
    <w:p w:rsidR="0074748F" w:rsidRPr="00B83012" w:rsidRDefault="0074748F" w:rsidP="00337831">
      <w:r w:rsidRPr="00B83012">
        <w:t>PN-B-04452:2002 Geotechnika. Badania polowe.</w:t>
      </w:r>
      <w:r w:rsidRPr="00B83012">
        <w:tab/>
      </w:r>
    </w:p>
    <w:p w:rsidR="0074748F" w:rsidRPr="00B83012" w:rsidRDefault="0074748F" w:rsidP="00337831"/>
    <w:p w:rsidR="0074748F" w:rsidRPr="00B83012" w:rsidRDefault="0074748F" w:rsidP="00337831">
      <w:r w:rsidRPr="00B83012">
        <w:t>PN-82/H-93215 Walcówka i pręty stalowe do zbrojenia betonu</w:t>
      </w:r>
      <w:r w:rsidRPr="00B83012">
        <w:tab/>
      </w:r>
    </w:p>
    <w:p w:rsidR="0074748F" w:rsidRPr="00B83012" w:rsidRDefault="0074748F" w:rsidP="00337831">
      <w:r w:rsidRPr="00B83012">
        <w:rPr>
          <w:bCs/>
        </w:rPr>
        <w:t>PN-89/H-84023.06</w:t>
      </w:r>
      <w:r w:rsidRPr="00B83012">
        <w:rPr>
          <w:b/>
          <w:bCs/>
        </w:rPr>
        <w:t xml:space="preserve"> </w:t>
      </w:r>
      <w:r w:rsidRPr="00B83012">
        <w:t>Stal określonego zastosowania. Stal do zbrojenia betonu. Gatunki </w:t>
      </w:r>
    </w:p>
    <w:p w:rsidR="0074748F" w:rsidRPr="00B83012" w:rsidRDefault="0074748F" w:rsidP="00337831">
      <w:r w:rsidRPr="00B83012">
        <w:t>PN-H-84023-6/A1:1996 Stal określonego zastosowania. Stal do zbrojenia betonu. Gatunki (Zmiana A1)</w:t>
      </w:r>
      <w:r w:rsidRPr="00B83012">
        <w:tab/>
      </w:r>
      <w:r w:rsidRPr="00B83012">
        <w:tab/>
      </w:r>
    </w:p>
    <w:p w:rsidR="0074748F" w:rsidRPr="00B83012" w:rsidRDefault="0074748F" w:rsidP="00337831">
      <w:r w:rsidRPr="00B83012">
        <w:t xml:space="preserve">PN-ENV 10080:2004 Stal do zbrojenia betonu. Spajalna stal żebrowana B500 Warunki techniczne dostawy prętów, kręgów i siatek zgrzewanych       </w:t>
      </w:r>
    </w:p>
    <w:p w:rsidR="0074748F" w:rsidRPr="00B83012" w:rsidRDefault="0074748F" w:rsidP="00337831">
      <w:r w:rsidRPr="00B83012">
        <w:rPr>
          <w:bCs/>
        </w:rPr>
        <w:t>PN-ISO 6935-1:1998</w:t>
      </w:r>
      <w:r w:rsidRPr="00B83012">
        <w:rPr>
          <w:b/>
          <w:bCs/>
        </w:rPr>
        <w:t xml:space="preserve"> </w:t>
      </w:r>
      <w:r w:rsidRPr="00B83012">
        <w:t>Stal do zbrojenia betonu. Pręty gładkie</w:t>
      </w:r>
    </w:p>
    <w:p w:rsidR="0074748F" w:rsidRPr="00B83012" w:rsidRDefault="0074748F" w:rsidP="00337831">
      <w:r w:rsidRPr="00B83012">
        <w:rPr>
          <w:bCs/>
        </w:rPr>
        <w:t>PN-ISO 6935-1/Ak:1998</w:t>
      </w:r>
      <w:r w:rsidRPr="00B83012">
        <w:rPr>
          <w:b/>
          <w:bCs/>
        </w:rPr>
        <w:t xml:space="preserve"> </w:t>
      </w:r>
      <w:r w:rsidRPr="00B83012">
        <w:t>Stal do zbrojenia betonu. Pręty gładkie. Dodatkowe wymagania stosowane w kraju</w:t>
      </w:r>
    </w:p>
    <w:p w:rsidR="0074748F" w:rsidRPr="00B83012" w:rsidRDefault="0074748F" w:rsidP="00337831">
      <w:r w:rsidRPr="00B83012">
        <w:rPr>
          <w:bCs/>
        </w:rPr>
        <w:t>PN-ISO 6935-2:1998</w:t>
      </w:r>
      <w:r w:rsidRPr="00B83012">
        <w:rPr>
          <w:b/>
          <w:bCs/>
        </w:rPr>
        <w:t xml:space="preserve"> </w:t>
      </w:r>
      <w:r w:rsidRPr="00B83012">
        <w:t>Stal do zbrojenia betonu. Pręty żebrowane</w:t>
      </w:r>
    </w:p>
    <w:p w:rsidR="0074748F" w:rsidRPr="00B83012" w:rsidRDefault="0074748F" w:rsidP="00337831">
      <w:r w:rsidRPr="00B83012">
        <w:rPr>
          <w:bCs/>
        </w:rPr>
        <w:t xml:space="preserve">PN-ISO 6935-2/Ak:1998 </w:t>
      </w:r>
      <w:r w:rsidRPr="00B83012">
        <w:t>Stal do zbrojenia betonu. Pręty żebrowane. Dodatkowe wymagania stosowane w kraju</w:t>
      </w:r>
    </w:p>
    <w:p w:rsidR="0074748F" w:rsidRPr="00B83012" w:rsidRDefault="0074748F" w:rsidP="00337831">
      <w:r w:rsidRPr="00B83012">
        <w:rPr>
          <w:bCs/>
        </w:rPr>
        <w:t>PN-ISO 6935-2/Ak:1998/Ap1:1999</w:t>
      </w:r>
      <w:r w:rsidRPr="00B83012">
        <w:rPr>
          <w:b/>
          <w:bCs/>
        </w:rPr>
        <w:t xml:space="preserve"> </w:t>
      </w:r>
      <w:r w:rsidRPr="00B83012">
        <w:t>Stal do zbrojenia betonu. Pręty żebrowane. Dodatkowe wymagania stosowane w kraju</w:t>
      </w:r>
    </w:p>
    <w:p w:rsidR="0074748F" w:rsidRPr="00B83012" w:rsidRDefault="0074748F" w:rsidP="00337831">
      <w:r w:rsidRPr="00B83012">
        <w:t xml:space="preserve">PN-EN 12620:2004 Kruszywa do betonu </w:t>
      </w:r>
      <w:r w:rsidRPr="00B83012">
        <w:tab/>
      </w:r>
    </w:p>
    <w:p w:rsidR="0074748F" w:rsidRPr="00B83012" w:rsidRDefault="0074748F" w:rsidP="00337831">
      <w:r w:rsidRPr="00B83012">
        <w:t xml:space="preserve">PN-EN 197-1: 2002 Cement. Część 1: Skład, wymagania i kryteria zgodności dotyczące cementów powszechnego użytku. </w:t>
      </w:r>
      <w:r w:rsidRPr="00B83012">
        <w:tab/>
      </w:r>
    </w:p>
    <w:p w:rsidR="0074748F" w:rsidRPr="00B83012" w:rsidRDefault="0074748F" w:rsidP="00337831">
      <w:r w:rsidRPr="00B83012">
        <w:t>PN-EN 197-2: 2002 Cement. Część 2: Ocena zgodności</w:t>
      </w:r>
      <w:r w:rsidRPr="00B83012">
        <w:tab/>
      </w:r>
    </w:p>
    <w:p w:rsidR="0074748F" w:rsidRPr="00B83012" w:rsidRDefault="0074748F" w:rsidP="00337831">
      <w:r w:rsidRPr="00B83012">
        <w:t>PN-EN 1008:2004 Woda zarobowa do betonu. Specyfikacja pobierania próbek, badania i oceny przydatności wody zarobowej do betonu</w:t>
      </w:r>
    </w:p>
    <w:p w:rsidR="0074748F" w:rsidRPr="00B83012" w:rsidRDefault="0074748F" w:rsidP="00337831">
      <w:r w:rsidRPr="00B83012">
        <w:t xml:space="preserve">PN-EN 206-1:2003 Beton. Część 1: Wymagania, właściwości, produkcja i zgodność; poprawki PN-EN 206-1:2003/Ap1:2003 </w:t>
      </w:r>
    </w:p>
    <w:p w:rsidR="0074748F" w:rsidRPr="00B83012" w:rsidRDefault="0074748F" w:rsidP="00337831">
      <w:r w:rsidRPr="00B83012">
        <w:t>PN-B-06265:2004 Krajowe uzupełnienie PN-EN 206-1:2003 Wymagania, właściwości, produkcja i zgodność</w:t>
      </w:r>
      <w:r w:rsidRPr="00B83012">
        <w:tab/>
      </w:r>
    </w:p>
    <w:p w:rsidR="0074748F" w:rsidRPr="00B83012" w:rsidRDefault="0074748F" w:rsidP="00337831">
      <w:r w:rsidRPr="00B83012">
        <w:lastRenderedPageBreak/>
        <w:t>PN-EN 12350-1:2001 Badanie mieszanki betonowej. Część 1:Pobieranie próbek</w:t>
      </w:r>
      <w:r w:rsidRPr="00B83012">
        <w:tab/>
      </w:r>
    </w:p>
    <w:p w:rsidR="0074748F" w:rsidRPr="00B83012" w:rsidRDefault="0074748F" w:rsidP="00337831">
      <w:r w:rsidRPr="00B83012">
        <w:t>PN-EN 12350-2:2001 Badanie mieszanki betonowej. Część 2: Badanie konsystencji metodą opadu stożka</w:t>
      </w:r>
    </w:p>
    <w:p w:rsidR="0074748F" w:rsidRPr="00B83012" w:rsidRDefault="0074748F" w:rsidP="00337831">
      <w:r w:rsidRPr="00B83012">
        <w:t>PN-EN 1536:2001 Wykonawstwo specjalnych robót geotechnicznych. Pale wiercone</w:t>
      </w:r>
      <w:r w:rsidRPr="00B83012">
        <w:tab/>
      </w:r>
    </w:p>
    <w:p w:rsidR="0074748F" w:rsidRPr="00B83012" w:rsidRDefault="0074748F" w:rsidP="0074748F">
      <w:pPr>
        <w:spacing w:after="120"/>
        <w:ind w:left="2832" w:hanging="2265"/>
        <w:rPr>
          <w:rFonts w:ascii="Arial" w:hAnsi="Arial" w:cs="Arial"/>
          <w:sz w:val="22"/>
        </w:rPr>
      </w:pPr>
    </w:p>
    <w:p w:rsidR="0074748F" w:rsidRPr="00B83012" w:rsidRDefault="0074748F" w:rsidP="0074748F"/>
    <w:p w:rsidR="00581282" w:rsidRPr="00B83012" w:rsidRDefault="0074748F" w:rsidP="00581282">
      <w:pPr>
        <w:pStyle w:val="StylLegenda"/>
        <w:rPr>
          <w:rFonts w:cs="Times New Roman"/>
          <w:szCs w:val="20"/>
        </w:rPr>
      </w:pPr>
      <w:r w:rsidRPr="00B83012">
        <w:rPr>
          <w:szCs w:val="20"/>
        </w:rPr>
        <w:lastRenderedPageBreak/>
        <w:t xml:space="preserve"> </w:t>
      </w:r>
      <w:bookmarkStart w:id="2884" w:name="_Toc269986722"/>
      <w:bookmarkStart w:id="2885" w:name="_Toc256160606"/>
      <w:r w:rsidR="00581282" w:rsidRPr="00B83012">
        <w:rPr>
          <w:rFonts w:cs="Times New Roman"/>
          <w:szCs w:val="20"/>
        </w:rPr>
        <w:t xml:space="preserve">SZCZEGÓŁOWA SPECYFIKACJA TECHNICZNA </w:t>
      </w:r>
    </w:p>
    <w:p w:rsidR="00581282" w:rsidRPr="00B83012" w:rsidRDefault="00581282" w:rsidP="0067088C">
      <w:pPr>
        <w:pStyle w:val="Kody"/>
      </w:pPr>
      <w:bookmarkStart w:id="2886" w:name="_Toc380392369"/>
      <w:bookmarkStart w:id="2887" w:name="_Toc385017025"/>
      <w:bookmarkStart w:id="2888" w:name="_Toc448350293"/>
      <w:bookmarkStart w:id="2889" w:name="_Toc448350383"/>
      <w:r w:rsidRPr="00B83012">
        <w:t>M 22.01.01.97  WYKONANIE ZBROJENIA KORPUSÓW  PRZYCZÓŁKÓW ZE  STALI KLASY</w:t>
      </w:r>
      <w:bookmarkStart w:id="2890" w:name="_Toc380392370"/>
      <w:bookmarkStart w:id="2891" w:name="_Toc385017026"/>
      <w:bookmarkEnd w:id="2886"/>
      <w:bookmarkEnd w:id="2887"/>
      <w:r w:rsidR="00BE6318" w:rsidRPr="00B83012">
        <w:t xml:space="preserve"> </w:t>
      </w:r>
      <w:r w:rsidRPr="00B83012">
        <w:t>A-IIIN.</w:t>
      </w:r>
      <w:bookmarkEnd w:id="2884"/>
      <w:bookmarkEnd w:id="2888"/>
      <w:bookmarkEnd w:id="2889"/>
      <w:bookmarkEnd w:id="2890"/>
      <w:bookmarkEnd w:id="2891"/>
    </w:p>
    <w:p w:rsidR="00581282" w:rsidRPr="00B83012" w:rsidRDefault="00581282" w:rsidP="00CD2591">
      <w:pPr>
        <w:pStyle w:val="Nagwek1"/>
        <w:numPr>
          <w:ilvl w:val="0"/>
          <w:numId w:val="74"/>
        </w:numPr>
      </w:pPr>
      <w:r w:rsidRPr="00B83012">
        <w:t>WSTĘP</w:t>
      </w:r>
    </w:p>
    <w:p w:rsidR="00581282" w:rsidRPr="00B83012" w:rsidRDefault="00581282" w:rsidP="0067088C">
      <w:pPr>
        <w:pStyle w:val="Nagwek2"/>
      </w:pPr>
      <w:r w:rsidRPr="00B83012">
        <w:t xml:space="preserve">Przedmiot STWIORB </w:t>
      </w:r>
    </w:p>
    <w:p w:rsidR="00581282" w:rsidRPr="00B83012" w:rsidRDefault="00581282" w:rsidP="00581282">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robót związanych z wykonaniem zbrojenia niesprężającego betonu elementów korpusów podpór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szCs w:val="20"/>
        </w:rPr>
        <w:t>.</w:t>
      </w:r>
    </w:p>
    <w:p w:rsidR="00581282" w:rsidRPr="00B83012" w:rsidRDefault="00581282" w:rsidP="00581282">
      <w:pPr>
        <w:ind w:right="-9"/>
        <w:outlineLvl w:val="1"/>
        <w:rPr>
          <w:b/>
          <w:szCs w:val="20"/>
        </w:rPr>
      </w:pPr>
    </w:p>
    <w:p w:rsidR="00581282" w:rsidRPr="00B83012" w:rsidRDefault="00581282" w:rsidP="0067088C">
      <w:pPr>
        <w:pStyle w:val="Nagwek2"/>
      </w:pPr>
      <w:r w:rsidRPr="00B83012">
        <w:t xml:space="preserve">Zakres stosowania STWIORB </w:t>
      </w:r>
    </w:p>
    <w:p w:rsidR="00581282" w:rsidRPr="00B83012" w:rsidRDefault="00581282" w:rsidP="00581282">
      <w:pPr>
        <w:spacing w:before="100" w:after="100"/>
        <w:ind w:right="-9"/>
        <w:rPr>
          <w:szCs w:val="20"/>
        </w:rPr>
      </w:pPr>
      <w:r w:rsidRPr="00B83012">
        <w:rPr>
          <w:szCs w:val="20"/>
        </w:rPr>
        <w:t xml:space="preserve">Szczegółowa Specyfikacja Techniczna jest stosowana jako dokument przetargowy i kontraktowy przy zlecaniu i realizacji robót wymienionych w pkt.1.1. </w:t>
      </w:r>
    </w:p>
    <w:p w:rsidR="00581282" w:rsidRPr="00B83012" w:rsidRDefault="00581282" w:rsidP="0067088C">
      <w:pPr>
        <w:pStyle w:val="Nagwek2"/>
      </w:pPr>
      <w:r w:rsidRPr="00B83012">
        <w:t>Zakres robót objętych STWIORB</w:t>
      </w:r>
    </w:p>
    <w:p w:rsidR="00581282" w:rsidRPr="00B83012" w:rsidRDefault="00581282" w:rsidP="00581282">
      <w:pPr>
        <w:pStyle w:val="Tekstpodstawowy"/>
        <w:ind w:right="-9"/>
      </w:pPr>
      <w:r w:rsidRPr="00B83012">
        <w:t xml:space="preserve">Ustalenia zawarte w niniejszej specyfikacji dotyczą zasad prowadzenia robót związanych z: </w:t>
      </w:r>
    </w:p>
    <w:p w:rsidR="00581282" w:rsidRPr="00B83012" w:rsidRDefault="00581282" w:rsidP="00581282">
      <w:pPr>
        <w:pStyle w:val="Tekstpodstawowy"/>
        <w:ind w:right="-9"/>
      </w:pPr>
      <w:r w:rsidRPr="00B83012">
        <w:t>- przygotowaniem zbrojenia korpusów  przyczółków, skrzyd</w:t>
      </w:r>
      <w:r w:rsidR="00693E89" w:rsidRPr="00B83012">
        <w:t xml:space="preserve">ełek przyczółków </w:t>
      </w:r>
      <w:r w:rsidRPr="00B83012">
        <w:t xml:space="preserve">,    </w:t>
      </w:r>
    </w:p>
    <w:p w:rsidR="00581282" w:rsidRPr="00B83012" w:rsidRDefault="00581282" w:rsidP="00581282">
      <w:pPr>
        <w:pStyle w:val="Tekstpodstawowy"/>
        <w:ind w:right="-9"/>
      </w:pPr>
      <w:r w:rsidRPr="00B83012">
        <w:t>- montażem zbrojenia,</w:t>
      </w:r>
    </w:p>
    <w:p w:rsidR="00581282" w:rsidRPr="00B83012" w:rsidRDefault="00581282" w:rsidP="00581282">
      <w:pPr>
        <w:pStyle w:val="Tekstpodstawowy"/>
        <w:ind w:right="-9"/>
      </w:pPr>
      <w:r w:rsidRPr="00B83012">
        <w:t>- kontrolą jakości robót i materiałów.</w:t>
      </w:r>
    </w:p>
    <w:p w:rsidR="00581282" w:rsidRPr="00B83012" w:rsidRDefault="00581282" w:rsidP="0067088C">
      <w:pPr>
        <w:pStyle w:val="Nagwek2"/>
        <w:numPr>
          <w:ilvl w:val="0"/>
          <w:numId w:val="0"/>
        </w:numPr>
        <w:spacing w:before="180" w:after="120"/>
        <w:ind w:left="1080" w:right="-9"/>
        <w:rPr>
          <w:b w:val="0"/>
          <w:bCs w:val="0"/>
          <w:sz w:val="20"/>
        </w:rPr>
      </w:pPr>
      <w:r w:rsidRPr="00B83012">
        <w:rPr>
          <w:b w:val="0"/>
          <w:bCs w:val="0"/>
          <w:sz w:val="20"/>
        </w:rPr>
        <w:t>Roboty objęte niniejszą specyfikacją dotyczą wykonania zbrojenia korpusów przyczółków.</w:t>
      </w:r>
    </w:p>
    <w:p w:rsidR="00581282" w:rsidRPr="00B83012" w:rsidRDefault="00581282" w:rsidP="0067088C">
      <w:pPr>
        <w:pStyle w:val="Nagwek2"/>
      </w:pPr>
      <w:r w:rsidRPr="00B83012">
        <w:t>Określenia podstawowe</w:t>
      </w:r>
    </w:p>
    <w:p w:rsidR="00581282" w:rsidRPr="00B83012" w:rsidRDefault="00581282" w:rsidP="00581282">
      <w:pPr>
        <w:spacing w:before="100" w:after="100"/>
        <w:ind w:right="-9"/>
        <w:outlineLvl w:val="1"/>
        <w:rPr>
          <w:szCs w:val="20"/>
        </w:rPr>
      </w:pPr>
      <w:r w:rsidRPr="00B83012">
        <w:rPr>
          <w:szCs w:val="20"/>
        </w:rPr>
        <w:t>1.4.1.</w:t>
      </w:r>
      <w:r w:rsidRPr="00B83012">
        <w:rPr>
          <w:b/>
          <w:szCs w:val="20"/>
        </w:rPr>
        <w:t xml:space="preserve"> </w:t>
      </w:r>
      <w:r w:rsidRPr="00B83012">
        <w:rPr>
          <w:bCs/>
          <w:szCs w:val="20"/>
        </w:rPr>
        <w:t>Pręty stalowe wiotkie</w:t>
      </w:r>
      <w:r w:rsidRPr="00B83012">
        <w:rPr>
          <w:szCs w:val="20"/>
        </w:rPr>
        <w:t xml:space="preserve"> - pręty stalowe o przekroju kołowym gładkie lub żebrowane o średnicy do  40mm.</w:t>
      </w:r>
    </w:p>
    <w:p w:rsidR="00581282" w:rsidRPr="00B83012" w:rsidRDefault="00581282" w:rsidP="00581282">
      <w:pPr>
        <w:spacing w:before="100" w:after="100"/>
        <w:ind w:right="-9"/>
        <w:rPr>
          <w:szCs w:val="20"/>
        </w:rPr>
      </w:pPr>
      <w:r w:rsidRPr="00B83012">
        <w:rPr>
          <w:szCs w:val="20"/>
        </w:rPr>
        <w:t xml:space="preserve">1.4.2. </w:t>
      </w:r>
      <w:r w:rsidRPr="00B83012">
        <w:rPr>
          <w:bCs/>
          <w:szCs w:val="20"/>
        </w:rPr>
        <w:t>Zbrojenie niesprężające</w:t>
      </w:r>
      <w:r w:rsidRPr="00B83012">
        <w:rPr>
          <w:szCs w:val="20"/>
        </w:rPr>
        <w:t xml:space="preserve"> - zbrojenie konstrukcji betonowej niewprowadzające do niej naprężeń w sposób czynny. Wykonawca jest odpowiedzialny za jakość stosowanych materiałów i  wykonywanych robót oraz za ich zgodność z dokumentacją projektową, specyfikacją techniczną  oraz zaleceniami Inżyniera.</w:t>
      </w:r>
    </w:p>
    <w:p w:rsidR="00581282" w:rsidRPr="00B83012" w:rsidRDefault="00581282" w:rsidP="0067088C">
      <w:pPr>
        <w:pStyle w:val="Nagwek2"/>
      </w:pPr>
      <w:r w:rsidRPr="00B83012">
        <w:t>Ogólne wymagania dotyczące robót</w:t>
      </w:r>
    </w:p>
    <w:p w:rsidR="00581282" w:rsidRPr="00B83012" w:rsidRDefault="00581282" w:rsidP="00581282">
      <w:pPr>
        <w:spacing w:before="100" w:after="100"/>
        <w:ind w:right="-9"/>
        <w:rPr>
          <w:szCs w:val="20"/>
          <w:lang w:val="de-DE"/>
        </w:rPr>
      </w:pPr>
      <w:r w:rsidRPr="00B83012">
        <w:rPr>
          <w:szCs w:val="20"/>
        </w:rPr>
        <w:t xml:space="preserve">Ogólne wymagania dotyczące robót podano w STWIORB D-M-00.00.00. „Wymagania ogólne”, pkt.1.5. Stosowane materiały powinny mieć atest producenta zgodnie z pkt.2.1. </w:t>
      </w:r>
      <w:r w:rsidRPr="00B83012">
        <w:rPr>
          <w:szCs w:val="20"/>
          <w:lang w:val="de-DE"/>
        </w:rPr>
        <w:t>STWIORB D-M-00.00.00.</w:t>
      </w:r>
    </w:p>
    <w:p w:rsidR="00581282" w:rsidRPr="00B83012" w:rsidRDefault="00581282" w:rsidP="00581282">
      <w:pPr>
        <w:spacing w:before="100" w:after="100"/>
        <w:ind w:right="-9"/>
        <w:rPr>
          <w:szCs w:val="20"/>
          <w:lang w:val="de-DE"/>
        </w:rPr>
      </w:pPr>
    </w:p>
    <w:p w:rsidR="00581282" w:rsidRPr="00B83012" w:rsidRDefault="00581282" w:rsidP="0067088C">
      <w:pPr>
        <w:pStyle w:val="Nagwek1"/>
      </w:pPr>
      <w:r w:rsidRPr="00B83012">
        <w:t>MATERIAŁY</w:t>
      </w:r>
      <w:r w:rsidRPr="00B83012">
        <w:tab/>
      </w:r>
    </w:p>
    <w:p w:rsidR="00581282" w:rsidRPr="00B83012" w:rsidRDefault="00581282" w:rsidP="0067088C">
      <w:pPr>
        <w:pStyle w:val="Nagwek2"/>
      </w:pPr>
      <w:r w:rsidRPr="00B83012">
        <w:t>Ogólne wymagania dotyczące materiałów</w:t>
      </w:r>
    </w:p>
    <w:p w:rsidR="00581282" w:rsidRPr="00B83012" w:rsidRDefault="00581282" w:rsidP="00581282">
      <w:pPr>
        <w:spacing w:before="100" w:after="100"/>
        <w:ind w:right="-9"/>
        <w:rPr>
          <w:szCs w:val="20"/>
          <w:lang w:val="de-DE"/>
        </w:rPr>
      </w:pPr>
      <w:r w:rsidRPr="00B83012">
        <w:rPr>
          <w:szCs w:val="20"/>
        </w:rPr>
        <w:t xml:space="preserve">Ogólne wymagania dotyczące materiałów podano w STWIORB D-M-00.00.00 ”Wymagania ogólne”, pkt.2. Stosowane materiały powinny posiadać aprobatę techniczną Instytutu Badawczego Dróg i Mostów zgodnie z pkt.2.1. </w:t>
      </w:r>
      <w:r w:rsidRPr="00B83012">
        <w:rPr>
          <w:szCs w:val="20"/>
          <w:lang w:val="de-DE"/>
        </w:rPr>
        <w:t>STWIORB D-M-00.00.00. i  STWIORB M 20.01.00.00.</w:t>
      </w:r>
    </w:p>
    <w:p w:rsidR="00581282" w:rsidRPr="00B83012" w:rsidRDefault="00581282" w:rsidP="00581282">
      <w:pPr>
        <w:pStyle w:val="Tekstpodstawowy"/>
        <w:ind w:right="-9"/>
        <w:rPr>
          <w:b/>
        </w:rPr>
      </w:pPr>
      <w:r w:rsidRPr="00B83012">
        <w:rPr>
          <w:b/>
        </w:rPr>
        <w:t>(1) Klasy i gatunki stali zbrojeniowej</w:t>
      </w:r>
    </w:p>
    <w:p w:rsidR="00581282" w:rsidRPr="00B83012" w:rsidRDefault="00581282" w:rsidP="00581282">
      <w:pPr>
        <w:pStyle w:val="Tekstpodstawowy"/>
        <w:ind w:right="-9"/>
      </w:pPr>
      <w:r w:rsidRPr="00B83012">
        <w:t>Do konstrukcji żelbetowych wg stosuje się klasy i gatunki stali wg zestawienia poniżej:</w:t>
      </w:r>
    </w:p>
    <w:p w:rsidR="00581282" w:rsidRPr="00B83012" w:rsidRDefault="00581282" w:rsidP="00581282">
      <w:pPr>
        <w:pStyle w:val="Tekstpodstawowy"/>
        <w:ind w:right="-9"/>
      </w:pPr>
      <w:r w:rsidRPr="00B83012">
        <w:t xml:space="preserve">- Klasa A-I, </w:t>
      </w:r>
      <w:r w:rsidRPr="00B83012">
        <w:tab/>
      </w:r>
      <w:r w:rsidRPr="00B83012">
        <w:tab/>
        <w:t>gatunek St3S-b</w:t>
      </w:r>
    </w:p>
    <w:p w:rsidR="00581282" w:rsidRPr="00B83012" w:rsidRDefault="00581282" w:rsidP="00581282">
      <w:pPr>
        <w:pStyle w:val="Tekstpodstawowy"/>
        <w:ind w:right="-9"/>
      </w:pPr>
      <w:r w:rsidRPr="00B83012">
        <w:t>- Klasa A-II,</w:t>
      </w:r>
      <w:r w:rsidRPr="00B83012">
        <w:tab/>
      </w:r>
      <w:r w:rsidRPr="00B83012">
        <w:tab/>
        <w:t>gatunek 18G2-b</w:t>
      </w:r>
    </w:p>
    <w:p w:rsidR="00581282" w:rsidRPr="00B83012" w:rsidRDefault="00581282" w:rsidP="00581282">
      <w:pPr>
        <w:pStyle w:val="Tekstpodstawowy"/>
        <w:ind w:right="-9"/>
      </w:pPr>
      <w:r w:rsidRPr="00B83012">
        <w:t>- Klasa A-III,</w:t>
      </w:r>
      <w:r w:rsidRPr="00B83012">
        <w:tab/>
      </w:r>
      <w:r w:rsidRPr="00B83012">
        <w:tab/>
        <w:t>gatunek 34GS</w:t>
      </w:r>
    </w:p>
    <w:p w:rsidR="00581282" w:rsidRPr="00B83012" w:rsidRDefault="00581282" w:rsidP="00581282">
      <w:pPr>
        <w:pStyle w:val="Tekstpodstawowy"/>
        <w:ind w:right="-9"/>
      </w:pPr>
      <w:r w:rsidRPr="00B83012">
        <w:lastRenderedPageBreak/>
        <w:t>- Klasy A-III-N</w:t>
      </w:r>
      <w:r w:rsidRPr="00B83012">
        <w:tab/>
      </w:r>
      <w:r w:rsidRPr="00B83012">
        <w:tab/>
        <w:t>gatunek BSt500</w:t>
      </w:r>
    </w:p>
    <w:p w:rsidR="00581282" w:rsidRPr="00B83012" w:rsidRDefault="00581282" w:rsidP="00581282">
      <w:pPr>
        <w:pStyle w:val="Tekstpodstawowy"/>
        <w:ind w:right="-9"/>
      </w:pPr>
      <w:r w:rsidRPr="00B83012">
        <w:t>Powyższe gatunki stali można zastąpić stalą podaną w punkcie 5.3.1.</w:t>
      </w:r>
    </w:p>
    <w:p w:rsidR="00581282" w:rsidRPr="00B83012" w:rsidRDefault="00581282" w:rsidP="00581282">
      <w:pPr>
        <w:pStyle w:val="Tekstpodstawowy"/>
        <w:ind w:right="-9"/>
        <w:rPr>
          <w:b/>
        </w:rPr>
      </w:pPr>
      <w:r w:rsidRPr="00B83012">
        <w:rPr>
          <w:b/>
        </w:rPr>
        <w:t>(2) Własności mechaniczne i technologiczne stali</w:t>
      </w:r>
    </w:p>
    <w:p w:rsidR="00581282" w:rsidRPr="00B83012" w:rsidRDefault="00581282" w:rsidP="00581282">
      <w:pPr>
        <w:pStyle w:val="Tekstpodstawowy"/>
        <w:ind w:right="-9"/>
      </w:pPr>
      <w:r w:rsidRPr="00B83012">
        <w:t>*Własności mechaniczne i technologiczne dla walcówki i prętów powinny odpowiadać wymaganiom podanym w PN-89/H-84023/06. Najważniejsze wymagania dla poszczególnych gatunków stali stosowanych w elementach mostu podano w odnoszących się do nich Specyfikacjach.</w:t>
      </w:r>
    </w:p>
    <w:p w:rsidR="00581282" w:rsidRPr="00B83012" w:rsidRDefault="00581282" w:rsidP="00581282">
      <w:pPr>
        <w:pStyle w:val="Tekstpodstawowy"/>
        <w:ind w:right="-9"/>
      </w:pPr>
      <w:r w:rsidRPr="00B83012">
        <w:rPr>
          <w:b/>
        </w:rPr>
        <w:t>(3) Wady powierzchniowe</w:t>
      </w:r>
    </w:p>
    <w:p w:rsidR="00581282" w:rsidRPr="00B83012" w:rsidRDefault="00581282" w:rsidP="00581282">
      <w:pPr>
        <w:pStyle w:val="Tekstpodstawowy"/>
        <w:ind w:right="-9"/>
      </w:pPr>
      <w:r w:rsidRPr="00B83012">
        <w:t>* Powierzchnia walcówki i prętów powinna być bez pęknięć, pęcherzy i naderwań,</w:t>
      </w:r>
    </w:p>
    <w:p w:rsidR="00581282" w:rsidRPr="00B83012" w:rsidRDefault="00581282" w:rsidP="00581282">
      <w:pPr>
        <w:pStyle w:val="Tekstpodstawowy"/>
        <w:ind w:right="-9"/>
      </w:pPr>
      <w:r w:rsidRPr="00B83012">
        <w:t xml:space="preserve">* Na powierzchni czołowej prętów niedopuszczalne są pozostałości jamy usadowej, rozwarstwienia i pęknięcia widoczne nieuzbrojonym okiem </w:t>
      </w:r>
    </w:p>
    <w:p w:rsidR="00581282" w:rsidRPr="00B83012" w:rsidRDefault="00581282" w:rsidP="00581282">
      <w:pPr>
        <w:pStyle w:val="Tekstpodstawowy"/>
        <w:ind w:right="-9"/>
      </w:pPr>
      <w:r w:rsidRPr="00B83012">
        <w:t xml:space="preserve">* Wady powierzchniowe takie jak rysy, drobne łuski i zawalcowania, wtrącenia niemetaliczne, wżery, wypukłości, wgniecenia, zgorzeliny i chropowatości są dopuszczalne: </w:t>
      </w:r>
    </w:p>
    <w:p w:rsidR="00581282" w:rsidRPr="00B83012" w:rsidRDefault="00581282" w:rsidP="00581282">
      <w:pPr>
        <w:pStyle w:val="Tekstpodstawowy"/>
        <w:ind w:right="-9"/>
      </w:pPr>
      <w:r w:rsidRPr="00B83012">
        <w:tab/>
        <w:t xml:space="preserve">- jeśli mieszczą się w granicach dopuszczalnych odchyłek średnicy dla walcówki i prętów gładkich </w:t>
      </w:r>
    </w:p>
    <w:p w:rsidR="00581282" w:rsidRPr="00B83012" w:rsidRDefault="00581282" w:rsidP="00581282">
      <w:pPr>
        <w:pStyle w:val="Tekstpodstawowy"/>
        <w:ind w:right="-9"/>
      </w:pPr>
      <w:r w:rsidRPr="00B83012">
        <w:tab/>
        <w:t xml:space="preserve">- jeśli nie przekraczają </w:t>
      </w:r>
      <w:smartTag w:uri="urn:schemas-microsoft-com:office:smarttags" w:element="metricconverter">
        <w:smartTagPr>
          <w:attr w:name="ProductID" w:val="0,5 mm"/>
        </w:smartTagPr>
        <w:r w:rsidRPr="00B83012">
          <w:t>0,5 mm</w:t>
        </w:r>
      </w:smartTag>
      <w:r w:rsidRPr="00B83012">
        <w:t xml:space="preserve"> dla walcówki i prętów żebrowanych o średnicy nominalnej do </w:t>
      </w:r>
      <w:smartTag w:uri="urn:schemas-microsoft-com:office:smarttags" w:element="metricconverter">
        <w:smartTagPr>
          <w:attr w:name="ProductID" w:val="25 mm"/>
        </w:smartTagPr>
        <w:r w:rsidRPr="00B83012">
          <w:t>25 mm</w:t>
        </w:r>
      </w:smartTag>
      <w:r w:rsidRPr="00B83012">
        <w:t xml:space="preserve">, zaś </w:t>
      </w:r>
      <w:smartTag w:uri="urn:schemas-microsoft-com:office:smarttags" w:element="metricconverter">
        <w:smartTagPr>
          <w:attr w:name="ProductID" w:val="0,7 mm"/>
        </w:smartTagPr>
        <w:r w:rsidRPr="00B83012">
          <w:t>0,7 mm</w:t>
        </w:r>
      </w:smartTag>
      <w:r w:rsidRPr="00B83012">
        <w:t xml:space="preserve"> dla prętów o większych średnicach.</w:t>
      </w:r>
    </w:p>
    <w:p w:rsidR="00581282" w:rsidRPr="00B83012" w:rsidRDefault="00581282" w:rsidP="00581282">
      <w:pPr>
        <w:pStyle w:val="Tekstpodstawowy"/>
        <w:ind w:right="-9"/>
        <w:rPr>
          <w:b/>
        </w:rPr>
      </w:pPr>
      <w:r w:rsidRPr="00B83012">
        <w:rPr>
          <w:b/>
        </w:rPr>
        <w:t>(4) Magazynowanie stali zbrojeniowej</w:t>
      </w:r>
    </w:p>
    <w:p w:rsidR="00581282" w:rsidRPr="00B83012" w:rsidRDefault="00581282" w:rsidP="00581282">
      <w:pPr>
        <w:pStyle w:val="Nagwek2"/>
        <w:spacing w:before="180" w:after="120"/>
        <w:ind w:right="-9"/>
        <w:rPr>
          <w:b w:val="0"/>
          <w:sz w:val="20"/>
        </w:rPr>
      </w:pPr>
      <w:r w:rsidRPr="00B83012">
        <w:rPr>
          <w:b w:val="0"/>
          <w:sz w:val="20"/>
        </w:rPr>
        <w:t xml:space="preserve"> Stal zbrojeniowa powinna być magazynowana pod zadaszeniem w przegrodach lub stojakach</w:t>
      </w:r>
      <w:r w:rsidRPr="00B83012">
        <w:rPr>
          <w:sz w:val="20"/>
        </w:rPr>
        <w:t xml:space="preserve"> </w:t>
      </w:r>
      <w:r w:rsidRPr="00B83012">
        <w:rPr>
          <w:b w:val="0"/>
          <w:sz w:val="20"/>
        </w:rPr>
        <w:t>z podziałem wg wymiarów i gatunków.</w:t>
      </w:r>
    </w:p>
    <w:p w:rsidR="00581282" w:rsidRPr="00B83012" w:rsidRDefault="00581282" w:rsidP="0067088C">
      <w:pPr>
        <w:pStyle w:val="Nagwek2"/>
      </w:pPr>
      <w:r w:rsidRPr="00B83012">
        <w:t>Stal zbrojeniowa</w:t>
      </w:r>
    </w:p>
    <w:p w:rsidR="00581282" w:rsidRPr="00B83012" w:rsidRDefault="00581282" w:rsidP="00581282">
      <w:pPr>
        <w:pStyle w:val="Tekstpodstawowy"/>
        <w:ind w:right="-9"/>
      </w:pPr>
      <w:r w:rsidRPr="00B83012">
        <w:t>Korpusy przyczółków należy zbroić stalą klasy A-IIIN. Średnice prętów: Ø12, 14, 16,18, 20,   25 i 28.</w:t>
      </w:r>
    </w:p>
    <w:p w:rsidR="00581282" w:rsidRPr="00B83012" w:rsidRDefault="00581282" w:rsidP="00581282">
      <w:pPr>
        <w:pStyle w:val="Tekstpodstawowy"/>
        <w:ind w:right="-9"/>
      </w:pPr>
    </w:p>
    <w:p w:rsidR="00581282" w:rsidRPr="00B83012" w:rsidRDefault="00581282" w:rsidP="0067088C">
      <w:pPr>
        <w:pStyle w:val="Nagwek1"/>
      </w:pPr>
      <w:r w:rsidRPr="00B83012">
        <w:t>SPRZĘT</w:t>
      </w:r>
    </w:p>
    <w:p w:rsidR="00581282" w:rsidRPr="00B83012" w:rsidRDefault="00581282" w:rsidP="0067088C">
      <w:pPr>
        <w:pStyle w:val="Nagwek2"/>
      </w:pPr>
      <w:r w:rsidRPr="00B83012">
        <w:t>Ogólne wymagania dotyczące sprzętu</w:t>
      </w:r>
    </w:p>
    <w:p w:rsidR="00581282" w:rsidRPr="00B83012" w:rsidRDefault="00581282" w:rsidP="00581282">
      <w:pPr>
        <w:spacing w:before="100" w:after="100"/>
        <w:ind w:right="-9"/>
        <w:rPr>
          <w:szCs w:val="20"/>
        </w:rPr>
      </w:pPr>
      <w:r w:rsidRPr="00B83012">
        <w:rPr>
          <w:szCs w:val="20"/>
        </w:rPr>
        <w:t>Ogólne wymagania dotyczące sprzętu podano w STWIORB D-M-00.00.00. „Wymagania ogólne”, pkt.3.</w:t>
      </w:r>
    </w:p>
    <w:p w:rsidR="00581282" w:rsidRPr="00B83012" w:rsidRDefault="00581282" w:rsidP="0067088C">
      <w:pPr>
        <w:pStyle w:val="Nagwek2"/>
      </w:pPr>
      <w:r w:rsidRPr="00B83012">
        <w:t>Sprzęt używany do wykonania zbrojenia</w:t>
      </w:r>
    </w:p>
    <w:p w:rsidR="00581282" w:rsidRPr="00B83012" w:rsidRDefault="00581282" w:rsidP="00581282">
      <w:pPr>
        <w:spacing w:before="100" w:after="100"/>
        <w:ind w:right="-9"/>
        <w:rPr>
          <w:szCs w:val="20"/>
        </w:rPr>
      </w:pPr>
      <w:r w:rsidRPr="00B83012">
        <w:rPr>
          <w:szCs w:val="20"/>
        </w:rPr>
        <w:t>Sprzęt używany do wykonania zbrojenia musi być zaakceptowany przez Inżyniera , oraz zgodny z STWIORB M 20 .01.00.00.</w:t>
      </w:r>
    </w:p>
    <w:p w:rsidR="00581282" w:rsidRPr="00B83012" w:rsidRDefault="00581282" w:rsidP="00581282">
      <w:pPr>
        <w:spacing w:before="100" w:after="100"/>
        <w:ind w:right="-9"/>
        <w:rPr>
          <w:szCs w:val="20"/>
        </w:rPr>
      </w:pPr>
    </w:p>
    <w:p w:rsidR="00581282" w:rsidRPr="00B83012" w:rsidRDefault="00581282" w:rsidP="0067088C">
      <w:pPr>
        <w:pStyle w:val="Nagwek1"/>
      </w:pPr>
      <w:r w:rsidRPr="00B83012">
        <w:t>TRANSPORT</w:t>
      </w:r>
    </w:p>
    <w:p w:rsidR="00581282" w:rsidRPr="00B83012" w:rsidRDefault="00581282" w:rsidP="0067088C">
      <w:pPr>
        <w:pStyle w:val="Nagwek2"/>
      </w:pPr>
      <w:r w:rsidRPr="00B83012">
        <w:t>Ogólne wymagania dotyczące transportu</w:t>
      </w:r>
    </w:p>
    <w:p w:rsidR="00581282" w:rsidRPr="00B83012" w:rsidRDefault="00581282" w:rsidP="00581282">
      <w:pPr>
        <w:spacing w:before="100" w:after="100"/>
        <w:ind w:right="-9"/>
        <w:rPr>
          <w:szCs w:val="20"/>
        </w:rPr>
      </w:pPr>
      <w:r w:rsidRPr="00B83012">
        <w:rPr>
          <w:szCs w:val="20"/>
        </w:rPr>
        <w:t xml:space="preserve">Ogólne wymagania dotyczące transportu podano w STWIORB D-M-00.00.00. „Wymagania ogólne”, pkt.4. i </w:t>
      </w:r>
      <w:r w:rsidRPr="00B83012">
        <w:rPr>
          <w:szCs w:val="20"/>
          <w:lang w:val="de-DE"/>
        </w:rPr>
        <w:t xml:space="preserve"> STWIORB M 20.01.00.00.</w:t>
      </w:r>
    </w:p>
    <w:p w:rsidR="00581282" w:rsidRPr="00B83012" w:rsidRDefault="00581282" w:rsidP="0067088C">
      <w:pPr>
        <w:pStyle w:val="Nagwek2"/>
      </w:pPr>
      <w:r w:rsidRPr="00B83012">
        <w:t>Załadunek, transport, rozładunek i składowanie materiałów</w:t>
      </w:r>
    </w:p>
    <w:p w:rsidR="00581282" w:rsidRPr="00B83012" w:rsidRDefault="00581282" w:rsidP="00581282">
      <w:pPr>
        <w:spacing w:before="100" w:after="100"/>
        <w:ind w:right="-9"/>
        <w:rPr>
          <w:szCs w:val="20"/>
        </w:rPr>
      </w:pPr>
      <w:r w:rsidRPr="00B83012">
        <w:rPr>
          <w:szCs w:val="20"/>
        </w:rPr>
        <w:t>Załadunek, transport, rozładunek i składowanie materiałów do wykonania zbrojenia powinny odbywać się tak, aby zachować ich dobry stan techniczny. Materiały mogą być przewożone dowolnymi środkami transportu.</w:t>
      </w:r>
    </w:p>
    <w:p w:rsidR="00581282" w:rsidRPr="00B83012" w:rsidRDefault="00581282" w:rsidP="0067088C">
      <w:pPr>
        <w:pStyle w:val="Nagwek1"/>
      </w:pPr>
      <w:r w:rsidRPr="00B83012">
        <w:t>WYKONANIE ROBÓT</w:t>
      </w:r>
    </w:p>
    <w:p w:rsidR="00581282" w:rsidRPr="00B83012" w:rsidRDefault="00581282" w:rsidP="0067088C">
      <w:pPr>
        <w:pStyle w:val="Nagwek2"/>
      </w:pPr>
      <w:r w:rsidRPr="00B83012">
        <w:t>Ogólne wymagania dotyczące wykonania robót</w:t>
      </w:r>
    </w:p>
    <w:p w:rsidR="00581282" w:rsidRPr="00B83012" w:rsidRDefault="00581282" w:rsidP="00EE1678">
      <w:r w:rsidRPr="00B83012">
        <w:t xml:space="preserve">Ogólne wymagania dotyczące wykonania robót podano w STWIORB D-M-00.00.00. „Wymagania </w:t>
      </w:r>
      <w:r w:rsidRPr="00B83012">
        <w:lastRenderedPageBreak/>
        <w:t xml:space="preserve">ogólne”, pkt.5. </w:t>
      </w:r>
      <w:r w:rsidRPr="00B83012">
        <w:rPr>
          <w:lang w:val="de-DE"/>
        </w:rPr>
        <w:t>i  STWIORB M 20.01.00.00.</w:t>
      </w:r>
    </w:p>
    <w:p w:rsidR="00581282" w:rsidRPr="00B83012" w:rsidRDefault="00581282" w:rsidP="0067088C">
      <w:pPr>
        <w:pStyle w:val="Nagwek2"/>
      </w:pPr>
      <w:r w:rsidRPr="00B83012">
        <w:t>Przygotowanie zbrojenia</w:t>
      </w:r>
    </w:p>
    <w:p w:rsidR="00581282" w:rsidRPr="00B83012" w:rsidRDefault="00581282" w:rsidP="0067088C">
      <w:pPr>
        <w:pStyle w:val="Nagwek3"/>
      </w:pPr>
      <w:r w:rsidRPr="00B83012">
        <w:t>Czyszczenie prętów</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W przypadku skorodowania prętów zbrojenia lub ich zanieczyszczenia w stopniu przekraczającym wymagania pkt.2.1 należy przeprowadzić ich czyszczenie. Rozumie się, że zanieczyszczenia powstały w okresie od przyjęcia stali na budowie do jej wbudowania. Pręty zatłuszczone lub zabrudzone farbami można opalać lampami benzynowymi lub czyścić preparatami rozpuszczającymi tłuszcz. Stal narażoną na choćby chwilowe działanie słonej wody należy zmyć wodą słodką. Stal pokrytą łuszczącą się rdzą i zabłoconą oczyszcza się szczotkami drucianymi ręcznie lub mechanicznie lub też przez piaskowanie. Po oczyszczeniu należy sprawdzić wymiary przekroju poprzecznego prętów. Stal tylko zabłoconą można zmyć strumieniem wody. Pręty oblodzone odmraża się strumieniem ciepłej wody.</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Możliwe są również inne sposoby czyszczenia stali zbrojeniowej akceptowane przez Inżyniera. </w:t>
      </w:r>
    </w:p>
    <w:p w:rsidR="00581282" w:rsidRPr="00B83012" w:rsidRDefault="00581282" w:rsidP="0067088C">
      <w:pPr>
        <w:pStyle w:val="Nagwek3"/>
      </w:pPr>
      <w:r w:rsidRPr="00B83012">
        <w:t>Prostowanie prętów</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Dopuszczalna wielkość miejscowego odchylenia od linii prostej wynosi </w:t>
      </w:r>
      <w:smartTag w:uri="urn:schemas-microsoft-com:office:smarttags" w:element="metricconverter">
        <w:smartTagPr>
          <w:attr w:name="ProductID" w:val="4 mm"/>
        </w:smartTagPr>
        <w:r w:rsidRPr="00B83012">
          <w:rPr>
            <w:szCs w:val="20"/>
          </w:rPr>
          <w:t>4 mm</w:t>
        </w:r>
      </w:smartTag>
      <w:r w:rsidRPr="00B83012">
        <w:rPr>
          <w:szCs w:val="20"/>
        </w:rPr>
        <w:t>. Dopuszcza się prostowanie prętów za pomocą kluczy, młotków, prostowarek i wciągarek.</w:t>
      </w:r>
    </w:p>
    <w:p w:rsidR="00581282" w:rsidRPr="00B83012" w:rsidRDefault="00581282" w:rsidP="0067088C">
      <w:pPr>
        <w:pStyle w:val="Nagwek3"/>
      </w:pPr>
      <w:r w:rsidRPr="00B83012">
        <w:t>Cięcie prętów zbrojeniowych</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Cięcie prętów należy wykonywać przy maksymalnym wykorzystaniu materiału. Wskazane jest sporządzenie w tym celu planu cięcia. Pręty ucina się z dokładnością do 1,0cm. Cięcia przeprowadza się przy użyciu mechanicznych noży. Dopuszcza się również cięcie palnikiem acetylenowym.</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Należy ucinać pręty krótsze od długości podanej w projekcie o wydłużenie zależne od wielkości i ilości odgięć.</w:t>
      </w:r>
    </w:p>
    <w:p w:rsidR="00581282" w:rsidRPr="00B83012" w:rsidRDefault="00581282" w:rsidP="0067088C">
      <w:pPr>
        <w:pStyle w:val="Nagwek3"/>
      </w:pPr>
      <w:r w:rsidRPr="00B83012">
        <w:t>Odgięcia prętów, haki</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Minimalne średnice trzpieni do używanych przy wykonywaniu haków zbrojenia podaje tabela nr 2 wg PN - 91/S – 10042 </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Tablica 2 - Minimalne średnice trzpieni używanych przy wykonywaniu haków zbrojenia</w:t>
      </w:r>
    </w:p>
    <w:p w:rsidR="00581282" w:rsidRPr="00B83012" w:rsidRDefault="00E002DC" w:rsidP="00EE1678">
      <w:pPr>
        <w:spacing w:before="100" w:after="100"/>
        <w:ind w:right="-9"/>
        <w:jc w:val="left"/>
        <w:rPr>
          <w:szCs w:val="20"/>
        </w:rPr>
      </w:pPr>
      <w:r>
        <w:rPr>
          <w:noProof/>
          <w:szCs w:val="20"/>
        </w:rPr>
        <w:pict>
          <v:shape id="_x0000_s1047" type="#_x0000_t75" style="position:absolute;left:0;text-align:left;margin-left:-1.05pt;margin-top:0;width:482.25pt;height:166.5pt;z-index:251673600" fillcolor="window">
            <v:imagedata r:id="rId43" o:title=""/>
          </v:shape>
          <o:OLEObject Type="Embed" ProgID="Word.Picture.8" ShapeID="_x0000_s1047" DrawAspect="Content" ObjectID="_1522148806" r:id="rId44"/>
        </w:pict>
      </w:r>
    </w:p>
    <w:p w:rsidR="00581282" w:rsidRPr="00B83012" w:rsidRDefault="00581282" w:rsidP="00581282">
      <w:pPr>
        <w:spacing w:before="100" w:after="100"/>
        <w:ind w:right="-9"/>
        <w:jc w:val="center"/>
        <w:rPr>
          <w:szCs w:val="20"/>
        </w:rPr>
      </w:pPr>
      <w:r w:rsidRPr="00B83012">
        <w:rPr>
          <w:szCs w:val="20"/>
        </w:rPr>
        <w:object w:dxaOrig="7213" w:dyaOrig="6181">
          <v:shape id="_x0000_i1029" type="#_x0000_t75" style="width:360.75pt;height:309pt;mso-wrap-distance-left:0;mso-wrap-distance-right:0" o:ole="" fillcolor="window">
            <v:imagedata r:id="rId45" o:title=""/>
          </v:shape>
          <o:OLEObject Type="Embed" ProgID="Word.Picture.8" ShapeID="_x0000_i1029" DrawAspect="Content" ObjectID="_1522148803" r:id="rId46"/>
        </w:objec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Minimalna odległość od krzywizny pręta do miejsca gdzie można na nim położyć spoinę wynosi 10 d. Na zimno, na budowie można wykonywać odgięcia prętów średnicy d &lt; </w:t>
      </w:r>
      <w:smartTag w:uri="urn:schemas-microsoft-com:office:smarttags" w:element="metricconverter">
        <w:smartTagPr>
          <w:attr w:name="ProductID" w:val="12 mm"/>
        </w:smartTagPr>
        <w:r w:rsidRPr="00B83012">
          <w:rPr>
            <w:szCs w:val="20"/>
          </w:rPr>
          <w:t>12 mm</w:t>
        </w:r>
      </w:smartTag>
      <w:r w:rsidRPr="00B83012">
        <w:rPr>
          <w:szCs w:val="20"/>
        </w:rPr>
        <w:t xml:space="preserve">. Pręty o średnicy d &gt; </w:t>
      </w:r>
      <w:smartTag w:uri="urn:schemas-microsoft-com:office:smarttags" w:element="metricconverter">
        <w:smartTagPr>
          <w:attr w:name="ProductID" w:val="12 mm"/>
        </w:smartTagPr>
        <w:r w:rsidRPr="00B83012">
          <w:rPr>
            <w:szCs w:val="20"/>
          </w:rPr>
          <w:t>12 mm</w:t>
        </w:r>
      </w:smartTag>
      <w:r w:rsidRPr="00B83012">
        <w:rPr>
          <w:szCs w:val="20"/>
        </w:rPr>
        <w:t xml:space="preserve"> powinny być odginane z kontrolowanym podgrzewaniem.</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Średnica odgięcia prętów zbrojenia głównego, poza odgięciem w obrębie haka, powinna być nie mniejsza niż:</w:t>
      </w:r>
    </w:p>
    <w:p w:rsidR="00581282" w:rsidRPr="00B83012" w:rsidRDefault="00581282" w:rsidP="00CA4A75">
      <w:pPr>
        <w:pStyle w:val="Akapitzlist"/>
        <w:numPr>
          <w:ilvl w:val="0"/>
          <w:numId w:val="201"/>
        </w:numPr>
      </w:pPr>
      <w:r w:rsidRPr="00B83012">
        <w:t>5d dla stali klasy A - 0 i A - I;</w:t>
      </w:r>
    </w:p>
    <w:p w:rsidR="00581282" w:rsidRPr="00B83012" w:rsidRDefault="00581282" w:rsidP="00CA4A75">
      <w:pPr>
        <w:pStyle w:val="Akapitzlist"/>
        <w:numPr>
          <w:ilvl w:val="0"/>
          <w:numId w:val="201"/>
        </w:numPr>
      </w:pPr>
      <w:r w:rsidRPr="00B83012">
        <w:t>10d dla stali klasy A - II;</w:t>
      </w:r>
    </w:p>
    <w:p w:rsidR="00581282" w:rsidRPr="00B83012" w:rsidRDefault="00581282" w:rsidP="00CA4A75">
      <w:pPr>
        <w:pStyle w:val="Akapitzlist"/>
        <w:numPr>
          <w:ilvl w:val="0"/>
          <w:numId w:val="201"/>
        </w:numPr>
        <w:rPr>
          <w:szCs w:val="20"/>
        </w:rPr>
      </w:pPr>
      <w:r w:rsidRPr="00B83012">
        <w:rPr>
          <w:szCs w:val="20"/>
        </w:rPr>
        <w:t>15d dla stali klasy A - III i A - III N;</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W miejscach zagięć i załamań elementów konstrukcji, w których zagięcia ulegają jednocześnie wszystkie pręty zbrojenia rozciąganego należy stosować średnicę zagięcia równą, co najmniej 20d. Wewnętrzna średnica odgięcia strzemion i prętów montażowych powinna spełniać warunki podane dla haków. Należy zwrócić uwagę przy odbiorze haków (odgięć) prętów na ich zewnętrzną stronę. </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Niedopuszczalne są tam pęknięcia powstałe podczas wyginania.</w:t>
      </w:r>
    </w:p>
    <w:p w:rsidR="00581282" w:rsidRPr="00B83012" w:rsidRDefault="00581282" w:rsidP="0067088C">
      <w:pPr>
        <w:pStyle w:val="Nagwek2"/>
      </w:pPr>
      <w:r w:rsidRPr="00B83012">
        <w:t>Montaż zbrojenia</w:t>
      </w:r>
    </w:p>
    <w:p w:rsidR="00581282" w:rsidRPr="00B83012" w:rsidRDefault="00581282" w:rsidP="0067088C">
      <w:pPr>
        <w:pStyle w:val="Nagwek3"/>
      </w:pPr>
      <w:r w:rsidRPr="00B83012">
        <w:t>Wymagania ogólne</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Do zbrojenia betonu należy stosować stal spawalną wg PN - 91/S – 10042 i PN - 89/H - 84023/06. Wymaga się następujących klas stali: A - 0 (dla elementów drugorzędnych, niekonstrukcyjnych), A -I, A - II, A - III, A - III N, dla elementów nośnych.</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b/>
          <w:szCs w:val="20"/>
        </w:rPr>
      </w:pPr>
      <w:r w:rsidRPr="00B83012">
        <w:rPr>
          <w:b/>
          <w:szCs w:val="20"/>
        </w:rPr>
        <w:t>Inne gatunki stali zbrojeniowej mogą być używane do budowy mostów betonowych pod warunkiem dopuszczenia ich przez Ministerstwo Transportu i Gospodarki Morskiej wg PN-91/S-10041.</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b/>
          <w:szCs w:val="20"/>
        </w:rPr>
      </w:pPr>
      <w:r w:rsidRPr="00B83012">
        <w:rPr>
          <w:b/>
          <w:szCs w:val="20"/>
        </w:rPr>
        <w:t>Może to być stal:</w:t>
      </w:r>
    </w:p>
    <w:p w:rsidR="00581282" w:rsidRPr="00B83012" w:rsidRDefault="00581282" w:rsidP="00CA4A75">
      <w:pPr>
        <w:pStyle w:val="Akapitzlist"/>
        <w:numPr>
          <w:ilvl w:val="0"/>
          <w:numId w:val="377"/>
        </w:numPr>
      </w:pPr>
      <w:r w:rsidRPr="00B83012">
        <w:lastRenderedPageBreak/>
        <w:t>klasy A-III gatunku RB-400W spełniająca wymagania Aprobaty Technicznej IBDiM Nr AT/2001-04-1133;</w:t>
      </w:r>
    </w:p>
    <w:p w:rsidR="00581282" w:rsidRPr="00B83012" w:rsidRDefault="00581282" w:rsidP="00CA4A75">
      <w:pPr>
        <w:pStyle w:val="Akapitzlist"/>
        <w:numPr>
          <w:ilvl w:val="0"/>
          <w:numId w:val="377"/>
        </w:numPr>
      </w:pPr>
      <w:r w:rsidRPr="00B83012">
        <w:t>klasy A-IIIN gatunku RB-500W / BSt500S spełniająca wymagania Aprobaty Technicznej IBDiM IBDiM-AT/2001-04-1115 oraz norm PN-ISO 6935-2:1998 , PN-ISO 6935-2/Ak:1998.</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Układ zbrojenia w konstrukcji musi umożliwiać jego dokładne otoczenie przez jednorodny beton. Po ułożeniu zbrojenia w deskowaniu, rozmieszczenie prętów względem siebie i względem des kowania nie może ulec zmianie. Zbrojeniu prętami wiotkimi podlegają wszelkie konstrukcje mostowe wykonane z betonu. Konstrukcje nieżelbetowe muszą posiadać zbrojenie zabezpieczające przed pojawieniem się rys wg PN-91/S-10042.</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W konstrukcję można wbudować stal pokrytą, co najwyżej nalotem niełuszczącej się rdzy. Nie można wbudowywać stali zatłuszczonej smarami lub innymi środkami chemicznymi, zabrudzonej farbami, zabłoconej i oblodzonej oraz stali, która była wystawiona na działanie słonej wody, stan powierzchni wkładek zbrojeniowych ma być zadowalający bezpośrednio przed betonowaniem.</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Możliwe jest wykonanie zbrojenia z prętów o innej średnicy niż przewidziane w projekcie oraz zastosowanie innego gatunku stali; zmiany te wymagają zgody pisemnej Inżyniera.</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Zaleca się zbroić beton prętami żebrowanymi o średnicy nie większej niż </w:t>
      </w:r>
      <w:smartTag w:uri="urn:schemas-microsoft-com:office:smarttags" w:element="metricconverter">
        <w:smartTagPr>
          <w:attr w:name="ProductID" w:val="32 mm"/>
        </w:smartTagPr>
        <w:r w:rsidRPr="00B83012">
          <w:rPr>
            <w:szCs w:val="20"/>
          </w:rPr>
          <w:t>32 mm</w:t>
        </w:r>
      </w:smartTag>
      <w:r w:rsidRPr="00B83012">
        <w:rPr>
          <w:szCs w:val="20"/>
        </w:rPr>
        <w:t xml:space="preserve">, choć dopuszczalna maksymalna średnica wynosi </w:t>
      </w:r>
      <w:smartTag w:uri="urn:schemas-microsoft-com:office:smarttags" w:element="metricconverter">
        <w:smartTagPr>
          <w:attr w:name="ProductID" w:val="40 mm"/>
        </w:smartTagPr>
        <w:r w:rsidRPr="00B83012">
          <w:rPr>
            <w:szCs w:val="20"/>
          </w:rPr>
          <w:t>40 mm</w:t>
        </w:r>
      </w:smartTag>
      <w:r w:rsidRPr="00B83012">
        <w:rPr>
          <w:szCs w:val="20"/>
        </w:rPr>
        <w:t xml:space="preserve">. W elementach żelbetowych maksymalny rozstaw zbrojenia nie może być większy niż </w:t>
      </w:r>
      <w:smartTag w:uri="urn:schemas-microsoft-com:office:smarttags" w:element="metricconverter">
        <w:smartTagPr>
          <w:attr w:name="ProductID" w:val="35 CM"/>
        </w:smartTagPr>
        <w:r w:rsidRPr="00B83012">
          <w:rPr>
            <w:szCs w:val="20"/>
          </w:rPr>
          <w:t>35 cm</w:t>
        </w:r>
      </w:smartTag>
      <w:r w:rsidRPr="00B83012">
        <w:rPr>
          <w:szCs w:val="20"/>
        </w:rPr>
        <w:t>.</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Minimalna grubość otuliny zewnętrznej w świetle prętów i powierzchni przekroju elementu żelbetowego powinna wynosić, co najmniej:</w:t>
      </w:r>
    </w:p>
    <w:p w:rsidR="00581282" w:rsidRPr="00B83012" w:rsidRDefault="00581282" w:rsidP="005C74D6">
      <w:pPr>
        <w:numPr>
          <w:ilvl w:val="0"/>
          <w:numId w:val="9"/>
        </w:numPr>
        <w:tabs>
          <w:tab w:val="left" w:pos="1"/>
          <w:tab w:val="left" w:pos="282"/>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40" w:lineRule="auto"/>
        <w:ind w:left="714" w:right="-9" w:hanging="357"/>
        <w:jc w:val="left"/>
        <w:rPr>
          <w:szCs w:val="20"/>
        </w:rPr>
      </w:pPr>
      <w:r w:rsidRPr="00B83012">
        <w:rPr>
          <w:szCs w:val="20"/>
        </w:rPr>
        <w:t>0,07m dla zbrojenia głównego fundamentów masywnych;</w:t>
      </w:r>
    </w:p>
    <w:p w:rsidR="00581282" w:rsidRPr="00B83012" w:rsidRDefault="00581282" w:rsidP="005C74D6">
      <w:pPr>
        <w:numPr>
          <w:ilvl w:val="0"/>
          <w:numId w:val="9"/>
        </w:numPr>
        <w:tabs>
          <w:tab w:val="left" w:pos="1"/>
          <w:tab w:val="left" w:pos="282"/>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40" w:lineRule="auto"/>
        <w:ind w:left="714" w:right="-9" w:hanging="357"/>
        <w:jc w:val="left"/>
        <w:rPr>
          <w:szCs w:val="20"/>
        </w:rPr>
      </w:pPr>
      <w:r w:rsidRPr="00B83012">
        <w:rPr>
          <w:szCs w:val="20"/>
        </w:rPr>
        <w:t>0,055m dla strzemion fundamentów masywnych;</w:t>
      </w:r>
    </w:p>
    <w:p w:rsidR="00581282" w:rsidRPr="00B83012" w:rsidRDefault="00581282" w:rsidP="005C74D6">
      <w:pPr>
        <w:numPr>
          <w:ilvl w:val="0"/>
          <w:numId w:val="9"/>
        </w:numPr>
        <w:tabs>
          <w:tab w:val="left" w:pos="1"/>
          <w:tab w:val="left" w:pos="282"/>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40" w:lineRule="auto"/>
        <w:ind w:left="714" w:right="-9" w:hanging="357"/>
        <w:jc w:val="left"/>
        <w:rPr>
          <w:szCs w:val="20"/>
        </w:rPr>
      </w:pPr>
      <w:r w:rsidRPr="00B83012">
        <w:rPr>
          <w:szCs w:val="20"/>
        </w:rPr>
        <w:t>0,05m dla zbrojenia głównego lekkich podpór;</w:t>
      </w:r>
    </w:p>
    <w:p w:rsidR="00581282" w:rsidRPr="00B83012" w:rsidRDefault="00581282" w:rsidP="005C74D6">
      <w:pPr>
        <w:numPr>
          <w:ilvl w:val="0"/>
          <w:numId w:val="9"/>
        </w:numPr>
        <w:tabs>
          <w:tab w:val="left" w:pos="1"/>
          <w:tab w:val="left" w:pos="282"/>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40" w:lineRule="auto"/>
        <w:ind w:left="714" w:right="-9" w:hanging="357"/>
        <w:jc w:val="left"/>
        <w:rPr>
          <w:szCs w:val="20"/>
        </w:rPr>
      </w:pPr>
      <w:r w:rsidRPr="00B83012">
        <w:rPr>
          <w:szCs w:val="20"/>
        </w:rPr>
        <w:t>0,04m dla strzemion lekkich podpór;</w:t>
      </w:r>
    </w:p>
    <w:p w:rsidR="00581282" w:rsidRPr="00B83012" w:rsidRDefault="00581282" w:rsidP="005C74D6">
      <w:pPr>
        <w:numPr>
          <w:ilvl w:val="0"/>
          <w:numId w:val="9"/>
        </w:numPr>
        <w:tabs>
          <w:tab w:val="left" w:pos="1"/>
          <w:tab w:val="left" w:pos="282"/>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40" w:lineRule="auto"/>
        <w:ind w:left="714" w:right="-9" w:hanging="357"/>
        <w:jc w:val="left"/>
        <w:rPr>
          <w:szCs w:val="20"/>
        </w:rPr>
      </w:pPr>
      <w:r w:rsidRPr="00B83012">
        <w:rPr>
          <w:szCs w:val="20"/>
        </w:rPr>
        <w:t>0,025m dla zbrojenia głównego płyty i strzemion dźwigarów głównych.</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Układanie zbrojenia bezpośrednio na deskowaniu i podnoszenie na odpowiednią wysokość w trakcie betonowania jest niedopuszczalne. Niedopuszczalne jest chodzenie i transportowanie materiałów po wykonanym szkielecie zbrojeniowym.</w:t>
      </w:r>
    </w:p>
    <w:p w:rsidR="00581282" w:rsidRPr="00B83012" w:rsidRDefault="00581282" w:rsidP="0067088C">
      <w:pPr>
        <w:pStyle w:val="Nagwek3"/>
      </w:pPr>
      <w:r w:rsidRPr="00B83012">
        <w:t>Montowanie zbrojenia</w:t>
      </w:r>
    </w:p>
    <w:p w:rsidR="00581282" w:rsidRPr="00B83012" w:rsidRDefault="00581282" w:rsidP="0067088C">
      <w:pPr>
        <w:pStyle w:val="Nagwek4"/>
      </w:pPr>
      <w:r w:rsidRPr="00B83012">
        <w:t>Łączenie prętów za pomocą spawania</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W mostach drogowych dopuszcza się następujące rodzaje spawanych połączeń prętów:</w:t>
      </w:r>
    </w:p>
    <w:p w:rsidR="00581282" w:rsidRPr="00B83012" w:rsidRDefault="00581282" w:rsidP="00CA4A75">
      <w:pPr>
        <w:pStyle w:val="Akapitzlist"/>
        <w:numPr>
          <w:ilvl w:val="0"/>
          <w:numId w:val="376"/>
        </w:numPr>
      </w:pPr>
      <w:r w:rsidRPr="00B83012">
        <w:t>czołowe, elektryczne, oporowe,</w:t>
      </w:r>
    </w:p>
    <w:p w:rsidR="00581282" w:rsidRPr="00B83012" w:rsidRDefault="00581282" w:rsidP="00CA4A75">
      <w:pPr>
        <w:pStyle w:val="Akapitzlist"/>
        <w:numPr>
          <w:ilvl w:val="0"/>
          <w:numId w:val="376"/>
        </w:numPr>
      </w:pPr>
      <w:r w:rsidRPr="00B83012">
        <w:t>nakładkowe spoiny dwustronne - łukiem elektrycznym,</w:t>
      </w:r>
    </w:p>
    <w:p w:rsidR="00581282" w:rsidRPr="00B83012" w:rsidRDefault="00581282" w:rsidP="00CA4A75">
      <w:pPr>
        <w:pStyle w:val="Akapitzlist"/>
        <w:numPr>
          <w:ilvl w:val="0"/>
          <w:numId w:val="376"/>
        </w:numPr>
      </w:pPr>
      <w:r w:rsidRPr="00B83012">
        <w:t>nakładkowe spoiny jednostronne - łukiem elektrycznym,</w:t>
      </w:r>
    </w:p>
    <w:p w:rsidR="00581282" w:rsidRPr="00B83012" w:rsidRDefault="00581282" w:rsidP="00CA4A75">
      <w:pPr>
        <w:pStyle w:val="Akapitzlist"/>
        <w:numPr>
          <w:ilvl w:val="0"/>
          <w:numId w:val="376"/>
        </w:numPr>
      </w:pPr>
      <w:r w:rsidRPr="00B83012">
        <w:t>zakładkowe spoiny jednostronne - łukiem elektrycznym,</w:t>
      </w:r>
    </w:p>
    <w:p w:rsidR="00581282" w:rsidRPr="00B83012" w:rsidRDefault="00581282" w:rsidP="00CA4A75">
      <w:pPr>
        <w:pStyle w:val="Akapitzlist"/>
        <w:numPr>
          <w:ilvl w:val="0"/>
          <w:numId w:val="376"/>
        </w:numPr>
      </w:pPr>
      <w:r w:rsidRPr="00B83012">
        <w:t xml:space="preserve">zakładkowe spoiny dwustronne - łukiem elektrycznym, </w:t>
      </w:r>
    </w:p>
    <w:p w:rsidR="00581282" w:rsidRPr="00B83012" w:rsidRDefault="00581282" w:rsidP="00CA4A75">
      <w:pPr>
        <w:pStyle w:val="Akapitzlist"/>
        <w:numPr>
          <w:ilvl w:val="0"/>
          <w:numId w:val="376"/>
        </w:numPr>
      </w:pPr>
      <w:r w:rsidRPr="00B83012">
        <w:t>czołowe wzmocnione spoinami bocznymi z blachą półkolistą,</w:t>
      </w:r>
    </w:p>
    <w:p w:rsidR="00581282" w:rsidRPr="00B83012" w:rsidRDefault="00581282" w:rsidP="00CA4A75">
      <w:pPr>
        <w:pStyle w:val="Akapitzlist"/>
        <w:numPr>
          <w:ilvl w:val="0"/>
          <w:numId w:val="376"/>
        </w:numPr>
      </w:pPr>
      <w:r w:rsidRPr="00B83012">
        <w:t>czołowe wzmocnione jednostronną spoiną z płaskownikiem,</w:t>
      </w:r>
    </w:p>
    <w:p w:rsidR="00581282" w:rsidRPr="00B83012" w:rsidRDefault="00581282" w:rsidP="00CA4A75">
      <w:pPr>
        <w:pStyle w:val="Akapitzlist"/>
        <w:numPr>
          <w:ilvl w:val="0"/>
          <w:numId w:val="376"/>
        </w:numPr>
      </w:pPr>
      <w:r w:rsidRPr="00B83012">
        <w:t>czołowe wzmocnione dwustronną spoiną z płaskownikiem,</w:t>
      </w:r>
    </w:p>
    <w:p w:rsidR="00581282" w:rsidRPr="00B83012" w:rsidRDefault="00581282" w:rsidP="00CA4A75">
      <w:pPr>
        <w:pStyle w:val="Akapitzlist"/>
        <w:numPr>
          <w:ilvl w:val="0"/>
          <w:numId w:val="376"/>
        </w:numPr>
      </w:pPr>
      <w:r w:rsidRPr="00B83012">
        <w:t>zakładkowe wzmocnione jednostronną spoiną z płaskownikiem,</w:t>
      </w:r>
    </w:p>
    <w:p w:rsidR="00581282" w:rsidRPr="00B83012" w:rsidRDefault="00581282" w:rsidP="00CA4A75">
      <w:pPr>
        <w:pStyle w:val="Akapitzlist"/>
        <w:numPr>
          <w:ilvl w:val="0"/>
          <w:numId w:val="376"/>
        </w:numPr>
      </w:pPr>
      <w:r w:rsidRPr="00B83012">
        <w:t>czołowe wzmocnione dwustronną spoiną z mniejszym bokiem płaskownika.</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W płycie pomostowej 50% zbrojenia poprzecznego dolnego należy spawać do łączników w celu zwiększenia stateczności pasa dźwigara w czasie betonowania płyty.</w:t>
      </w:r>
    </w:p>
    <w:p w:rsidR="00581282" w:rsidRPr="00B83012" w:rsidRDefault="00581282" w:rsidP="0067088C">
      <w:pPr>
        <w:pStyle w:val="Nagwek4"/>
      </w:pPr>
      <w:r w:rsidRPr="00B83012">
        <w:lastRenderedPageBreak/>
        <w:t>Łączenie pojedynczych prętów na zakład bez spawania</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Dopuszcza się łączenie na zakład bez spawania (wiązanie drutem) prętów prostych, prętów z hakami oraz zbrojenia wykonanego z drutów w postaci pętlic.</w:t>
      </w:r>
    </w:p>
    <w:p w:rsidR="00581282" w:rsidRPr="00B83012" w:rsidRDefault="00581282" w:rsidP="0067088C">
      <w:pPr>
        <w:pStyle w:val="Nagwek4"/>
      </w:pPr>
      <w:r w:rsidRPr="00B83012">
        <w:t>Skrzyżowania prętów</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Skrzyżowania prętów należy wiązać drutem wiązałkowym, zgrzewać lub łączyć tzw. słupkami dystansowymi. Drut wiązałkowy, wyżarzony o średnicy </w:t>
      </w:r>
      <w:smartTag w:uri="urn:schemas-microsoft-com:office:smarttags" w:element="metricconverter">
        <w:smartTagPr>
          <w:attr w:name="ProductID" w:val="1 mm"/>
        </w:smartTagPr>
        <w:r w:rsidRPr="00B83012">
          <w:rPr>
            <w:szCs w:val="20"/>
          </w:rPr>
          <w:t>1 mm</w:t>
        </w:r>
      </w:smartTag>
      <w:r w:rsidRPr="00B83012">
        <w:rPr>
          <w:szCs w:val="20"/>
        </w:rPr>
        <w:t xml:space="preserve"> używa się do łączenia prętów o średnicy do </w:t>
      </w:r>
      <w:smartTag w:uri="urn:schemas-microsoft-com:office:smarttags" w:element="metricconverter">
        <w:smartTagPr>
          <w:attr w:name="ProductID" w:val="12 mm"/>
        </w:smartTagPr>
        <w:r w:rsidRPr="00B83012">
          <w:rPr>
            <w:szCs w:val="20"/>
          </w:rPr>
          <w:t>12 mm</w:t>
        </w:r>
      </w:smartTag>
      <w:r w:rsidRPr="00B83012">
        <w:rPr>
          <w:szCs w:val="20"/>
        </w:rPr>
        <w:t>. Przy średnicach większych należy stosować drut o średnicy 1,5mm. W szkieletach zbrojenia belek i słupów należy łączyć wszystkie skrzyżowania prętów narożnych ze strzemionami.</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p>
    <w:p w:rsidR="00581282" w:rsidRPr="00B83012" w:rsidRDefault="00581282" w:rsidP="0067088C">
      <w:pPr>
        <w:pStyle w:val="Nagwek1"/>
      </w:pPr>
      <w:r w:rsidRPr="00B83012">
        <w:t>KONTROLA JAKOŚCI ROBÓT</w:t>
      </w:r>
    </w:p>
    <w:p w:rsidR="00581282" w:rsidRPr="00B83012" w:rsidRDefault="00581282" w:rsidP="0067088C">
      <w:pPr>
        <w:pStyle w:val="Nagwek2"/>
      </w:pPr>
      <w:r w:rsidRPr="00B83012">
        <w:t>Ogólne wymagania dotyczące kontroli jakości robót</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Ogólne wymagania dotyczące kontroli jakości robót podano w STWIORB D-M-00.00.00. „Wymagania ogólne”, pkt.6. </w:t>
      </w:r>
      <w:r w:rsidRPr="00B83012">
        <w:rPr>
          <w:szCs w:val="20"/>
          <w:lang w:val="de-DE"/>
        </w:rPr>
        <w:t>i  STWIORB M 20.01.00.00. pkt. 6 .</w:t>
      </w:r>
    </w:p>
    <w:p w:rsidR="00581282" w:rsidRPr="00B83012" w:rsidRDefault="00581282" w:rsidP="0067088C">
      <w:pPr>
        <w:pStyle w:val="Nagwek2"/>
      </w:pPr>
      <w:r w:rsidRPr="00B83012">
        <w:t>Dopuszczalne tolerancje</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Dopuszczalne tolerancje wymiarów w zakresie cięcia, gięcia i rozmieszczenia zbrojenia podaje tablicy nr 3.</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Niezależnie od tolerancji podanych w tabeli obowiązują następujące.</w:t>
      </w:r>
    </w:p>
    <w:p w:rsidR="00581282" w:rsidRPr="00B83012" w:rsidRDefault="00581282" w:rsidP="00CA4A75">
      <w:pPr>
        <w:pStyle w:val="Akapitzlist"/>
        <w:numPr>
          <w:ilvl w:val="0"/>
          <w:numId w:val="375"/>
        </w:numPr>
      </w:pPr>
      <w:r w:rsidRPr="00B83012">
        <w:t>dopuszczalne odchylenie strzemion od linii prostopadłej do zbrojenia głównego nie powinno przekraczać 3% ;</w:t>
      </w:r>
    </w:p>
    <w:p w:rsidR="00581282" w:rsidRPr="00B83012" w:rsidRDefault="00581282" w:rsidP="00CA4A75">
      <w:pPr>
        <w:pStyle w:val="Akapitzlist"/>
        <w:numPr>
          <w:ilvl w:val="0"/>
          <w:numId w:val="375"/>
        </w:numPr>
      </w:pPr>
      <w:r w:rsidRPr="00B83012">
        <w:t xml:space="preserve">różnica w wymiarach oczek siatki nie powinna przekraczać + </w:t>
      </w:r>
      <w:smartTag w:uri="urn:schemas-microsoft-com:office:smarttags" w:element="metricconverter">
        <w:smartTagPr>
          <w:attr w:name="ProductID" w:val="3 mm"/>
        </w:smartTagPr>
        <w:r w:rsidRPr="00B83012">
          <w:t>3 mm</w:t>
        </w:r>
      </w:smartTag>
      <w:r w:rsidRPr="00B83012">
        <w:t>;</w:t>
      </w:r>
    </w:p>
    <w:p w:rsidR="00581282" w:rsidRPr="00B83012" w:rsidRDefault="00581282" w:rsidP="00CA4A75">
      <w:pPr>
        <w:pStyle w:val="Akapitzlist"/>
        <w:numPr>
          <w:ilvl w:val="0"/>
          <w:numId w:val="375"/>
        </w:numPr>
      </w:pPr>
      <w:r w:rsidRPr="00B83012">
        <w:t>dopuszczalna różnica w wykonaniu siatki na jej długości nie powinna przekraczać + 25mm;</w:t>
      </w:r>
    </w:p>
    <w:p w:rsidR="00581282" w:rsidRPr="00B83012" w:rsidRDefault="00581282" w:rsidP="00CA4A75">
      <w:pPr>
        <w:pStyle w:val="Akapitzlist"/>
        <w:numPr>
          <w:ilvl w:val="0"/>
          <w:numId w:val="375"/>
        </w:numPr>
      </w:pPr>
      <w:r w:rsidRPr="00B83012">
        <w:t xml:space="preserve">liczba uszkodzonych skrzyżowań w dostarczonych na budowę siatkach nie powinna przekraczać 20 % w stosunku do wszystkich skrzyżowań w siatce. </w:t>
      </w:r>
    </w:p>
    <w:p w:rsidR="00581282" w:rsidRPr="00B83012" w:rsidRDefault="00581282" w:rsidP="00CA4A75">
      <w:pPr>
        <w:pStyle w:val="Akapitzlist"/>
        <w:numPr>
          <w:ilvl w:val="0"/>
          <w:numId w:val="375"/>
        </w:numPr>
      </w:pPr>
      <w:r w:rsidRPr="00B83012">
        <w:t>liczba uszkodzonych skrzyżowań na jednym pręcie nie może przekraczać 25 % ogólnej ich liczby na tym pręcie;</w:t>
      </w:r>
    </w:p>
    <w:p w:rsidR="00581282" w:rsidRPr="00B83012" w:rsidRDefault="00581282" w:rsidP="00CA4A75">
      <w:pPr>
        <w:pStyle w:val="Akapitzlist"/>
        <w:numPr>
          <w:ilvl w:val="0"/>
          <w:numId w:val="375"/>
        </w:numPr>
      </w:pPr>
      <w:r w:rsidRPr="00B83012">
        <w:t xml:space="preserve">różnice w rozstawie między prętami głównymi nie powinny przekraczać + </w:t>
      </w:r>
      <w:smartTag w:uri="urn:schemas-microsoft-com:office:smarttags" w:element="metricconverter">
        <w:smartTagPr>
          <w:attr w:name="ProductID" w:val="0.5 cm"/>
        </w:smartTagPr>
        <w:r w:rsidRPr="00B83012">
          <w:t>0.5 cm</w:t>
        </w:r>
      </w:smartTag>
      <w:r w:rsidRPr="00B83012">
        <w:t>;</w:t>
      </w:r>
    </w:p>
    <w:p w:rsidR="00581282" w:rsidRPr="00B83012" w:rsidRDefault="00581282" w:rsidP="00CA4A75">
      <w:pPr>
        <w:pStyle w:val="Akapitzlist"/>
        <w:numPr>
          <w:ilvl w:val="0"/>
          <w:numId w:val="375"/>
        </w:numPr>
      </w:pPr>
      <w:r w:rsidRPr="00B83012">
        <w:t xml:space="preserve">różnice w rozstawie strzemion nie powinny przekraczać + </w:t>
      </w:r>
      <w:smartTag w:uri="urn:schemas-microsoft-com:office:smarttags" w:element="metricconverter">
        <w:smartTagPr>
          <w:attr w:name="ProductID" w:val="2 cm"/>
        </w:smartTagPr>
        <w:r w:rsidRPr="00B83012">
          <w:t>2 cm</w:t>
        </w:r>
      </w:smartTag>
      <w:r w:rsidRPr="00B83012">
        <w:t>.</w:t>
      </w:r>
    </w:p>
    <w:p w:rsidR="00581282" w:rsidRPr="00B83012" w:rsidRDefault="00581282" w:rsidP="00EE1678">
      <w:pPr>
        <w:pStyle w:val="Bezodstpw"/>
      </w:pPr>
      <w:r w:rsidRPr="00B83012">
        <w:object w:dxaOrig="9659" w:dyaOrig="8231">
          <v:shape id="_x0000_i1030" type="#_x0000_t75" style="width:483pt;height:411.75pt;mso-wrap-distance-left:0;mso-wrap-distance-right:0;mso-position-horizontal-relative:page" o:ole="" o:allowoverlap="f" fillcolor="window">
            <v:imagedata r:id="rId47" o:title=""/>
          </v:shape>
          <o:OLEObject Type="Embed" ProgID="Word.Picture.8" ShapeID="_x0000_i1030" DrawAspect="Content" ObjectID="_1522148804" r:id="rId48"/>
        </w:object>
      </w:r>
      <w:r w:rsidRPr="00B83012">
        <w:t>Tablica 3. Zakres tolerancji</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 </w:t>
      </w:r>
    </w:p>
    <w:p w:rsidR="00581282" w:rsidRPr="00B83012" w:rsidRDefault="00581282" w:rsidP="0067088C">
      <w:pPr>
        <w:pStyle w:val="Nagwek1"/>
      </w:pPr>
      <w:r w:rsidRPr="00B83012">
        <w:t>OBMIAR</w:t>
      </w:r>
    </w:p>
    <w:p w:rsidR="00581282" w:rsidRPr="00B83012" w:rsidRDefault="00581282" w:rsidP="0067088C">
      <w:pPr>
        <w:pStyle w:val="Nagwek2"/>
      </w:pPr>
      <w:r w:rsidRPr="00B83012">
        <w:t>Ogólne wymagania dotyczące obmiaru robót</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Ogólne wymagania dotyczące obmiaru robót podano w STWIORB D-M-00.00.00. „Wymagania ogólne”, pkt.7.</w:t>
      </w:r>
    </w:p>
    <w:p w:rsidR="00581282" w:rsidRPr="00B83012" w:rsidRDefault="00581282" w:rsidP="0067088C">
      <w:pPr>
        <w:pStyle w:val="Nagwek2"/>
      </w:pPr>
      <w:r w:rsidRPr="00B83012">
        <w:t>Szczegółowe zasady obmiaru robót</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 xml:space="preserve">Jednostką obmiaru jest </w:t>
      </w:r>
      <w:smartTag w:uri="urn:schemas-microsoft-com:office:smarttags" w:element="metricconverter">
        <w:smartTagPr>
          <w:attr w:name="ProductID" w:val="1 kg"/>
        </w:smartTagPr>
        <w:r w:rsidRPr="00B83012">
          <w:rPr>
            <w:szCs w:val="20"/>
          </w:rPr>
          <w:t>1 kg</w:t>
        </w:r>
      </w:smartTag>
      <w:r w:rsidRPr="00B83012">
        <w:rPr>
          <w:szCs w:val="20"/>
        </w:rPr>
        <w:t>. Do obliczenia należności przyjmuje się teoretyczną ilość (kg) zmontowanego uzbrojenia tj. łączną długość prętów poszczególnych średnic pomnożoną odpowiednio przez ich ciężar jednostkowy kg/m. Nie dolicza się stali użytej na zakłady przy łączeniu prętów, przekładek montażowych ani drutu wiązałkowego. Nie uwzględnia się też zwiększonej ilości materiału w wyniku stosowania przez Wykonawcę prętów o średnicach większych  od  wymaganych  w  projekcie.</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p>
    <w:p w:rsidR="00581282" w:rsidRPr="00B83012" w:rsidRDefault="00581282" w:rsidP="0067088C">
      <w:pPr>
        <w:pStyle w:val="Nagwek1"/>
      </w:pPr>
      <w:r w:rsidRPr="00B83012">
        <w:lastRenderedPageBreak/>
        <w:t>ODBIÓR KOŃCOWY</w:t>
      </w:r>
    </w:p>
    <w:p w:rsidR="00581282" w:rsidRPr="00B83012" w:rsidRDefault="00581282" w:rsidP="0067088C">
      <w:pPr>
        <w:pStyle w:val="Nagwek2"/>
      </w:pPr>
      <w:r w:rsidRPr="00B83012">
        <w:t>Ogólne wymagania dotyczące odbioru robót</w:t>
      </w:r>
    </w:p>
    <w:p w:rsidR="00581282" w:rsidRPr="00B83012" w:rsidRDefault="00581282" w:rsidP="00581282">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Ogólne wymagania dotyczące obmiaru robót podano w STWIORB D-M-00.00.00. „Wymagania ogólne”, pkt.8. </w:t>
      </w:r>
    </w:p>
    <w:p w:rsidR="00581282" w:rsidRPr="00B83012" w:rsidRDefault="00581282" w:rsidP="0067088C">
      <w:pPr>
        <w:pStyle w:val="Nagwek2"/>
      </w:pPr>
      <w:r w:rsidRPr="00B83012">
        <w:t xml:space="preserve">Szczegółowe zasady odbioru robót </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Badania wg pkt.6 należy przeprowadzać w czasie odbiorów robót. Na podstawie wyników badań należy sporządzić protokóły odbioru robót końcowych. Jeżeli wszystkie badania dały wyniki dodatnie, wykonane roboty należy uznać za zgodne z wymaganiami. Jeżeli choć jedno badanie dało wynik ujemny, wykonane roboty należy uznać za niezgodne z wymaganiami norm i kontraktu. W takiej sytuacji wykonawca obowiązany jest doprowadzić roboty do zgodności z normą i przedstawić je do ponownego odbioru.</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p>
    <w:p w:rsidR="00581282" w:rsidRPr="00B83012" w:rsidRDefault="00581282" w:rsidP="0067088C">
      <w:pPr>
        <w:pStyle w:val="Nagwek1"/>
      </w:pPr>
      <w:r w:rsidRPr="00B83012">
        <w:t>PODSTAWA PŁATNOŚCI</w:t>
      </w:r>
    </w:p>
    <w:p w:rsidR="00581282" w:rsidRPr="00B83012" w:rsidRDefault="00581282" w:rsidP="0067088C">
      <w:pPr>
        <w:pStyle w:val="Nagwek2"/>
      </w:pPr>
      <w:r w:rsidRPr="00B83012">
        <w:t>Ogólne wymagania dotyczące płatności</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Ogólne wymagania dotyczące płatności podano w STWIORB D-M-00.00.00. „Wymagania ogólne”, pkt.9.</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 </w:t>
      </w:r>
    </w:p>
    <w:p w:rsidR="00581282" w:rsidRPr="00B83012" w:rsidRDefault="00581282" w:rsidP="0067088C">
      <w:pPr>
        <w:pStyle w:val="Nagwek2"/>
      </w:pPr>
      <w:r w:rsidRPr="00B83012">
        <w:t>Szczegółowe zasady dotyczące płatności</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Umowna cena jednostkowa uwzględnia:</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dostarczenie materiału, oczyszczenie i wyprostowanie, wygięcie, przycinanie, łączenie spawane „na styk” lub „na zakład” oraz montaż zbrojenia przy użyciu drutu wiązałkowego w deskowaniu zgodnie z projektem i specyfikacją techniczną a także oczyszczenie terenu robót z odpadów zbrojenia stanowiących własność Wykonawcy i usunięcie ich z terenu budowy. Cena obejmuje również wykonanie niezbędnych dróg dojazdowych i zabezpieczeń wraz z rozbiórką oraz odpady materiałowe.</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p>
    <w:p w:rsidR="00581282" w:rsidRPr="00B83012" w:rsidRDefault="00581282" w:rsidP="0067088C">
      <w:pPr>
        <w:pStyle w:val="Nagwek1"/>
      </w:pPr>
      <w:r w:rsidRPr="00B83012">
        <w:t>PRZEPISY ZWIĄZANE</w:t>
      </w:r>
    </w:p>
    <w:p w:rsidR="00581282" w:rsidRPr="00B83012" w:rsidRDefault="00581282" w:rsidP="0067088C">
      <w:pPr>
        <w:pStyle w:val="Nagwek2"/>
      </w:pPr>
      <w:r w:rsidRPr="00B83012">
        <w:t>Normy</w:t>
      </w:r>
    </w:p>
    <w:p w:rsidR="00581282" w:rsidRPr="00B83012" w:rsidRDefault="00581282" w:rsidP="005C74D6">
      <w:pPr>
        <w:numPr>
          <w:ilvl w:val="0"/>
          <w:numId w:val="10"/>
        </w:numPr>
        <w:spacing w:line="240" w:lineRule="auto"/>
        <w:ind w:left="2835" w:right="-9" w:hanging="2410"/>
        <w:rPr>
          <w:szCs w:val="20"/>
        </w:rPr>
      </w:pPr>
      <w:r w:rsidRPr="00B83012">
        <w:rPr>
          <w:szCs w:val="20"/>
        </w:rPr>
        <w:t xml:space="preserve">PN-89/H-84023/06. </w:t>
      </w:r>
      <w:r w:rsidRPr="00B83012">
        <w:rPr>
          <w:szCs w:val="20"/>
        </w:rPr>
        <w:tab/>
        <w:t>Stal określonego stosowania. Stal do zbrojenia betonu. Gatunki.</w:t>
      </w:r>
    </w:p>
    <w:p w:rsidR="00581282" w:rsidRPr="00B83012" w:rsidRDefault="00581282" w:rsidP="005C74D6">
      <w:pPr>
        <w:numPr>
          <w:ilvl w:val="0"/>
          <w:numId w:val="10"/>
        </w:numPr>
        <w:spacing w:line="240" w:lineRule="auto"/>
        <w:ind w:left="2835" w:right="-9" w:hanging="2410"/>
        <w:rPr>
          <w:szCs w:val="20"/>
        </w:rPr>
      </w:pPr>
      <w:r w:rsidRPr="00B83012">
        <w:rPr>
          <w:szCs w:val="20"/>
        </w:rPr>
        <w:t xml:space="preserve">PN-82/H-93215. </w:t>
      </w:r>
      <w:r w:rsidRPr="00B83012">
        <w:rPr>
          <w:szCs w:val="20"/>
        </w:rPr>
        <w:tab/>
        <w:t>Pręty stalowe walcowane na gorąco w podwyższonych temperaturach.</w:t>
      </w:r>
    </w:p>
    <w:p w:rsidR="00581282" w:rsidRPr="00B83012" w:rsidRDefault="00581282" w:rsidP="005C74D6">
      <w:pPr>
        <w:numPr>
          <w:ilvl w:val="0"/>
          <w:numId w:val="10"/>
        </w:numPr>
        <w:spacing w:line="240" w:lineRule="auto"/>
        <w:ind w:left="2835" w:right="-9" w:hanging="2410"/>
        <w:rPr>
          <w:szCs w:val="20"/>
        </w:rPr>
      </w:pPr>
      <w:r w:rsidRPr="00B83012">
        <w:rPr>
          <w:szCs w:val="20"/>
        </w:rPr>
        <w:t xml:space="preserve">PN- 80/H-04310. </w:t>
      </w:r>
      <w:r w:rsidRPr="00B83012">
        <w:rPr>
          <w:szCs w:val="20"/>
        </w:rPr>
        <w:tab/>
        <w:t>Próba statyczna rozciągania metali.</w:t>
      </w:r>
    </w:p>
    <w:p w:rsidR="00581282" w:rsidRPr="00B83012" w:rsidRDefault="00581282" w:rsidP="005C74D6">
      <w:pPr>
        <w:numPr>
          <w:ilvl w:val="0"/>
          <w:numId w:val="10"/>
        </w:numPr>
        <w:spacing w:line="240" w:lineRule="auto"/>
        <w:ind w:left="2835" w:right="-9" w:hanging="2410"/>
        <w:rPr>
          <w:szCs w:val="20"/>
        </w:rPr>
      </w:pPr>
      <w:r w:rsidRPr="00B83012">
        <w:rPr>
          <w:szCs w:val="20"/>
        </w:rPr>
        <w:t xml:space="preserve">PN-78/H-04408. </w:t>
      </w:r>
      <w:r w:rsidRPr="00B83012">
        <w:rPr>
          <w:szCs w:val="20"/>
        </w:rPr>
        <w:tab/>
        <w:t>Technologiczna próba zginania.</w:t>
      </w:r>
    </w:p>
    <w:p w:rsidR="00581282" w:rsidRPr="00B83012" w:rsidRDefault="00581282" w:rsidP="005C74D6">
      <w:pPr>
        <w:numPr>
          <w:ilvl w:val="0"/>
          <w:numId w:val="10"/>
        </w:numPr>
        <w:spacing w:line="240" w:lineRule="auto"/>
        <w:ind w:left="2835" w:right="-9" w:hanging="2410"/>
        <w:rPr>
          <w:szCs w:val="20"/>
        </w:rPr>
      </w:pPr>
      <w:r w:rsidRPr="00B83012">
        <w:rPr>
          <w:szCs w:val="20"/>
        </w:rPr>
        <w:t xml:space="preserve">PN-91/S-10042. </w:t>
      </w:r>
      <w:r w:rsidRPr="00B83012">
        <w:rPr>
          <w:szCs w:val="20"/>
        </w:rPr>
        <w:tab/>
        <w:t>Obiekty mostowe. Konstrukcje betonowe, żelbetowe i sprężone. Projektowanie. Wydawnictwa Normalizacyjne „ALFA”. Warszawa 1992.</w:t>
      </w:r>
    </w:p>
    <w:p w:rsidR="00581282" w:rsidRPr="00B83012" w:rsidRDefault="00581282" w:rsidP="005C74D6">
      <w:pPr>
        <w:numPr>
          <w:ilvl w:val="0"/>
          <w:numId w:val="10"/>
        </w:numPr>
        <w:spacing w:line="240" w:lineRule="auto"/>
        <w:ind w:left="2835" w:right="-9" w:hanging="2410"/>
        <w:rPr>
          <w:szCs w:val="20"/>
        </w:rPr>
      </w:pPr>
      <w:r w:rsidRPr="00B83012">
        <w:rPr>
          <w:szCs w:val="20"/>
        </w:rPr>
        <w:t xml:space="preserve">PN-91/S-10041. </w:t>
      </w:r>
      <w:r w:rsidRPr="00B83012">
        <w:rPr>
          <w:szCs w:val="20"/>
        </w:rPr>
        <w:tab/>
        <w:t>Konstrukcje mostowe z betonu sprężonego. Wymagania i Badania. Wyd. Norm. Warszawa 1992.10.2.</w:t>
      </w:r>
    </w:p>
    <w:p w:rsidR="00581282" w:rsidRPr="00B83012" w:rsidRDefault="00581282" w:rsidP="005C74D6">
      <w:pPr>
        <w:numPr>
          <w:ilvl w:val="0"/>
          <w:numId w:val="10"/>
        </w:numPr>
        <w:spacing w:line="240" w:lineRule="auto"/>
        <w:ind w:left="2835" w:right="-9" w:hanging="2410"/>
        <w:rPr>
          <w:szCs w:val="20"/>
        </w:rPr>
      </w:pPr>
      <w:r w:rsidRPr="00B83012">
        <w:rPr>
          <w:szCs w:val="20"/>
        </w:rPr>
        <w:t>PN-ISO 6935-2:1998</w:t>
      </w:r>
      <w:r w:rsidRPr="00B83012">
        <w:rPr>
          <w:szCs w:val="20"/>
        </w:rPr>
        <w:tab/>
        <w:t>Stal do zbrojenia betonu - Pręty żebrowane</w:t>
      </w:r>
    </w:p>
    <w:p w:rsidR="00581282" w:rsidRPr="00B83012" w:rsidRDefault="00581282" w:rsidP="005C74D6">
      <w:pPr>
        <w:numPr>
          <w:ilvl w:val="0"/>
          <w:numId w:val="10"/>
        </w:numPr>
        <w:spacing w:line="240" w:lineRule="auto"/>
        <w:ind w:left="2835" w:right="-9" w:hanging="2410"/>
        <w:rPr>
          <w:szCs w:val="20"/>
        </w:rPr>
      </w:pPr>
      <w:r w:rsidRPr="00B83012">
        <w:rPr>
          <w:szCs w:val="20"/>
        </w:rPr>
        <w:t>PN-ISO 6935-2/Ak:1998 Stal do zbrojenia betonu - Pręty żebrowane - Dodatkowe wymagania stosowane w kraju</w:t>
      </w:r>
    </w:p>
    <w:p w:rsidR="00581282" w:rsidRPr="00B83012" w:rsidRDefault="00581282" w:rsidP="0067088C">
      <w:pPr>
        <w:pStyle w:val="Nagwek2"/>
      </w:pPr>
      <w:r w:rsidRPr="00B83012">
        <w:t>Inne dokumenty</w:t>
      </w:r>
    </w:p>
    <w:p w:rsidR="00581282" w:rsidRPr="00B83012" w:rsidRDefault="00581282" w:rsidP="005C74D6">
      <w:pPr>
        <w:numPr>
          <w:ilvl w:val="0"/>
          <w:numId w:val="10"/>
        </w:numPr>
        <w:tabs>
          <w:tab w:val="left" w:pos="1134"/>
        </w:tabs>
        <w:spacing w:line="240" w:lineRule="auto"/>
        <w:ind w:left="1134" w:right="-9" w:hanging="709"/>
        <w:rPr>
          <w:szCs w:val="20"/>
        </w:rPr>
      </w:pPr>
      <w:r w:rsidRPr="00B83012">
        <w:rPr>
          <w:szCs w:val="20"/>
        </w:rPr>
        <w:t>Aprobata Techniczna IBDiM Nr AT/2001-04-1133.</w:t>
      </w:r>
    </w:p>
    <w:p w:rsidR="00581282" w:rsidRPr="00B83012" w:rsidRDefault="00581282" w:rsidP="005C74D6">
      <w:pPr>
        <w:numPr>
          <w:ilvl w:val="0"/>
          <w:numId w:val="10"/>
        </w:numPr>
        <w:tabs>
          <w:tab w:val="left" w:pos="1134"/>
        </w:tabs>
        <w:spacing w:line="240" w:lineRule="auto"/>
        <w:ind w:left="1134" w:right="-9" w:hanging="709"/>
        <w:rPr>
          <w:szCs w:val="20"/>
        </w:rPr>
      </w:pPr>
      <w:r w:rsidRPr="00B83012">
        <w:rPr>
          <w:szCs w:val="20"/>
        </w:rPr>
        <w:t>Aprobaty Technicznej IBDiM IBDiM-AT/2001-04-1115</w:t>
      </w:r>
    </w:p>
    <w:p w:rsidR="00581282" w:rsidRPr="00B83012" w:rsidRDefault="00581282" w:rsidP="005A5050">
      <w:pPr>
        <w:pStyle w:val="StylLegenda"/>
      </w:pPr>
      <w:bookmarkStart w:id="2892" w:name="_Toc256367726"/>
      <w:bookmarkStart w:id="2893" w:name="_Toc256375077"/>
      <w:bookmarkStart w:id="2894" w:name="_Toc257728511"/>
      <w:bookmarkStart w:id="2895" w:name="_Toc269985533"/>
      <w:bookmarkStart w:id="2896" w:name="_Toc269986723"/>
      <w:bookmarkStart w:id="2897" w:name="_Toc270316372"/>
      <w:bookmarkStart w:id="2898" w:name="_Toc343700172"/>
      <w:bookmarkStart w:id="2899" w:name="_Toc380392239"/>
      <w:bookmarkStart w:id="2900" w:name="_Toc380392371"/>
      <w:bookmarkStart w:id="2901" w:name="_Toc385016799"/>
      <w:bookmarkStart w:id="2902" w:name="_Toc385017027"/>
      <w:r w:rsidRPr="00B83012">
        <w:lastRenderedPageBreak/>
        <w:t>SZCZEGÓŁOWA SPECYFIKACJA TECHNICZNA</w:t>
      </w:r>
      <w:bookmarkEnd w:id="2885"/>
      <w:bookmarkEnd w:id="2892"/>
      <w:bookmarkEnd w:id="2893"/>
      <w:bookmarkEnd w:id="2894"/>
      <w:bookmarkEnd w:id="2895"/>
      <w:bookmarkEnd w:id="2896"/>
      <w:bookmarkEnd w:id="2897"/>
      <w:bookmarkEnd w:id="2898"/>
      <w:bookmarkEnd w:id="2899"/>
      <w:bookmarkEnd w:id="2900"/>
      <w:bookmarkEnd w:id="2901"/>
      <w:bookmarkEnd w:id="2902"/>
    </w:p>
    <w:p w:rsidR="00581282" w:rsidRPr="00B83012" w:rsidRDefault="00581282" w:rsidP="005A5050">
      <w:pPr>
        <w:pStyle w:val="Kody"/>
      </w:pPr>
      <w:bookmarkStart w:id="2903" w:name="_Toc144269867"/>
      <w:bookmarkStart w:id="2904" w:name="_Toc144567821"/>
      <w:bookmarkStart w:id="2905" w:name="_Toc269986724"/>
      <w:bookmarkStart w:id="2906" w:name="_Toc380392372"/>
      <w:bookmarkStart w:id="2907" w:name="_Toc385017028"/>
      <w:bookmarkStart w:id="2908" w:name="_Toc448350294"/>
      <w:bookmarkStart w:id="2909" w:name="_Toc448350384"/>
      <w:bookmarkEnd w:id="2872"/>
      <w:bookmarkEnd w:id="2873"/>
      <w:r w:rsidRPr="00B83012">
        <w:t xml:space="preserve">M 22.01.01.13 </w:t>
      </w:r>
      <w:r w:rsidRPr="00B83012">
        <w:tab/>
        <w:t>WYKONANIE KORPUSÓW PRZYCZÓŁKÓW  Z BETONU</w:t>
      </w:r>
      <w:bookmarkEnd w:id="2903"/>
      <w:bookmarkEnd w:id="2904"/>
      <w:r w:rsidRPr="00B83012">
        <w:t xml:space="preserve"> </w:t>
      </w:r>
      <w:bookmarkStart w:id="2910" w:name="_Toc144269868"/>
      <w:bookmarkStart w:id="2911" w:name="_Toc144567822"/>
      <w:r w:rsidR="005A569B" w:rsidRPr="00B83012">
        <w:t>KLASY B-3</w:t>
      </w:r>
      <w:r w:rsidR="00F83231" w:rsidRPr="00B83012">
        <w:t>7</w:t>
      </w:r>
      <w:r w:rsidR="005A569B" w:rsidRPr="00B83012">
        <w:t xml:space="preserve"> (C </w:t>
      </w:r>
      <w:r w:rsidR="00FB3F18" w:rsidRPr="00B83012">
        <w:t>30</w:t>
      </w:r>
      <w:r w:rsidRPr="00B83012">
        <w:t>/3</w:t>
      </w:r>
      <w:r w:rsidR="00FB3F18" w:rsidRPr="00B83012">
        <w:t>7</w:t>
      </w:r>
      <w:r w:rsidRPr="00B83012">
        <w:t>).</w:t>
      </w:r>
      <w:bookmarkEnd w:id="2905"/>
      <w:bookmarkEnd w:id="2906"/>
      <w:bookmarkEnd w:id="2907"/>
      <w:bookmarkEnd w:id="2908"/>
      <w:bookmarkEnd w:id="2909"/>
      <w:bookmarkEnd w:id="2910"/>
      <w:bookmarkEnd w:id="2911"/>
    </w:p>
    <w:p w:rsidR="00581282" w:rsidRPr="00B83012" w:rsidRDefault="00581282" w:rsidP="00581282">
      <w:pPr>
        <w:rPr>
          <w:szCs w:val="20"/>
        </w:rPr>
      </w:pPr>
    </w:p>
    <w:p w:rsidR="00581282" w:rsidRPr="00B83012" w:rsidRDefault="00581282" w:rsidP="00CD2591">
      <w:pPr>
        <w:pStyle w:val="Nagwek1"/>
        <w:numPr>
          <w:ilvl w:val="0"/>
          <w:numId w:val="75"/>
        </w:numPr>
      </w:pPr>
      <w:r w:rsidRPr="00B83012">
        <w:t>WSTĘP</w:t>
      </w:r>
    </w:p>
    <w:p w:rsidR="00581282" w:rsidRPr="00B83012" w:rsidRDefault="00581282" w:rsidP="005A569B">
      <w:pPr>
        <w:pStyle w:val="Nagwek2"/>
      </w:pPr>
      <w:r w:rsidRPr="00B83012">
        <w:t>Przedmiot STWIORB</w:t>
      </w:r>
    </w:p>
    <w:p w:rsidR="00581282" w:rsidRPr="00B83012" w:rsidRDefault="00581282" w:rsidP="00581282">
      <w:pPr>
        <w:ind w:firstLine="709"/>
        <w:rPr>
          <w:b/>
          <w:szCs w:val="20"/>
        </w:rPr>
      </w:pPr>
      <w:r w:rsidRPr="00B83012">
        <w:rPr>
          <w:szCs w:val="20"/>
        </w:rPr>
        <w:t xml:space="preserve">Niniejsza Szczegółowa Specyfikacja Techniczna, dotycząca betonu, jego składników, cementu, kruszywa, wody oraz domieszek i dodatków, jest zgodna z normą PN-EN 206-1:2003/Ap1: i jej nie zastępuje, lecz jedynie uściśla jej postanowienia. Specyfikacja dotyczy robót betonowych przy wykonaniu korpusów przyczółków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szCs w:val="20"/>
        </w:rPr>
        <w:t>.</w:t>
      </w:r>
    </w:p>
    <w:p w:rsidR="00581282" w:rsidRPr="00B83012" w:rsidRDefault="00581282" w:rsidP="005A569B">
      <w:pPr>
        <w:pStyle w:val="Nagwek2"/>
      </w:pPr>
      <w:r w:rsidRPr="00B83012">
        <w:t xml:space="preserve">Zakres stosowania STWiORB </w:t>
      </w:r>
    </w:p>
    <w:p w:rsidR="00581282" w:rsidRPr="00B83012" w:rsidRDefault="00581282" w:rsidP="00581282">
      <w:pPr>
        <w:pStyle w:val="Tekstpodstawowy3"/>
        <w:spacing w:after="0"/>
        <w:ind w:right="-11"/>
        <w:jc w:val="both"/>
        <w:rPr>
          <w:sz w:val="20"/>
          <w:szCs w:val="20"/>
        </w:rPr>
      </w:pPr>
      <w:r w:rsidRPr="00B83012">
        <w:rPr>
          <w:sz w:val="20"/>
          <w:szCs w:val="20"/>
        </w:rPr>
        <w:tab/>
        <w:t xml:space="preserve">Specyfikacja techniczna wykonania i odbioru robót budowlanych jest stosowana jako dokument przetargowy i kontraktowy przy zlecaniu i realizacji robót wymienionych w pkt.1.1. i dotyczy wykonania korpusó przyczółków, ścian bocznych przyczółków i skrzydeł przyczółków. </w:t>
      </w:r>
    </w:p>
    <w:p w:rsidR="00581282" w:rsidRPr="00B83012" w:rsidRDefault="00581282" w:rsidP="005A569B">
      <w:pPr>
        <w:pStyle w:val="Nagwek2"/>
      </w:pPr>
      <w:r w:rsidRPr="00B83012">
        <w:t>Zakres robót objętych STWiORB</w:t>
      </w:r>
    </w:p>
    <w:p w:rsidR="00581282" w:rsidRPr="00B83012" w:rsidRDefault="00581282" w:rsidP="00581282">
      <w:pPr>
        <w:spacing w:before="100" w:after="100"/>
        <w:rPr>
          <w:szCs w:val="20"/>
        </w:rPr>
      </w:pPr>
      <w:r w:rsidRPr="00B83012">
        <w:rPr>
          <w:szCs w:val="20"/>
        </w:rPr>
        <w:t>Specyfikacja obejmuje warunki wykonywania betonu w konstrukcjach mostowych oraz wymagania dla jego składników, tj. cementu, kruszywa, wody oraz domieszek i dodatków.</w:t>
      </w:r>
    </w:p>
    <w:p w:rsidR="00581282" w:rsidRPr="00B83012" w:rsidRDefault="00581282" w:rsidP="00581282">
      <w:pPr>
        <w:spacing w:before="100" w:after="100"/>
        <w:ind w:left="567"/>
        <w:rPr>
          <w:szCs w:val="20"/>
        </w:rPr>
      </w:pPr>
      <w:r w:rsidRPr="00B83012">
        <w:rPr>
          <w:szCs w:val="20"/>
        </w:rPr>
        <w:t>Roboty objęte niniejszą specyfikacją dotyczą:</w:t>
      </w:r>
    </w:p>
    <w:p w:rsidR="00581282" w:rsidRPr="00B83012" w:rsidRDefault="00581282" w:rsidP="005C74D6">
      <w:pPr>
        <w:numPr>
          <w:ilvl w:val="0"/>
          <w:numId w:val="8"/>
        </w:numPr>
        <w:spacing w:before="100" w:after="100" w:line="240" w:lineRule="auto"/>
        <w:ind w:left="567" w:firstLine="0"/>
        <w:jc w:val="left"/>
        <w:rPr>
          <w:szCs w:val="20"/>
        </w:rPr>
      </w:pPr>
      <w:r w:rsidRPr="00B83012">
        <w:rPr>
          <w:szCs w:val="20"/>
        </w:rPr>
        <w:t>wykonanie dróg dojazdowych z rozbiórką;</w:t>
      </w:r>
    </w:p>
    <w:p w:rsidR="00581282" w:rsidRPr="00B83012" w:rsidRDefault="00581282" w:rsidP="005C74D6">
      <w:pPr>
        <w:numPr>
          <w:ilvl w:val="0"/>
          <w:numId w:val="8"/>
        </w:numPr>
        <w:spacing w:before="100" w:after="100" w:line="240" w:lineRule="auto"/>
        <w:ind w:left="567" w:firstLine="0"/>
        <w:jc w:val="left"/>
        <w:rPr>
          <w:szCs w:val="20"/>
        </w:rPr>
      </w:pPr>
      <w:r w:rsidRPr="00B83012">
        <w:rPr>
          <w:szCs w:val="20"/>
        </w:rPr>
        <w:t>wykonanie niezbędnych zabezpieczeń z rozbiórką;</w:t>
      </w:r>
    </w:p>
    <w:p w:rsidR="00581282" w:rsidRPr="00B83012" w:rsidRDefault="00581282" w:rsidP="005C74D6">
      <w:pPr>
        <w:numPr>
          <w:ilvl w:val="0"/>
          <w:numId w:val="8"/>
        </w:numPr>
        <w:spacing w:before="100" w:after="100" w:line="240" w:lineRule="auto"/>
        <w:ind w:left="567" w:firstLine="0"/>
        <w:jc w:val="left"/>
        <w:rPr>
          <w:szCs w:val="20"/>
        </w:rPr>
      </w:pPr>
      <w:r w:rsidRPr="00B83012">
        <w:rPr>
          <w:szCs w:val="20"/>
        </w:rPr>
        <w:t>wykonanie niezbędnych rusztowań z rozbiórką;</w:t>
      </w:r>
    </w:p>
    <w:p w:rsidR="00581282" w:rsidRPr="00B83012" w:rsidRDefault="00581282" w:rsidP="005C74D6">
      <w:pPr>
        <w:numPr>
          <w:ilvl w:val="0"/>
          <w:numId w:val="8"/>
        </w:numPr>
        <w:spacing w:before="100" w:after="100" w:line="240" w:lineRule="auto"/>
        <w:ind w:left="567" w:firstLine="0"/>
        <w:jc w:val="left"/>
        <w:rPr>
          <w:szCs w:val="20"/>
        </w:rPr>
      </w:pPr>
      <w:r w:rsidRPr="00B83012">
        <w:rPr>
          <w:szCs w:val="20"/>
        </w:rPr>
        <w:t>wykonania projektu deskowania;</w:t>
      </w:r>
    </w:p>
    <w:p w:rsidR="00581282" w:rsidRPr="00B83012" w:rsidRDefault="00581282" w:rsidP="005C74D6">
      <w:pPr>
        <w:numPr>
          <w:ilvl w:val="0"/>
          <w:numId w:val="8"/>
        </w:numPr>
        <w:spacing w:before="100" w:after="100" w:line="240" w:lineRule="auto"/>
        <w:ind w:left="567" w:firstLine="0"/>
        <w:jc w:val="left"/>
        <w:rPr>
          <w:szCs w:val="20"/>
        </w:rPr>
      </w:pPr>
      <w:r w:rsidRPr="00B83012">
        <w:rPr>
          <w:szCs w:val="20"/>
        </w:rPr>
        <w:t>wykonania deskowania po zaakceptowaniu przez Inżyniera projektu;</w:t>
      </w:r>
    </w:p>
    <w:p w:rsidR="00581282" w:rsidRPr="00B83012" w:rsidRDefault="00581282" w:rsidP="005C74D6">
      <w:pPr>
        <w:numPr>
          <w:ilvl w:val="0"/>
          <w:numId w:val="8"/>
        </w:numPr>
        <w:spacing w:before="100" w:after="100" w:line="240" w:lineRule="auto"/>
        <w:ind w:left="567" w:firstLine="0"/>
        <w:jc w:val="left"/>
        <w:rPr>
          <w:szCs w:val="20"/>
        </w:rPr>
      </w:pPr>
      <w:r w:rsidRPr="00B83012">
        <w:rPr>
          <w:szCs w:val="20"/>
        </w:rPr>
        <w:t>wykonania korpusów przyczółków z betonu C</w:t>
      </w:r>
      <w:r w:rsidR="00E91EA1" w:rsidRPr="00B83012">
        <w:rPr>
          <w:szCs w:val="20"/>
        </w:rPr>
        <w:t>30</w:t>
      </w:r>
      <w:r w:rsidRPr="00B83012">
        <w:rPr>
          <w:szCs w:val="20"/>
        </w:rPr>
        <w:t>/3</w:t>
      </w:r>
      <w:r w:rsidR="00E91EA1" w:rsidRPr="00B83012">
        <w:rPr>
          <w:szCs w:val="20"/>
        </w:rPr>
        <w:t>7</w:t>
      </w:r>
      <w:r w:rsidRPr="00B83012">
        <w:rPr>
          <w:szCs w:val="20"/>
        </w:rPr>
        <w:t xml:space="preserve">;  </w:t>
      </w:r>
    </w:p>
    <w:p w:rsidR="00581282" w:rsidRPr="00B83012" w:rsidRDefault="00581282" w:rsidP="005C74D6">
      <w:pPr>
        <w:numPr>
          <w:ilvl w:val="0"/>
          <w:numId w:val="8"/>
        </w:numPr>
        <w:spacing w:before="100" w:after="100" w:line="240" w:lineRule="auto"/>
        <w:ind w:left="567" w:firstLine="0"/>
        <w:jc w:val="left"/>
        <w:rPr>
          <w:szCs w:val="20"/>
        </w:rPr>
      </w:pPr>
      <w:r w:rsidRPr="00B83012">
        <w:rPr>
          <w:szCs w:val="20"/>
        </w:rPr>
        <w:t xml:space="preserve">wykonania skrzydeł przyczółków z betonu </w:t>
      </w:r>
      <w:r w:rsidR="00E91EA1" w:rsidRPr="00B83012">
        <w:rPr>
          <w:szCs w:val="20"/>
        </w:rPr>
        <w:t>C30/37</w:t>
      </w:r>
      <w:r w:rsidRPr="00B83012">
        <w:rPr>
          <w:szCs w:val="20"/>
        </w:rPr>
        <w:t xml:space="preserve">;  </w:t>
      </w:r>
    </w:p>
    <w:p w:rsidR="00581282" w:rsidRPr="00B83012" w:rsidRDefault="00581282" w:rsidP="005C74D6">
      <w:pPr>
        <w:numPr>
          <w:ilvl w:val="0"/>
          <w:numId w:val="8"/>
        </w:numPr>
        <w:spacing w:before="100" w:after="100" w:line="240" w:lineRule="auto"/>
        <w:ind w:left="567" w:firstLine="0"/>
        <w:jc w:val="left"/>
        <w:rPr>
          <w:szCs w:val="20"/>
        </w:rPr>
      </w:pPr>
      <w:r w:rsidRPr="00B83012">
        <w:rPr>
          <w:szCs w:val="20"/>
        </w:rPr>
        <w:t xml:space="preserve">zasypanie i zagęszczenie wykopu wokół wykonanych elementów. </w:t>
      </w:r>
    </w:p>
    <w:p w:rsidR="00581282" w:rsidRPr="00B83012" w:rsidRDefault="00581282" w:rsidP="005A569B">
      <w:pPr>
        <w:pStyle w:val="Nagwek2"/>
      </w:pPr>
      <w:r w:rsidRPr="00B83012">
        <w:t xml:space="preserve">Określenia podstawowe </w:t>
      </w:r>
    </w:p>
    <w:p w:rsidR="00581282" w:rsidRPr="00B83012" w:rsidRDefault="00581282" w:rsidP="00581282">
      <w:pPr>
        <w:ind w:right="-11"/>
        <w:rPr>
          <w:szCs w:val="20"/>
        </w:rPr>
      </w:pPr>
      <w:r w:rsidRPr="00B83012">
        <w:rPr>
          <w:szCs w:val="20"/>
        </w:rPr>
        <w:tab/>
        <w:t>Określenia podane w niniejszej STWiORB są zgodne z obowiązującymi odpowiednimi polskimi normami i z definicjami podanymi w STWiORB D-M-00.00.00 „Wymagania ogólne” pkt.1.</w:t>
      </w:r>
    </w:p>
    <w:p w:rsidR="00581282" w:rsidRPr="00B83012" w:rsidRDefault="00581282" w:rsidP="005A569B">
      <w:pPr>
        <w:pStyle w:val="Nagwek2"/>
      </w:pPr>
      <w:r w:rsidRPr="00B83012">
        <w:t>Ogólne wymagania dotyczące robót</w:t>
      </w:r>
    </w:p>
    <w:p w:rsidR="00581282" w:rsidRPr="00B83012" w:rsidRDefault="00581282" w:rsidP="00581282">
      <w:pPr>
        <w:spacing w:before="100" w:after="100"/>
        <w:ind w:right="-11"/>
        <w:rPr>
          <w:szCs w:val="20"/>
        </w:rPr>
      </w:pPr>
      <w:r w:rsidRPr="00B83012">
        <w:rPr>
          <w:szCs w:val="20"/>
        </w:rPr>
        <w:t xml:space="preserve">Wykonawca robót jest odpowiedzialny za jakość wykonanych robót i ich zgodność z dokumentacją projektową oraz STWiORB M-20.02.00.00. </w:t>
      </w:r>
    </w:p>
    <w:p w:rsidR="00581282" w:rsidRPr="00B83012" w:rsidRDefault="00581282" w:rsidP="00581282">
      <w:pPr>
        <w:spacing w:before="100" w:after="100"/>
        <w:ind w:right="-11"/>
        <w:rPr>
          <w:szCs w:val="20"/>
        </w:rPr>
      </w:pPr>
      <w:r w:rsidRPr="00B83012">
        <w:rPr>
          <w:szCs w:val="20"/>
        </w:rPr>
        <w:tab/>
        <w:t xml:space="preserve">Ogólne wymagania dotyczące robót podano w STWiORB D-M-00.00.00. „Wymagania ogólne” pkt.1.5. </w:t>
      </w:r>
    </w:p>
    <w:p w:rsidR="00581282" w:rsidRPr="00B83012" w:rsidRDefault="00581282" w:rsidP="005A569B">
      <w:pPr>
        <w:pStyle w:val="Nagwek1"/>
      </w:pPr>
      <w:r w:rsidRPr="00B83012">
        <w:t>MATERIAŁY</w:t>
      </w:r>
    </w:p>
    <w:p w:rsidR="00581282" w:rsidRPr="00B83012" w:rsidRDefault="00581282" w:rsidP="00581282">
      <w:pPr>
        <w:ind w:right="-11"/>
        <w:rPr>
          <w:szCs w:val="20"/>
        </w:rPr>
      </w:pPr>
      <w:r w:rsidRPr="00B83012">
        <w:rPr>
          <w:szCs w:val="20"/>
        </w:rPr>
        <w:t xml:space="preserve">Jak w specyfikacji STWiORB M-20.02.00.00. </w:t>
      </w:r>
    </w:p>
    <w:p w:rsidR="00581282" w:rsidRPr="00B83012" w:rsidRDefault="00581282" w:rsidP="00581282">
      <w:pPr>
        <w:ind w:right="-11"/>
        <w:rPr>
          <w:szCs w:val="20"/>
        </w:rPr>
      </w:pPr>
      <w:r w:rsidRPr="00B83012">
        <w:rPr>
          <w:szCs w:val="20"/>
        </w:rPr>
        <w:t>Klasa ekspozycji betonu przyczółków – XC4, XD1, XF1, wg PN-EN 206-1.</w:t>
      </w:r>
    </w:p>
    <w:p w:rsidR="00581282" w:rsidRPr="00B83012" w:rsidRDefault="00581282" w:rsidP="00581282">
      <w:pPr>
        <w:ind w:right="-9"/>
        <w:rPr>
          <w:szCs w:val="20"/>
        </w:rPr>
      </w:pPr>
      <w:r w:rsidRPr="00B83012">
        <w:rPr>
          <w:szCs w:val="20"/>
        </w:rPr>
        <w:t xml:space="preserve">Beton przyczółków – </w:t>
      </w:r>
      <w:r w:rsidR="00E91EA1" w:rsidRPr="00B83012">
        <w:rPr>
          <w:szCs w:val="20"/>
        </w:rPr>
        <w:t>C30/37</w:t>
      </w:r>
      <w:r w:rsidRPr="00B83012">
        <w:rPr>
          <w:szCs w:val="20"/>
        </w:rPr>
        <w:t>.</w:t>
      </w:r>
    </w:p>
    <w:p w:rsidR="00581282" w:rsidRPr="00B83012" w:rsidRDefault="00581282" w:rsidP="005A569B">
      <w:pPr>
        <w:pStyle w:val="Nagwek1"/>
      </w:pPr>
      <w:r w:rsidRPr="00B83012">
        <w:lastRenderedPageBreak/>
        <w:t>SPRZĘT</w:t>
      </w:r>
    </w:p>
    <w:p w:rsidR="00581282" w:rsidRPr="00B83012" w:rsidRDefault="00581282" w:rsidP="00581282">
      <w:pPr>
        <w:ind w:right="-9"/>
        <w:rPr>
          <w:szCs w:val="20"/>
        </w:rPr>
      </w:pPr>
      <w:r w:rsidRPr="00B83012">
        <w:rPr>
          <w:szCs w:val="20"/>
        </w:rPr>
        <w:t>Jak w specyfikacji STWiORB M-20.02.00.00</w:t>
      </w:r>
    </w:p>
    <w:p w:rsidR="00581282" w:rsidRPr="00B83012" w:rsidRDefault="00581282" w:rsidP="005A569B">
      <w:pPr>
        <w:pStyle w:val="Nagwek1"/>
      </w:pPr>
      <w:r w:rsidRPr="00B83012">
        <w:t>TRANSPORT.</w:t>
      </w:r>
    </w:p>
    <w:p w:rsidR="00581282" w:rsidRPr="00B83012" w:rsidRDefault="00581282" w:rsidP="00AD02A8">
      <w:pPr>
        <w:ind w:right="-11"/>
        <w:rPr>
          <w:szCs w:val="20"/>
        </w:rPr>
      </w:pPr>
      <w:r w:rsidRPr="00B83012">
        <w:rPr>
          <w:szCs w:val="20"/>
        </w:rPr>
        <w:tab/>
        <w:t>Jak w specyfikacji STWiORB M-20.02.00.00</w:t>
      </w:r>
    </w:p>
    <w:p w:rsidR="00581282" w:rsidRPr="00B83012" w:rsidRDefault="00581282" w:rsidP="005A569B">
      <w:pPr>
        <w:pStyle w:val="Nagwek1"/>
      </w:pPr>
      <w:r w:rsidRPr="00B83012">
        <w:t>WYKONANIE ROBÓT.</w:t>
      </w:r>
    </w:p>
    <w:p w:rsidR="00581282" w:rsidRPr="00B83012" w:rsidRDefault="00581282" w:rsidP="00581282">
      <w:pPr>
        <w:ind w:right="-11"/>
        <w:rPr>
          <w:szCs w:val="20"/>
        </w:rPr>
      </w:pPr>
      <w:r w:rsidRPr="00B83012">
        <w:rPr>
          <w:szCs w:val="20"/>
        </w:rPr>
        <w:tab/>
        <w:t>Obowiązują wszystkie ustalenia zawarte w STWiORB M-20.02.00.00 oraz ustalenia poniższe.</w:t>
      </w:r>
    </w:p>
    <w:p w:rsidR="00581282" w:rsidRPr="00B83012" w:rsidRDefault="00581282" w:rsidP="005A569B">
      <w:pPr>
        <w:pStyle w:val="Nagwek2"/>
      </w:pPr>
      <w:r w:rsidRPr="00B83012">
        <w:t>Tolerancja wykonania</w:t>
      </w:r>
    </w:p>
    <w:p w:rsidR="00581282" w:rsidRPr="00B83012" w:rsidRDefault="00581282" w:rsidP="00581282">
      <w:pPr>
        <w:ind w:right="-9"/>
        <w:rPr>
          <w:szCs w:val="20"/>
        </w:rPr>
      </w:pPr>
      <w:r w:rsidRPr="00B83012">
        <w:rPr>
          <w:szCs w:val="20"/>
        </w:rPr>
        <w:t>Dopuszczalne odchyłki wymiarowe od projektu wynoszą :</w:t>
      </w:r>
    </w:p>
    <w:p w:rsidR="00581282" w:rsidRPr="00B83012" w:rsidRDefault="00581282" w:rsidP="00CA4A75">
      <w:pPr>
        <w:pStyle w:val="Akapitzlist"/>
        <w:numPr>
          <w:ilvl w:val="0"/>
          <w:numId w:val="202"/>
        </w:numPr>
      </w:pPr>
      <w:r w:rsidRPr="00B83012">
        <w:t xml:space="preserve">wymiary w planie +/- </w:t>
      </w:r>
      <w:smartTag w:uri="urn:schemas-microsoft-com:office:smarttags" w:element="metricconverter">
        <w:smartTagPr>
          <w:attr w:name="ProductID" w:val="1 cm"/>
        </w:smartTagPr>
        <w:r w:rsidRPr="00B83012">
          <w:t>1 cm</w:t>
        </w:r>
      </w:smartTag>
      <w:r w:rsidRPr="00B83012">
        <w:t>;</w:t>
      </w:r>
    </w:p>
    <w:p w:rsidR="00581282" w:rsidRPr="00B83012" w:rsidRDefault="00581282" w:rsidP="00CA4A75">
      <w:pPr>
        <w:pStyle w:val="Akapitzlist"/>
        <w:numPr>
          <w:ilvl w:val="0"/>
          <w:numId w:val="202"/>
        </w:numPr>
      </w:pPr>
      <w:r w:rsidRPr="00B83012">
        <w:t xml:space="preserve">rzędne +/- </w:t>
      </w:r>
      <w:smartTag w:uri="urn:schemas-microsoft-com:office:smarttags" w:element="metricconverter">
        <w:smartTagPr>
          <w:attr w:name="ProductID" w:val="1 cm"/>
        </w:smartTagPr>
        <w:r w:rsidRPr="00B83012">
          <w:t>1 cm</w:t>
        </w:r>
      </w:smartTag>
      <w:r w:rsidRPr="00B83012">
        <w:t>;</w:t>
      </w:r>
    </w:p>
    <w:p w:rsidR="00581282" w:rsidRPr="00B83012" w:rsidRDefault="00581282" w:rsidP="00CA4A75">
      <w:pPr>
        <w:pStyle w:val="Akapitzlist"/>
        <w:numPr>
          <w:ilvl w:val="0"/>
          <w:numId w:val="202"/>
        </w:numPr>
      </w:pPr>
      <w:r w:rsidRPr="00B83012">
        <w:t xml:space="preserve">płaszczyzny i krawędzie – odchylenia od pionu +/- </w:t>
      </w:r>
      <w:smartTag w:uri="urn:schemas-microsoft-com:office:smarttags" w:element="metricconverter">
        <w:smartTagPr>
          <w:attr w:name="ProductID" w:val="1 cm"/>
        </w:smartTagPr>
        <w:r w:rsidRPr="00B83012">
          <w:t>1 cm</w:t>
        </w:r>
      </w:smartTag>
      <w:r w:rsidRPr="00B83012">
        <w:t xml:space="preserve"> i 0,5% wysokości elementu.</w:t>
      </w:r>
    </w:p>
    <w:p w:rsidR="00581282" w:rsidRPr="00B83012" w:rsidRDefault="00581282" w:rsidP="00AD02A8">
      <w:pPr>
        <w:pStyle w:val="Nagwek1"/>
      </w:pPr>
      <w:r w:rsidRPr="00B83012">
        <w:t>KONTROLA JAKOŚCI ROBÓT.</w:t>
      </w:r>
    </w:p>
    <w:p w:rsidR="00581282" w:rsidRPr="00B83012" w:rsidRDefault="00581282" w:rsidP="00581282">
      <w:pPr>
        <w:ind w:right="-9"/>
        <w:rPr>
          <w:szCs w:val="20"/>
        </w:rPr>
      </w:pPr>
      <w:r w:rsidRPr="00B83012">
        <w:rPr>
          <w:szCs w:val="20"/>
        </w:rPr>
        <w:t>Jak w specyfikacji STWiORB M-20.02.00.00.</w:t>
      </w:r>
    </w:p>
    <w:p w:rsidR="00581282" w:rsidRPr="00B83012" w:rsidRDefault="00581282" w:rsidP="00AD02A8">
      <w:pPr>
        <w:pStyle w:val="Nagwek1"/>
      </w:pPr>
      <w:r w:rsidRPr="00B83012">
        <w:t>OBMIAR.</w:t>
      </w:r>
    </w:p>
    <w:p w:rsidR="00581282" w:rsidRPr="00B83012" w:rsidRDefault="00581282" w:rsidP="005A569B">
      <w:pPr>
        <w:pStyle w:val="Nagwek2"/>
      </w:pPr>
      <w:r w:rsidRPr="00B83012">
        <w:t>Ogólne zasady obmiaru robót.</w:t>
      </w:r>
    </w:p>
    <w:p w:rsidR="00581282" w:rsidRPr="00B83012" w:rsidRDefault="00581282" w:rsidP="00EE1678">
      <w:pPr>
        <w:ind w:right="-11"/>
        <w:rPr>
          <w:szCs w:val="20"/>
        </w:rPr>
      </w:pPr>
      <w:r w:rsidRPr="00B83012">
        <w:rPr>
          <w:szCs w:val="20"/>
        </w:rPr>
        <w:tab/>
        <w:t>Ogólne zasady obmiaru robót  podano w STWiORB D-M-00.00.00. „Wymagania ogólne” pkt 7.</w:t>
      </w:r>
    </w:p>
    <w:p w:rsidR="00581282" w:rsidRPr="00B83012" w:rsidRDefault="00581282" w:rsidP="005A569B">
      <w:pPr>
        <w:pStyle w:val="Nagwek2"/>
      </w:pPr>
      <w:r w:rsidRPr="00B83012">
        <w:t>Jednostka obmiarowa.</w:t>
      </w:r>
    </w:p>
    <w:p w:rsidR="00581282" w:rsidRPr="00B83012" w:rsidRDefault="00581282" w:rsidP="00AD02A8">
      <w:pPr>
        <w:pStyle w:val="Tekstpodstawowy"/>
        <w:ind w:right="-11"/>
      </w:pPr>
      <w:r w:rsidRPr="00B83012">
        <w:tab/>
        <w:t xml:space="preserve">Jednostką obmiaru jest </w:t>
      </w:r>
      <w:smartTag w:uri="urn:schemas-microsoft-com:office:smarttags" w:element="metricconverter">
        <w:smartTagPr>
          <w:attr w:name="ProductID" w:val="1 m3"/>
        </w:smartTagPr>
        <w:r w:rsidRPr="00B83012">
          <w:t>1 m3</w:t>
        </w:r>
      </w:smartTag>
      <w:r w:rsidRPr="00B83012">
        <w:t xml:space="preserve"> betonu w konstrukcji. Płaci się za wykonaną i wbudowaną ilość betonu, zgodnie z projektem.</w:t>
      </w:r>
    </w:p>
    <w:p w:rsidR="00581282" w:rsidRPr="00B83012" w:rsidRDefault="00581282" w:rsidP="00AD02A8">
      <w:pPr>
        <w:pStyle w:val="Nagwek1"/>
      </w:pPr>
      <w:r w:rsidRPr="00B83012">
        <w:t>ODBIÓR ROBÓT.</w:t>
      </w:r>
    </w:p>
    <w:p w:rsidR="00581282" w:rsidRPr="00B83012" w:rsidRDefault="00581282" w:rsidP="005A569B">
      <w:pPr>
        <w:pStyle w:val="Nagwek2"/>
      </w:pPr>
      <w:r w:rsidRPr="00B83012">
        <w:t>Ogólne zasady odbioru robót.</w:t>
      </w:r>
    </w:p>
    <w:p w:rsidR="00581282" w:rsidRPr="00B83012" w:rsidRDefault="00581282" w:rsidP="00AD02A8">
      <w:pPr>
        <w:pStyle w:val="Tekstpodstawowy"/>
        <w:ind w:right="-11"/>
      </w:pPr>
      <w:r w:rsidRPr="00B83012">
        <w:tab/>
        <w:t>Ogólne zasady odbioru robót podano w STWiORB D-M-00.00.00. „Wymagania ogólne” pkt. 8. Odbiór robót powinien być przeprowadzony w czasie umożliwiającym wykonanie ewentualnych poprawek bez hamowania postępu robót. Roboty poprawkowe Wykonawca wykona na własny koszt w terminie ustalonym z Inwestorem.</w:t>
      </w:r>
    </w:p>
    <w:p w:rsidR="00581282" w:rsidRPr="00B83012" w:rsidRDefault="00581282" w:rsidP="005A569B">
      <w:pPr>
        <w:pStyle w:val="Nagwek2"/>
      </w:pPr>
      <w:r w:rsidRPr="00B83012">
        <w:t>Szczegółowe zasady odbioru robót.</w:t>
      </w:r>
    </w:p>
    <w:p w:rsidR="00581282" w:rsidRPr="00B83012" w:rsidRDefault="00581282" w:rsidP="00AD02A8">
      <w:pPr>
        <w:ind w:right="-11" w:firstLine="390"/>
        <w:rPr>
          <w:szCs w:val="20"/>
        </w:rPr>
      </w:pPr>
      <w:r w:rsidRPr="00B83012">
        <w:rPr>
          <w:szCs w:val="20"/>
        </w:rPr>
        <w:t>Badania wg pkt. 6 należy przeprowadzić w czasie odbiorów robót. Na podstawie wyników badań należy sporządzić protokoły odbioru robót końcowych. Jeżeli wszystkie badania dały wyniki dodatnie, wykonane roboty należy uznać za zgodne z wymaganiami. Jeżeli choć jedno badanie dało wynik ujemny, wykonane roboty należy uznać za niezgodne z wymaganiami norm i kontraktu. W takiej sytuacji wykonawca obowiązany jest doprowadzić roboty do zgodności z normami i przedstawi je do ponownego odbioru.</w:t>
      </w:r>
    </w:p>
    <w:p w:rsidR="00581282" w:rsidRPr="00B83012" w:rsidRDefault="00581282" w:rsidP="00AD02A8">
      <w:pPr>
        <w:pStyle w:val="Nagwek1"/>
      </w:pPr>
      <w:r w:rsidRPr="00B83012">
        <w:t>PODSTAWA PŁATNOŚCI.</w:t>
      </w:r>
    </w:p>
    <w:p w:rsidR="00581282" w:rsidRPr="00B83012" w:rsidRDefault="00581282" w:rsidP="005A569B">
      <w:pPr>
        <w:pStyle w:val="Nagwek2"/>
      </w:pPr>
      <w:r w:rsidRPr="00B83012">
        <w:t>Ogólne ustalenia dotyczące podstaw płatności.</w:t>
      </w:r>
    </w:p>
    <w:p w:rsidR="00581282" w:rsidRPr="00B83012" w:rsidRDefault="00581282" w:rsidP="00581282">
      <w:pPr>
        <w:pStyle w:val="Tekstpodstawowy"/>
        <w:ind w:right="-11"/>
      </w:pPr>
      <w:r w:rsidRPr="00B83012">
        <w:tab/>
        <w:t>Ogólne ustalenia dotyczące podstaw płatności podano w STWiORB D-M-00.00.00 „Wymagania ogólne”, pkt. 9.</w:t>
      </w:r>
    </w:p>
    <w:p w:rsidR="00581282" w:rsidRPr="00B83012" w:rsidRDefault="00581282" w:rsidP="00581282">
      <w:pPr>
        <w:ind w:right="-9"/>
        <w:rPr>
          <w:szCs w:val="20"/>
        </w:rPr>
      </w:pPr>
    </w:p>
    <w:p w:rsidR="00581282" w:rsidRPr="00B83012" w:rsidRDefault="00581282" w:rsidP="005A569B">
      <w:pPr>
        <w:pStyle w:val="Nagwek2"/>
      </w:pPr>
      <w:r w:rsidRPr="00B83012">
        <w:lastRenderedPageBreak/>
        <w:t>Cena jednostki obmiarowej.</w:t>
      </w:r>
    </w:p>
    <w:p w:rsidR="00581282" w:rsidRPr="00B83012" w:rsidRDefault="00581282" w:rsidP="00AD02A8">
      <w:pPr>
        <w:ind w:right="-11" w:firstLine="390"/>
        <w:rPr>
          <w:szCs w:val="20"/>
        </w:rPr>
      </w:pPr>
      <w:r w:rsidRPr="00B83012">
        <w:rPr>
          <w:szCs w:val="20"/>
        </w:rPr>
        <w:t>Umowna cena jednostki obmiarowej (</w:t>
      </w:r>
      <w:smartTag w:uri="urn:schemas-microsoft-com:office:smarttags" w:element="metricconverter">
        <w:smartTagPr>
          <w:attr w:name="ProductID" w:val="1 m3"/>
        </w:smartTagPr>
        <w:r w:rsidRPr="00B83012">
          <w:rPr>
            <w:szCs w:val="20"/>
          </w:rPr>
          <w:t>1 m</w:t>
        </w:r>
        <w:r w:rsidRPr="00B83012">
          <w:rPr>
            <w:szCs w:val="20"/>
            <w:vertAlign w:val="superscript"/>
          </w:rPr>
          <w:t>3</w:t>
        </w:r>
      </w:smartTag>
      <w:r w:rsidRPr="00B83012">
        <w:rPr>
          <w:szCs w:val="20"/>
        </w:rPr>
        <w:t>) uwzględnia dostarczenie niezbędnych czynników produkcji, wykonanie warstwy wyrównawczej z bet. C8/10 na dnie wykopu wykonanie i zabezpieczenie środkiem adhezyjnym deskowania, ułożenie mieszanki betonowej z zagęszczeniem i pielęgnacją, rozbiórką deskowania, czyszczenie stanowiska pracy i usunięcie – będących własnością Wykonawcy materiałów rozbiórkowych  poza pas drogowy. Wykonanie izolacji powierzchni stykających sięz gruntem materiałami bitumicznymi . Wykonanie zabezpieczenia antykorozyjnego zewnętrznych powierzchni betonowych materiałami PCC i poprzez malowanie.  W cenie jednostkowej należy uwzględnić koszty wszystkich badań mieszanki betonowej i próbek betonu oraz wykonanie niezbędnych dróg dojazdowych i ich rozbiórkę.  Cena jednostkowa betonu nie zawiera dostarczenia i ułożenia zbrojenia.</w:t>
      </w:r>
    </w:p>
    <w:p w:rsidR="00581282" w:rsidRPr="00B83012" w:rsidRDefault="00581282" w:rsidP="00EE1678">
      <w:pPr>
        <w:pStyle w:val="Nagwek1"/>
      </w:pPr>
      <w:r w:rsidRPr="00B83012">
        <w:t>PRZEPISY ZWIĄZANE.</w:t>
      </w:r>
    </w:p>
    <w:p w:rsidR="00581282" w:rsidRPr="00B83012" w:rsidRDefault="00581282" w:rsidP="00581282">
      <w:pPr>
        <w:ind w:right="-9"/>
        <w:rPr>
          <w:szCs w:val="20"/>
        </w:rPr>
      </w:pPr>
      <w:r w:rsidRPr="00B83012">
        <w:rPr>
          <w:szCs w:val="20"/>
        </w:rPr>
        <w:t>Jak w specyfikacji STWiORB M-20.01.00.00</w:t>
      </w:r>
    </w:p>
    <w:p w:rsidR="00581282" w:rsidRPr="00B83012" w:rsidRDefault="00581282" w:rsidP="00581282">
      <w:pPr>
        <w:ind w:right="-9"/>
        <w:rPr>
          <w:szCs w:val="20"/>
        </w:rPr>
      </w:pPr>
      <w:r w:rsidRPr="00B83012">
        <w:rPr>
          <w:szCs w:val="20"/>
        </w:rPr>
        <w:br w:type="page"/>
      </w:r>
    </w:p>
    <w:p w:rsidR="005A53FC" w:rsidRPr="00B83012" w:rsidRDefault="005A53FC" w:rsidP="00581282">
      <w:pPr>
        <w:pStyle w:val="StylLegenda"/>
        <w:rPr>
          <w:rFonts w:cs="Times New Roman"/>
          <w:szCs w:val="20"/>
        </w:rPr>
      </w:pPr>
      <w:bookmarkStart w:id="2912" w:name="_Toc256367733"/>
      <w:bookmarkStart w:id="2913" w:name="_Toc256375084"/>
      <w:bookmarkStart w:id="2914" w:name="_Toc257728518"/>
      <w:bookmarkStart w:id="2915" w:name="_Toc269985536"/>
      <w:bookmarkStart w:id="2916" w:name="_Toc269986726"/>
      <w:bookmarkStart w:id="2917" w:name="_Toc270316375"/>
      <w:bookmarkStart w:id="2918" w:name="_Toc144269875"/>
      <w:bookmarkStart w:id="2919" w:name="_Toc144567829"/>
    </w:p>
    <w:p w:rsidR="00581282" w:rsidRPr="00B83012" w:rsidRDefault="00581282" w:rsidP="00581282">
      <w:pPr>
        <w:pStyle w:val="StylLegenda"/>
        <w:rPr>
          <w:rFonts w:cs="Times New Roman"/>
          <w:szCs w:val="20"/>
        </w:rPr>
      </w:pPr>
      <w:r w:rsidRPr="00B83012">
        <w:rPr>
          <w:rFonts w:cs="Times New Roman"/>
          <w:szCs w:val="20"/>
        </w:rPr>
        <w:lastRenderedPageBreak/>
        <w:t>SZCZEGÓŁOWA SPECYFIKACJA TECHNICZNA</w:t>
      </w:r>
    </w:p>
    <w:p w:rsidR="00581282" w:rsidRPr="00B83012" w:rsidRDefault="00B3708A" w:rsidP="00F054EA">
      <w:pPr>
        <w:pStyle w:val="Kody"/>
      </w:pPr>
      <w:bookmarkStart w:id="2920" w:name="_Toc380392373"/>
      <w:bookmarkStart w:id="2921" w:name="_Toc385017029"/>
      <w:bookmarkStart w:id="2922" w:name="_Toc448350295"/>
      <w:bookmarkStart w:id="2923" w:name="_Toc448350385"/>
      <w:r w:rsidRPr="00B83012">
        <w:t>M 23.00.00.00</w:t>
      </w:r>
      <w:r w:rsidR="00581282" w:rsidRPr="00B83012">
        <w:tab/>
        <w:t>USTROJE  NOŚNE</w:t>
      </w:r>
      <w:bookmarkEnd w:id="2912"/>
      <w:bookmarkEnd w:id="2913"/>
      <w:bookmarkEnd w:id="2914"/>
      <w:bookmarkEnd w:id="2915"/>
      <w:bookmarkEnd w:id="2916"/>
      <w:bookmarkEnd w:id="2917"/>
      <w:bookmarkEnd w:id="2920"/>
      <w:bookmarkEnd w:id="2921"/>
      <w:bookmarkEnd w:id="2922"/>
      <w:bookmarkEnd w:id="2923"/>
    </w:p>
    <w:p w:rsidR="00581282" w:rsidRPr="00B83012" w:rsidRDefault="00B3708A" w:rsidP="00E848A8">
      <w:pPr>
        <w:pStyle w:val="Kody"/>
      </w:pPr>
      <w:bookmarkStart w:id="2924" w:name="_Toc269986730"/>
      <w:bookmarkStart w:id="2925" w:name="_Toc380392376"/>
      <w:bookmarkStart w:id="2926" w:name="_Toc385017032"/>
      <w:bookmarkStart w:id="2927" w:name="_Toc448350296"/>
      <w:bookmarkStart w:id="2928" w:name="_Toc448350386"/>
      <w:bookmarkStart w:id="2929" w:name="_Toc144269878"/>
      <w:bookmarkStart w:id="2930" w:name="_Toc144567832"/>
      <w:bookmarkEnd w:id="2918"/>
      <w:bookmarkEnd w:id="2919"/>
      <w:r w:rsidRPr="00B83012">
        <w:t>M 23.04.02.21</w:t>
      </w:r>
      <w:r w:rsidR="00581282" w:rsidRPr="00B83012">
        <w:tab/>
        <w:t>WYKONANIE CZĘŚCI USTROJU „NA MOKRO” Z BETONU  KLASY  B-3</w:t>
      </w:r>
      <w:r w:rsidR="00F83231" w:rsidRPr="00B83012">
        <w:t>7</w:t>
      </w:r>
      <w:r w:rsidR="00581282" w:rsidRPr="00B83012">
        <w:t xml:space="preserve">  (C 30/37)</w:t>
      </w:r>
      <w:bookmarkEnd w:id="2924"/>
      <w:bookmarkEnd w:id="2925"/>
      <w:bookmarkEnd w:id="2926"/>
      <w:bookmarkEnd w:id="2927"/>
      <w:bookmarkEnd w:id="2928"/>
      <w:r w:rsidR="00581282" w:rsidRPr="00B83012">
        <w:t xml:space="preserve">  </w:t>
      </w:r>
      <w:bookmarkEnd w:id="2929"/>
      <w:bookmarkEnd w:id="2930"/>
    </w:p>
    <w:p w:rsidR="00E848A8" w:rsidRPr="00B83012" w:rsidRDefault="00E848A8" w:rsidP="00E848A8"/>
    <w:p w:rsidR="00581282" w:rsidRPr="00B83012" w:rsidRDefault="00581282" w:rsidP="00CA4A75">
      <w:pPr>
        <w:pStyle w:val="Nagwek1"/>
        <w:numPr>
          <w:ilvl w:val="0"/>
          <w:numId w:val="167"/>
        </w:numPr>
      </w:pPr>
      <w:r w:rsidRPr="00B83012">
        <w:t>WSTĘP</w:t>
      </w:r>
    </w:p>
    <w:p w:rsidR="00581282" w:rsidRPr="00B83012" w:rsidRDefault="00581282" w:rsidP="00E848A8">
      <w:pPr>
        <w:pStyle w:val="Nagwek2"/>
      </w:pPr>
      <w:r w:rsidRPr="00B83012">
        <w:t>Przedmiot STWIORB.</w:t>
      </w:r>
    </w:p>
    <w:p w:rsidR="00581282" w:rsidRPr="00B83012" w:rsidRDefault="00581282" w:rsidP="005A53FC">
      <w:pPr>
        <w:rPr>
          <w:b/>
          <w:szCs w:val="20"/>
        </w:rPr>
      </w:pPr>
      <w:r w:rsidRPr="00B83012">
        <w:rPr>
          <w:szCs w:val="20"/>
        </w:rPr>
        <w:t xml:space="preserve">Przedmiotem niniejszej Szczegółowej Specyfikacji Technicznej są wymagania dotyczące wykonania i odbioru robót związanych z wykonaniem płyty pomostu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szCs w:val="20"/>
        </w:rPr>
        <w:t>.</w:t>
      </w:r>
    </w:p>
    <w:p w:rsidR="00581282" w:rsidRPr="00B83012" w:rsidRDefault="00581282" w:rsidP="00E848A8">
      <w:pPr>
        <w:pStyle w:val="Nagwek2"/>
      </w:pPr>
      <w:r w:rsidRPr="00B83012">
        <w:t xml:space="preserve">Zakres stosowania STWIORB </w:t>
      </w:r>
    </w:p>
    <w:p w:rsidR="00581282" w:rsidRPr="00B83012" w:rsidRDefault="00581282" w:rsidP="00E848A8">
      <w:r w:rsidRPr="00B83012">
        <w:t>Szczegółowa specyfikacja techniczna jest stosowana jako dokument przetargo</w:t>
      </w:r>
      <w:r w:rsidR="00E848A8" w:rsidRPr="00B83012">
        <w:t xml:space="preserve">wy i kontraktowy przy zlecaniu </w:t>
      </w:r>
      <w:r w:rsidRPr="00B83012">
        <w:t>i realizacji robót wymienionych w pkt.1.1.</w:t>
      </w:r>
    </w:p>
    <w:p w:rsidR="00581282" w:rsidRPr="00B83012" w:rsidRDefault="00581282" w:rsidP="00E848A8">
      <w:pPr>
        <w:pStyle w:val="Nagwek2"/>
      </w:pPr>
      <w:r w:rsidRPr="00B83012">
        <w:t>Zakres robót objętych STWIORB</w:t>
      </w:r>
    </w:p>
    <w:p w:rsidR="00581282" w:rsidRPr="00B83012" w:rsidRDefault="00581282" w:rsidP="00E848A8">
      <w:r w:rsidRPr="00B83012">
        <w:t>Specyfikacja obejmuje warunki wykonywania betonu w konstrukcjach mostowych oraz wymagania dla jego składników, tj. cementu, kruszywa, wody oraz domieszek i dodatków. Roboty objęte niniejszą specyfikacją dotyczą wykonania :</w:t>
      </w:r>
    </w:p>
    <w:p w:rsidR="00581282" w:rsidRPr="00B83012" w:rsidRDefault="00581282" w:rsidP="00CA4A75">
      <w:pPr>
        <w:pStyle w:val="Akapitzlist"/>
        <w:numPr>
          <w:ilvl w:val="0"/>
          <w:numId w:val="168"/>
        </w:numPr>
      </w:pPr>
      <w:r w:rsidRPr="00B83012">
        <w:t>Rusztowań roboczych oraz dróg dojazdowych;</w:t>
      </w:r>
    </w:p>
    <w:p w:rsidR="00581282" w:rsidRPr="00B83012" w:rsidRDefault="00581282" w:rsidP="00CA4A75">
      <w:pPr>
        <w:pStyle w:val="Akapitzlist"/>
        <w:numPr>
          <w:ilvl w:val="0"/>
          <w:numId w:val="168"/>
        </w:numPr>
      </w:pPr>
      <w:r w:rsidRPr="00B83012">
        <w:t>Deskowania płyt</w:t>
      </w:r>
      <w:r w:rsidR="005E7165" w:rsidRPr="00B83012">
        <w:t>y pomostu;</w:t>
      </w:r>
    </w:p>
    <w:p w:rsidR="00581282" w:rsidRPr="00B83012" w:rsidRDefault="00581282" w:rsidP="00CA4A75">
      <w:pPr>
        <w:pStyle w:val="Akapitzlist"/>
        <w:numPr>
          <w:ilvl w:val="0"/>
          <w:numId w:val="168"/>
        </w:numPr>
      </w:pPr>
      <w:r w:rsidRPr="00B83012">
        <w:t>Projektu deskowania;</w:t>
      </w:r>
    </w:p>
    <w:p w:rsidR="00581282" w:rsidRPr="00B83012" w:rsidRDefault="00581282" w:rsidP="00CA4A75">
      <w:pPr>
        <w:pStyle w:val="Akapitzlist"/>
        <w:numPr>
          <w:ilvl w:val="0"/>
          <w:numId w:val="168"/>
        </w:numPr>
      </w:pPr>
      <w:r w:rsidRPr="00B83012">
        <w:t>Zabetonowania płyty pomostu;</w:t>
      </w:r>
    </w:p>
    <w:p w:rsidR="00581282" w:rsidRPr="00B83012" w:rsidRDefault="00581282" w:rsidP="00CA4A75">
      <w:pPr>
        <w:pStyle w:val="Akapitzlist"/>
        <w:numPr>
          <w:ilvl w:val="0"/>
          <w:numId w:val="168"/>
        </w:numPr>
      </w:pPr>
      <w:r w:rsidRPr="00B83012">
        <w:t>Pielęgnacji betonu.</w:t>
      </w:r>
    </w:p>
    <w:p w:rsidR="00581282" w:rsidRPr="00B83012" w:rsidRDefault="00581282" w:rsidP="00E848A8">
      <w:pPr>
        <w:pStyle w:val="Nagwek2"/>
      </w:pPr>
      <w:r w:rsidRPr="00B83012">
        <w:t>Określenia podstawowe</w:t>
      </w:r>
    </w:p>
    <w:p w:rsidR="00581282" w:rsidRPr="00B83012" w:rsidRDefault="00581282" w:rsidP="00E848A8">
      <w:r w:rsidRPr="00B83012">
        <w:t>Określenia podane w niniejszej STWIORB są zgodne z obowiązującymi</w:t>
      </w:r>
      <w:r w:rsidR="00E848A8" w:rsidRPr="00B83012">
        <w:t xml:space="preserve"> odpowiednimi polskimi normami </w:t>
      </w:r>
      <w:r w:rsidRPr="00B83012">
        <w:t>i definicjami podanymi w STWIORB D-M-00.00.00. „Wymagania ogólne” pkt. 1. Pozostałe określenia podstawowe podano w specyfikacji STWIORB M-22.01.01.13.</w:t>
      </w:r>
    </w:p>
    <w:p w:rsidR="00581282" w:rsidRPr="00B83012" w:rsidRDefault="00581282" w:rsidP="00E848A8">
      <w:pPr>
        <w:pStyle w:val="Nagwek2"/>
      </w:pPr>
      <w:r w:rsidRPr="00B83012">
        <w:t>Ogólne wymagania dotyczące robót</w:t>
      </w:r>
    </w:p>
    <w:p w:rsidR="00581282" w:rsidRPr="00B83012" w:rsidRDefault="00581282" w:rsidP="00E848A8">
      <w:r w:rsidRPr="00B83012">
        <w:t>Wykonawca robót jest odpowiedzialny za jakość wykonanych robót i ich zgodność z dokumentacja projektową oraz z Rozporządzenirm Ministra Transportu i Gospodarki Morskiej z dnia 30 maja 2000 r. w sprawie warunków technicznych, jakim powinny odpowiadać drogowe obiekty inżynierskie i ich usytuowanie”,</w:t>
      </w:r>
    </w:p>
    <w:p w:rsidR="00581282" w:rsidRPr="00B83012" w:rsidRDefault="00581282" w:rsidP="00E848A8">
      <w:pPr>
        <w:rPr>
          <w:szCs w:val="20"/>
        </w:rPr>
      </w:pPr>
      <w:r w:rsidRPr="00B83012">
        <w:rPr>
          <w:szCs w:val="20"/>
        </w:rPr>
        <w:t>Ogólne wymagania dotyczące robót podano w STWIORB D-M-00.00.00. „Wym</w:t>
      </w:r>
      <w:r w:rsidR="00E848A8" w:rsidRPr="00B83012">
        <w:rPr>
          <w:szCs w:val="20"/>
        </w:rPr>
        <w:t xml:space="preserve">agania ogólne”, pkt. 1.5. oraz </w:t>
      </w:r>
      <w:r w:rsidRPr="00B83012">
        <w:rPr>
          <w:szCs w:val="20"/>
        </w:rPr>
        <w:t>w STWIORB M-22.01.01.13.</w:t>
      </w:r>
    </w:p>
    <w:p w:rsidR="00581282" w:rsidRPr="00B83012" w:rsidRDefault="00581282" w:rsidP="00E848A8">
      <w:pPr>
        <w:pStyle w:val="Nagwek1"/>
      </w:pPr>
      <w:r w:rsidRPr="00B83012">
        <w:t>MATERIAŁY.</w:t>
      </w:r>
    </w:p>
    <w:p w:rsidR="00581282" w:rsidRPr="00B83012" w:rsidRDefault="00581282" w:rsidP="005A53FC">
      <w:r w:rsidRPr="00B83012">
        <w:t>Jak w specyfikacji STWIORB M-20.02.00.00.</w:t>
      </w:r>
    </w:p>
    <w:p w:rsidR="00581282" w:rsidRPr="00B83012" w:rsidRDefault="00581282" w:rsidP="005A53FC">
      <w:r w:rsidRPr="00B83012">
        <w:t>Klasa ekspozycji betonu – XC4, XD1, wg PN-EN 206-1</w:t>
      </w:r>
    </w:p>
    <w:p w:rsidR="00581282" w:rsidRPr="00B83012" w:rsidRDefault="00581282" w:rsidP="00F6564B">
      <w:r w:rsidRPr="00B83012">
        <w:t>Klasa betonu ustroju nośnego, tj. płyty pomostu– C30/37.</w:t>
      </w:r>
    </w:p>
    <w:p w:rsidR="00581282" w:rsidRPr="00B83012" w:rsidRDefault="00581282" w:rsidP="00F6564B">
      <w:pPr>
        <w:pStyle w:val="Nagwek1"/>
      </w:pPr>
      <w:r w:rsidRPr="00B83012">
        <w:t>SPRZĘT.</w:t>
      </w:r>
    </w:p>
    <w:p w:rsidR="00581282" w:rsidRPr="00B83012" w:rsidRDefault="00581282" w:rsidP="00F6564B">
      <w:pPr>
        <w:pStyle w:val="Tekstpodstawowy"/>
        <w:ind w:right="-9"/>
      </w:pPr>
      <w:r w:rsidRPr="00B83012">
        <w:t>Jak w specyfikacji STWIORB M-20.02.00.00</w:t>
      </w:r>
    </w:p>
    <w:p w:rsidR="00581282" w:rsidRPr="00B83012" w:rsidRDefault="00581282" w:rsidP="00F6564B">
      <w:pPr>
        <w:pStyle w:val="Nagwek1"/>
      </w:pPr>
      <w:r w:rsidRPr="00B83012">
        <w:lastRenderedPageBreak/>
        <w:t>TRANSPORT</w:t>
      </w:r>
    </w:p>
    <w:p w:rsidR="00581282" w:rsidRPr="00B83012" w:rsidRDefault="00581282" w:rsidP="00581282">
      <w:pPr>
        <w:ind w:right="-9"/>
        <w:rPr>
          <w:szCs w:val="20"/>
        </w:rPr>
      </w:pPr>
      <w:r w:rsidRPr="00B83012">
        <w:rPr>
          <w:szCs w:val="20"/>
        </w:rPr>
        <w:t>Jak w specyfikacji STWIORB M-20.02.00.00</w:t>
      </w:r>
    </w:p>
    <w:p w:rsidR="00581282" w:rsidRPr="00B83012" w:rsidRDefault="00581282" w:rsidP="00F6564B">
      <w:pPr>
        <w:pStyle w:val="Nagwek1"/>
      </w:pPr>
      <w:r w:rsidRPr="00B83012">
        <w:t>WYKONANIE ROBÓT</w:t>
      </w:r>
    </w:p>
    <w:p w:rsidR="00581282" w:rsidRPr="00B83012" w:rsidRDefault="00581282" w:rsidP="00F6564B">
      <w:r w:rsidRPr="00B83012">
        <w:t>Obowiązują wszystkie ustalenia zawarte w STWIORB Jak w specyfikacji STWIORB STWIORB M-20.02.00.00oraz ustalenia poniższe.</w:t>
      </w:r>
    </w:p>
    <w:p w:rsidR="00581282" w:rsidRPr="00B83012" w:rsidRDefault="00581282" w:rsidP="00F6564B">
      <w:pPr>
        <w:pStyle w:val="Nagwek2"/>
      </w:pPr>
      <w:r w:rsidRPr="00B83012">
        <w:t>Tolerancja wykonania</w:t>
      </w:r>
    </w:p>
    <w:p w:rsidR="00581282" w:rsidRPr="00B83012" w:rsidRDefault="00581282" w:rsidP="00CA4A75">
      <w:pPr>
        <w:pStyle w:val="Akapitzlist"/>
        <w:numPr>
          <w:ilvl w:val="0"/>
          <w:numId w:val="169"/>
        </w:numPr>
      </w:pPr>
      <w:r w:rsidRPr="00B83012">
        <w:t xml:space="preserve">długość + </w:t>
      </w:r>
      <w:smartTag w:uri="urn:schemas-microsoft-com:office:smarttags" w:element="metricconverter">
        <w:smartTagPr>
          <w:attr w:name="ProductID" w:val="2 cm"/>
        </w:smartTagPr>
        <w:r w:rsidRPr="00B83012">
          <w:t>2 cm</w:t>
        </w:r>
      </w:smartTag>
      <w:r w:rsidRPr="00B83012">
        <w:t>;</w:t>
      </w:r>
    </w:p>
    <w:p w:rsidR="00581282" w:rsidRPr="00B83012" w:rsidRDefault="00581282" w:rsidP="00CA4A75">
      <w:pPr>
        <w:pStyle w:val="Akapitzlist"/>
        <w:numPr>
          <w:ilvl w:val="0"/>
          <w:numId w:val="169"/>
        </w:numPr>
      </w:pPr>
      <w:r w:rsidRPr="00B83012">
        <w:t xml:space="preserve">oś podłużna w planie + </w:t>
      </w:r>
      <w:smartTag w:uri="urn:schemas-microsoft-com:office:smarttags" w:element="metricconverter">
        <w:smartTagPr>
          <w:attr w:name="ProductID" w:val="3 cm"/>
        </w:smartTagPr>
        <w:r w:rsidRPr="00B83012">
          <w:t>3 cm</w:t>
        </w:r>
      </w:smartTag>
      <w:r w:rsidRPr="00B83012">
        <w:t>;</w:t>
      </w:r>
    </w:p>
    <w:p w:rsidR="00581282" w:rsidRPr="00B83012" w:rsidRDefault="00581282" w:rsidP="00CA4A75">
      <w:pPr>
        <w:pStyle w:val="Akapitzlist"/>
        <w:numPr>
          <w:ilvl w:val="0"/>
          <w:numId w:val="169"/>
        </w:numPr>
      </w:pPr>
      <w:r w:rsidRPr="00B83012">
        <w:t xml:space="preserve">wymiary w planie + </w:t>
      </w:r>
      <w:smartTag w:uri="urn:schemas-microsoft-com:office:smarttags" w:element="metricconverter">
        <w:smartTagPr>
          <w:attr w:name="ProductID" w:val="1 cm"/>
        </w:smartTagPr>
        <w:r w:rsidRPr="00B83012">
          <w:t>1 cm</w:t>
        </w:r>
      </w:smartTag>
      <w:r w:rsidRPr="00B83012">
        <w:t>;</w:t>
      </w:r>
    </w:p>
    <w:p w:rsidR="00581282" w:rsidRPr="00B83012" w:rsidRDefault="00581282" w:rsidP="00CA4A75">
      <w:pPr>
        <w:pStyle w:val="Akapitzlist"/>
        <w:numPr>
          <w:ilvl w:val="0"/>
          <w:numId w:val="169"/>
        </w:numPr>
      </w:pPr>
      <w:r w:rsidRPr="00B83012">
        <w:t xml:space="preserve">grubość + </w:t>
      </w:r>
      <w:smartTag w:uri="urn:schemas-microsoft-com:office:smarttags" w:element="metricconverter">
        <w:smartTagPr>
          <w:attr w:name="ProductID" w:val="0,5 cm"/>
        </w:smartTagPr>
        <w:r w:rsidRPr="00B83012">
          <w:t>0,5 cm</w:t>
        </w:r>
      </w:smartTag>
    </w:p>
    <w:p w:rsidR="00581282" w:rsidRPr="00B83012" w:rsidRDefault="00581282" w:rsidP="00CA4A75">
      <w:pPr>
        <w:pStyle w:val="Akapitzlist"/>
        <w:numPr>
          <w:ilvl w:val="0"/>
          <w:numId w:val="169"/>
        </w:numPr>
      </w:pPr>
      <w:r w:rsidRPr="00B83012">
        <w:t xml:space="preserve">rzędne + </w:t>
      </w:r>
      <w:smartTag w:uri="urn:schemas-microsoft-com:office:smarttags" w:element="metricconverter">
        <w:smartTagPr>
          <w:attr w:name="ProductID" w:val="1 cm"/>
        </w:smartTagPr>
        <w:r w:rsidRPr="00B83012">
          <w:t>1 cm</w:t>
        </w:r>
      </w:smartTag>
      <w:r w:rsidRPr="00B83012">
        <w:t>.</w:t>
      </w:r>
    </w:p>
    <w:p w:rsidR="00581282" w:rsidRPr="00B83012" w:rsidRDefault="00581282" w:rsidP="00F6564B">
      <w:pPr>
        <w:pStyle w:val="Nagwek2"/>
      </w:pPr>
      <w:r w:rsidRPr="00B83012">
        <w:t>Otulenia zbrojenia</w:t>
      </w:r>
    </w:p>
    <w:p w:rsidR="00581282" w:rsidRPr="00B83012" w:rsidRDefault="00581282" w:rsidP="00F6564B">
      <w:r w:rsidRPr="00B83012">
        <w:tab/>
        <w:t xml:space="preserve">Otulenie zbrojenia, licząc od powierzchni pręta zbrojeniowego do powierzchni eksponowanej betonu powinna wynosić minimalnie </w:t>
      </w:r>
      <w:smartTag w:uri="urn:schemas-microsoft-com:office:smarttags" w:element="metricconverter">
        <w:smartTagPr>
          <w:attr w:name="ProductID" w:val="2,5 cm"/>
        </w:smartTagPr>
        <w:r w:rsidRPr="00B83012">
          <w:t>2,5 cm</w:t>
        </w:r>
      </w:smartTag>
      <w:r w:rsidRPr="00B83012">
        <w:t xml:space="preserve"> – zbrojenie górne  i dolne poprzeczne.</w:t>
      </w:r>
    </w:p>
    <w:p w:rsidR="00581282" w:rsidRPr="00B83012" w:rsidRDefault="00581282" w:rsidP="00F6564B">
      <w:pPr>
        <w:pStyle w:val="Nagwek2"/>
      </w:pPr>
      <w:r w:rsidRPr="00B83012">
        <w:t>Betonowanie</w:t>
      </w:r>
    </w:p>
    <w:p w:rsidR="00581282" w:rsidRPr="00B83012" w:rsidRDefault="00581282" w:rsidP="00F6564B">
      <w:r w:rsidRPr="00B83012">
        <w:tab/>
        <w:t>Bezpośrednio przed betonowaniem deskowania należy starannie oczyścić przez przedmuchanie sprężonym powietrzem. Zbrojenie powinno być odebrane przez Inżyniera a zezwolenie na betonowanie wpisane do dziennika budowy. Przy odbiorze należy zwrócić szczególną uwagę na stabilność i odpowiednią wytrzymałość deskowania, właściwe ułożenie i powiązanie zbrojenia, zgodne z projektem otulenia prętów. Końcówki drutów wiązałkowych muszą być odgięte do środka elementu. Pręty zbrojeniowe powinny być łączone zgodnie z normą z zachowaniem odpowiedniej długości zakładów i przestrzegania zasady nie łączenia prętów w jednym przekroju. Przed betonowaniem należy sprawdzić rzędne elementów sączków oraz ich stabilne zamocowanie zapewniające zachowanie rzędnej i położenia w czasie betonowania. Celem ograniczenia wpływów skurczu i pełzania, betonowanie elementów winno być prowadzone całą szerokością, na podstawie opracowanego uprzednio projektu technologicznego, który musi określać podział betonowania  na segmenty i kolejność betonowania.</w:t>
      </w:r>
    </w:p>
    <w:p w:rsidR="00581282" w:rsidRPr="00B83012" w:rsidRDefault="00581282" w:rsidP="00581282">
      <w:pPr>
        <w:ind w:right="-9"/>
        <w:rPr>
          <w:szCs w:val="20"/>
        </w:rPr>
      </w:pPr>
    </w:p>
    <w:p w:rsidR="00581282" w:rsidRPr="00B83012" w:rsidRDefault="00581282" w:rsidP="00F6564B">
      <w:r w:rsidRPr="00B83012">
        <w:tab/>
        <w:t>Ponadto w czasie betonowania należy uwzględnić poniższe wskazówki:</w:t>
      </w:r>
    </w:p>
    <w:p w:rsidR="00581282" w:rsidRPr="00B83012" w:rsidRDefault="00581282" w:rsidP="00CA4A75">
      <w:pPr>
        <w:pStyle w:val="Akapitzlist"/>
        <w:numPr>
          <w:ilvl w:val="0"/>
          <w:numId w:val="170"/>
        </w:numPr>
      </w:pPr>
      <w:r w:rsidRPr="00B83012">
        <w:t>układany beton należy zawibrować wibratorami wgłębnymi oraz zawibrować</w:t>
      </w:r>
      <w:r w:rsidR="00F6564B" w:rsidRPr="00B83012">
        <w:t xml:space="preserve"> </w:t>
      </w:r>
      <w:r w:rsidRPr="00B83012">
        <w:t>powierzchniowo listwami wibracyjnymi;</w:t>
      </w:r>
    </w:p>
    <w:p w:rsidR="00581282" w:rsidRPr="00B83012" w:rsidRDefault="00581282" w:rsidP="00CA4A75">
      <w:pPr>
        <w:pStyle w:val="Akapitzlist"/>
        <w:numPr>
          <w:ilvl w:val="0"/>
          <w:numId w:val="170"/>
        </w:numPr>
      </w:pPr>
      <w:r w:rsidRPr="00B83012">
        <w:t>nie wolno używać listew wibracyjnych z włączoną wibracją do ściągania nadmiaru betonu, operację tę należy wykonywać zwykłą łatą drewnianą i dopiero w następnej kolejności beton zagęścić listwą wibracyjną.</w:t>
      </w:r>
    </w:p>
    <w:p w:rsidR="00581282" w:rsidRPr="00B83012" w:rsidRDefault="00581282" w:rsidP="00581282">
      <w:pPr>
        <w:ind w:right="-9"/>
        <w:rPr>
          <w:szCs w:val="20"/>
        </w:rPr>
      </w:pPr>
    </w:p>
    <w:p w:rsidR="00581282" w:rsidRPr="00B83012" w:rsidRDefault="00581282" w:rsidP="00581282">
      <w:pPr>
        <w:ind w:right="-9"/>
        <w:rPr>
          <w:szCs w:val="20"/>
        </w:rPr>
      </w:pPr>
      <w:r w:rsidRPr="00B83012">
        <w:rPr>
          <w:szCs w:val="20"/>
        </w:rPr>
        <w:tab/>
        <w:t>Warunki dotyczące składników mieszanki betonowej, jej wytwarzania, betonowania oraz zadań podane są w części dotyczącej wykonania mieszanek betonowych i konstrukcji żelbetowych niniejszych wytycznych (STWIORB M-22.01.01.13.).</w:t>
      </w:r>
    </w:p>
    <w:p w:rsidR="00581282" w:rsidRPr="00B83012" w:rsidRDefault="00581282" w:rsidP="00F6564B">
      <w:pPr>
        <w:ind w:right="-9"/>
        <w:rPr>
          <w:szCs w:val="20"/>
        </w:rPr>
      </w:pPr>
      <w:r w:rsidRPr="00B83012">
        <w:rPr>
          <w:szCs w:val="20"/>
        </w:rPr>
        <w:tab/>
        <w:t>Po uzyskaniu przez beton wytrzymałości co najmniej 14 dniowej deskowanie należy zdjąć. Po 28 dniach od zabetonowania należy odsłonięte elementy zabezpieczyć powierzchniowo przez pokrycie środkiem zabezpieczającym.</w:t>
      </w:r>
    </w:p>
    <w:p w:rsidR="00581282" w:rsidRPr="00B83012" w:rsidRDefault="00581282" w:rsidP="00F6564B">
      <w:pPr>
        <w:pStyle w:val="Nagwek1"/>
      </w:pPr>
      <w:r w:rsidRPr="00B83012">
        <w:t>KONTROLA JAKOŚCI ROBÓT</w:t>
      </w:r>
    </w:p>
    <w:p w:rsidR="00581282" w:rsidRPr="00B83012" w:rsidRDefault="00581282" w:rsidP="00FC5EAD">
      <w:pPr>
        <w:spacing w:line="480" w:lineRule="auto"/>
        <w:ind w:right="-9"/>
        <w:rPr>
          <w:szCs w:val="20"/>
        </w:rPr>
      </w:pPr>
      <w:r w:rsidRPr="00B83012">
        <w:rPr>
          <w:szCs w:val="20"/>
        </w:rPr>
        <w:t>Jak w specyfikacji STWIORB M-20.02.00.00.</w:t>
      </w:r>
    </w:p>
    <w:p w:rsidR="00581282" w:rsidRPr="00B83012" w:rsidRDefault="00581282" w:rsidP="00F6564B">
      <w:pPr>
        <w:pStyle w:val="Nagwek1"/>
      </w:pPr>
      <w:r w:rsidRPr="00B83012">
        <w:lastRenderedPageBreak/>
        <w:t>OBMIAR ROBÓT</w:t>
      </w:r>
    </w:p>
    <w:p w:rsidR="00581282" w:rsidRPr="00B83012" w:rsidRDefault="00581282" w:rsidP="00F6564B">
      <w:pPr>
        <w:pStyle w:val="Nagwek2"/>
      </w:pPr>
      <w:r w:rsidRPr="00B83012">
        <w:t>Ogólne zasady obmiaru robót</w:t>
      </w:r>
    </w:p>
    <w:p w:rsidR="00581282" w:rsidRPr="00B83012" w:rsidRDefault="00581282" w:rsidP="00FC5EAD">
      <w:r w:rsidRPr="00B83012">
        <w:t>Ogólne zasady obmiaru robót podano w STWIORB D-M-00.00.00. „Wymagania ogólne”, pkt. 7. ora zw M-20.02.00.00.</w:t>
      </w:r>
    </w:p>
    <w:p w:rsidR="00581282" w:rsidRPr="00B83012" w:rsidRDefault="00581282" w:rsidP="00FC5EAD">
      <w:pPr>
        <w:pStyle w:val="Nagwek2"/>
      </w:pPr>
      <w:r w:rsidRPr="00B83012">
        <w:t>Jednostka obmiarowa</w:t>
      </w:r>
    </w:p>
    <w:p w:rsidR="00581282" w:rsidRPr="00B83012" w:rsidRDefault="00581282" w:rsidP="00FC5EAD">
      <w:r w:rsidRPr="00B83012">
        <w:tab/>
        <w:t xml:space="preserve">Jednostką obmiaru jest </w:t>
      </w:r>
      <w:smartTag w:uri="urn:schemas-microsoft-com:office:smarttags" w:element="metricconverter">
        <w:smartTagPr>
          <w:attr w:name="ProductID" w:val="1 m3"/>
        </w:smartTagPr>
        <w:r w:rsidRPr="00B83012">
          <w:t>1 m</w:t>
        </w:r>
        <w:r w:rsidRPr="00B83012">
          <w:rPr>
            <w:vertAlign w:val="superscript"/>
          </w:rPr>
          <w:t>3</w:t>
        </w:r>
      </w:smartTag>
      <w:r w:rsidRPr="00B83012">
        <w:t xml:space="preserve"> betonu żelbetowej płyty pomostu. Płaci się a wykonaną i wbudowaną ilość betonu. Recepta na wykonanie mieszanki powinna być zgodna z PN i zatwierdzona przez Inżyniera.</w:t>
      </w:r>
    </w:p>
    <w:p w:rsidR="00581282" w:rsidRPr="00B83012" w:rsidRDefault="00581282" w:rsidP="00FC5EAD">
      <w:pPr>
        <w:pStyle w:val="Nagwek1"/>
      </w:pPr>
      <w:r w:rsidRPr="00B83012">
        <w:t>ODBIÓR ROBÓT</w:t>
      </w:r>
    </w:p>
    <w:p w:rsidR="00581282" w:rsidRPr="00B83012" w:rsidRDefault="00581282" w:rsidP="00FC5EAD">
      <w:pPr>
        <w:pStyle w:val="Nagwek2"/>
      </w:pPr>
      <w:r w:rsidRPr="00B83012">
        <w:t>Ogólne zasady odbioru robót</w:t>
      </w:r>
    </w:p>
    <w:p w:rsidR="00581282" w:rsidRPr="00B83012" w:rsidRDefault="00581282" w:rsidP="00FC5EAD">
      <w:pPr>
        <w:rPr>
          <w:b/>
          <w:bCs/>
        </w:rPr>
      </w:pPr>
      <w:r w:rsidRPr="00B83012">
        <w:tab/>
        <w:t>Ogólne zasady odbioru robót podano w STWIORB D-M-00.00.00. „Wymagania ogólne”, pkt. 8.</w:t>
      </w:r>
    </w:p>
    <w:p w:rsidR="00581282" w:rsidRPr="00B83012" w:rsidRDefault="00581282" w:rsidP="00FC5EAD">
      <w:r w:rsidRPr="00B83012">
        <w:t>Odbiór powinien być przeprowadzony w czasie umożliwiającym wykonanie ewentualnych poprawek bez hamowania postępu robót. Roboty poprawkowe Wykonawca wykona na własny koszt w terminie ustalonym z Inwestorem.</w:t>
      </w:r>
    </w:p>
    <w:p w:rsidR="00581282" w:rsidRPr="00B83012" w:rsidRDefault="00581282" w:rsidP="00FC5EAD">
      <w:pPr>
        <w:pStyle w:val="Nagwek2"/>
      </w:pPr>
      <w:r w:rsidRPr="00B83012">
        <w:t>Szczegółowe zasady odbioru robót</w:t>
      </w:r>
    </w:p>
    <w:p w:rsidR="00581282" w:rsidRPr="00B83012" w:rsidRDefault="00581282" w:rsidP="00FC5EAD">
      <w:r w:rsidRPr="00B83012">
        <w:tab/>
        <w:t>Badania wg pkt. 6 należy przeprowadzać w czasie odbiorów robót. Na podstawie wyników badań należy sporządzić protokoły odbioru robót końcowych. Jeżeli wszystkie badania dały wyniki dodatnie, wykonane roboty należy uznać za zgodne z wymaganiami.</w:t>
      </w:r>
    </w:p>
    <w:p w:rsidR="00581282" w:rsidRPr="00B83012" w:rsidRDefault="00581282" w:rsidP="00FC5EAD">
      <w:pPr>
        <w:rPr>
          <w:szCs w:val="20"/>
        </w:rPr>
      </w:pPr>
      <w:r w:rsidRPr="00B83012">
        <w:rPr>
          <w:szCs w:val="20"/>
        </w:rPr>
        <w:tab/>
        <w:t>Jeżeli choć jedno badanie dało wynik ujemny, wykonane roboty należy uznać za niezgodne z wymaganiami norm i kontraktu. W takiej sytuacji Wykonawca obowiązany jest doprowadzić roboty do zgodności z normą i przedstawić je do ponownego odbioru.</w:t>
      </w:r>
    </w:p>
    <w:p w:rsidR="00581282" w:rsidRPr="00B83012" w:rsidRDefault="00581282" w:rsidP="00FC5EAD">
      <w:pPr>
        <w:pStyle w:val="Nagwek1"/>
      </w:pPr>
      <w:r w:rsidRPr="00B83012">
        <w:t>PODSTAWA PŁATNOŚCI</w:t>
      </w:r>
    </w:p>
    <w:p w:rsidR="00581282" w:rsidRPr="00B83012" w:rsidRDefault="00581282" w:rsidP="00FC5EAD">
      <w:pPr>
        <w:pStyle w:val="Nagwek2"/>
      </w:pPr>
      <w:r w:rsidRPr="00B83012">
        <w:t>Ogólne ustalenia dotyczące podstawy płatności</w:t>
      </w:r>
    </w:p>
    <w:p w:rsidR="00581282" w:rsidRPr="00B83012" w:rsidRDefault="00581282" w:rsidP="00FC5EAD">
      <w:r w:rsidRPr="00B83012">
        <w:t>Ogólne ustalenia dotyczące podstawy płatności podano w STWIORB D-M-00.00.00. „Wymagania ogólne”, pkt. 9.</w:t>
      </w:r>
    </w:p>
    <w:p w:rsidR="00581282" w:rsidRPr="00B83012" w:rsidRDefault="00581282" w:rsidP="00FC5EAD">
      <w:pPr>
        <w:pStyle w:val="Nagwek2"/>
      </w:pPr>
      <w:r w:rsidRPr="00B83012">
        <w:t>Cena jednostki obmiarowej</w:t>
      </w:r>
    </w:p>
    <w:p w:rsidR="00581282" w:rsidRPr="00B83012" w:rsidRDefault="00581282" w:rsidP="00FC5EAD">
      <w:r w:rsidRPr="00B83012">
        <w:t>Cena jednostkowa uwzględnia dostarczenie niezbędnych czynników produkcji, wykonanie deskowania, ułożenie mieszanki betonowej z zagęszczeniem i pielęgnacją, rozbiórką deskowania, czyszczenie stanowiska pracy i usunięcie – będących własnością Wykonawcy – materiałów rozbiórkowych poza pas drogowy. W cenie jednostkowej należy uwzględnić koszty wszystkich badań mieszanki betonowej i próbek betonu.</w:t>
      </w:r>
    </w:p>
    <w:p w:rsidR="00581282" w:rsidRPr="00B83012" w:rsidRDefault="00581282" w:rsidP="00FC5EAD">
      <w:r w:rsidRPr="00B83012">
        <w:t>Cena zawiera także :</w:t>
      </w:r>
    </w:p>
    <w:p w:rsidR="00581282" w:rsidRPr="00B83012" w:rsidRDefault="00581282" w:rsidP="00CA4A75">
      <w:pPr>
        <w:pStyle w:val="Akapitzlist"/>
        <w:numPr>
          <w:ilvl w:val="0"/>
          <w:numId w:val="171"/>
        </w:numPr>
      </w:pPr>
      <w:r w:rsidRPr="00B83012">
        <w:t>wykonanie niezbędnych dróg dojazdowych wraz z rozbiórką;</w:t>
      </w:r>
    </w:p>
    <w:p w:rsidR="00581282" w:rsidRPr="00B83012" w:rsidRDefault="00581282" w:rsidP="00CA4A75">
      <w:pPr>
        <w:pStyle w:val="Akapitzlist"/>
        <w:numPr>
          <w:ilvl w:val="0"/>
          <w:numId w:val="171"/>
        </w:numPr>
      </w:pPr>
      <w:r w:rsidRPr="00B83012">
        <w:t>wykonanie niezbędnych zabezpieczeń wraz z rozbiórką;</w:t>
      </w:r>
    </w:p>
    <w:p w:rsidR="00581282" w:rsidRPr="00B83012" w:rsidRDefault="00581282" w:rsidP="00CA4A75">
      <w:pPr>
        <w:pStyle w:val="Akapitzlist"/>
        <w:numPr>
          <w:ilvl w:val="0"/>
          <w:numId w:val="171"/>
        </w:numPr>
      </w:pPr>
      <w:r w:rsidRPr="00B83012">
        <w:t>uprzątnięcie terenu budowy po zakończeniu robót</w:t>
      </w:r>
    </w:p>
    <w:p w:rsidR="00581282" w:rsidRPr="00B83012" w:rsidRDefault="00581282" w:rsidP="00CA4A75">
      <w:pPr>
        <w:pStyle w:val="Akapitzlist"/>
        <w:numPr>
          <w:ilvl w:val="0"/>
          <w:numId w:val="171"/>
        </w:numPr>
      </w:pPr>
      <w:r w:rsidRPr="00B83012">
        <w:t>osadzenie kotew łączących płytę pomostu z kapą chodnikową</w:t>
      </w:r>
    </w:p>
    <w:p w:rsidR="00581282" w:rsidRPr="00B83012" w:rsidRDefault="00581282" w:rsidP="00FC5EAD">
      <w:r w:rsidRPr="00B83012">
        <w:t>Cena jednostkowa betonu nie zawiera dostarczenia i ułożenia zbrojenia.</w:t>
      </w:r>
    </w:p>
    <w:p w:rsidR="00581282" w:rsidRPr="00B83012" w:rsidRDefault="00581282" w:rsidP="00FC5EAD">
      <w:pPr>
        <w:pStyle w:val="Nagwek1"/>
      </w:pPr>
      <w:r w:rsidRPr="00B83012">
        <w:t>PRZEPISY ZWIĄZANE.</w:t>
      </w:r>
    </w:p>
    <w:p w:rsidR="00581282" w:rsidRPr="00B83012" w:rsidRDefault="00581282" w:rsidP="00581282">
      <w:pPr>
        <w:ind w:right="-9"/>
        <w:rPr>
          <w:szCs w:val="20"/>
        </w:rPr>
      </w:pPr>
      <w:r w:rsidRPr="00B83012">
        <w:rPr>
          <w:szCs w:val="20"/>
        </w:rPr>
        <w:t>Jak w specyfikacji STWIORB M-20.02.00.00.</w:t>
      </w:r>
    </w:p>
    <w:p w:rsidR="00581282" w:rsidRPr="00B83012" w:rsidRDefault="00581282" w:rsidP="00581282">
      <w:pPr>
        <w:ind w:right="-9"/>
        <w:rPr>
          <w:szCs w:val="20"/>
        </w:rPr>
      </w:pPr>
      <w:r w:rsidRPr="00B83012">
        <w:rPr>
          <w:szCs w:val="20"/>
        </w:rPr>
        <w:br w:type="page"/>
      </w:r>
    </w:p>
    <w:p w:rsidR="00FC5EAD" w:rsidRPr="00B83012" w:rsidRDefault="00FC5EAD" w:rsidP="00581282">
      <w:pPr>
        <w:pStyle w:val="StylLegenda"/>
        <w:rPr>
          <w:rFonts w:cs="Times New Roman"/>
          <w:szCs w:val="20"/>
        </w:rPr>
      </w:pPr>
      <w:bookmarkStart w:id="2931" w:name="_Toc144269879"/>
      <w:bookmarkStart w:id="2932" w:name="_Toc144567833"/>
      <w:bookmarkStart w:id="2933" w:name="_Toc269986732"/>
    </w:p>
    <w:p w:rsidR="00581282" w:rsidRPr="00B83012" w:rsidRDefault="00581282" w:rsidP="00581282">
      <w:pPr>
        <w:pStyle w:val="StylLegenda"/>
        <w:rPr>
          <w:rFonts w:cs="Times New Roman"/>
          <w:szCs w:val="20"/>
        </w:rPr>
      </w:pPr>
      <w:r w:rsidRPr="00B83012">
        <w:rPr>
          <w:rFonts w:cs="Times New Roman"/>
          <w:szCs w:val="20"/>
        </w:rPr>
        <w:lastRenderedPageBreak/>
        <w:t xml:space="preserve">SZCZEGÓŁOWA SPECYFIKACJA TECHNICZNA </w:t>
      </w:r>
    </w:p>
    <w:p w:rsidR="00581282" w:rsidRPr="00B83012" w:rsidRDefault="00581282" w:rsidP="00F054EA">
      <w:pPr>
        <w:pStyle w:val="Kody"/>
      </w:pPr>
      <w:bookmarkStart w:id="2934" w:name="_Toc380392377"/>
      <w:bookmarkStart w:id="2935" w:name="_Toc385017033"/>
      <w:bookmarkStart w:id="2936" w:name="_Toc448350297"/>
      <w:bookmarkStart w:id="2937" w:name="_Toc448350387"/>
      <w:r w:rsidRPr="00B83012">
        <w:t xml:space="preserve">M 23.04.02.97  </w:t>
      </w:r>
      <w:r w:rsidRPr="00B83012">
        <w:tab/>
        <w:t>WYKONANIE  ZBROJENIA  DLA  CZĘŚCI  USTROJU</w:t>
      </w:r>
      <w:bookmarkEnd w:id="2931"/>
      <w:bookmarkEnd w:id="2932"/>
      <w:r w:rsidRPr="00B83012">
        <w:t xml:space="preserve"> NA MOKRO”  ZE  STALI  A-IIIN.</w:t>
      </w:r>
      <w:bookmarkEnd w:id="2933"/>
      <w:bookmarkEnd w:id="2934"/>
      <w:bookmarkEnd w:id="2935"/>
      <w:bookmarkEnd w:id="2936"/>
      <w:bookmarkEnd w:id="2937"/>
    </w:p>
    <w:p w:rsidR="00581282" w:rsidRPr="00B83012" w:rsidRDefault="00581282" w:rsidP="00581282">
      <w:pPr>
        <w:ind w:right="-9"/>
        <w:outlineLvl w:val="1"/>
        <w:rPr>
          <w:b/>
          <w:kern w:val="28"/>
          <w:szCs w:val="20"/>
        </w:rPr>
      </w:pPr>
    </w:p>
    <w:p w:rsidR="00581282" w:rsidRPr="00B83012" w:rsidRDefault="00581282" w:rsidP="00CD2591">
      <w:pPr>
        <w:pStyle w:val="Nagwek1"/>
        <w:numPr>
          <w:ilvl w:val="0"/>
          <w:numId w:val="76"/>
        </w:numPr>
      </w:pPr>
      <w:r w:rsidRPr="00B83012">
        <w:t>WSTĘP</w:t>
      </w:r>
    </w:p>
    <w:p w:rsidR="00581282" w:rsidRPr="00B83012" w:rsidRDefault="00581282" w:rsidP="00AD02A8">
      <w:pPr>
        <w:pStyle w:val="Nagwek2"/>
      </w:pPr>
      <w:r w:rsidRPr="00B83012">
        <w:t>Przedmiot STWIORB</w:t>
      </w:r>
    </w:p>
    <w:p w:rsidR="00581282" w:rsidRPr="00B83012" w:rsidRDefault="00581282" w:rsidP="00581282">
      <w:pPr>
        <w:tabs>
          <w:tab w:val="left" w:pos="0"/>
        </w:tabs>
        <w:overflowPunct w:val="0"/>
        <w:autoSpaceDE w:val="0"/>
        <w:autoSpaceDN w:val="0"/>
        <w:adjustRightInd w:val="0"/>
        <w:ind w:right="-9"/>
        <w:outlineLvl w:val="1"/>
        <w:rPr>
          <w:bCs/>
          <w:noProof/>
          <w:szCs w:val="20"/>
        </w:rPr>
      </w:pPr>
      <w:r w:rsidRPr="00B83012">
        <w:rPr>
          <w:szCs w:val="20"/>
        </w:rPr>
        <w:t xml:space="preserve">Przedmiotem niniejszej Szczegółowej Specyfikacji Technicznej są wymagania dotyczące wykonania i odbioru robót związanych z wykonaniem zbrojenia niesprężającego części ustroju nośnego „na mokro” 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r w:rsidR="00846406" w:rsidRPr="00B83012">
        <w:rPr>
          <w:bCs/>
          <w:noProof/>
          <w:szCs w:val="20"/>
        </w:rPr>
        <w:t>.</w:t>
      </w:r>
    </w:p>
    <w:p w:rsidR="00581282" w:rsidRPr="00B83012" w:rsidRDefault="00581282" w:rsidP="00AD02A8">
      <w:pPr>
        <w:pStyle w:val="Nagwek2"/>
      </w:pPr>
      <w:r w:rsidRPr="00B83012">
        <w:t xml:space="preserve">Zakres stosowania STWIORB </w:t>
      </w:r>
    </w:p>
    <w:p w:rsidR="00581282" w:rsidRPr="00B83012" w:rsidRDefault="00581282" w:rsidP="001C3F98">
      <w:r w:rsidRPr="00B83012">
        <w:t>Szczegółowa specyfikacja techniczna jest stosowana jako dokument przetargo</w:t>
      </w:r>
      <w:r w:rsidR="001C3F98" w:rsidRPr="00B83012">
        <w:t xml:space="preserve">wy i kontraktowy przy zlecaniu </w:t>
      </w:r>
      <w:r w:rsidRPr="00B83012">
        <w:t>i realizacji robót wymienionych w pkt.1.1.</w:t>
      </w:r>
    </w:p>
    <w:p w:rsidR="00581282" w:rsidRPr="00B83012" w:rsidRDefault="00581282" w:rsidP="00AD02A8">
      <w:pPr>
        <w:pStyle w:val="Nagwek2"/>
      </w:pPr>
      <w:r w:rsidRPr="00B83012">
        <w:t>Zakres robót objętych STWIORB</w:t>
      </w:r>
    </w:p>
    <w:p w:rsidR="00581282" w:rsidRPr="00B83012" w:rsidRDefault="00581282" w:rsidP="00581282">
      <w:pPr>
        <w:ind w:right="-9"/>
        <w:rPr>
          <w:szCs w:val="20"/>
        </w:rPr>
      </w:pPr>
      <w:r w:rsidRPr="00B83012">
        <w:rPr>
          <w:szCs w:val="20"/>
        </w:rPr>
        <w:t>Ustalenia zawarte w niniejszej specyfikacji dotyczą zasad prowadzenia robót związanych z:</w:t>
      </w:r>
    </w:p>
    <w:p w:rsidR="00581282" w:rsidRPr="00B83012" w:rsidRDefault="00581282" w:rsidP="00CA4A75">
      <w:pPr>
        <w:pStyle w:val="Akapitzlist"/>
        <w:numPr>
          <w:ilvl w:val="0"/>
          <w:numId w:val="374"/>
        </w:numPr>
      </w:pPr>
      <w:r w:rsidRPr="00B83012">
        <w:t>przygotowaniem zbrojenia;</w:t>
      </w:r>
    </w:p>
    <w:p w:rsidR="00581282" w:rsidRPr="00B83012" w:rsidRDefault="00581282" w:rsidP="00CA4A75">
      <w:pPr>
        <w:pStyle w:val="Akapitzlist"/>
        <w:numPr>
          <w:ilvl w:val="0"/>
          <w:numId w:val="374"/>
        </w:numPr>
      </w:pPr>
      <w:r w:rsidRPr="00B83012">
        <w:t>montażem zbrojenia;</w:t>
      </w:r>
    </w:p>
    <w:p w:rsidR="00581282" w:rsidRPr="00B83012" w:rsidRDefault="00581282" w:rsidP="00CA4A75">
      <w:pPr>
        <w:pStyle w:val="Akapitzlist"/>
        <w:numPr>
          <w:ilvl w:val="0"/>
          <w:numId w:val="374"/>
        </w:numPr>
      </w:pPr>
      <w:r w:rsidRPr="00B83012">
        <w:t>kontrolą jakości robót i materiałów.</w:t>
      </w:r>
    </w:p>
    <w:p w:rsidR="00581282" w:rsidRPr="00B83012" w:rsidRDefault="00581282" w:rsidP="00581282">
      <w:pPr>
        <w:ind w:left="720" w:right="-9"/>
        <w:rPr>
          <w:szCs w:val="20"/>
        </w:rPr>
      </w:pPr>
    </w:p>
    <w:p w:rsidR="00581282" w:rsidRPr="00B83012" w:rsidRDefault="00581282" w:rsidP="00581282">
      <w:pPr>
        <w:ind w:right="-9"/>
        <w:rPr>
          <w:szCs w:val="20"/>
        </w:rPr>
      </w:pPr>
      <w:r w:rsidRPr="00B83012">
        <w:rPr>
          <w:szCs w:val="20"/>
        </w:rPr>
        <w:t xml:space="preserve">Roboty objęte niniejszą specyfikacją dotyczą </w:t>
      </w:r>
      <w:r w:rsidR="001C3F98" w:rsidRPr="00B83012">
        <w:rPr>
          <w:szCs w:val="20"/>
        </w:rPr>
        <w:t>wykonania</w:t>
      </w:r>
      <w:r w:rsidRPr="00B83012">
        <w:rPr>
          <w:szCs w:val="20"/>
        </w:rPr>
        <w:t>:</w:t>
      </w:r>
    </w:p>
    <w:p w:rsidR="00581282" w:rsidRPr="00B83012" w:rsidRDefault="00FC5EAD" w:rsidP="00CA4A75">
      <w:pPr>
        <w:pStyle w:val="Akapitzlist"/>
        <w:numPr>
          <w:ilvl w:val="0"/>
          <w:numId w:val="373"/>
        </w:numPr>
      </w:pPr>
      <w:r w:rsidRPr="00B83012">
        <w:t>zbrojenia płyty pomostu.</w:t>
      </w:r>
    </w:p>
    <w:p w:rsidR="00581282" w:rsidRPr="00B83012" w:rsidRDefault="00581282" w:rsidP="00AD02A8">
      <w:pPr>
        <w:pStyle w:val="Nagwek2"/>
      </w:pPr>
      <w:r w:rsidRPr="00B83012">
        <w:t>Określenia podstawowe</w:t>
      </w:r>
    </w:p>
    <w:p w:rsidR="00581282" w:rsidRPr="00B83012" w:rsidRDefault="00581282" w:rsidP="00553F03">
      <w:r w:rsidRPr="00B83012">
        <w:rPr>
          <w:b/>
          <w:bCs/>
        </w:rPr>
        <w:t>Pręty stalowe wiotk</w:t>
      </w:r>
      <w:r w:rsidRPr="00B83012">
        <w:rPr>
          <w:bCs/>
        </w:rPr>
        <w:t>ie</w:t>
      </w:r>
      <w:r w:rsidRPr="00B83012">
        <w:t xml:space="preserve"> - pręty stalowe o przekroju kołowym gładkie lub żebrowane o średnicy do </w:t>
      </w:r>
      <w:smartTag w:uri="urn:schemas-microsoft-com:office:smarttags" w:element="metricconverter">
        <w:smartTagPr>
          <w:attr w:name="ProductID" w:val="40 mm"/>
        </w:smartTagPr>
        <w:r w:rsidRPr="00B83012">
          <w:t>40 mm</w:t>
        </w:r>
      </w:smartTag>
      <w:r w:rsidRPr="00B83012">
        <w:t>.</w:t>
      </w:r>
    </w:p>
    <w:p w:rsidR="00581282" w:rsidRPr="00B83012" w:rsidRDefault="00581282" w:rsidP="00553F03">
      <w:r w:rsidRPr="00B83012">
        <w:rPr>
          <w:b/>
          <w:bCs/>
        </w:rPr>
        <w:t>Zbrojenie niesprężające</w:t>
      </w:r>
      <w:r w:rsidRPr="00B83012">
        <w:t xml:space="preserve"> - zbrojenie konstrukcji betonowej niewprowadzające do niej naprężeń w sposób czynny. Wykonawca jest odpowiedzialny za jakość stosowanych materiałów i wykonywanych robót oraz za ich zgodność z dokumentacją projektową, specyfikacją techniczną     oraz zaleceniami Inżyniera.</w:t>
      </w:r>
    </w:p>
    <w:p w:rsidR="00581282" w:rsidRPr="00B83012" w:rsidRDefault="00581282" w:rsidP="00AD02A8">
      <w:pPr>
        <w:pStyle w:val="Nagwek2"/>
      </w:pPr>
      <w:r w:rsidRPr="00B83012">
        <w:t>Ogólne wymagania dotyczące robót</w:t>
      </w:r>
    </w:p>
    <w:p w:rsidR="00581282" w:rsidRPr="00B83012" w:rsidRDefault="00581282" w:rsidP="00553F03">
      <w:r w:rsidRPr="00B83012">
        <w:t>Ogólne wymagania dotyczące robót podano w STWIORB D-M-00.00.00. „Wymagania ogólne” pkt. 1.5. Stosowane materiały powinny mieć atest producenta zgodnie z pkt 2.1. STWIORB D-M-00.00.00. oraz wg STWIORB M-20.01.00.00</w:t>
      </w:r>
    </w:p>
    <w:p w:rsidR="00581282" w:rsidRPr="00B83012" w:rsidRDefault="00581282" w:rsidP="00AD02A8">
      <w:pPr>
        <w:pStyle w:val="Nagwek1"/>
      </w:pPr>
      <w:r w:rsidRPr="00B83012">
        <w:t>MATERIAŁY</w:t>
      </w:r>
    </w:p>
    <w:p w:rsidR="00581282" w:rsidRPr="00B83012" w:rsidRDefault="00581282" w:rsidP="00AD02A8">
      <w:pPr>
        <w:pStyle w:val="Nagwek2"/>
      </w:pPr>
      <w:r w:rsidRPr="00B83012">
        <w:t>Ogólne wymagania dotyczące materiałów</w:t>
      </w:r>
    </w:p>
    <w:p w:rsidR="00581282" w:rsidRPr="00B83012" w:rsidRDefault="00581282" w:rsidP="00553F03">
      <w:pPr>
        <w:rPr>
          <w:lang w:val="en-US"/>
        </w:rPr>
      </w:pPr>
      <w:r w:rsidRPr="00B83012">
        <w:rPr>
          <w:lang w:val="de-DE"/>
        </w:rPr>
        <w:t xml:space="preserve">Wg </w:t>
      </w:r>
      <w:r w:rsidRPr="00B83012">
        <w:rPr>
          <w:lang w:val="en-US"/>
        </w:rPr>
        <w:t>STWIORB M-20.01.00.00</w:t>
      </w:r>
    </w:p>
    <w:p w:rsidR="00581282" w:rsidRPr="00B83012" w:rsidRDefault="00581282" w:rsidP="00AD02A8">
      <w:pPr>
        <w:pStyle w:val="Nagwek2"/>
        <w:rPr>
          <w:lang w:val="de-DE"/>
        </w:rPr>
      </w:pPr>
      <w:r w:rsidRPr="00B83012">
        <w:rPr>
          <w:lang w:val="de-DE"/>
        </w:rPr>
        <w:t>Stal zbrojeniowa</w:t>
      </w:r>
    </w:p>
    <w:p w:rsidR="00581282" w:rsidRPr="00B83012" w:rsidRDefault="00F5234C" w:rsidP="00553F03">
      <w:r w:rsidRPr="00B83012">
        <w:tab/>
        <w:t xml:space="preserve">Płytę pomostu </w:t>
      </w:r>
      <w:r w:rsidR="00581282" w:rsidRPr="00B83012">
        <w:t>należy zbroić stalą klasy A-IIIN. Średnice prętów: Ø zgodną z projektem .</w:t>
      </w:r>
    </w:p>
    <w:p w:rsidR="00581282" w:rsidRPr="00B83012" w:rsidRDefault="00581282" w:rsidP="00553F03">
      <w:pPr>
        <w:rPr>
          <w:szCs w:val="20"/>
          <w:lang w:val="de-DE"/>
        </w:rPr>
      </w:pPr>
      <w:r w:rsidRPr="00B83012">
        <w:rPr>
          <w:szCs w:val="20"/>
        </w:rPr>
        <w:t xml:space="preserve">Stosowane materiały powinny posiadać aprobatę techniczną  Instytutu Badawczego Dróg i Mostów zgodnie z pkt. 2.1. </w:t>
      </w:r>
      <w:r w:rsidRPr="00B83012">
        <w:rPr>
          <w:szCs w:val="20"/>
          <w:lang w:val="de-DE"/>
        </w:rPr>
        <w:t>STWIORB D-M-00.00.00.</w:t>
      </w:r>
    </w:p>
    <w:p w:rsidR="00581282" w:rsidRPr="00B83012" w:rsidRDefault="00581282" w:rsidP="00AD02A8">
      <w:pPr>
        <w:pStyle w:val="Nagwek1"/>
        <w:rPr>
          <w:lang w:val="de-DE"/>
        </w:rPr>
      </w:pPr>
      <w:r w:rsidRPr="00B83012">
        <w:rPr>
          <w:lang w:val="de-DE"/>
        </w:rPr>
        <w:lastRenderedPageBreak/>
        <w:t>SPRZĘT</w:t>
      </w:r>
    </w:p>
    <w:p w:rsidR="00581282" w:rsidRPr="00B83012" w:rsidRDefault="00581282" w:rsidP="00AD02A8">
      <w:pPr>
        <w:pStyle w:val="Tekstpodstawowy"/>
        <w:ind w:right="-9"/>
      </w:pPr>
      <w:r w:rsidRPr="00B83012">
        <w:t>Jak w specyfikacji STWIORB M-22.01.01.97.</w:t>
      </w:r>
    </w:p>
    <w:p w:rsidR="00581282" w:rsidRPr="00B83012" w:rsidRDefault="00581282" w:rsidP="00AD02A8">
      <w:pPr>
        <w:pStyle w:val="Nagwek1"/>
      </w:pPr>
      <w:r w:rsidRPr="00B83012">
        <w:t>TRANSPORT</w:t>
      </w:r>
    </w:p>
    <w:p w:rsidR="00581282" w:rsidRPr="00B83012" w:rsidRDefault="00581282" w:rsidP="00AD02A8">
      <w:pPr>
        <w:pStyle w:val="Tekstpodstawowy"/>
        <w:ind w:right="-9"/>
      </w:pPr>
      <w:r w:rsidRPr="00B83012">
        <w:t>Jak w specyfikacji STWIORB M-22.01.01.97,,</w:t>
      </w:r>
    </w:p>
    <w:p w:rsidR="00581282" w:rsidRPr="00B83012" w:rsidRDefault="00581282" w:rsidP="00AD02A8">
      <w:pPr>
        <w:pStyle w:val="Nagwek1"/>
      </w:pPr>
      <w:r w:rsidRPr="00B83012">
        <w:t>WYKONANIE ROBÓT</w:t>
      </w:r>
    </w:p>
    <w:p w:rsidR="00581282" w:rsidRPr="00B83012" w:rsidRDefault="00581282" w:rsidP="00AD02A8">
      <w:pPr>
        <w:pStyle w:val="Tekstpodstawowy"/>
        <w:ind w:right="-9"/>
      </w:pPr>
      <w:r w:rsidRPr="00B83012">
        <w:t>Jak w specyfikacji STWIORB M-22.01.01.97.</w:t>
      </w:r>
    </w:p>
    <w:p w:rsidR="00581282" w:rsidRPr="00B83012" w:rsidRDefault="00581282" w:rsidP="00AD02A8">
      <w:pPr>
        <w:pStyle w:val="Nagwek1"/>
      </w:pPr>
      <w:r w:rsidRPr="00B83012">
        <w:t>KONTROLA JAKOŚCI ROBÓT</w:t>
      </w:r>
    </w:p>
    <w:p w:rsidR="00581282" w:rsidRPr="00B83012" w:rsidRDefault="00581282" w:rsidP="00AD02A8">
      <w:pPr>
        <w:pStyle w:val="Tekstpodstawowy"/>
        <w:ind w:right="-9"/>
      </w:pPr>
      <w:r w:rsidRPr="00B83012">
        <w:t>Jak w specyfikacji STWIORB M-22.01.01.97.</w:t>
      </w:r>
    </w:p>
    <w:p w:rsidR="00581282" w:rsidRPr="00B83012" w:rsidRDefault="00581282" w:rsidP="00AD02A8">
      <w:pPr>
        <w:pStyle w:val="Nagwek1"/>
      </w:pPr>
      <w:r w:rsidRPr="00B83012">
        <w:t>OBMIAR</w:t>
      </w:r>
    </w:p>
    <w:p w:rsidR="00581282" w:rsidRPr="00B83012" w:rsidRDefault="00581282" w:rsidP="00AD02A8">
      <w:pPr>
        <w:pStyle w:val="Nagwek2"/>
      </w:pPr>
      <w:r w:rsidRPr="00B83012">
        <w:t>Ogólne zasady odbioru robót</w:t>
      </w:r>
    </w:p>
    <w:p w:rsidR="00581282" w:rsidRPr="00B83012" w:rsidRDefault="00581282" w:rsidP="00553F03">
      <w:r w:rsidRPr="00B83012">
        <w:t>Ogólne zasady obmiaru robót podano w STWIORB D-M-00.00.00. „Wymagania ogólne”, pkt. 7. oraz STWIORB M-20.01.00.00</w:t>
      </w:r>
    </w:p>
    <w:p w:rsidR="00581282" w:rsidRPr="00B83012" w:rsidRDefault="00581282" w:rsidP="00AD02A8">
      <w:pPr>
        <w:pStyle w:val="Nagwek2"/>
      </w:pPr>
      <w:r w:rsidRPr="00B83012">
        <w:t>Jednostka obmiarowa</w:t>
      </w:r>
    </w:p>
    <w:p w:rsidR="00581282" w:rsidRPr="00B83012" w:rsidRDefault="00AD02A8" w:rsidP="00553F03">
      <w:r w:rsidRPr="00B83012">
        <w:tab/>
      </w:r>
      <w:r w:rsidR="00581282" w:rsidRPr="00B83012">
        <w:t xml:space="preserve">Jednostką obmiaru jest </w:t>
      </w:r>
      <w:smartTag w:uri="urn:schemas-microsoft-com:office:smarttags" w:element="metricconverter">
        <w:smartTagPr>
          <w:attr w:name="ProductID" w:val="1 kg"/>
        </w:smartTagPr>
        <w:r w:rsidR="00581282" w:rsidRPr="00B83012">
          <w:t>1 kg</w:t>
        </w:r>
      </w:smartTag>
      <w:r w:rsidR="00581282" w:rsidRPr="00B83012">
        <w:t>. Do obliczenia należności przyjmuje się teoretyczną ilość (kg) zmontowanego uzbrojenia tj. łączną długość prętów poszczególnych średnic pomnożoną odpowiednio przez ich ciężar jednostkowy kg/m. Nie dolicza się stali użytej na zakłady przy łączeniu prętów, przekładek montażowych ani drutu wiązałkowego. Nie uwzględnia się też zwiększonej ilości materiału w wyniku stosowania przez Wykonawcę prętów o średnicach większych od wymaganych w projekcie.</w:t>
      </w:r>
    </w:p>
    <w:p w:rsidR="00581282" w:rsidRPr="00B83012" w:rsidRDefault="00581282" w:rsidP="00AD02A8">
      <w:pPr>
        <w:pStyle w:val="Nagwek1"/>
      </w:pPr>
      <w:r w:rsidRPr="00B83012">
        <w:t>ODBIÓR KOŃCOWY</w:t>
      </w:r>
    </w:p>
    <w:p w:rsidR="00581282" w:rsidRPr="00B83012" w:rsidRDefault="00581282" w:rsidP="00AD02A8">
      <w:pPr>
        <w:pStyle w:val="Nagwek2"/>
      </w:pPr>
      <w:r w:rsidRPr="00B83012">
        <w:t>Ogólne zasady odbioru robót</w:t>
      </w:r>
    </w:p>
    <w:p w:rsidR="00581282" w:rsidRPr="00B83012" w:rsidRDefault="00581282" w:rsidP="00581282">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Ogólne wymagania dotyczące obmiaru robót podano w STWIORB D-M-00.00.00. „Wymagania ogólne”, pkt.8. </w:t>
      </w:r>
    </w:p>
    <w:p w:rsidR="00581282" w:rsidRPr="00B83012" w:rsidRDefault="00581282" w:rsidP="00581282">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Odbiór powinien być przeprowadzony w czasie umożliwiającym wykonanie ewentualnych poprawek bez hamowania postępu robót. Roboty poprawkowe Wykonawca wykona na własny koszt w terminie ustalonym z Inwestorem.</w:t>
      </w:r>
    </w:p>
    <w:p w:rsidR="00581282" w:rsidRPr="00B83012" w:rsidRDefault="00581282" w:rsidP="00AD02A8">
      <w:pPr>
        <w:pStyle w:val="Nagwek2"/>
      </w:pPr>
      <w:r w:rsidRPr="00B83012">
        <w:t xml:space="preserve">Szczegółowe zasady odbioru robót </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Badania wg pkt.6 należy przeprowadzać w czasie odbiorów robót. Na podstawie wyników badań należy sporządzić protokóły odbioru robót końcowych. Jeżeli wszystkie badania dały wyniki dodatnie, wykonane roboty należy uznać za zgodne z wymaganiami. Jeżeli choć jedno badanie dało wynik ujemny, wykonane roboty należy uznać za niezgodne z wymaganiami norm i kontraktu. W takiej sytuacji wykonawca obowiązany jest doprowadzić roboty do zgodności z normą i przedstawić je do ponownego odbioru.</w:t>
      </w:r>
    </w:p>
    <w:p w:rsidR="00581282" w:rsidRPr="00B83012" w:rsidRDefault="00581282" w:rsidP="00AD02A8">
      <w:pPr>
        <w:pStyle w:val="Nagwek1"/>
      </w:pPr>
      <w:r w:rsidRPr="00B83012">
        <w:t>PODSTAWA PŁATNOŚCI</w:t>
      </w:r>
    </w:p>
    <w:p w:rsidR="00581282" w:rsidRPr="00B83012" w:rsidRDefault="00581282" w:rsidP="00AD02A8">
      <w:pPr>
        <w:pStyle w:val="Nagwek2"/>
      </w:pPr>
      <w:r w:rsidRPr="00B83012">
        <w:t>Ogólne wymagania dotyczące płatności</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Ogólne wymagania dotyczące płatności podano w STWIORB D-M-00.00.00. „Wymagania ogólne”, pkt.9. </w:t>
      </w:r>
    </w:p>
    <w:p w:rsidR="00581282" w:rsidRPr="00B83012" w:rsidRDefault="00581282" w:rsidP="00AD02A8">
      <w:pPr>
        <w:pStyle w:val="Nagwek2"/>
      </w:pPr>
      <w:r w:rsidRPr="00B83012">
        <w:lastRenderedPageBreak/>
        <w:t>Cena jednostki obmiarowej</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Umowna cena jednostkowa uwzględnia dostarczenie materiału, oczyszczenie i wyprostowanie, wygięcie, przycinanie, łączenie spawane „na styk” lub „na zakład” oraz montaż zbrojenia przy użyciu drutu wiązałkowego w deskowaniu zgodnie z projektem i specyfikacją techniczną a także oczyszczenie terenu robót z odpadów zbrojenia stanowiących własność Wykonawcy i usunięcie ich z terenu budowy. Cena obejmuje również wykonanie niezbędnych dróg dojazdowych i zabezpieczeń wraz z rozbiórką oraz odpady materiałowe.</w:t>
      </w:r>
    </w:p>
    <w:p w:rsidR="00581282" w:rsidRPr="00B83012" w:rsidRDefault="00581282" w:rsidP="00AD02A8">
      <w:pPr>
        <w:pStyle w:val="Nagwek1"/>
      </w:pPr>
      <w:r w:rsidRPr="00B83012">
        <w:t>PRZEPISY ZWIĄZANE</w:t>
      </w:r>
    </w:p>
    <w:p w:rsidR="00581282" w:rsidRPr="00B83012" w:rsidRDefault="00581282" w:rsidP="00581282">
      <w:pPr>
        <w:ind w:right="-9"/>
        <w:rPr>
          <w:szCs w:val="20"/>
        </w:rPr>
      </w:pPr>
      <w:r w:rsidRPr="00B83012">
        <w:rPr>
          <w:szCs w:val="20"/>
        </w:rPr>
        <w:t>Jak w specyfikacji STWIORB M-20.01.00.00.</w:t>
      </w:r>
    </w:p>
    <w:p w:rsidR="005A53FC" w:rsidRPr="00B83012" w:rsidRDefault="005A53FC" w:rsidP="00581282">
      <w:pPr>
        <w:pStyle w:val="StylLegenda"/>
        <w:rPr>
          <w:rFonts w:cs="Times New Roman"/>
          <w:szCs w:val="20"/>
        </w:rPr>
      </w:pPr>
      <w:bookmarkStart w:id="2938" w:name="_Toc256367741"/>
      <w:bookmarkStart w:id="2939" w:name="_Toc257728526"/>
      <w:bookmarkStart w:id="2940" w:name="_Toc269986734"/>
      <w:bookmarkStart w:id="2941" w:name="_Toc270316383"/>
      <w:bookmarkStart w:id="2942" w:name="_Toc144269880"/>
      <w:bookmarkStart w:id="2943" w:name="_Toc144567834"/>
    </w:p>
    <w:p w:rsidR="00581282" w:rsidRPr="00B83012" w:rsidRDefault="00581282" w:rsidP="00581282">
      <w:pPr>
        <w:pStyle w:val="StylLegenda"/>
        <w:rPr>
          <w:rFonts w:cs="Times New Roman"/>
          <w:szCs w:val="20"/>
        </w:rPr>
      </w:pPr>
      <w:r w:rsidRPr="00B83012">
        <w:rPr>
          <w:rFonts w:cs="Times New Roman"/>
          <w:szCs w:val="20"/>
        </w:rPr>
        <w:lastRenderedPageBreak/>
        <w:t xml:space="preserve">SZCZEGÓŁOWA SPECYFIKACJA TECHNICZNA </w:t>
      </w:r>
    </w:p>
    <w:p w:rsidR="00581282" w:rsidRPr="00B83012" w:rsidRDefault="00581282" w:rsidP="00F054EA">
      <w:pPr>
        <w:pStyle w:val="Kody"/>
      </w:pPr>
      <w:bookmarkStart w:id="2944" w:name="_Toc380392378"/>
      <w:bookmarkStart w:id="2945" w:name="_Toc385017034"/>
      <w:bookmarkStart w:id="2946" w:name="_Toc448350298"/>
      <w:bookmarkStart w:id="2947" w:name="_Toc448350388"/>
      <w:r w:rsidRPr="00B83012">
        <w:t xml:space="preserve">M  23.30.05.00 </w:t>
      </w:r>
      <w:r w:rsidRPr="00B83012">
        <w:tab/>
        <w:t>KAPA  CHODNIKOWA   „NA MOKRO”</w:t>
      </w:r>
      <w:bookmarkEnd w:id="2938"/>
      <w:bookmarkEnd w:id="2939"/>
      <w:bookmarkEnd w:id="2940"/>
      <w:bookmarkEnd w:id="2941"/>
      <w:bookmarkEnd w:id="2944"/>
      <w:bookmarkEnd w:id="2945"/>
      <w:bookmarkEnd w:id="2946"/>
      <w:bookmarkEnd w:id="2947"/>
      <w:r w:rsidRPr="00B83012">
        <w:t xml:space="preserve">   </w:t>
      </w:r>
      <w:bookmarkEnd w:id="2942"/>
      <w:bookmarkEnd w:id="2943"/>
    </w:p>
    <w:p w:rsidR="00581282" w:rsidRPr="00B83012" w:rsidRDefault="00581282" w:rsidP="00F054EA">
      <w:pPr>
        <w:pStyle w:val="Kody"/>
      </w:pPr>
      <w:bookmarkStart w:id="2948" w:name="_Toc144269881"/>
      <w:bookmarkStart w:id="2949" w:name="_Toc144567835"/>
      <w:bookmarkStart w:id="2950" w:name="_Toc269986735"/>
      <w:bookmarkStart w:id="2951" w:name="_Toc380392379"/>
      <w:bookmarkStart w:id="2952" w:name="_Toc385017035"/>
      <w:bookmarkStart w:id="2953" w:name="_Toc448350299"/>
      <w:bookmarkStart w:id="2954" w:name="_Toc448350389"/>
      <w:r w:rsidRPr="00B83012">
        <w:t xml:space="preserve">M  23.30.05.11 </w:t>
      </w:r>
      <w:r w:rsidRPr="00B83012">
        <w:tab/>
        <w:t xml:space="preserve">WYKONANIE PROSTEJ KAPY CHODNIKOWEJ </w:t>
      </w:r>
      <w:r w:rsidRPr="00B83012">
        <w:tab/>
        <w:t>„NA MOKRO” Z BETONU KLASY B-30 (C 25/30) – NAD WODĄ</w:t>
      </w:r>
      <w:bookmarkEnd w:id="2948"/>
      <w:bookmarkEnd w:id="2949"/>
      <w:bookmarkEnd w:id="2950"/>
      <w:bookmarkEnd w:id="2951"/>
      <w:bookmarkEnd w:id="2952"/>
      <w:bookmarkEnd w:id="2953"/>
      <w:bookmarkEnd w:id="2954"/>
    </w:p>
    <w:p w:rsidR="00581282" w:rsidRPr="00B83012" w:rsidRDefault="00581282" w:rsidP="005C74D6">
      <w:pPr>
        <w:pStyle w:val="Nagwek1"/>
        <w:numPr>
          <w:ilvl w:val="0"/>
          <w:numId w:val="52"/>
        </w:numPr>
      </w:pPr>
      <w:r w:rsidRPr="00B83012">
        <w:t>WSTĘP</w:t>
      </w:r>
    </w:p>
    <w:p w:rsidR="00581282" w:rsidRPr="00B83012" w:rsidRDefault="00581282" w:rsidP="00F054EA">
      <w:pPr>
        <w:pStyle w:val="Nagwek2"/>
      </w:pPr>
      <w:r w:rsidRPr="00B83012">
        <w:t>Przedmiot STWIORB</w:t>
      </w:r>
    </w:p>
    <w:p w:rsidR="00581282" w:rsidRPr="00B83012" w:rsidRDefault="00581282" w:rsidP="00B377C5">
      <w:pPr>
        <w:rPr>
          <w:b/>
        </w:rPr>
      </w:pPr>
      <w:r w:rsidRPr="00B83012">
        <w:t>Niniejsza Specyfikacja dotyczy betonu kapy chodnikowej klasy B-30 (C25/30), jego składników, tj. cementu, kruszywa, wody oraz domieszek i dodatków. Specyfikacja dotyczy robót b</w:t>
      </w:r>
      <w:r w:rsidR="00846406" w:rsidRPr="00B83012">
        <w:t xml:space="preserve">etonowych na kapie chodnikowej </w:t>
      </w:r>
      <w:r w:rsidRPr="00B83012">
        <w:t xml:space="preserve">w ramach zadania pn.: </w:t>
      </w:r>
      <w:r w:rsidR="00BE7C20" w:rsidRPr="00B83012">
        <w:rPr>
          <w:b/>
          <w:szCs w:val="20"/>
        </w:rPr>
        <w:t>„</w:t>
      </w:r>
      <w:r w:rsidR="00242C7E" w:rsidRPr="00B83012">
        <w:rPr>
          <w:b/>
        </w:rPr>
        <w:t>Przebudowa mostu na potoku Brzezinka w ciągu drogi powiatowej Nr 1296R Dębica - Wielopole Skrzyńskie w m. Wielopole Skrzyńskie</w:t>
      </w:r>
      <w:r w:rsidR="00BE7C20" w:rsidRPr="00B83012">
        <w:rPr>
          <w:b/>
          <w:bCs/>
          <w:noProof/>
        </w:rPr>
        <w:t>”.</w:t>
      </w:r>
    </w:p>
    <w:p w:rsidR="00581282" w:rsidRPr="00B83012" w:rsidRDefault="00581282" w:rsidP="00F054EA">
      <w:pPr>
        <w:pStyle w:val="Nagwek2"/>
      </w:pPr>
      <w:r w:rsidRPr="00B83012">
        <w:t xml:space="preserve">Zakres stosowania STWIORB </w:t>
      </w:r>
    </w:p>
    <w:p w:rsidR="00581282" w:rsidRPr="00B83012" w:rsidRDefault="00581282" w:rsidP="00B377C5">
      <w:r w:rsidRPr="00B83012">
        <w:t>Szczegółowa specyfikacja techniczna jest stosowana jako dokument przetargo</w:t>
      </w:r>
      <w:r w:rsidR="00B377C5" w:rsidRPr="00B83012">
        <w:t xml:space="preserve">wy i kontraktowy przy zlecaniu </w:t>
      </w:r>
      <w:r w:rsidRPr="00B83012">
        <w:t>i realizacji robót wymienionych w pkt.1.1.</w:t>
      </w:r>
    </w:p>
    <w:p w:rsidR="00581282" w:rsidRPr="00B83012" w:rsidRDefault="00581282" w:rsidP="00B377C5">
      <w:r w:rsidRPr="00B83012">
        <w:t>Roboty objęte niniejszą specyfikacją dotyczą wykonania:</w:t>
      </w:r>
    </w:p>
    <w:p w:rsidR="00581282" w:rsidRPr="00B83012" w:rsidRDefault="00581282" w:rsidP="00CA4A75">
      <w:pPr>
        <w:pStyle w:val="Akapitzlist"/>
        <w:numPr>
          <w:ilvl w:val="0"/>
          <w:numId w:val="172"/>
        </w:numPr>
      </w:pPr>
      <w:r w:rsidRPr="00B83012">
        <w:t>kap chodnikowych z betonu B30 (C25/30).</w:t>
      </w:r>
    </w:p>
    <w:p w:rsidR="00581282" w:rsidRPr="00B83012" w:rsidRDefault="00581282" w:rsidP="00F054EA">
      <w:pPr>
        <w:pStyle w:val="Nagwek2"/>
      </w:pPr>
      <w:r w:rsidRPr="00B83012">
        <w:t>Zakres robót objętych STWIORB</w:t>
      </w:r>
    </w:p>
    <w:p w:rsidR="00581282" w:rsidRPr="00B83012" w:rsidRDefault="00581282" w:rsidP="00B377C5">
      <w:r w:rsidRPr="00B83012">
        <w:t>Specyfikacja obejmuje warunki wykonywania betonu kapy chodnikowej oraz wymagania dla jego składników, tj. cementu, kruszywa, wody oraz domieszek i dodatków.</w:t>
      </w:r>
    </w:p>
    <w:p w:rsidR="00581282" w:rsidRPr="00B83012" w:rsidRDefault="00581282" w:rsidP="00F054EA">
      <w:pPr>
        <w:pStyle w:val="Nagwek2"/>
      </w:pPr>
      <w:r w:rsidRPr="00B83012">
        <w:t xml:space="preserve">Określenia podstawowe </w:t>
      </w:r>
    </w:p>
    <w:p w:rsidR="00581282" w:rsidRPr="00B83012" w:rsidRDefault="00581282" w:rsidP="00B377C5">
      <w:r w:rsidRPr="00B83012">
        <w:t>Określenia podane w niniejszej STWIORB są zgodne z obowiązującymi odpowiednim</w:t>
      </w:r>
      <w:r w:rsidR="00B377C5" w:rsidRPr="00B83012">
        <w:t xml:space="preserve">i polskimi normami </w:t>
      </w:r>
      <w:r w:rsidRPr="00B83012">
        <w:t>i z definicjami podanymi w STWIORB D-M-00.00.00 „Wymagania ogólne” pkt.1. Pozostałe określenia podstawowe podano w specyfikacji STWIORB M-22.01.01.13.</w:t>
      </w:r>
    </w:p>
    <w:p w:rsidR="00581282" w:rsidRPr="00B83012" w:rsidRDefault="00581282" w:rsidP="00F054EA">
      <w:pPr>
        <w:pStyle w:val="Nagwek2"/>
      </w:pPr>
      <w:r w:rsidRPr="00B83012">
        <w:t>Ogólne wymagania dotyczące robót</w:t>
      </w:r>
    </w:p>
    <w:p w:rsidR="00581282" w:rsidRPr="00B83012" w:rsidRDefault="00581282" w:rsidP="00B377C5">
      <w:r w:rsidRPr="00B83012">
        <w:t>Wykonawca robót jest odpowiedzialny za jakość wykonanych robót i ich zgodność z dokumentacją projektową oraz ST. Wymagania i zalecenia dotyczące wykonania betonów do konstrukcji mostowych, wydane przez GDDP. Warszawa 1990r.</w:t>
      </w:r>
    </w:p>
    <w:p w:rsidR="00581282" w:rsidRPr="00B83012" w:rsidRDefault="00581282" w:rsidP="00B377C5">
      <w:r w:rsidRPr="00B83012">
        <w:t>Ogólne wymagania dotyczące robót podano w STWIORB D-M-00.00.00. „Wymagania ogólne” pkt.1.5.</w:t>
      </w:r>
    </w:p>
    <w:p w:rsidR="00581282" w:rsidRPr="00B83012" w:rsidRDefault="00581282" w:rsidP="00F054EA">
      <w:pPr>
        <w:pStyle w:val="Nagwek1"/>
      </w:pPr>
      <w:r w:rsidRPr="00B83012">
        <w:t xml:space="preserve">MATERIAŁY </w:t>
      </w:r>
    </w:p>
    <w:p w:rsidR="00581282" w:rsidRPr="00B83012" w:rsidRDefault="00581282" w:rsidP="00B377C5">
      <w:r w:rsidRPr="00B83012">
        <w:t>Jak w specyfikacji STWIORB M-20.02.00.00.</w:t>
      </w:r>
    </w:p>
    <w:p w:rsidR="00581282" w:rsidRPr="00B83012" w:rsidRDefault="00581282" w:rsidP="00B377C5">
      <w:pPr>
        <w:rPr>
          <w:szCs w:val="20"/>
        </w:rPr>
      </w:pPr>
      <w:r w:rsidRPr="00B83012">
        <w:rPr>
          <w:szCs w:val="20"/>
        </w:rPr>
        <w:t>Klasa ekspozycji betonu – XC3, XF2, wg PN-EN 206-1</w:t>
      </w:r>
    </w:p>
    <w:p w:rsidR="00581282" w:rsidRPr="00B83012" w:rsidRDefault="00581282" w:rsidP="00B377C5">
      <w:pPr>
        <w:rPr>
          <w:szCs w:val="20"/>
        </w:rPr>
      </w:pPr>
      <w:r w:rsidRPr="00B83012">
        <w:rPr>
          <w:szCs w:val="20"/>
        </w:rPr>
        <w:t>Klasa betonu kap chodnikowych – C25/30.</w:t>
      </w:r>
    </w:p>
    <w:p w:rsidR="00581282" w:rsidRPr="00B83012" w:rsidRDefault="00581282" w:rsidP="00F054EA">
      <w:pPr>
        <w:pStyle w:val="Nagwek1"/>
      </w:pPr>
      <w:r w:rsidRPr="00B83012">
        <w:t>SPRZĘT</w:t>
      </w:r>
    </w:p>
    <w:p w:rsidR="00581282" w:rsidRPr="00B83012" w:rsidRDefault="00581282" w:rsidP="00B377C5">
      <w:r w:rsidRPr="00B83012">
        <w:t>Jak w specyfikacji STWIORB M-20.02.00.00..</w:t>
      </w:r>
    </w:p>
    <w:p w:rsidR="00581282" w:rsidRPr="00B83012" w:rsidRDefault="00581282" w:rsidP="00F054EA">
      <w:pPr>
        <w:pStyle w:val="Nagwek1"/>
      </w:pPr>
      <w:r w:rsidRPr="00B83012">
        <w:t>TRANSPORT</w:t>
      </w:r>
    </w:p>
    <w:p w:rsidR="00581282" w:rsidRPr="00B83012" w:rsidRDefault="00581282" w:rsidP="00B377C5">
      <w:r w:rsidRPr="00B83012">
        <w:t>Jak w specyfikacji STWIORB M-20.02.00.00..</w:t>
      </w:r>
    </w:p>
    <w:p w:rsidR="00581282" w:rsidRPr="00B83012" w:rsidRDefault="00581282" w:rsidP="00F054EA">
      <w:pPr>
        <w:pStyle w:val="Nagwek1"/>
      </w:pPr>
      <w:r w:rsidRPr="00B83012">
        <w:t>WYKONANIE ROBÓT</w:t>
      </w:r>
    </w:p>
    <w:p w:rsidR="00581282" w:rsidRPr="00B83012" w:rsidRDefault="00581282" w:rsidP="00B377C5">
      <w:r w:rsidRPr="00B83012">
        <w:t>Jak w specyfikacji STWIORB STWIORB M-20.02.00.00.oraz wg punktów poniższych:</w:t>
      </w:r>
    </w:p>
    <w:p w:rsidR="00581282" w:rsidRPr="00B83012" w:rsidRDefault="00581282" w:rsidP="00F054EA">
      <w:pPr>
        <w:pStyle w:val="Nagwek2"/>
      </w:pPr>
      <w:r w:rsidRPr="00B83012">
        <w:lastRenderedPageBreak/>
        <w:t>Tolerancje wykonania</w:t>
      </w:r>
    </w:p>
    <w:p w:rsidR="00581282" w:rsidRPr="00B83012" w:rsidRDefault="00581282" w:rsidP="00CA4A75">
      <w:pPr>
        <w:pStyle w:val="Akapitzlist"/>
        <w:numPr>
          <w:ilvl w:val="0"/>
          <w:numId w:val="172"/>
        </w:numPr>
      </w:pPr>
      <w:r w:rsidRPr="00B83012">
        <w:t xml:space="preserve">długość: </w:t>
      </w:r>
      <w:r w:rsidRPr="00B83012">
        <w:sym w:font="Symbol" w:char="F0B1"/>
      </w:r>
      <w:r w:rsidRPr="00B83012">
        <w:t xml:space="preserve"> </w:t>
      </w:r>
      <w:smartTag w:uri="urn:schemas-microsoft-com:office:smarttags" w:element="metricconverter">
        <w:smartTagPr>
          <w:attr w:name="ProductID" w:val="2 cm"/>
        </w:smartTagPr>
        <w:r w:rsidRPr="00B83012">
          <w:t>2 cm</w:t>
        </w:r>
      </w:smartTag>
      <w:r w:rsidRPr="00B83012">
        <w:t>,</w:t>
      </w:r>
    </w:p>
    <w:p w:rsidR="00581282" w:rsidRPr="00B83012" w:rsidRDefault="00581282" w:rsidP="00CA4A75">
      <w:pPr>
        <w:pStyle w:val="Akapitzlist"/>
        <w:numPr>
          <w:ilvl w:val="0"/>
          <w:numId w:val="172"/>
        </w:numPr>
      </w:pPr>
      <w:r w:rsidRPr="00B83012">
        <w:t xml:space="preserve">wymiary w planie </w:t>
      </w:r>
      <w:r w:rsidRPr="00B83012">
        <w:sym w:font="Symbol" w:char="F0B1"/>
      </w:r>
      <w:r w:rsidRPr="00B83012">
        <w:t xml:space="preserve"> </w:t>
      </w:r>
      <w:smartTag w:uri="urn:schemas-microsoft-com:office:smarttags" w:element="metricconverter">
        <w:smartTagPr>
          <w:attr w:name="ProductID" w:val="1 cm"/>
        </w:smartTagPr>
        <w:r w:rsidRPr="00B83012">
          <w:t>1 cm</w:t>
        </w:r>
      </w:smartTag>
      <w:r w:rsidRPr="00B83012">
        <w:t>,</w:t>
      </w:r>
    </w:p>
    <w:p w:rsidR="00581282" w:rsidRPr="00B83012" w:rsidRDefault="00581282" w:rsidP="00CA4A75">
      <w:pPr>
        <w:pStyle w:val="Akapitzlist"/>
        <w:numPr>
          <w:ilvl w:val="0"/>
          <w:numId w:val="172"/>
        </w:numPr>
      </w:pPr>
      <w:r w:rsidRPr="00B83012">
        <w:t xml:space="preserve">grubość </w:t>
      </w:r>
      <w:r w:rsidRPr="00B83012">
        <w:sym w:font="Symbol" w:char="F0B1"/>
      </w:r>
      <w:r w:rsidRPr="00B83012">
        <w:t xml:space="preserve"> </w:t>
      </w:r>
      <w:smartTag w:uri="urn:schemas-microsoft-com:office:smarttags" w:element="metricconverter">
        <w:smartTagPr>
          <w:attr w:name="ProductID" w:val="1,0 cm"/>
        </w:smartTagPr>
        <w:r w:rsidRPr="00B83012">
          <w:t>1,0 cm</w:t>
        </w:r>
      </w:smartTag>
      <w:r w:rsidRPr="00B83012">
        <w:t>,</w:t>
      </w:r>
    </w:p>
    <w:p w:rsidR="00581282" w:rsidRPr="00B83012" w:rsidRDefault="00581282" w:rsidP="00CA4A75">
      <w:pPr>
        <w:pStyle w:val="Akapitzlist"/>
        <w:numPr>
          <w:ilvl w:val="0"/>
          <w:numId w:val="172"/>
        </w:numPr>
      </w:pPr>
      <w:r w:rsidRPr="00B83012">
        <w:t xml:space="preserve">rzędne </w:t>
      </w:r>
      <w:r w:rsidRPr="00B83012">
        <w:sym w:font="Symbol" w:char="F0B1"/>
      </w:r>
      <w:r w:rsidRPr="00B83012">
        <w:t xml:space="preserve"> l cm.</w:t>
      </w:r>
    </w:p>
    <w:p w:rsidR="00581282" w:rsidRPr="00B83012" w:rsidRDefault="00581282" w:rsidP="00F054EA">
      <w:pPr>
        <w:pStyle w:val="Nagwek2"/>
      </w:pPr>
      <w:r w:rsidRPr="00B83012">
        <w:t>Otulenie zbrojenia</w:t>
      </w:r>
    </w:p>
    <w:p w:rsidR="00581282" w:rsidRPr="00B83012" w:rsidRDefault="00581282" w:rsidP="00B377C5">
      <w:r w:rsidRPr="00B83012">
        <w:t>Otulenie zbrojenia, licząc od powierzchni pręta zbrojeniowego do powierzchni eksponowanej betonu powinna wynosić min.: 2.5cm - zbrojenie górne i dolne poprzeczne.</w:t>
      </w:r>
    </w:p>
    <w:p w:rsidR="00581282" w:rsidRPr="00B83012" w:rsidRDefault="00581282" w:rsidP="00F054EA">
      <w:pPr>
        <w:pStyle w:val="Nagwek2"/>
      </w:pPr>
      <w:r w:rsidRPr="00B83012">
        <w:t xml:space="preserve">Betonowanie </w:t>
      </w:r>
    </w:p>
    <w:p w:rsidR="00581282" w:rsidRPr="00B83012" w:rsidRDefault="00581282" w:rsidP="00913435">
      <w:r w:rsidRPr="00B83012">
        <w:t xml:space="preserve">Bezpośrednio przed betonowaniem deskowanie należy starannie oczyścić przez przedmuchanie sprężonym powietrzem. Zbrojenie powinno być odebrane przez Inżyniera a zezwolenie na betonowanie wpisane do dziennika budowy. Przy odbiorze należy zwrócić szczególną uwagę na stabilność i odpowiednie zamocowanie elementów ograniczających pole betonowania, tj. krawężników, właściwe ułożenie i powiązanie zbrojenia, zgodne z projektem otulenia prętów. Końcówki drutów wiązałkowych muszą być odgięte do środka elementu. Pręty zbrojeniowe powinny być łączone zgodnie z normą z zachowaniem odpowiedniej długości zakładów i przestrzegania zasady nie łączenia prętów w jednym przekroju. </w:t>
      </w:r>
    </w:p>
    <w:p w:rsidR="00581282" w:rsidRPr="00B83012" w:rsidRDefault="00581282" w:rsidP="00913435">
      <w:r w:rsidRPr="00B83012">
        <w:t>Przed betonowaniem należy sprawdzić stan izolacji płyty pomostu celem usunięcia ewentualnych uszkodzeń.</w:t>
      </w:r>
    </w:p>
    <w:p w:rsidR="00581282" w:rsidRPr="00B83012" w:rsidRDefault="00581282" w:rsidP="00913435">
      <w:r w:rsidRPr="00B83012">
        <w:t>Ponadto w czasie betonowania należy uwzględnić poniższe wskazówki:</w:t>
      </w:r>
    </w:p>
    <w:p w:rsidR="00581282" w:rsidRPr="00B83012" w:rsidRDefault="00581282" w:rsidP="00CA4A75">
      <w:pPr>
        <w:pStyle w:val="Akapitzlist"/>
        <w:numPr>
          <w:ilvl w:val="0"/>
          <w:numId w:val="173"/>
        </w:numPr>
      </w:pPr>
      <w:r w:rsidRPr="00B83012">
        <w:t>układany beton należy zawibrować wibratorami wgłębnymi oraz zawibrować powierzchniowo listwami wibracyjnymi,</w:t>
      </w:r>
    </w:p>
    <w:p w:rsidR="00581282" w:rsidRPr="00B83012" w:rsidRDefault="00581282" w:rsidP="00CA4A75">
      <w:pPr>
        <w:pStyle w:val="Akapitzlist"/>
        <w:numPr>
          <w:ilvl w:val="0"/>
          <w:numId w:val="173"/>
        </w:numPr>
      </w:pPr>
      <w:r w:rsidRPr="00B83012">
        <w:t>nie wolno używać listew wibracyjnych z włączoną wibracją do ściągania nadmiaru betonu, operację tę należy wykonywać zwykłą łatą drewnianą i dopiero w następnej kolejności beton zagęścić listwą wibracyjną, zaleca się ponadto zatarcie powierzchni betonu drewnianymi pacami po przejściu listwy wibracyjnej w celu usunięcia nierówności wynikających z ewentualnego nierównomiernego przeciągania listwy.</w:t>
      </w:r>
    </w:p>
    <w:p w:rsidR="00581282" w:rsidRPr="00B83012" w:rsidRDefault="00581282" w:rsidP="0012128A">
      <w:r w:rsidRPr="00B83012">
        <w:t>Warunki dotyczące składników mieszanki betonowej, jej wytwarzania, betonowania oraz zadań podane są w części dotyczącej wykonywania mieszanek betonowych i konstrukcji żelbetowych niniejszych wytycznych (STWIORB M-20.02.00.00.). Okres pielęgnacji betonu powinien wynosić 7 dni. Po 28 dniach od zabetonowania należy odsłonięte elementy zabezpieczyć powierzchniowo przez pokrycie środkiem zabezpieczającym zgodnie z projektem wykonawczym.</w:t>
      </w:r>
    </w:p>
    <w:p w:rsidR="00581282" w:rsidRPr="00B83012" w:rsidRDefault="00581282" w:rsidP="00F054EA">
      <w:pPr>
        <w:pStyle w:val="Nagwek1"/>
      </w:pPr>
      <w:r w:rsidRPr="00B83012">
        <w:t>KONTROLA JAKOŚCI ROBÓT</w:t>
      </w:r>
    </w:p>
    <w:p w:rsidR="00581282" w:rsidRPr="00B83012" w:rsidRDefault="00581282" w:rsidP="00F054EA">
      <w:pPr>
        <w:pStyle w:val="Nagwek2"/>
      </w:pPr>
      <w:r w:rsidRPr="00B83012">
        <w:t xml:space="preserve">Ogólne zasady </w:t>
      </w:r>
    </w:p>
    <w:p w:rsidR="00581282" w:rsidRPr="00B83012" w:rsidRDefault="00581282" w:rsidP="00581282">
      <w:pPr>
        <w:rPr>
          <w:szCs w:val="20"/>
        </w:rPr>
      </w:pPr>
      <w:r w:rsidRPr="00B83012">
        <w:rPr>
          <w:szCs w:val="20"/>
        </w:rPr>
        <w:t>Wg. STWIORB M-20.02.00.00.</w:t>
      </w:r>
    </w:p>
    <w:p w:rsidR="00581282" w:rsidRPr="00B83012" w:rsidRDefault="00581282" w:rsidP="00F054EA">
      <w:pPr>
        <w:pStyle w:val="Nagwek2"/>
      </w:pPr>
      <w:r w:rsidRPr="00B83012">
        <w:t>Sprawdzenie jakości robót</w:t>
      </w:r>
    </w:p>
    <w:p w:rsidR="00581282" w:rsidRPr="00B83012" w:rsidRDefault="00581282" w:rsidP="0012128A">
      <w:r w:rsidRPr="00B83012">
        <w:t>Sprawdzeniu jakości robót podlega:</w:t>
      </w:r>
    </w:p>
    <w:p w:rsidR="00581282" w:rsidRPr="00B83012" w:rsidRDefault="00581282" w:rsidP="00CA4A75">
      <w:pPr>
        <w:pStyle w:val="Akapitzlist"/>
        <w:numPr>
          <w:ilvl w:val="0"/>
          <w:numId w:val="174"/>
        </w:numPr>
      </w:pPr>
      <w:r w:rsidRPr="00B83012">
        <w:t xml:space="preserve">pomiar łatą 2mb – dopuszczalna odchyłka poziomu </w:t>
      </w:r>
      <w:r w:rsidRPr="00B83012">
        <w:sym w:font="Symbol" w:char="F0B1"/>
      </w:r>
      <w:r w:rsidRPr="00B83012">
        <w:t xml:space="preserve"> 2mm;</w:t>
      </w:r>
    </w:p>
    <w:p w:rsidR="00581282" w:rsidRPr="00B83012" w:rsidRDefault="00581282" w:rsidP="00CA4A75">
      <w:pPr>
        <w:pStyle w:val="Akapitzlist"/>
        <w:numPr>
          <w:ilvl w:val="0"/>
          <w:numId w:val="174"/>
        </w:numPr>
      </w:pPr>
      <w:r w:rsidRPr="00B83012">
        <w:t>dopuszcza się wykonanie w/w pomiarów po wykonaniu nawierzchni.</w:t>
      </w:r>
    </w:p>
    <w:p w:rsidR="00581282" w:rsidRPr="00B83012" w:rsidRDefault="00581282" w:rsidP="00F054EA">
      <w:pPr>
        <w:pStyle w:val="Nagwek1"/>
      </w:pPr>
      <w:r w:rsidRPr="00B83012">
        <w:t>OBMIAR ROBÓT</w:t>
      </w:r>
    </w:p>
    <w:p w:rsidR="00581282" w:rsidRPr="00B83012" w:rsidRDefault="00581282" w:rsidP="00F054EA">
      <w:pPr>
        <w:pStyle w:val="Nagwek2"/>
      </w:pPr>
      <w:r w:rsidRPr="00B83012">
        <w:t xml:space="preserve">Ogólne zasady obmiaru robót </w:t>
      </w:r>
    </w:p>
    <w:p w:rsidR="00581282" w:rsidRPr="00B83012" w:rsidRDefault="00581282" w:rsidP="0012128A">
      <w:r w:rsidRPr="00B83012">
        <w:t>Ogólne zasady obmiaru robót podano w STWIORB D-M-00.00.00. „Wymagania ogólne” pkt.7.</w:t>
      </w:r>
    </w:p>
    <w:p w:rsidR="00581282" w:rsidRPr="00B83012" w:rsidRDefault="00581282" w:rsidP="00F054EA">
      <w:pPr>
        <w:pStyle w:val="Nagwek2"/>
      </w:pPr>
      <w:r w:rsidRPr="00B83012">
        <w:lastRenderedPageBreak/>
        <w:t xml:space="preserve">Jednostka obmiarowa </w:t>
      </w:r>
    </w:p>
    <w:p w:rsidR="00581282" w:rsidRPr="00B83012" w:rsidRDefault="00581282" w:rsidP="0012128A">
      <w:r w:rsidRPr="00B83012">
        <w:t xml:space="preserve">Jednostką obmiaru jest </w:t>
      </w:r>
      <w:smartTag w:uri="urn:schemas-microsoft-com:office:smarttags" w:element="metricconverter">
        <w:smartTagPr>
          <w:attr w:name="ProductID" w:val="1 m3"/>
        </w:smartTagPr>
        <w:r w:rsidRPr="00B83012">
          <w:t>1 m</w:t>
        </w:r>
        <w:r w:rsidRPr="00B83012">
          <w:rPr>
            <w:vertAlign w:val="superscript"/>
          </w:rPr>
          <w:t>3</w:t>
        </w:r>
      </w:smartTag>
      <w:r w:rsidRPr="00B83012">
        <w:t xml:space="preserve"> betonu kapy chodnikowej. Płaci się za wykonaną i wbudowaną ilość betonu. Recepta na wykonanie mieszanki powinna być zgodna z PN i zatwierdzona przez Inżyniera.</w:t>
      </w:r>
    </w:p>
    <w:p w:rsidR="00581282" w:rsidRPr="00B83012" w:rsidRDefault="00581282" w:rsidP="00F054EA">
      <w:pPr>
        <w:pStyle w:val="Nagwek1"/>
      </w:pPr>
      <w:r w:rsidRPr="00B83012">
        <w:t>ODBIÓR ROBÓT</w:t>
      </w:r>
    </w:p>
    <w:p w:rsidR="00581282" w:rsidRPr="00B83012" w:rsidRDefault="00581282" w:rsidP="00F054EA">
      <w:pPr>
        <w:pStyle w:val="Nagwek2"/>
      </w:pPr>
      <w:r w:rsidRPr="00B83012">
        <w:t xml:space="preserve">Ogólne zasady odbioru robót </w:t>
      </w:r>
    </w:p>
    <w:p w:rsidR="00581282" w:rsidRPr="00B83012" w:rsidRDefault="00581282" w:rsidP="0012128A">
      <w:r w:rsidRPr="00B83012">
        <w:t>Ogólne zasady odbioru robót podano w STWIORB D-M-00.00.00. „Wymagania ogólne” pkt.8.</w:t>
      </w:r>
    </w:p>
    <w:p w:rsidR="00581282" w:rsidRPr="00B83012" w:rsidRDefault="00581282" w:rsidP="0012128A">
      <w:r w:rsidRPr="00B83012">
        <w:t xml:space="preserve">Odbiór powinien być przeprowadzony w czasie umożliwiającym wykonanie ewentualnych poprawek bez hamowania postępu robót. Roboty poprawkowe Wykonawca wykona na własny koszt w terminie ustalonym z Inwestorem. </w:t>
      </w:r>
    </w:p>
    <w:p w:rsidR="00581282" w:rsidRPr="00B83012" w:rsidRDefault="00581282" w:rsidP="00F054EA">
      <w:pPr>
        <w:pStyle w:val="Nagwek2"/>
      </w:pPr>
      <w:r w:rsidRPr="00B83012">
        <w:t>Szczegółowe zasady odbioru robót</w:t>
      </w:r>
    </w:p>
    <w:p w:rsidR="00581282" w:rsidRPr="00B83012" w:rsidRDefault="00581282" w:rsidP="0012128A">
      <w:r w:rsidRPr="00B83012">
        <w:t>Badania wg pkt.6 należy przeprowadzać w czasie odbiorów robót. Na podstawie wyników badań należy sporządzić protokóły odbioru robót końcowych. Jeżeli wszystkie badania dały wyniki dodatnie, wykonane roboty należy uznać za zgodne z wymaganiami.</w:t>
      </w:r>
    </w:p>
    <w:p w:rsidR="00581282" w:rsidRPr="00B83012" w:rsidRDefault="00581282" w:rsidP="0012128A">
      <w:r w:rsidRPr="00B83012">
        <w:t>Jeżeli choć jedno badanie dało wynik ujemny, wykonane roboty należy uznać za niezgodne z wymaganiami norm i kontraktu. W takiej sytuacji wykonawca obowiązany jest doprowadzić roboty do zgodności z normą i przedstawić je do ponownego odbioru.</w:t>
      </w:r>
    </w:p>
    <w:p w:rsidR="00581282" w:rsidRPr="00B83012" w:rsidRDefault="00581282" w:rsidP="00F054EA">
      <w:pPr>
        <w:pStyle w:val="Nagwek1"/>
      </w:pPr>
      <w:r w:rsidRPr="00B83012">
        <w:t xml:space="preserve">PODSTAWA PŁATNOŚCI </w:t>
      </w:r>
    </w:p>
    <w:p w:rsidR="00581282" w:rsidRPr="00B83012" w:rsidRDefault="00581282" w:rsidP="00F054EA">
      <w:pPr>
        <w:pStyle w:val="Nagwek2"/>
      </w:pPr>
      <w:r w:rsidRPr="00B83012">
        <w:t xml:space="preserve">Ogólne ustalenia dotyczące podstaw płatności </w:t>
      </w:r>
    </w:p>
    <w:p w:rsidR="00581282" w:rsidRPr="00B83012" w:rsidRDefault="00581282" w:rsidP="0012128A">
      <w:r w:rsidRPr="00B83012">
        <w:t>Ogólne ustalenia dotyczące podstaw płatności podano w STWIORB D-M-00.00.00. „Wymagania ogólne” pkt.9.</w:t>
      </w:r>
    </w:p>
    <w:p w:rsidR="00581282" w:rsidRPr="00B83012" w:rsidRDefault="00581282" w:rsidP="00F054EA">
      <w:pPr>
        <w:pStyle w:val="Nagwek2"/>
      </w:pPr>
      <w:r w:rsidRPr="00B83012">
        <w:t>Cena jednostki obmiarowej</w:t>
      </w:r>
    </w:p>
    <w:p w:rsidR="00581282" w:rsidRPr="00B83012" w:rsidRDefault="00581282" w:rsidP="0012128A">
      <w:r w:rsidRPr="00B83012">
        <w:t>Cena jednostkowa uwzględnia dostarczenie niezbędnych czynników produkcji wykonanie potrzebnych deskowań, oczyszczenie deskowania, ułożenie mieszanki betonowej z zagęszczeniem i pielęgnacją i rozbiórką deskowania. W cenie jednostkowej należy uwzględnić koszty wszystkich badań mieszanki betonowej i próbek betonu.</w:t>
      </w:r>
    </w:p>
    <w:p w:rsidR="00581282" w:rsidRPr="00B83012" w:rsidRDefault="00581282" w:rsidP="00F054EA">
      <w:pPr>
        <w:pStyle w:val="Nagwek1"/>
      </w:pPr>
      <w:r w:rsidRPr="00B83012">
        <w:t>PRZEPISY ZWIĄZANE</w:t>
      </w:r>
    </w:p>
    <w:p w:rsidR="00581282" w:rsidRPr="00B83012" w:rsidRDefault="00581282" w:rsidP="0012128A">
      <w:r w:rsidRPr="00B83012">
        <w:t>Jak w specyfikacji STWIORB M-20.02.00.00.</w:t>
      </w:r>
    </w:p>
    <w:p w:rsidR="00581282" w:rsidRPr="00B83012" w:rsidRDefault="00581282" w:rsidP="00581282">
      <w:pPr>
        <w:pStyle w:val="StylLegenda"/>
        <w:rPr>
          <w:rFonts w:cs="Times New Roman"/>
          <w:szCs w:val="20"/>
        </w:rPr>
      </w:pPr>
      <w:r w:rsidRPr="00B83012">
        <w:lastRenderedPageBreak/>
        <w:br w:type="page"/>
      </w:r>
      <w:bookmarkStart w:id="2955" w:name="_Toc269986737"/>
      <w:r w:rsidRPr="00B83012">
        <w:rPr>
          <w:rFonts w:cs="Times New Roman"/>
          <w:szCs w:val="20"/>
        </w:rPr>
        <w:lastRenderedPageBreak/>
        <w:t xml:space="preserve">SZCZEGÓŁOWA SPECYFIKACJA TECHNICZNA </w:t>
      </w:r>
    </w:p>
    <w:p w:rsidR="00581282" w:rsidRPr="00B83012" w:rsidRDefault="00581282" w:rsidP="00AD02A8">
      <w:pPr>
        <w:pStyle w:val="Kody"/>
      </w:pPr>
      <w:bookmarkStart w:id="2956" w:name="_Toc380392380"/>
      <w:bookmarkStart w:id="2957" w:name="_Toc385017036"/>
      <w:bookmarkStart w:id="2958" w:name="_Toc448350300"/>
      <w:bookmarkStart w:id="2959" w:name="_Toc448350390"/>
      <w:r w:rsidRPr="00B83012">
        <w:t xml:space="preserve">M 23.30.05.97  </w:t>
      </w:r>
      <w:r w:rsidRPr="00B83012">
        <w:tab/>
        <w:t>WYKONANIE  ZBROJENIA  KAP CHODNIKOWYCH ZE STALI A-IIIN.</w:t>
      </w:r>
      <w:bookmarkEnd w:id="2955"/>
      <w:bookmarkEnd w:id="2956"/>
      <w:bookmarkEnd w:id="2957"/>
      <w:bookmarkEnd w:id="2958"/>
      <w:bookmarkEnd w:id="2959"/>
    </w:p>
    <w:p w:rsidR="00581282" w:rsidRPr="00B83012" w:rsidRDefault="00581282" w:rsidP="005C74D6">
      <w:pPr>
        <w:pStyle w:val="Nagwek1"/>
        <w:numPr>
          <w:ilvl w:val="0"/>
          <w:numId w:val="53"/>
        </w:numPr>
      </w:pPr>
      <w:r w:rsidRPr="00B83012">
        <w:t>WSTĘP</w:t>
      </w:r>
    </w:p>
    <w:p w:rsidR="00581282" w:rsidRPr="00B83012" w:rsidRDefault="00581282" w:rsidP="00AD02A8">
      <w:pPr>
        <w:pStyle w:val="Nagwek2"/>
      </w:pPr>
      <w:r w:rsidRPr="00B83012">
        <w:t>Przedmiot STWIORB</w:t>
      </w:r>
    </w:p>
    <w:p w:rsidR="00581282" w:rsidRPr="00B83012" w:rsidRDefault="00581282" w:rsidP="00AD02A8">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robót związanych z wykonaniem zbrojenia kap chodnikowych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846406" w:rsidRPr="00B83012">
        <w:rPr>
          <w:bCs/>
          <w:noProof/>
          <w:szCs w:val="20"/>
        </w:rPr>
        <w:t>.</w:t>
      </w:r>
      <w:r w:rsidRPr="00B83012">
        <w:rPr>
          <w:bCs/>
          <w:noProof/>
          <w:szCs w:val="20"/>
        </w:rPr>
        <w:t xml:space="preserve"> </w:t>
      </w:r>
    </w:p>
    <w:p w:rsidR="00581282" w:rsidRPr="00B83012" w:rsidRDefault="00581282" w:rsidP="00F054EA">
      <w:pPr>
        <w:pStyle w:val="Nagwek2"/>
      </w:pPr>
      <w:r w:rsidRPr="00B83012">
        <w:t xml:space="preserve">Zakres stosowania STWIORB </w:t>
      </w:r>
    </w:p>
    <w:p w:rsidR="00581282" w:rsidRPr="00B83012" w:rsidRDefault="00581282" w:rsidP="00581282">
      <w:pPr>
        <w:pStyle w:val="Tekstpodstawowy3"/>
        <w:ind w:right="-9"/>
        <w:rPr>
          <w:sz w:val="20"/>
          <w:szCs w:val="20"/>
        </w:rPr>
      </w:pPr>
      <w:r w:rsidRPr="00B83012">
        <w:rPr>
          <w:sz w:val="20"/>
          <w:szCs w:val="20"/>
        </w:rPr>
        <w:t>Szczegółowa specyfikacja techniczna jest stosowana jako dokument przetargowy i kontraktowy przy zlecaniu i realizacji robót wymienionych w pkt.1.1.</w:t>
      </w:r>
    </w:p>
    <w:p w:rsidR="00581282" w:rsidRPr="00B83012" w:rsidRDefault="00581282" w:rsidP="00F054EA">
      <w:pPr>
        <w:pStyle w:val="Nagwek2"/>
      </w:pPr>
      <w:r w:rsidRPr="00B83012">
        <w:t>Zakres robót objętych STWIORB</w:t>
      </w:r>
    </w:p>
    <w:p w:rsidR="00581282" w:rsidRPr="00B83012" w:rsidRDefault="00581282" w:rsidP="00581282">
      <w:pPr>
        <w:ind w:right="-9"/>
        <w:rPr>
          <w:szCs w:val="20"/>
        </w:rPr>
      </w:pPr>
      <w:r w:rsidRPr="00B83012">
        <w:rPr>
          <w:szCs w:val="20"/>
        </w:rPr>
        <w:t>Ustalenia zawarte w niniejszej specyfikacji dotyczą zasad prowadzenia robót związanych z :</w:t>
      </w:r>
    </w:p>
    <w:p w:rsidR="00581282" w:rsidRPr="00B83012" w:rsidRDefault="00581282" w:rsidP="005C74D6">
      <w:pPr>
        <w:numPr>
          <w:ilvl w:val="0"/>
          <w:numId w:val="11"/>
        </w:numPr>
        <w:spacing w:line="240" w:lineRule="auto"/>
        <w:ind w:right="-9"/>
        <w:jc w:val="left"/>
        <w:rPr>
          <w:szCs w:val="20"/>
        </w:rPr>
      </w:pPr>
      <w:r w:rsidRPr="00B83012">
        <w:rPr>
          <w:szCs w:val="20"/>
        </w:rPr>
        <w:t>przygotowaniem zbrojenia;</w:t>
      </w:r>
    </w:p>
    <w:p w:rsidR="00581282" w:rsidRPr="00B83012" w:rsidRDefault="00581282" w:rsidP="005C74D6">
      <w:pPr>
        <w:numPr>
          <w:ilvl w:val="0"/>
          <w:numId w:val="11"/>
        </w:numPr>
        <w:spacing w:line="240" w:lineRule="auto"/>
        <w:ind w:right="-9"/>
        <w:jc w:val="left"/>
        <w:rPr>
          <w:szCs w:val="20"/>
        </w:rPr>
      </w:pPr>
      <w:r w:rsidRPr="00B83012">
        <w:rPr>
          <w:szCs w:val="20"/>
        </w:rPr>
        <w:t>montażem zbrojenia;</w:t>
      </w:r>
    </w:p>
    <w:p w:rsidR="00581282" w:rsidRPr="00B83012" w:rsidRDefault="00581282" w:rsidP="005C74D6">
      <w:pPr>
        <w:numPr>
          <w:ilvl w:val="0"/>
          <w:numId w:val="11"/>
        </w:numPr>
        <w:spacing w:line="240" w:lineRule="auto"/>
        <w:ind w:right="-9"/>
        <w:jc w:val="left"/>
        <w:rPr>
          <w:szCs w:val="20"/>
        </w:rPr>
      </w:pPr>
      <w:r w:rsidRPr="00B83012">
        <w:rPr>
          <w:szCs w:val="20"/>
        </w:rPr>
        <w:t>kontrolą jakości robót i materiałów;</w:t>
      </w:r>
    </w:p>
    <w:p w:rsidR="00581282" w:rsidRPr="00B83012" w:rsidRDefault="00581282" w:rsidP="00581282">
      <w:pPr>
        <w:ind w:left="720" w:right="-9"/>
        <w:rPr>
          <w:szCs w:val="20"/>
        </w:rPr>
      </w:pPr>
    </w:p>
    <w:p w:rsidR="00581282" w:rsidRPr="00B83012" w:rsidRDefault="00581282" w:rsidP="00581282">
      <w:pPr>
        <w:ind w:right="-9"/>
        <w:rPr>
          <w:szCs w:val="20"/>
        </w:rPr>
      </w:pPr>
      <w:r w:rsidRPr="00B83012">
        <w:rPr>
          <w:szCs w:val="20"/>
        </w:rPr>
        <w:t>Roboty objęte niniejszą specyfikacją dotyczą wykonania :</w:t>
      </w:r>
    </w:p>
    <w:p w:rsidR="00581282" w:rsidRPr="00B83012" w:rsidRDefault="00581282" w:rsidP="005C74D6">
      <w:pPr>
        <w:numPr>
          <w:ilvl w:val="0"/>
          <w:numId w:val="11"/>
        </w:numPr>
        <w:spacing w:line="240" w:lineRule="auto"/>
        <w:ind w:right="-9"/>
        <w:jc w:val="left"/>
        <w:rPr>
          <w:szCs w:val="20"/>
        </w:rPr>
      </w:pPr>
      <w:r w:rsidRPr="00B83012">
        <w:rPr>
          <w:szCs w:val="20"/>
        </w:rPr>
        <w:t>zbrojenia kap chodnikowych.</w:t>
      </w:r>
    </w:p>
    <w:p w:rsidR="00581282" w:rsidRPr="00B83012" w:rsidRDefault="00581282" w:rsidP="00F054EA">
      <w:pPr>
        <w:pStyle w:val="Nagwek2"/>
      </w:pPr>
      <w:r w:rsidRPr="00B83012">
        <w:t>Określenia podstawowe</w:t>
      </w:r>
    </w:p>
    <w:p w:rsidR="00581282" w:rsidRPr="00B83012" w:rsidRDefault="00581282" w:rsidP="00581282">
      <w:pPr>
        <w:spacing w:before="100" w:after="100"/>
        <w:ind w:right="-9"/>
        <w:outlineLvl w:val="1"/>
        <w:rPr>
          <w:szCs w:val="20"/>
        </w:rPr>
      </w:pPr>
      <w:r w:rsidRPr="00B83012">
        <w:rPr>
          <w:szCs w:val="20"/>
        </w:rPr>
        <w:t>1.4.1.</w:t>
      </w:r>
      <w:r w:rsidRPr="00B83012">
        <w:rPr>
          <w:b/>
          <w:szCs w:val="20"/>
        </w:rPr>
        <w:t xml:space="preserve"> </w:t>
      </w:r>
      <w:r w:rsidRPr="00B83012">
        <w:rPr>
          <w:bCs/>
          <w:szCs w:val="20"/>
        </w:rPr>
        <w:t>Pręty stalowe wiotkie</w:t>
      </w:r>
      <w:r w:rsidRPr="00B83012">
        <w:rPr>
          <w:szCs w:val="20"/>
        </w:rPr>
        <w:t xml:space="preserve"> - pręty stalowe o przekroju kołowym gładkie lub żebrowane o średnicy do    </w:t>
      </w:r>
      <w:smartTag w:uri="urn:schemas-microsoft-com:office:smarttags" w:element="metricconverter">
        <w:smartTagPr>
          <w:attr w:name="ProductID" w:val="40 mm"/>
        </w:smartTagPr>
        <w:r w:rsidRPr="00B83012">
          <w:rPr>
            <w:szCs w:val="20"/>
          </w:rPr>
          <w:t>40 mm</w:t>
        </w:r>
      </w:smartTag>
      <w:r w:rsidRPr="00B83012">
        <w:rPr>
          <w:szCs w:val="20"/>
        </w:rPr>
        <w:t>.</w:t>
      </w:r>
    </w:p>
    <w:p w:rsidR="00581282" w:rsidRPr="00B83012" w:rsidRDefault="00581282" w:rsidP="00581282">
      <w:pPr>
        <w:spacing w:before="100" w:after="100"/>
        <w:ind w:right="-9"/>
        <w:rPr>
          <w:szCs w:val="20"/>
        </w:rPr>
      </w:pPr>
      <w:r w:rsidRPr="00B83012">
        <w:rPr>
          <w:szCs w:val="20"/>
        </w:rPr>
        <w:t xml:space="preserve">1.4.2. </w:t>
      </w:r>
      <w:r w:rsidRPr="00B83012">
        <w:rPr>
          <w:bCs/>
          <w:szCs w:val="20"/>
        </w:rPr>
        <w:t>Zbrojenie niesprężające</w:t>
      </w:r>
      <w:r w:rsidRPr="00B83012">
        <w:rPr>
          <w:szCs w:val="20"/>
        </w:rPr>
        <w:t xml:space="preserve"> - zbrojenie konstrukcji betonowej niewprowadzające do niej naprężeń w sposób czynny. Wykonawca jest odpowiedzialny za jakość stosowanych materiałów i wykonywanych robót oraz za ich zgodność z dokumentacją projektową, specyfikacją techniczną     oraz zaleceniami Inżyniera.</w:t>
      </w:r>
    </w:p>
    <w:p w:rsidR="00581282" w:rsidRPr="00B83012" w:rsidRDefault="00581282" w:rsidP="00F054EA">
      <w:pPr>
        <w:pStyle w:val="Nagwek2"/>
      </w:pPr>
      <w:r w:rsidRPr="00B83012">
        <w:t>Ogólne wymagania dotyczące robót</w:t>
      </w:r>
    </w:p>
    <w:p w:rsidR="00581282" w:rsidRPr="00B83012" w:rsidRDefault="00581282" w:rsidP="00AD02A8">
      <w:pPr>
        <w:pStyle w:val="Tekstpodstawowy"/>
        <w:ind w:right="-9"/>
      </w:pPr>
      <w:r w:rsidRPr="00B83012">
        <w:t>Ogólne wymagania dotyczące robót podano w STWIORB D-M-00.00.00. „Wymagania ogólne” pkt. 1.5. Stosowane materiały powinny mieć atest producenta zgodnie z pkt 2.1. STWIORB D-M-00.00.00. oraz wg STWIORB M-20.01.00.00</w:t>
      </w:r>
    </w:p>
    <w:p w:rsidR="00581282" w:rsidRPr="00B83012" w:rsidRDefault="00581282" w:rsidP="00F054EA">
      <w:pPr>
        <w:pStyle w:val="Nagwek1"/>
      </w:pPr>
      <w:r w:rsidRPr="00B83012">
        <w:t>MATERIAŁY</w:t>
      </w:r>
    </w:p>
    <w:p w:rsidR="00581282" w:rsidRPr="00B83012" w:rsidRDefault="00581282" w:rsidP="00F054EA">
      <w:pPr>
        <w:pStyle w:val="Nagwek2"/>
      </w:pPr>
      <w:r w:rsidRPr="00B83012">
        <w:t>Ogólne wymagania dotyczące materiałów</w:t>
      </w:r>
    </w:p>
    <w:p w:rsidR="00581282" w:rsidRPr="00B83012" w:rsidRDefault="00581282" w:rsidP="00581282">
      <w:pPr>
        <w:pStyle w:val="Tekstpodstawowy"/>
        <w:ind w:right="-9"/>
        <w:rPr>
          <w:lang w:val="en-US"/>
        </w:rPr>
      </w:pPr>
      <w:r w:rsidRPr="00B83012">
        <w:rPr>
          <w:lang w:val="de-DE"/>
        </w:rPr>
        <w:t xml:space="preserve">Wg </w:t>
      </w:r>
      <w:r w:rsidRPr="00B83012">
        <w:rPr>
          <w:lang w:val="en-US"/>
        </w:rPr>
        <w:t>STWIORB M-20.01.00.00</w:t>
      </w:r>
    </w:p>
    <w:p w:rsidR="00581282" w:rsidRPr="00B83012" w:rsidRDefault="00581282" w:rsidP="00F054EA">
      <w:pPr>
        <w:pStyle w:val="Nagwek2"/>
        <w:rPr>
          <w:lang w:val="de-DE"/>
        </w:rPr>
      </w:pPr>
      <w:r w:rsidRPr="00B83012">
        <w:rPr>
          <w:lang w:val="de-DE"/>
        </w:rPr>
        <w:t>Stal zbrojeniowa</w:t>
      </w:r>
    </w:p>
    <w:p w:rsidR="00581282" w:rsidRPr="00B83012" w:rsidRDefault="00581282" w:rsidP="00581282">
      <w:pPr>
        <w:pStyle w:val="Tekstpodstawowy"/>
        <w:ind w:right="-9"/>
      </w:pPr>
      <w:r w:rsidRPr="00B83012">
        <w:tab/>
        <w:t>Kapy chodnikowe należy zbroić stalą klasy A-IIIN. Średnice prętów: Ø zgodną z projektem .</w:t>
      </w:r>
    </w:p>
    <w:p w:rsidR="00581282" w:rsidRPr="00B83012" w:rsidRDefault="00581282" w:rsidP="00581282">
      <w:pPr>
        <w:ind w:right="-9"/>
        <w:rPr>
          <w:szCs w:val="20"/>
          <w:lang w:val="de-DE"/>
        </w:rPr>
      </w:pPr>
      <w:r w:rsidRPr="00B83012">
        <w:rPr>
          <w:szCs w:val="20"/>
        </w:rPr>
        <w:t xml:space="preserve">Stosowane materiały powinny posiadać aprobatę techniczną  Instytutu Badawczego Dróg i Mostów zgodnie z pkt. 2.1. </w:t>
      </w:r>
      <w:r w:rsidRPr="00B83012">
        <w:rPr>
          <w:szCs w:val="20"/>
          <w:lang w:val="de-DE"/>
        </w:rPr>
        <w:t>STWIORB D-M-00.00.00.</w:t>
      </w:r>
    </w:p>
    <w:p w:rsidR="00581282" w:rsidRPr="00B83012" w:rsidRDefault="00581282" w:rsidP="00F054EA">
      <w:pPr>
        <w:pStyle w:val="Nagwek1"/>
        <w:rPr>
          <w:lang w:val="de-DE"/>
        </w:rPr>
      </w:pPr>
      <w:r w:rsidRPr="00B83012">
        <w:rPr>
          <w:lang w:val="de-DE"/>
        </w:rPr>
        <w:t>SPRZĘT</w:t>
      </w:r>
    </w:p>
    <w:p w:rsidR="00581282" w:rsidRPr="00B83012" w:rsidRDefault="00581282" w:rsidP="00F054EA">
      <w:pPr>
        <w:pStyle w:val="Tekstpodstawowy"/>
        <w:ind w:right="-9"/>
      </w:pPr>
      <w:r w:rsidRPr="00B83012">
        <w:t>Jak w specyfikacji STWIORB M-22.01.01.97.</w:t>
      </w:r>
    </w:p>
    <w:p w:rsidR="00581282" w:rsidRPr="00B83012" w:rsidRDefault="00581282" w:rsidP="00F054EA">
      <w:pPr>
        <w:pStyle w:val="Nagwek1"/>
      </w:pPr>
      <w:r w:rsidRPr="00B83012">
        <w:lastRenderedPageBreak/>
        <w:t>TRANSPORT</w:t>
      </w:r>
    </w:p>
    <w:p w:rsidR="00581282" w:rsidRPr="00B83012" w:rsidRDefault="00581282" w:rsidP="00F054EA">
      <w:pPr>
        <w:pStyle w:val="Tekstpodstawowy"/>
        <w:ind w:right="-9"/>
      </w:pPr>
      <w:r w:rsidRPr="00B83012">
        <w:t>Jak w specyfikacji STWIORB M-22.01.01.97,,</w:t>
      </w:r>
    </w:p>
    <w:p w:rsidR="00581282" w:rsidRPr="00B83012" w:rsidRDefault="00581282" w:rsidP="00F054EA">
      <w:pPr>
        <w:pStyle w:val="Nagwek1"/>
      </w:pPr>
      <w:r w:rsidRPr="00B83012">
        <w:t>WYKONANIE ROBÓT</w:t>
      </w:r>
    </w:p>
    <w:p w:rsidR="00581282" w:rsidRPr="00B83012" w:rsidRDefault="00581282" w:rsidP="00F054EA">
      <w:pPr>
        <w:pStyle w:val="Tekstpodstawowy"/>
        <w:ind w:right="-9"/>
      </w:pPr>
      <w:r w:rsidRPr="00B83012">
        <w:t>Jak w specyfikacji STWIORB M-22.01.01.97.</w:t>
      </w:r>
    </w:p>
    <w:p w:rsidR="00581282" w:rsidRPr="00B83012" w:rsidRDefault="00581282" w:rsidP="00F054EA">
      <w:pPr>
        <w:pStyle w:val="Nagwek1"/>
      </w:pPr>
      <w:r w:rsidRPr="00B83012">
        <w:t>KONTROLA JAKOŚCI ROBÓT</w:t>
      </w:r>
    </w:p>
    <w:p w:rsidR="00581282" w:rsidRPr="00B83012" w:rsidRDefault="00581282" w:rsidP="00F054EA">
      <w:pPr>
        <w:pStyle w:val="Tekstpodstawowy"/>
        <w:ind w:right="-9"/>
      </w:pPr>
      <w:r w:rsidRPr="00B83012">
        <w:t>Jak w specyfikacji STWIORB M-22.01.01.97.</w:t>
      </w:r>
    </w:p>
    <w:p w:rsidR="00581282" w:rsidRPr="00B83012" w:rsidRDefault="00581282" w:rsidP="00F054EA">
      <w:pPr>
        <w:pStyle w:val="Nagwek1"/>
      </w:pPr>
      <w:r w:rsidRPr="00B83012">
        <w:t>OBMIAR</w:t>
      </w:r>
    </w:p>
    <w:p w:rsidR="00581282" w:rsidRPr="00B83012" w:rsidRDefault="00581282" w:rsidP="00F054EA">
      <w:pPr>
        <w:pStyle w:val="Nagwek2"/>
      </w:pPr>
      <w:r w:rsidRPr="00B83012">
        <w:t>Ogólne zasady odbioru robót</w:t>
      </w:r>
    </w:p>
    <w:p w:rsidR="00581282" w:rsidRPr="00B83012" w:rsidRDefault="00581282" w:rsidP="00AD02A8">
      <w:r w:rsidRPr="00B83012">
        <w:t>Ogólne zasady obmiaru robót podano w STWIORB D-M-00.00.00. „Wymagania ogólne”, pkt. 7. oraz STWIORB M-20.01.00.00</w:t>
      </w:r>
    </w:p>
    <w:p w:rsidR="00581282" w:rsidRPr="00B83012" w:rsidRDefault="00581282" w:rsidP="00F054EA">
      <w:pPr>
        <w:pStyle w:val="Nagwek2"/>
      </w:pPr>
      <w:r w:rsidRPr="00B83012">
        <w:t>Jednostka obmiarowa</w:t>
      </w:r>
    </w:p>
    <w:p w:rsidR="00581282" w:rsidRPr="00B83012" w:rsidRDefault="00F054EA"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ab/>
      </w:r>
      <w:r w:rsidR="00581282" w:rsidRPr="00B83012">
        <w:rPr>
          <w:szCs w:val="20"/>
        </w:rPr>
        <w:t xml:space="preserve">Jednostką obmiaru jest </w:t>
      </w:r>
      <w:smartTag w:uri="urn:schemas-microsoft-com:office:smarttags" w:element="metricconverter">
        <w:smartTagPr>
          <w:attr w:name="ProductID" w:val="1 kg"/>
        </w:smartTagPr>
        <w:r w:rsidR="00581282" w:rsidRPr="00B83012">
          <w:rPr>
            <w:szCs w:val="20"/>
          </w:rPr>
          <w:t>1 kg</w:t>
        </w:r>
      </w:smartTag>
      <w:r w:rsidR="00581282" w:rsidRPr="00B83012">
        <w:rPr>
          <w:szCs w:val="20"/>
        </w:rPr>
        <w:t>. Do obliczenia należności przyjmuje się teoretyczną ilość (kg) zmontowanego uzbrojenia tj. łączną długość prętów poszczególnych średnic pomnożoną odpowiednio przez ich ciężar jednostkowy kg/m. Nie dolicza się stali użytej na zakłady przy łączeniu prętów, przekładek montażowych ani drutu wiązałkowego. Nie uwzględnia się też zwiększonej ilości materiału w wyniku stosowania przez Wykonawcę prętów o średnicach większych od wymaganych w projekcie.</w:t>
      </w:r>
    </w:p>
    <w:p w:rsidR="00581282" w:rsidRPr="00B83012" w:rsidRDefault="00581282" w:rsidP="00F054EA">
      <w:pPr>
        <w:pStyle w:val="Nagwek1"/>
      </w:pPr>
      <w:r w:rsidRPr="00B83012">
        <w:t>ODBIÓR KOŃCOWY</w:t>
      </w:r>
    </w:p>
    <w:p w:rsidR="00581282" w:rsidRPr="00B83012" w:rsidRDefault="00581282" w:rsidP="00F054EA">
      <w:pPr>
        <w:pStyle w:val="Nagwek2"/>
      </w:pPr>
      <w:r w:rsidRPr="00B83012">
        <w:t>Ogólne zasady odbioru robót</w:t>
      </w:r>
    </w:p>
    <w:p w:rsidR="00581282" w:rsidRPr="00B83012" w:rsidRDefault="00581282" w:rsidP="00581282">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Ogólne wymagania dotyczące obmiaru robót podano w STWIORB D-M-00.00.00. „Wymagania ogólne”, pkt.8. </w:t>
      </w:r>
    </w:p>
    <w:p w:rsidR="00581282" w:rsidRPr="00B83012" w:rsidRDefault="00581282" w:rsidP="00581282">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Odbiór powinien być przeprowadzony w czasie umożliwiającym wykonanie ewentualnych poprawek bez hamowania postępu robót. Roboty poprawkowe Wykonawca wykona na własny koszt w terminie ustalonym z Inwestorem.</w:t>
      </w:r>
    </w:p>
    <w:p w:rsidR="00581282" w:rsidRPr="00B83012" w:rsidRDefault="00581282" w:rsidP="00F054EA">
      <w:pPr>
        <w:pStyle w:val="Nagwek2"/>
      </w:pPr>
      <w:r w:rsidRPr="00B83012">
        <w:t xml:space="preserve">Szczegółowe zasady odbioru robót </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Badania wg pkt.6 należy przeprowadzać w czasie odbiorów robót. Na podstawie wyników badań należy sporządzić protokóły odbioru robót końcowych. Jeżeli wszystkie badania dały wyniki dodatnie, wykonane roboty należy uznać za zgodne z wymaganiami. Jeżeli choć jedno badanie dało wynik ujemny, wykonane roboty należy uznać za niezgodne z wymaganiami norm i kontraktu. W takiej sytuacji wykonawca obowiązany jest doprowadzić roboty do zgodności z normą i przedstawić je do ponownego odbioru.</w:t>
      </w:r>
    </w:p>
    <w:p w:rsidR="00581282" w:rsidRPr="00B83012" w:rsidRDefault="00581282" w:rsidP="00F054EA">
      <w:pPr>
        <w:pStyle w:val="Nagwek1"/>
      </w:pPr>
      <w:r w:rsidRPr="00B83012">
        <w:t>PODSTAWA PŁATNOŚCI</w:t>
      </w:r>
    </w:p>
    <w:p w:rsidR="00581282" w:rsidRPr="00B83012" w:rsidRDefault="00581282" w:rsidP="00F054EA">
      <w:pPr>
        <w:pStyle w:val="Nagwek2"/>
      </w:pPr>
      <w:r w:rsidRPr="00B83012">
        <w:t>Ogólne wymagania dotyczące płatności</w:t>
      </w:r>
    </w:p>
    <w:p w:rsidR="00581282" w:rsidRPr="00B83012" w:rsidRDefault="00581282" w:rsidP="00581282">
      <w:pPr>
        <w:tabs>
          <w:tab w:val="left" w:pos="1"/>
          <w:tab w:val="left" w:pos="282"/>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ind w:right="-9"/>
        <w:rPr>
          <w:szCs w:val="20"/>
        </w:rPr>
      </w:pPr>
      <w:r w:rsidRPr="00B83012">
        <w:rPr>
          <w:szCs w:val="20"/>
        </w:rPr>
        <w:t xml:space="preserve">Ogólne wymagania dotyczące płatności podano w STWIORB D-M-00.00.00. „Wymagania ogólne”, pkt.9. </w:t>
      </w:r>
    </w:p>
    <w:p w:rsidR="00581282" w:rsidRPr="00B83012" w:rsidRDefault="00581282" w:rsidP="00F054EA">
      <w:pPr>
        <w:pStyle w:val="Nagwek2"/>
      </w:pPr>
      <w:r w:rsidRPr="00B83012">
        <w:t>Cena jednostki obmiarowej</w:t>
      </w:r>
    </w:p>
    <w:p w:rsidR="00581282" w:rsidRPr="00B83012" w:rsidRDefault="00581282" w:rsidP="00581282">
      <w:pPr>
        <w:tabs>
          <w:tab w:val="left" w:pos="-31336"/>
          <w:tab w:val="left" w:pos="-30436"/>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s>
        <w:spacing w:before="100" w:after="100"/>
        <w:ind w:right="-9"/>
        <w:rPr>
          <w:szCs w:val="20"/>
        </w:rPr>
      </w:pPr>
      <w:r w:rsidRPr="00B83012">
        <w:rPr>
          <w:szCs w:val="20"/>
        </w:rPr>
        <w:t xml:space="preserve">Umowna cena jednostkowa uwzględnia dostarczenie materiału, oczyszczenie i wyprostowanie, wygięcie, przycinanie, łączenie spawane „na styk” lub „na zakład” oraz montaż zbrojenia przy użyciu drutu </w:t>
      </w:r>
      <w:r w:rsidRPr="00B83012">
        <w:rPr>
          <w:szCs w:val="20"/>
        </w:rPr>
        <w:lastRenderedPageBreak/>
        <w:t>wiązałkowego w deskowaniu zgodnie z projektem i specyfikacją techniczną a także oczyszczenie terenu robót z odpadów zbrojenia stanowiących własność Wykonawcy i usunięcie ich z terenu budowy. Cena obejmuje również wykonanie niezbędnych dróg dojazdowych i zabezpieczeń wraz z rozbiórką oraz odpady materiałowe.</w:t>
      </w:r>
    </w:p>
    <w:p w:rsidR="00581282" w:rsidRPr="00B83012" w:rsidRDefault="00581282" w:rsidP="00F054EA">
      <w:pPr>
        <w:pStyle w:val="Nagwek1"/>
      </w:pPr>
      <w:r w:rsidRPr="00B83012">
        <w:t>PRZEPISY ZWIĄZANE</w:t>
      </w:r>
    </w:p>
    <w:p w:rsidR="00581282" w:rsidRPr="00B83012" w:rsidRDefault="00581282" w:rsidP="00581282">
      <w:pPr>
        <w:ind w:right="-9"/>
        <w:rPr>
          <w:szCs w:val="20"/>
        </w:rPr>
      </w:pPr>
      <w:r w:rsidRPr="00B83012">
        <w:rPr>
          <w:szCs w:val="20"/>
        </w:rPr>
        <w:t>Jak w specyfikacji STWIORB M-20.01.00.00.</w:t>
      </w:r>
    </w:p>
    <w:p w:rsidR="00581282" w:rsidRPr="00B83012" w:rsidRDefault="00581282" w:rsidP="0012128A">
      <w:pPr>
        <w:pStyle w:val="StylLegenda"/>
      </w:pPr>
      <w:r w:rsidRPr="00B83012">
        <w:lastRenderedPageBreak/>
        <w:br w:type="page"/>
      </w:r>
      <w:r w:rsidRPr="00B83012">
        <w:lastRenderedPageBreak/>
        <w:t xml:space="preserve"> SZCZEGÓŁOWA SPECYFIKACJA TECHNICZNA</w:t>
      </w:r>
    </w:p>
    <w:p w:rsidR="00581282" w:rsidRPr="00B83012" w:rsidRDefault="00581282" w:rsidP="00F054EA">
      <w:pPr>
        <w:pStyle w:val="Kody"/>
      </w:pPr>
      <w:bookmarkStart w:id="2960" w:name="_Toc269986738"/>
      <w:bookmarkStart w:id="2961" w:name="_Toc380392381"/>
      <w:bookmarkStart w:id="2962" w:name="_Toc385017037"/>
      <w:bookmarkStart w:id="2963" w:name="_Toc448350301"/>
      <w:bookmarkStart w:id="2964" w:name="_Toc448350391"/>
      <w:r w:rsidRPr="00B83012">
        <w:t>M  23.30.06.51</w:t>
      </w:r>
      <w:r w:rsidRPr="00B83012">
        <w:tab/>
      </w:r>
      <w:r w:rsidRPr="00B83012">
        <w:tab/>
        <w:t>MONTAŻ PREFABRYKOWANYCH DESEK   GZYMSOWYCH O KUBATURZE DO 0.1 M3/SZT.</w:t>
      </w:r>
      <w:bookmarkEnd w:id="2960"/>
      <w:bookmarkEnd w:id="2961"/>
      <w:bookmarkEnd w:id="2962"/>
      <w:bookmarkEnd w:id="2963"/>
      <w:bookmarkEnd w:id="2964"/>
    </w:p>
    <w:p w:rsidR="00581282" w:rsidRPr="00B83012" w:rsidRDefault="00581282" w:rsidP="00581282">
      <w:pPr>
        <w:pStyle w:val="Tytu"/>
        <w:ind w:right="-9"/>
        <w:jc w:val="both"/>
        <w:rPr>
          <w:sz w:val="20"/>
        </w:rPr>
      </w:pPr>
    </w:p>
    <w:p w:rsidR="00581282" w:rsidRPr="00B83012" w:rsidRDefault="00581282" w:rsidP="005C74D6">
      <w:pPr>
        <w:pStyle w:val="Nagwek1"/>
        <w:numPr>
          <w:ilvl w:val="0"/>
          <w:numId w:val="54"/>
        </w:numPr>
      </w:pPr>
      <w:bookmarkStart w:id="2965" w:name="_Toc216847369"/>
      <w:bookmarkStart w:id="2966" w:name="_Toc217098625"/>
      <w:bookmarkStart w:id="2967" w:name="_Toc252190307"/>
      <w:bookmarkStart w:id="2968" w:name="_Toc252217705"/>
      <w:bookmarkStart w:id="2969" w:name="_Toc252218880"/>
      <w:bookmarkStart w:id="2970" w:name="_Toc255567415"/>
      <w:bookmarkStart w:id="2971" w:name="_Toc255985062"/>
      <w:bookmarkStart w:id="2972" w:name="_Toc256073284"/>
      <w:bookmarkStart w:id="2973" w:name="_Toc256148315"/>
      <w:bookmarkStart w:id="2974" w:name="_Toc256160643"/>
      <w:bookmarkStart w:id="2975" w:name="_Toc256367747"/>
      <w:bookmarkStart w:id="2976" w:name="_Toc256375095"/>
      <w:bookmarkStart w:id="2977" w:name="_Toc257728529"/>
      <w:bookmarkStart w:id="2978" w:name="_Toc269985549"/>
      <w:bookmarkStart w:id="2979" w:name="_Toc269986739"/>
      <w:bookmarkStart w:id="2980" w:name="_Toc270316388"/>
      <w:bookmarkStart w:id="2981" w:name="_Toc343700188"/>
      <w:r w:rsidRPr="00B83012">
        <w:t>WSTĘP</w:t>
      </w:r>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p>
    <w:p w:rsidR="00581282" w:rsidRPr="00B83012" w:rsidRDefault="00581282" w:rsidP="0012128A">
      <w:pPr>
        <w:pStyle w:val="Nagwek2"/>
      </w:pPr>
      <w:r w:rsidRPr="00B83012">
        <w:t>Przedmiot STWIORB</w:t>
      </w:r>
    </w:p>
    <w:p w:rsidR="00581282" w:rsidRPr="00B83012" w:rsidRDefault="00581282" w:rsidP="0012128A">
      <w:r w:rsidRPr="00B83012">
        <w:t>Przedmiotem niniejszej STWIORB są wymagania techniczne dotyczące mont</w:t>
      </w:r>
      <w:r w:rsidR="0012128A" w:rsidRPr="00B83012">
        <w:t xml:space="preserve">ażu i odbioru robót związanych </w:t>
      </w:r>
      <w:r w:rsidRPr="00B83012">
        <w:t xml:space="preserve">z zakupem i montażem prefabrykowanych polimerobetonowych desek gzymsowych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846406" w:rsidRPr="00B83012">
        <w:rPr>
          <w:bCs/>
          <w:noProof/>
        </w:rPr>
        <w:t>.</w:t>
      </w:r>
    </w:p>
    <w:p w:rsidR="00581282" w:rsidRPr="00B83012" w:rsidRDefault="00581282" w:rsidP="00AD02A8">
      <w:pPr>
        <w:pStyle w:val="Nagwek2"/>
      </w:pPr>
      <w:r w:rsidRPr="00B83012">
        <w:t>Zakres stosowania STWIORB</w:t>
      </w:r>
    </w:p>
    <w:p w:rsidR="00581282" w:rsidRPr="00B83012" w:rsidRDefault="00581282" w:rsidP="00581282">
      <w:pPr>
        <w:ind w:right="-9"/>
        <w:rPr>
          <w:szCs w:val="20"/>
        </w:rPr>
      </w:pPr>
      <w:r w:rsidRPr="00B83012">
        <w:rPr>
          <w:szCs w:val="20"/>
        </w:rPr>
        <w:t>STWIORB jest stosowana jako dokument przetargowy i kontraktowy, oraz przy zlecaniu i realizacji robót wymienionych w pkt.1.1.</w:t>
      </w:r>
    </w:p>
    <w:p w:rsidR="00581282" w:rsidRPr="00B83012" w:rsidRDefault="00581282" w:rsidP="0012128A">
      <w:pPr>
        <w:pStyle w:val="Nagwek2"/>
      </w:pPr>
      <w:r w:rsidRPr="00B83012">
        <w:t>Zakres robót objętych STWIORB</w:t>
      </w:r>
    </w:p>
    <w:p w:rsidR="00581282" w:rsidRPr="00B83012" w:rsidRDefault="00581282" w:rsidP="0012128A">
      <w:r w:rsidRPr="00B83012">
        <w:t xml:space="preserve">Roboty, których dotyczy specyfikacja obejmują czynności związane z wykonaniem i zmontowaniem desek gzymsowych na długości przęsła i skrzydeł przyczółków. </w:t>
      </w:r>
    </w:p>
    <w:p w:rsidR="00581282" w:rsidRPr="00B83012" w:rsidRDefault="00581282" w:rsidP="00581282">
      <w:pPr>
        <w:ind w:right="-9"/>
        <w:rPr>
          <w:szCs w:val="20"/>
        </w:rPr>
      </w:pPr>
      <w:r w:rsidRPr="00B83012">
        <w:rPr>
          <w:szCs w:val="20"/>
        </w:rPr>
        <w:t>Roboty objęte niniejszą specyfikacją dotyczą :</w:t>
      </w:r>
    </w:p>
    <w:p w:rsidR="00581282" w:rsidRPr="00B83012" w:rsidRDefault="00581282" w:rsidP="005C74D6">
      <w:pPr>
        <w:pStyle w:val="Specyfikacje"/>
        <w:widowControl w:val="0"/>
        <w:numPr>
          <w:ilvl w:val="0"/>
          <w:numId w:val="23"/>
        </w:numPr>
        <w:ind w:left="720" w:right="-9"/>
      </w:pPr>
      <w:r w:rsidRPr="00B83012">
        <w:t>zakupu w wytwórni prefabrykatów, wykonanych zgodnie z projektem;</w:t>
      </w:r>
    </w:p>
    <w:p w:rsidR="00581282" w:rsidRPr="00B83012" w:rsidRDefault="00581282" w:rsidP="005C74D6">
      <w:pPr>
        <w:pStyle w:val="Specyfikacje"/>
        <w:widowControl w:val="0"/>
        <w:numPr>
          <w:ilvl w:val="0"/>
          <w:numId w:val="23"/>
        </w:numPr>
        <w:ind w:left="720" w:right="-9"/>
      </w:pPr>
      <w:r w:rsidRPr="00B83012">
        <w:t xml:space="preserve">dostarczenie prefabrykatów na budowę; </w:t>
      </w:r>
    </w:p>
    <w:p w:rsidR="00581282" w:rsidRPr="00B83012" w:rsidRDefault="00581282" w:rsidP="005C74D6">
      <w:pPr>
        <w:pStyle w:val="Specyfikacje"/>
        <w:widowControl w:val="0"/>
        <w:numPr>
          <w:ilvl w:val="0"/>
          <w:numId w:val="23"/>
        </w:numPr>
        <w:ind w:left="357" w:right="-9" w:firstLine="0"/>
      </w:pPr>
      <w:r w:rsidRPr="00B83012">
        <w:t>montaż desek gzymsowych do zbrojenia i kotew kap chodnikowych.</w:t>
      </w:r>
    </w:p>
    <w:p w:rsidR="00581282" w:rsidRPr="00B83012" w:rsidRDefault="00581282" w:rsidP="005C74D6">
      <w:pPr>
        <w:pStyle w:val="Specyfikacje"/>
        <w:widowControl w:val="0"/>
        <w:numPr>
          <w:ilvl w:val="0"/>
          <w:numId w:val="23"/>
        </w:numPr>
        <w:ind w:left="357" w:right="-9" w:firstLine="0"/>
      </w:pPr>
      <w:r w:rsidRPr="00B83012">
        <w:t>oczyszczenie powierzchni desek;</w:t>
      </w:r>
    </w:p>
    <w:p w:rsidR="00581282" w:rsidRPr="00B83012" w:rsidRDefault="00581282" w:rsidP="005C74D6">
      <w:pPr>
        <w:pStyle w:val="Specyfikacje"/>
        <w:widowControl w:val="0"/>
        <w:numPr>
          <w:ilvl w:val="0"/>
          <w:numId w:val="23"/>
        </w:numPr>
        <w:ind w:left="357" w:right="-9" w:firstLine="0"/>
      </w:pPr>
      <w:r w:rsidRPr="00B83012">
        <w:t xml:space="preserve">zabezpieczenie antykorozyjne powierzchni desek gzymsowych, wszystkie powierzchnie przed </w:t>
      </w:r>
      <w:r w:rsidRPr="00B83012">
        <w:tab/>
        <w:t xml:space="preserve">wbudowaniem, przez ręczne malowanie impregnatem hydrofobizującym z zawartością siloksanu. </w:t>
      </w:r>
    </w:p>
    <w:p w:rsidR="00581282" w:rsidRPr="00B83012" w:rsidRDefault="00581282" w:rsidP="00AD02A8">
      <w:pPr>
        <w:pStyle w:val="Nagwek2"/>
      </w:pPr>
      <w:r w:rsidRPr="00B83012">
        <w:t>Określenia podstawowe</w:t>
      </w:r>
    </w:p>
    <w:p w:rsidR="00581282" w:rsidRPr="00B83012" w:rsidRDefault="00581282" w:rsidP="00581282">
      <w:pPr>
        <w:ind w:right="-9"/>
        <w:rPr>
          <w:szCs w:val="20"/>
        </w:rPr>
      </w:pPr>
      <w:r w:rsidRPr="00B83012">
        <w:rPr>
          <w:szCs w:val="20"/>
        </w:rPr>
        <w:t>Określenia stosowane w niniejszej STWIORB są zgodne z obowiązującymi właściwymi normami oraz określeniami podanymi w STWIORB D-M. 00.00.00 „Wymagania ogólne” pkt.1.</w:t>
      </w:r>
    </w:p>
    <w:p w:rsidR="00581282" w:rsidRPr="00B83012" w:rsidRDefault="00581282" w:rsidP="00AD02A8">
      <w:pPr>
        <w:pStyle w:val="Nagwek2"/>
      </w:pPr>
      <w:r w:rsidRPr="00B83012">
        <w:t>Ogólne wymagania dotyczące robót</w:t>
      </w:r>
    </w:p>
    <w:p w:rsidR="00581282" w:rsidRPr="00B83012" w:rsidRDefault="00581282" w:rsidP="00581282">
      <w:pPr>
        <w:ind w:right="-9"/>
        <w:rPr>
          <w:szCs w:val="20"/>
        </w:rPr>
      </w:pPr>
      <w:r w:rsidRPr="00B83012">
        <w:rPr>
          <w:szCs w:val="20"/>
        </w:rPr>
        <w:t>Ogólne wymagania dotyczące robót podano w STWIORB D-M-00.00.00 „Wymagania ogólne” pkt.2.</w:t>
      </w:r>
    </w:p>
    <w:p w:rsidR="00581282" w:rsidRPr="00B83012" w:rsidRDefault="00581282" w:rsidP="00AD02A8">
      <w:pPr>
        <w:pStyle w:val="Nagwek1"/>
      </w:pPr>
      <w:bookmarkStart w:id="2982" w:name="_Toc216847370"/>
      <w:bookmarkStart w:id="2983" w:name="_Toc217098626"/>
      <w:bookmarkStart w:id="2984" w:name="_Toc252190308"/>
      <w:bookmarkStart w:id="2985" w:name="_Toc252217706"/>
      <w:bookmarkStart w:id="2986" w:name="_Toc252218881"/>
      <w:bookmarkStart w:id="2987" w:name="_Toc255567416"/>
      <w:bookmarkStart w:id="2988" w:name="_Toc255985063"/>
      <w:bookmarkStart w:id="2989" w:name="_Toc256073285"/>
      <w:bookmarkStart w:id="2990" w:name="_Toc256148316"/>
      <w:bookmarkStart w:id="2991" w:name="_Toc256160644"/>
      <w:bookmarkStart w:id="2992" w:name="_Toc256367748"/>
      <w:bookmarkStart w:id="2993" w:name="_Toc256375096"/>
      <w:bookmarkStart w:id="2994" w:name="_Toc257728530"/>
      <w:bookmarkStart w:id="2995" w:name="_Toc269985550"/>
      <w:bookmarkStart w:id="2996" w:name="_Toc269986740"/>
      <w:bookmarkStart w:id="2997" w:name="_Toc270316389"/>
      <w:bookmarkStart w:id="2998" w:name="_Toc343700189"/>
      <w:r w:rsidRPr="00B83012">
        <w:t>MATERIAŁY</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p>
    <w:p w:rsidR="00581282" w:rsidRPr="00B83012" w:rsidRDefault="00581282" w:rsidP="0012128A">
      <w:pPr>
        <w:pStyle w:val="Nagwek2"/>
      </w:pPr>
      <w:r w:rsidRPr="00B83012">
        <w:t>Ogólne wymagania dotyczące materiałów</w:t>
      </w:r>
    </w:p>
    <w:p w:rsidR="00581282" w:rsidRPr="00B83012" w:rsidRDefault="00581282" w:rsidP="00581282">
      <w:pPr>
        <w:ind w:right="-9"/>
        <w:rPr>
          <w:szCs w:val="20"/>
        </w:rPr>
      </w:pPr>
      <w:r w:rsidRPr="00B83012">
        <w:rPr>
          <w:szCs w:val="20"/>
        </w:rPr>
        <w:t xml:space="preserve">Ogólne wymagania dotyczące materiałów podano w STWIORB D-M-00.00.00 „Wymagania ogólne” pkt.2. Stosowane materiały powinny mieć deklarację zgodności z PN, AT, i atest producenta zgodnie z pkt 6.7. STWIORB D-M-00.00.00. Deski gzymsowe należy wykonać w wytwórni prefabrykatów wg projektu technicznego. Deski należy wykonać z betonu minimum B-40, zbrojonego stalą 18G2-b. Wymagania dla pręty zbrojeniowych o średnicy </w:t>
      </w:r>
      <w:smartTag w:uri="urn:schemas-microsoft-com:office:smarttags" w:element="metricconverter">
        <w:smartTagPr>
          <w:attr w:name="ProductID" w:val="10 mm"/>
        </w:smartTagPr>
        <w:r w:rsidRPr="00B83012">
          <w:rPr>
            <w:szCs w:val="20"/>
          </w:rPr>
          <w:t>10 mm</w:t>
        </w:r>
      </w:smartTag>
      <w:r w:rsidRPr="00B83012">
        <w:rPr>
          <w:szCs w:val="20"/>
        </w:rPr>
        <w:t xml:space="preserve"> powinny być zgodne z STWIORB-M-20.01.00.00. </w:t>
      </w:r>
    </w:p>
    <w:p w:rsidR="00581282" w:rsidRPr="00B83012" w:rsidRDefault="00581282" w:rsidP="00FB5332">
      <w:pPr>
        <w:pStyle w:val="Nagwek2"/>
      </w:pPr>
      <w:r w:rsidRPr="00B83012">
        <w:t xml:space="preserve">Materiały do wykonania montażu </w:t>
      </w:r>
    </w:p>
    <w:p w:rsidR="00581282" w:rsidRPr="00B83012" w:rsidRDefault="00581282" w:rsidP="00AD02A8">
      <w:pPr>
        <w:rPr>
          <w:szCs w:val="20"/>
        </w:rPr>
      </w:pPr>
      <w:r w:rsidRPr="00B83012">
        <w:rPr>
          <w:szCs w:val="20"/>
        </w:rPr>
        <w:t xml:space="preserve">Deski gzymsowe należy wykonać w wytwórni prefabrykatów wg projektu technicznego. Deski należy wykonać z betonu C35/45, zbrojonego prętami </w:t>
      </w:r>
      <w:r w:rsidRPr="00B83012">
        <w:rPr>
          <w:bCs/>
          <w:szCs w:val="20"/>
        </w:rPr>
        <w:sym w:font="Symbol" w:char="F066"/>
      </w:r>
      <w:r w:rsidRPr="00B83012">
        <w:rPr>
          <w:bCs/>
          <w:szCs w:val="20"/>
        </w:rPr>
        <w:t xml:space="preserve">10mm </w:t>
      </w:r>
      <w:r w:rsidRPr="00B83012">
        <w:rPr>
          <w:szCs w:val="20"/>
        </w:rPr>
        <w:t xml:space="preserve">ze stali klasy A-IIIN gatunku BSt 500S. wg D-M 00.00.00 </w:t>
      </w:r>
    </w:p>
    <w:p w:rsidR="00581282" w:rsidRPr="00B83012" w:rsidRDefault="00581282" w:rsidP="00FB5332">
      <w:pPr>
        <w:pStyle w:val="Nagwek2"/>
      </w:pPr>
      <w:r w:rsidRPr="00B83012">
        <w:lastRenderedPageBreak/>
        <w:t>Materiały do wykonania hydrofobizacji</w:t>
      </w:r>
    </w:p>
    <w:p w:rsidR="00581282" w:rsidRPr="00B83012" w:rsidRDefault="00581282" w:rsidP="00581282">
      <w:pPr>
        <w:rPr>
          <w:szCs w:val="20"/>
        </w:rPr>
      </w:pPr>
      <w:r w:rsidRPr="00B83012">
        <w:rPr>
          <w:szCs w:val="20"/>
        </w:rPr>
        <w:t xml:space="preserve">Do zabezpieczenia powierzchni betonowej należy użyć koncentratu silikonowo – mikroemulsyjnego </w:t>
      </w:r>
      <w:r w:rsidRPr="00B83012">
        <w:rPr>
          <w:szCs w:val="20"/>
        </w:rPr>
        <w:br/>
        <w:t>na bazie siloksanu, który po rozcieńczeniu z wodą stanowi impregnat hydrofobizujący o działaniu penetrującym. Wymagania dla środka hydrofobizujacego podano w tabeli poniżej.</w:t>
      </w:r>
    </w:p>
    <w:p w:rsidR="00581282" w:rsidRPr="00B83012" w:rsidRDefault="00581282" w:rsidP="00581282">
      <w:pPr>
        <w:ind w:firstLine="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9"/>
        <w:gridCol w:w="3143"/>
        <w:gridCol w:w="1104"/>
        <w:gridCol w:w="1843"/>
        <w:gridCol w:w="2579"/>
      </w:tblGrid>
      <w:tr w:rsidR="00581282" w:rsidRPr="00B83012" w:rsidTr="005F4816">
        <w:tc>
          <w:tcPr>
            <w:tcW w:w="539" w:type="dxa"/>
            <w:vAlign w:val="center"/>
          </w:tcPr>
          <w:p w:rsidR="00581282" w:rsidRPr="00B83012" w:rsidRDefault="00581282" w:rsidP="00DC674A">
            <w:pPr>
              <w:pStyle w:val="Bezodstpw"/>
            </w:pPr>
            <w:r w:rsidRPr="00B83012">
              <w:t>L.p.</w:t>
            </w:r>
          </w:p>
        </w:tc>
        <w:tc>
          <w:tcPr>
            <w:tcW w:w="3143" w:type="dxa"/>
            <w:vAlign w:val="center"/>
          </w:tcPr>
          <w:p w:rsidR="00581282" w:rsidRPr="00B83012" w:rsidRDefault="00581282" w:rsidP="00DC674A">
            <w:pPr>
              <w:pStyle w:val="Bezodstpw"/>
            </w:pPr>
            <w:r w:rsidRPr="00B83012">
              <w:t>Właściwości</w:t>
            </w:r>
          </w:p>
        </w:tc>
        <w:tc>
          <w:tcPr>
            <w:tcW w:w="1104" w:type="dxa"/>
            <w:vAlign w:val="center"/>
          </w:tcPr>
          <w:p w:rsidR="00581282" w:rsidRPr="00B83012" w:rsidRDefault="00581282" w:rsidP="00DC674A">
            <w:pPr>
              <w:pStyle w:val="Bezodstpw"/>
            </w:pPr>
            <w:r w:rsidRPr="00B83012">
              <w:t>Jednostka</w:t>
            </w:r>
          </w:p>
        </w:tc>
        <w:tc>
          <w:tcPr>
            <w:tcW w:w="1843" w:type="dxa"/>
            <w:vAlign w:val="center"/>
          </w:tcPr>
          <w:p w:rsidR="00581282" w:rsidRPr="00B83012" w:rsidRDefault="00581282" w:rsidP="00DC674A">
            <w:pPr>
              <w:pStyle w:val="Bezodstpw"/>
            </w:pPr>
            <w:r w:rsidRPr="00B83012">
              <w:t>Wymagania</w:t>
            </w:r>
          </w:p>
        </w:tc>
        <w:tc>
          <w:tcPr>
            <w:tcW w:w="2579" w:type="dxa"/>
            <w:vAlign w:val="center"/>
          </w:tcPr>
          <w:p w:rsidR="00581282" w:rsidRPr="00B83012" w:rsidRDefault="00581282" w:rsidP="00DC674A">
            <w:pPr>
              <w:pStyle w:val="Bezodstpw"/>
            </w:pPr>
            <w:r w:rsidRPr="00B83012">
              <w:t>Metoda badań według</w:t>
            </w:r>
          </w:p>
        </w:tc>
      </w:tr>
      <w:tr w:rsidR="00581282" w:rsidRPr="00B83012" w:rsidTr="005F4816">
        <w:tc>
          <w:tcPr>
            <w:tcW w:w="539" w:type="dxa"/>
            <w:vAlign w:val="center"/>
          </w:tcPr>
          <w:p w:rsidR="00581282" w:rsidRPr="00B83012" w:rsidRDefault="00581282" w:rsidP="00DC674A">
            <w:pPr>
              <w:pStyle w:val="Bezodstpw"/>
            </w:pPr>
            <w:r w:rsidRPr="00B83012">
              <w:t>1</w:t>
            </w:r>
          </w:p>
        </w:tc>
        <w:tc>
          <w:tcPr>
            <w:tcW w:w="3143" w:type="dxa"/>
            <w:vAlign w:val="center"/>
          </w:tcPr>
          <w:p w:rsidR="00581282" w:rsidRPr="00B83012" w:rsidRDefault="00581282" w:rsidP="00DC674A">
            <w:pPr>
              <w:pStyle w:val="Bezodstpw"/>
            </w:pPr>
            <w:r w:rsidRPr="00B83012">
              <w:t>Gęstość</w:t>
            </w:r>
          </w:p>
        </w:tc>
        <w:tc>
          <w:tcPr>
            <w:tcW w:w="1104" w:type="dxa"/>
            <w:vAlign w:val="center"/>
          </w:tcPr>
          <w:p w:rsidR="00581282" w:rsidRPr="00B83012" w:rsidRDefault="00581282" w:rsidP="00DC674A">
            <w:pPr>
              <w:pStyle w:val="Bezodstpw"/>
            </w:pPr>
            <w:r w:rsidRPr="00B83012">
              <w:t>kg/dm</w:t>
            </w:r>
            <w:r w:rsidRPr="00B83012">
              <w:rPr>
                <w:vertAlign w:val="superscript"/>
              </w:rPr>
              <w:t>3</w:t>
            </w:r>
          </w:p>
        </w:tc>
        <w:tc>
          <w:tcPr>
            <w:tcW w:w="1843" w:type="dxa"/>
            <w:vAlign w:val="center"/>
          </w:tcPr>
          <w:p w:rsidR="00581282" w:rsidRPr="00B83012" w:rsidRDefault="00581282" w:rsidP="00DC674A">
            <w:pPr>
              <w:pStyle w:val="Bezodstpw"/>
            </w:pPr>
            <w:r w:rsidRPr="00B83012">
              <w:t>0,85 ÷ 0,95</w:t>
            </w:r>
          </w:p>
        </w:tc>
        <w:tc>
          <w:tcPr>
            <w:tcW w:w="2579" w:type="dxa"/>
            <w:vAlign w:val="center"/>
          </w:tcPr>
          <w:p w:rsidR="00581282" w:rsidRPr="00B83012" w:rsidRDefault="00581282" w:rsidP="00DC674A">
            <w:pPr>
              <w:pStyle w:val="Bezodstpw"/>
            </w:pPr>
            <w:r w:rsidRPr="00B83012">
              <w:t xml:space="preserve">PN-82/C-81551 </w:t>
            </w:r>
          </w:p>
        </w:tc>
      </w:tr>
      <w:tr w:rsidR="00581282" w:rsidRPr="00B83012" w:rsidTr="005F4816">
        <w:tc>
          <w:tcPr>
            <w:tcW w:w="539" w:type="dxa"/>
            <w:vAlign w:val="center"/>
          </w:tcPr>
          <w:p w:rsidR="00581282" w:rsidRPr="00B83012" w:rsidRDefault="00581282" w:rsidP="00DC674A">
            <w:pPr>
              <w:pStyle w:val="Bezodstpw"/>
            </w:pPr>
            <w:r w:rsidRPr="00B83012">
              <w:t>2</w:t>
            </w:r>
          </w:p>
        </w:tc>
        <w:tc>
          <w:tcPr>
            <w:tcW w:w="3143" w:type="dxa"/>
            <w:vAlign w:val="center"/>
          </w:tcPr>
          <w:p w:rsidR="00581282" w:rsidRPr="00B83012" w:rsidRDefault="00581282" w:rsidP="00DC674A">
            <w:pPr>
              <w:pStyle w:val="Bezodstpw"/>
            </w:pPr>
            <w:r w:rsidRPr="00B83012">
              <w:t>Lepkość pozorna</w:t>
            </w:r>
          </w:p>
        </w:tc>
        <w:tc>
          <w:tcPr>
            <w:tcW w:w="1104" w:type="dxa"/>
            <w:vAlign w:val="center"/>
          </w:tcPr>
          <w:p w:rsidR="00581282" w:rsidRPr="00B83012" w:rsidRDefault="00581282" w:rsidP="00DC674A">
            <w:pPr>
              <w:pStyle w:val="Bezodstpw"/>
            </w:pPr>
            <w:r w:rsidRPr="00B83012">
              <w:t>MPa*s</w:t>
            </w:r>
          </w:p>
        </w:tc>
        <w:tc>
          <w:tcPr>
            <w:tcW w:w="1843" w:type="dxa"/>
            <w:vAlign w:val="center"/>
          </w:tcPr>
          <w:p w:rsidR="00581282" w:rsidRPr="00B83012" w:rsidRDefault="00581282" w:rsidP="00DC674A">
            <w:pPr>
              <w:pStyle w:val="Bezodstpw"/>
            </w:pPr>
            <w:r w:rsidRPr="00B83012">
              <w:t>1 ÷ 10</w:t>
            </w:r>
          </w:p>
        </w:tc>
        <w:tc>
          <w:tcPr>
            <w:tcW w:w="2579" w:type="dxa"/>
            <w:vAlign w:val="center"/>
          </w:tcPr>
          <w:p w:rsidR="00581282" w:rsidRPr="00B83012" w:rsidRDefault="00581282" w:rsidP="00DC674A">
            <w:pPr>
              <w:pStyle w:val="Bezodstpw"/>
            </w:pPr>
            <w:r w:rsidRPr="00B83012">
              <w:t xml:space="preserve">PN-ISO 2555:1999 </w:t>
            </w:r>
          </w:p>
        </w:tc>
      </w:tr>
      <w:tr w:rsidR="00581282" w:rsidRPr="00B83012" w:rsidTr="005F4816">
        <w:tc>
          <w:tcPr>
            <w:tcW w:w="539" w:type="dxa"/>
            <w:vAlign w:val="center"/>
          </w:tcPr>
          <w:p w:rsidR="00581282" w:rsidRPr="00B83012" w:rsidRDefault="00581282" w:rsidP="00DC674A">
            <w:pPr>
              <w:pStyle w:val="Bezodstpw"/>
            </w:pPr>
            <w:r w:rsidRPr="00B83012">
              <w:t>3</w:t>
            </w:r>
          </w:p>
        </w:tc>
        <w:tc>
          <w:tcPr>
            <w:tcW w:w="3143" w:type="dxa"/>
            <w:vAlign w:val="center"/>
          </w:tcPr>
          <w:p w:rsidR="00581282" w:rsidRPr="00B83012" w:rsidRDefault="00581282" w:rsidP="00DC674A">
            <w:pPr>
              <w:pStyle w:val="Bezodstpw"/>
            </w:pPr>
            <w:r w:rsidRPr="00B83012">
              <w:t>Czas przydatności do użycia po rozcieńczeniu wodą</w:t>
            </w:r>
          </w:p>
        </w:tc>
        <w:tc>
          <w:tcPr>
            <w:tcW w:w="1104" w:type="dxa"/>
            <w:vAlign w:val="center"/>
          </w:tcPr>
          <w:p w:rsidR="00581282" w:rsidRPr="00B83012" w:rsidRDefault="00581282" w:rsidP="00DC674A">
            <w:pPr>
              <w:pStyle w:val="Bezodstpw"/>
            </w:pPr>
            <w:r w:rsidRPr="00B83012">
              <w:t>h</w:t>
            </w:r>
          </w:p>
        </w:tc>
        <w:tc>
          <w:tcPr>
            <w:tcW w:w="1843" w:type="dxa"/>
            <w:vAlign w:val="center"/>
          </w:tcPr>
          <w:p w:rsidR="00581282" w:rsidRPr="00B83012" w:rsidRDefault="00581282" w:rsidP="00DC674A">
            <w:pPr>
              <w:pStyle w:val="Bezodstpw"/>
            </w:pPr>
            <w:r w:rsidRPr="00B83012">
              <w:t>12</w:t>
            </w:r>
          </w:p>
        </w:tc>
        <w:tc>
          <w:tcPr>
            <w:tcW w:w="2579" w:type="dxa"/>
            <w:vAlign w:val="center"/>
          </w:tcPr>
          <w:p w:rsidR="00581282" w:rsidRPr="00B83012" w:rsidRDefault="00581282" w:rsidP="00DC674A">
            <w:pPr>
              <w:pStyle w:val="Bezodstpw"/>
            </w:pPr>
            <w:r w:rsidRPr="00B83012">
              <w:t xml:space="preserve">Procedura </w:t>
            </w:r>
            <w:r w:rsidRPr="00B83012">
              <w:br/>
              <w:t xml:space="preserve">IBDiM-TWm-24/97 </w:t>
            </w:r>
          </w:p>
        </w:tc>
      </w:tr>
    </w:tbl>
    <w:p w:rsidR="00581282" w:rsidRPr="00B83012" w:rsidRDefault="00581282" w:rsidP="00581282">
      <w:pPr>
        <w:spacing w:before="100" w:after="100"/>
        <w:rPr>
          <w:szCs w:val="20"/>
        </w:rPr>
      </w:pPr>
    </w:p>
    <w:p w:rsidR="00581282" w:rsidRPr="00B83012" w:rsidRDefault="00581282" w:rsidP="00581282">
      <w:pPr>
        <w:spacing w:before="100" w:after="100"/>
        <w:rPr>
          <w:b/>
          <w:szCs w:val="20"/>
        </w:rPr>
      </w:pPr>
      <w:r w:rsidRPr="00B83012">
        <w:rPr>
          <w:szCs w:val="20"/>
        </w:rPr>
        <w:t>Woda do rozcieńczenia powinna być destylowana lub pochodzić z sieci wodociągowej (woda pitna).</w:t>
      </w:r>
    </w:p>
    <w:p w:rsidR="00581282" w:rsidRPr="00B83012" w:rsidRDefault="00581282" w:rsidP="00AD02A8">
      <w:pPr>
        <w:spacing w:before="100" w:after="100"/>
        <w:rPr>
          <w:b/>
          <w:szCs w:val="20"/>
        </w:rPr>
      </w:pPr>
      <w:r w:rsidRPr="00B83012">
        <w:rPr>
          <w:szCs w:val="20"/>
        </w:rPr>
        <w:t xml:space="preserve">Materiały do hydrofobizacji należy przechowywać w oryginalnych zamkniętych pojemnikach </w:t>
      </w:r>
      <w:r w:rsidRPr="00B83012">
        <w:rPr>
          <w:szCs w:val="20"/>
        </w:rPr>
        <w:br/>
        <w:t>w pomieszczeniach suchych i chłodnych w temperaturze od +5</w:t>
      </w:r>
      <w:r w:rsidRPr="00B83012">
        <w:rPr>
          <w:szCs w:val="20"/>
          <w:vertAlign w:val="superscript"/>
        </w:rPr>
        <w:t>o</w:t>
      </w:r>
      <w:r w:rsidRPr="00B83012">
        <w:rPr>
          <w:szCs w:val="20"/>
        </w:rPr>
        <w:t>C do +35</w:t>
      </w:r>
      <w:r w:rsidRPr="00B83012">
        <w:rPr>
          <w:szCs w:val="20"/>
          <w:vertAlign w:val="superscript"/>
        </w:rPr>
        <w:t>o</w:t>
      </w:r>
      <w:r w:rsidRPr="00B83012">
        <w:rPr>
          <w:szCs w:val="20"/>
        </w:rPr>
        <w:t>C, zabezpieczonych przed działaniem mrozu.</w:t>
      </w:r>
    </w:p>
    <w:p w:rsidR="00581282" w:rsidRPr="00B83012" w:rsidRDefault="00581282" w:rsidP="00AD02A8">
      <w:pPr>
        <w:pStyle w:val="Nagwek1"/>
      </w:pPr>
      <w:bookmarkStart w:id="2999" w:name="_Toc216847371"/>
      <w:bookmarkStart w:id="3000" w:name="_Toc217098627"/>
      <w:bookmarkStart w:id="3001" w:name="_Toc252190309"/>
      <w:bookmarkStart w:id="3002" w:name="_Toc252217707"/>
      <w:bookmarkStart w:id="3003" w:name="_Toc252218882"/>
      <w:bookmarkStart w:id="3004" w:name="_Toc255567417"/>
      <w:bookmarkStart w:id="3005" w:name="_Toc255985064"/>
      <w:bookmarkStart w:id="3006" w:name="_Toc256073286"/>
      <w:bookmarkStart w:id="3007" w:name="_Toc256148317"/>
      <w:bookmarkStart w:id="3008" w:name="_Toc256160645"/>
      <w:bookmarkStart w:id="3009" w:name="_Toc256367749"/>
      <w:bookmarkStart w:id="3010" w:name="_Toc256375097"/>
      <w:bookmarkStart w:id="3011" w:name="_Toc257728531"/>
      <w:bookmarkStart w:id="3012" w:name="_Toc269985551"/>
      <w:bookmarkStart w:id="3013" w:name="_Toc269986741"/>
      <w:bookmarkStart w:id="3014" w:name="_Toc270316390"/>
      <w:bookmarkStart w:id="3015" w:name="_Toc343700190"/>
      <w:r w:rsidRPr="00B83012">
        <w:t>SPRZĘT</w:t>
      </w:r>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p>
    <w:p w:rsidR="00581282" w:rsidRPr="00B83012" w:rsidRDefault="00581282" w:rsidP="00FB5332">
      <w:pPr>
        <w:pStyle w:val="Nagwek2"/>
      </w:pPr>
      <w:r w:rsidRPr="00B83012">
        <w:t>Ogólne wymagania dotyczące sprzętu</w:t>
      </w:r>
    </w:p>
    <w:p w:rsidR="00581282" w:rsidRPr="00B83012" w:rsidRDefault="00581282" w:rsidP="00581282">
      <w:pPr>
        <w:ind w:right="-9"/>
        <w:rPr>
          <w:szCs w:val="20"/>
        </w:rPr>
      </w:pPr>
      <w:r w:rsidRPr="00B83012">
        <w:rPr>
          <w:szCs w:val="20"/>
        </w:rPr>
        <w:t>Ogólne wymagania dotyczące sprzętu podano w STWIORB D-M-00.00.00 „Wymagania ogólne” pkt.3.</w:t>
      </w:r>
    </w:p>
    <w:p w:rsidR="00581282" w:rsidRPr="00B83012" w:rsidRDefault="00581282" w:rsidP="00581282">
      <w:pPr>
        <w:ind w:right="-9"/>
        <w:rPr>
          <w:szCs w:val="20"/>
        </w:rPr>
      </w:pPr>
      <w:r w:rsidRPr="00B83012">
        <w:rPr>
          <w:szCs w:val="20"/>
        </w:rPr>
        <w:t>Sprzęt stosowany przy budowie obiektu powinien być sprawny technicznie, użytkowany zgodnie z przeznaczeniem i instrukcją obsługi, przy zachowaniu obowiązujących przepisów BHP.</w:t>
      </w:r>
    </w:p>
    <w:p w:rsidR="00581282" w:rsidRPr="00B83012" w:rsidRDefault="00581282" w:rsidP="00AD02A8">
      <w:pPr>
        <w:pStyle w:val="Nagwek2"/>
      </w:pPr>
      <w:r w:rsidRPr="00B83012">
        <w:t xml:space="preserve">Sprzęt do wykonania robót </w:t>
      </w:r>
    </w:p>
    <w:p w:rsidR="00581282" w:rsidRPr="00B83012" w:rsidRDefault="00581282" w:rsidP="00581282">
      <w:pPr>
        <w:ind w:right="-9"/>
        <w:rPr>
          <w:szCs w:val="20"/>
        </w:rPr>
      </w:pPr>
      <w:r w:rsidRPr="00B83012">
        <w:rPr>
          <w:szCs w:val="20"/>
        </w:rPr>
        <w:t>Roboty można wykonywać przy użyciu sprzętu do montażu o odpowiednich parametrach technicznych, tj.: udźwigu, wysokości podnoszenia i właściwych zależnościach udźwig - wysięg i udźwig - wysokość podnoszenia. Zaleca się zastosować żurawie samojezdne.</w:t>
      </w:r>
    </w:p>
    <w:p w:rsidR="00581282" w:rsidRPr="00B83012" w:rsidRDefault="00581282" w:rsidP="00581282">
      <w:pPr>
        <w:pStyle w:val="Nagwek1"/>
      </w:pPr>
      <w:bookmarkStart w:id="3016" w:name="_Toc216847372"/>
      <w:bookmarkStart w:id="3017" w:name="_Toc217098628"/>
      <w:bookmarkStart w:id="3018" w:name="_Toc252190310"/>
      <w:bookmarkStart w:id="3019" w:name="_Toc252217708"/>
      <w:bookmarkStart w:id="3020" w:name="_Toc252218883"/>
      <w:bookmarkStart w:id="3021" w:name="_Toc255567418"/>
      <w:bookmarkStart w:id="3022" w:name="_Toc255985065"/>
      <w:bookmarkStart w:id="3023" w:name="_Toc256073287"/>
      <w:bookmarkStart w:id="3024" w:name="_Toc256148318"/>
      <w:bookmarkStart w:id="3025" w:name="_Toc256160646"/>
      <w:bookmarkStart w:id="3026" w:name="_Toc256367750"/>
      <w:bookmarkStart w:id="3027" w:name="_Toc256375098"/>
      <w:bookmarkStart w:id="3028" w:name="_Toc257728532"/>
      <w:bookmarkStart w:id="3029" w:name="_Toc269985552"/>
      <w:bookmarkStart w:id="3030" w:name="_Toc269986742"/>
      <w:bookmarkStart w:id="3031" w:name="_Toc270316391"/>
      <w:bookmarkStart w:id="3032" w:name="_Toc343700191"/>
      <w:r w:rsidRPr="00B83012">
        <w:t>TRANSPORT</w:t>
      </w:r>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p>
    <w:p w:rsidR="00581282" w:rsidRPr="00B83012" w:rsidRDefault="00581282" w:rsidP="00AD02A8">
      <w:pPr>
        <w:pStyle w:val="Nagwek2"/>
      </w:pPr>
      <w:r w:rsidRPr="00B83012">
        <w:t xml:space="preserve">Ogólne wymagania dotyczące transportu </w:t>
      </w:r>
    </w:p>
    <w:p w:rsidR="00581282" w:rsidRPr="00B83012" w:rsidRDefault="00581282" w:rsidP="00581282">
      <w:pPr>
        <w:ind w:right="-9"/>
        <w:rPr>
          <w:szCs w:val="20"/>
        </w:rPr>
      </w:pPr>
      <w:r w:rsidRPr="00B83012">
        <w:rPr>
          <w:szCs w:val="20"/>
        </w:rPr>
        <w:t>Ogólne wymagania dotyczące transportu podano w STWIORB D-M-00.00.00 „Wymagania ogólne” pkt.4.</w:t>
      </w:r>
    </w:p>
    <w:p w:rsidR="00581282" w:rsidRPr="00B83012" w:rsidRDefault="00581282" w:rsidP="00AD02A8">
      <w:pPr>
        <w:pStyle w:val="Nagwek2"/>
      </w:pPr>
      <w:r w:rsidRPr="00B83012">
        <w:t xml:space="preserve">Wymagania szczegółowe </w:t>
      </w:r>
    </w:p>
    <w:p w:rsidR="00581282" w:rsidRPr="00B83012" w:rsidRDefault="00581282" w:rsidP="0012128A">
      <w:r w:rsidRPr="00B83012">
        <w:t>Prefabrykaty mogą być przewożone dowolnymi środkami transportowymi o wystarczającej nośności, zachowujących wymagane skrajnie - drogową lub kolejową. Prefabrykaty muszą być rozmieszczone równomiernie na skrzyni ładunkowej, zabezpieczone przed przesuwaniem się, uderzeniami i wywróceniem.</w:t>
      </w:r>
    </w:p>
    <w:p w:rsidR="00581282" w:rsidRPr="00B83012" w:rsidRDefault="00581282" w:rsidP="0012128A">
      <w:r w:rsidRPr="00B83012">
        <w:t>Prefabrykaty można przewozić tylko na paletach spięte taśmą. Palety można układać wyłącznie obok siebie. Rozładunek prefabrykatów może odbywać się jedynie w jednostce transportowej, za którą uważa się 1 paletę. Rozładunek najlepiej prowadzić przy użyciu wózków widłowych samojezdnych. Pojedyncze prefabrykaty można podnosić jedynie za specjalne pręty montażowe.</w:t>
      </w:r>
    </w:p>
    <w:p w:rsidR="00581282" w:rsidRPr="00B83012" w:rsidRDefault="00581282" w:rsidP="00FB5332">
      <w:pPr>
        <w:pStyle w:val="Nagwek1"/>
      </w:pPr>
      <w:bookmarkStart w:id="3033" w:name="_Toc216847373"/>
      <w:bookmarkStart w:id="3034" w:name="_Toc217098629"/>
      <w:bookmarkStart w:id="3035" w:name="_Toc252190311"/>
      <w:bookmarkStart w:id="3036" w:name="_Toc252217709"/>
      <w:bookmarkStart w:id="3037" w:name="_Toc252218884"/>
      <w:bookmarkStart w:id="3038" w:name="_Toc255567419"/>
      <w:bookmarkStart w:id="3039" w:name="_Toc255985066"/>
      <w:bookmarkStart w:id="3040" w:name="_Toc256073288"/>
      <w:bookmarkStart w:id="3041" w:name="_Toc256148319"/>
      <w:bookmarkStart w:id="3042" w:name="_Toc256160647"/>
      <w:bookmarkStart w:id="3043" w:name="_Toc256367751"/>
      <w:bookmarkStart w:id="3044" w:name="_Toc256375099"/>
      <w:bookmarkStart w:id="3045" w:name="_Toc257728533"/>
      <w:bookmarkStart w:id="3046" w:name="_Toc269985553"/>
      <w:bookmarkStart w:id="3047" w:name="_Toc269986743"/>
      <w:bookmarkStart w:id="3048" w:name="_Toc270316392"/>
      <w:bookmarkStart w:id="3049" w:name="_Toc343700192"/>
      <w:r w:rsidRPr="00B83012">
        <w:t>WYKONANIE ROBÓT</w:t>
      </w:r>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p>
    <w:p w:rsidR="00581282" w:rsidRPr="00B83012" w:rsidRDefault="00581282" w:rsidP="00FB5332">
      <w:pPr>
        <w:pStyle w:val="Nagwek2"/>
      </w:pPr>
      <w:r w:rsidRPr="00B83012">
        <w:t>Ogólne zasady wykonania robót</w:t>
      </w:r>
    </w:p>
    <w:p w:rsidR="00581282" w:rsidRPr="00B83012" w:rsidRDefault="00581282" w:rsidP="00581282">
      <w:pPr>
        <w:ind w:right="-9"/>
        <w:rPr>
          <w:szCs w:val="20"/>
        </w:rPr>
      </w:pPr>
      <w:r w:rsidRPr="00B83012">
        <w:rPr>
          <w:szCs w:val="20"/>
        </w:rPr>
        <w:t xml:space="preserve">Ogólne wymagania dotyczące transportu podano w STWIORB D-M-00.00.00 „Wymagania ogólne” </w:t>
      </w:r>
      <w:r w:rsidRPr="00B83012">
        <w:rPr>
          <w:szCs w:val="20"/>
        </w:rPr>
        <w:lastRenderedPageBreak/>
        <w:t xml:space="preserve">pkt.5. </w:t>
      </w:r>
    </w:p>
    <w:p w:rsidR="00581282" w:rsidRPr="00B83012" w:rsidRDefault="00581282" w:rsidP="00FB5332">
      <w:pPr>
        <w:pStyle w:val="Nagwek2"/>
      </w:pPr>
      <w:r w:rsidRPr="00B83012">
        <w:t>Montaż prefabrykatów płyt gzymsowych</w:t>
      </w:r>
    </w:p>
    <w:p w:rsidR="00581282" w:rsidRPr="00B83012" w:rsidRDefault="00581282" w:rsidP="00581282">
      <w:pPr>
        <w:ind w:right="-9"/>
        <w:rPr>
          <w:szCs w:val="20"/>
        </w:rPr>
      </w:pPr>
      <w:r w:rsidRPr="00B83012">
        <w:rPr>
          <w:szCs w:val="20"/>
        </w:rPr>
        <w:t>Do szkieletu zbrojeniowego kap chodnikowych oraz do kotew łączących kapy z pomostem należy przymocować prefabrykowane płyty gzymsowe, łącząc odpowiednie pręty za pomocą spawania. Płyty gzymsowe stanowią jednocześnie szalunek boczny kap oraz zewnętrzny element płyty pomostu. Do wypoziomowania płyt należy użyć klinów betonowych. Stabilizację płyty gzymsowej uzyskuje się przez przyspawanie pręta poziomego wystającego z płyty gzymsowej do śruby kotwiącej kapę chodnikową. Położenie blachy górnej śruby kotwiącej ustala się przez zespawanie ze śrubą w trakcie montażu płyt gzymsowych. Montaż płyt należy prowadzić z dużą uwagą i starannością ze względu na możliwość uszkodzenia izolacji. Płyty gzymsowe należy tak montować, aby zapewnić dylatację pomiędzy poszczególnymi prefabrykatami. Powstałą szczelinę dylatacyjną wypełnić sznurem polipropylenowym i kitem trwale elestycznym. Należy dążyć do uzyskania prawidłowej linii ułożenia desek gzymsowych w widoku z boku odpowiadającej kształtowi projektowanej niwelety mostu.</w:t>
      </w:r>
    </w:p>
    <w:p w:rsidR="00581282" w:rsidRPr="00B83012" w:rsidRDefault="00581282" w:rsidP="00FB5332">
      <w:pPr>
        <w:pStyle w:val="Nagwek2"/>
      </w:pPr>
      <w:r w:rsidRPr="00B83012">
        <w:t xml:space="preserve">Tolerancje wykonawcze </w:t>
      </w:r>
    </w:p>
    <w:p w:rsidR="00581282" w:rsidRPr="00B83012" w:rsidRDefault="00581282" w:rsidP="00581282">
      <w:pPr>
        <w:ind w:right="-9"/>
        <w:rPr>
          <w:szCs w:val="20"/>
        </w:rPr>
      </w:pPr>
      <w:r w:rsidRPr="00B83012">
        <w:rPr>
          <w:szCs w:val="20"/>
        </w:rPr>
        <w:t>Dokładność montażu powinna wynosić:</w:t>
      </w:r>
    </w:p>
    <w:p w:rsidR="00581282" w:rsidRPr="00B83012" w:rsidRDefault="00581282" w:rsidP="00581282">
      <w:pPr>
        <w:ind w:left="720" w:right="-9"/>
        <w:rPr>
          <w:szCs w:val="20"/>
        </w:rPr>
      </w:pPr>
      <w:r w:rsidRPr="00B83012">
        <w:rPr>
          <w:szCs w:val="20"/>
        </w:rPr>
        <w:t>±</w:t>
      </w:r>
      <w:smartTag w:uri="urn:schemas-microsoft-com:office:smarttags" w:element="metricconverter">
        <w:smartTagPr>
          <w:attr w:name="ProductID" w:val="0.5 cm"/>
        </w:smartTagPr>
        <w:r w:rsidRPr="00B83012">
          <w:rPr>
            <w:szCs w:val="20"/>
          </w:rPr>
          <w:t>0.5 cm</w:t>
        </w:r>
      </w:smartTag>
      <w:r w:rsidRPr="00B83012">
        <w:rPr>
          <w:szCs w:val="20"/>
        </w:rPr>
        <w:t xml:space="preserve"> - dla przesunięcia elementu w pionie,</w:t>
      </w:r>
    </w:p>
    <w:p w:rsidR="00581282" w:rsidRPr="00B83012" w:rsidRDefault="00581282" w:rsidP="00581282">
      <w:pPr>
        <w:ind w:left="720" w:right="-9"/>
        <w:rPr>
          <w:szCs w:val="20"/>
        </w:rPr>
      </w:pPr>
      <w:r w:rsidRPr="00B83012">
        <w:rPr>
          <w:szCs w:val="20"/>
        </w:rPr>
        <w:t>±</w:t>
      </w:r>
      <w:smartTag w:uri="urn:schemas-microsoft-com:office:smarttags" w:element="metricconverter">
        <w:smartTagPr>
          <w:attr w:name="ProductID" w:val="0,5 cm"/>
        </w:smartTagPr>
        <w:r w:rsidRPr="00B83012">
          <w:rPr>
            <w:szCs w:val="20"/>
          </w:rPr>
          <w:t>0,5 cm</w:t>
        </w:r>
      </w:smartTag>
      <w:r w:rsidRPr="00B83012">
        <w:rPr>
          <w:szCs w:val="20"/>
        </w:rPr>
        <w:t xml:space="preserve"> - dla przesunięcia poziomego w kierunku poprzecznym do osi mostu,</w:t>
      </w:r>
    </w:p>
    <w:p w:rsidR="00581282" w:rsidRPr="00B83012" w:rsidRDefault="00581282" w:rsidP="00581282">
      <w:pPr>
        <w:ind w:left="720" w:right="-9"/>
        <w:rPr>
          <w:szCs w:val="20"/>
        </w:rPr>
      </w:pPr>
      <w:r w:rsidRPr="00B83012">
        <w:rPr>
          <w:szCs w:val="20"/>
        </w:rPr>
        <w:t>±</w:t>
      </w:r>
      <w:smartTag w:uri="urn:schemas-microsoft-com:office:smarttags" w:element="metricconverter">
        <w:smartTagPr>
          <w:attr w:name="ProductID" w:val="0,5 cm"/>
        </w:smartTagPr>
        <w:r w:rsidRPr="00B83012">
          <w:rPr>
            <w:szCs w:val="20"/>
          </w:rPr>
          <w:t>0,5 cm</w:t>
        </w:r>
      </w:smartTag>
      <w:r w:rsidRPr="00B83012">
        <w:rPr>
          <w:szCs w:val="20"/>
        </w:rPr>
        <w:t xml:space="preserve"> - dla przesunięcia poziomego w kierunku podłużnym do osi mostu,</w:t>
      </w:r>
    </w:p>
    <w:p w:rsidR="00581282" w:rsidRPr="00B83012" w:rsidRDefault="00581282" w:rsidP="00581282">
      <w:pPr>
        <w:ind w:left="720" w:right="-9"/>
        <w:rPr>
          <w:szCs w:val="20"/>
        </w:rPr>
      </w:pPr>
      <w:r w:rsidRPr="00B83012">
        <w:rPr>
          <w:szCs w:val="20"/>
        </w:rPr>
        <w:t>±</w:t>
      </w:r>
      <w:smartTag w:uri="urn:schemas-microsoft-com:office:smarttags" w:element="metricconverter">
        <w:smartTagPr>
          <w:attr w:name="ProductID" w:val="0,5 cm"/>
        </w:smartTagPr>
        <w:r w:rsidRPr="00B83012">
          <w:rPr>
            <w:szCs w:val="20"/>
          </w:rPr>
          <w:t>0,5 cm</w:t>
        </w:r>
      </w:smartTag>
      <w:r w:rsidRPr="00B83012">
        <w:rPr>
          <w:szCs w:val="20"/>
        </w:rPr>
        <w:t xml:space="preserve"> - dla różnicy pomiarów między sąsiednimi płytami po wysokości oraz dla licowania powierzchni sąsiednich płyt. </w:t>
      </w:r>
    </w:p>
    <w:p w:rsidR="00581282" w:rsidRPr="00B83012" w:rsidRDefault="00581282" w:rsidP="00581282">
      <w:pPr>
        <w:ind w:right="-9"/>
        <w:rPr>
          <w:szCs w:val="20"/>
        </w:rPr>
      </w:pPr>
      <w:r w:rsidRPr="00B83012">
        <w:rPr>
          <w:szCs w:val="20"/>
        </w:rPr>
        <w:t>Konstrukcja płyt po zmontowaniu i poszczególne prefabrykaty powinny odpowiadać warunkom podanym w PN-77/B-10040.</w:t>
      </w:r>
    </w:p>
    <w:p w:rsidR="00581282" w:rsidRPr="00B83012" w:rsidRDefault="00581282" w:rsidP="00581282">
      <w:pPr>
        <w:ind w:right="-9"/>
        <w:rPr>
          <w:szCs w:val="20"/>
        </w:rPr>
      </w:pPr>
      <w:r w:rsidRPr="00B83012">
        <w:rPr>
          <w:szCs w:val="20"/>
        </w:rPr>
        <w:t xml:space="preserve">Dopuszczalne odchyłki wymiarów prefabrykatów wynoszą: </w:t>
      </w:r>
    </w:p>
    <w:p w:rsidR="00581282" w:rsidRPr="00B83012" w:rsidRDefault="00581282" w:rsidP="00581282">
      <w:pPr>
        <w:ind w:left="720" w:right="-9"/>
        <w:rPr>
          <w:szCs w:val="20"/>
        </w:rPr>
      </w:pPr>
      <w:smartTag w:uri="urn:schemas-microsoft-com:office:smarttags" w:element="metricconverter">
        <w:smartTagPr>
          <w:attr w:name="ProductID" w:val="-2 mm"/>
        </w:smartTagPr>
        <w:r w:rsidRPr="00B83012">
          <w:rPr>
            <w:szCs w:val="20"/>
            <w:u w:val="single"/>
          </w:rPr>
          <w:t>-</w:t>
        </w:r>
        <w:r w:rsidRPr="00B83012">
          <w:rPr>
            <w:szCs w:val="20"/>
          </w:rPr>
          <w:t>2 mm</w:t>
        </w:r>
      </w:smartTag>
      <w:r w:rsidRPr="00B83012">
        <w:rPr>
          <w:szCs w:val="20"/>
        </w:rPr>
        <w:t xml:space="preserve"> - dla wysokości płyty;</w:t>
      </w:r>
    </w:p>
    <w:p w:rsidR="00581282" w:rsidRPr="00B83012" w:rsidRDefault="00581282" w:rsidP="00581282">
      <w:pPr>
        <w:ind w:left="720" w:right="-9"/>
        <w:rPr>
          <w:szCs w:val="20"/>
        </w:rPr>
      </w:pPr>
      <w:smartTag w:uri="urn:schemas-microsoft-com:office:smarttags" w:element="metricconverter">
        <w:smartTagPr>
          <w:attr w:name="ProductID" w:val="-2 mm"/>
        </w:smartTagPr>
        <w:r w:rsidRPr="00B83012">
          <w:rPr>
            <w:szCs w:val="20"/>
          </w:rPr>
          <w:t>-2 mm</w:t>
        </w:r>
      </w:smartTag>
      <w:r w:rsidRPr="00B83012">
        <w:rPr>
          <w:szCs w:val="20"/>
        </w:rPr>
        <w:t xml:space="preserve"> - dla szerokości płyty; </w:t>
      </w:r>
    </w:p>
    <w:p w:rsidR="00581282" w:rsidRPr="00B83012" w:rsidRDefault="00581282" w:rsidP="00AD02A8">
      <w:pPr>
        <w:ind w:left="720" w:right="-9"/>
        <w:rPr>
          <w:szCs w:val="20"/>
        </w:rPr>
      </w:pPr>
      <w:smartTag w:uri="urn:schemas-microsoft-com:office:smarttags" w:element="metricconverter">
        <w:smartTagPr>
          <w:attr w:name="ProductID" w:val="-3 mm"/>
        </w:smartTagPr>
        <w:r w:rsidRPr="00B83012">
          <w:rPr>
            <w:szCs w:val="20"/>
          </w:rPr>
          <w:t>-3 mm</w:t>
        </w:r>
      </w:smartTag>
      <w:r w:rsidRPr="00B83012">
        <w:rPr>
          <w:szCs w:val="20"/>
        </w:rPr>
        <w:t xml:space="preserve"> - dla długości płyty. </w:t>
      </w:r>
    </w:p>
    <w:p w:rsidR="00581282" w:rsidRPr="00B83012" w:rsidRDefault="00581282" w:rsidP="00FB5332">
      <w:pPr>
        <w:pStyle w:val="Nagwek1"/>
      </w:pPr>
      <w:bookmarkStart w:id="3050" w:name="_Toc216847374"/>
      <w:bookmarkStart w:id="3051" w:name="_Toc217098630"/>
      <w:bookmarkStart w:id="3052" w:name="_Toc252190312"/>
      <w:bookmarkStart w:id="3053" w:name="_Toc252217710"/>
      <w:bookmarkStart w:id="3054" w:name="_Toc252218885"/>
      <w:bookmarkStart w:id="3055" w:name="_Toc255567420"/>
      <w:bookmarkStart w:id="3056" w:name="_Toc255985067"/>
      <w:bookmarkStart w:id="3057" w:name="_Toc256073289"/>
      <w:bookmarkStart w:id="3058" w:name="_Toc256148320"/>
      <w:bookmarkStart w:id="3059" w:name="_Toc256160648"/>
      <w:bookmarkStart w:id="3060" w:name="_Toc256367752"/>
      <w:bookmarkStart w:id="3061" w:name="_Toc256375100"/>
      <w:bookmarkStart w:id="3062" w:name="_Toc257728534"/>
      <w:bookmarkStart w:id="3063" w:name="_Toc269985554"/>
      <w:bookmarkStart w:id="3064" w:name="_Toc269986744"/>
      <w:bookmarkStart w:id="3065" w:name="_Toc270316393"/>
      <w:bookmarkStart w:id="3066" w:name="_Toc343700193"/>
      <w:r w:rsidRPr="00B83012">
        <w:t>KONTROLA JAKOŚCI ROBÓT</w:t>
      </w:r>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p>
    <w:p w:rsidR="00581282" w:rsidRPr="00B83012" w:rsidRDefault="00581282" w:rsidP="00AD02A8">
      <w:pPr>
        <w:pStyle w:val="Nagwek2"/>
      </w:pPr>
      <w:r w:rsidRPr="00B83012">
        <w:t>Ogólne zasady kontroli jakości robót</w:t>
      </w:r>
    </w:p>
    <w:p w:rsidR="00581282" w:rsidRPr="00B83012" w:rsidRDefault="00581282" w:rsidP="00581282">
      <w:pPr>
        <w:ind w:right="-9"/>
        <w:rPr>
          <w:szCs w:val="20"/>
        </w:rPr>
      </w:pPr>
      <w:r w:rsidRPr="00B83012">
        <w:rPr>
          <w:szCs w:val="20"/>
        </w:rPr>
        <w:t>Ogólne zasady kontroli jakości robót podano w STWIORB D-M-00.00.00 „Wymagania ogólne”, pkt.6.</w:t>
      </w:r>
    </w:p>
    <w:p w:rsidR="00581282" w:rsidRPr="00B83012" w:rsidRDefault="00581282" w:rsidP="00AD02A8">
      <w:pPr>
        <w:pStyle w:val="Nagwek2"/>
      </w:pPr>
      <w:r w:rsidRPr="00B83012">
        <w:t>Kontrola materiałów i robót</w:t>
      </w:r>
    </w:p>
    <w:p w:rsidR="00581282" w:rsidRPr="00B83012" w:rsidRDefault="00581282" w:rsidP="00581282">
      <w:pPr>
        <w:ind w:right="-9"/>
        <w:rPr>
          <w:szCs w:val="20"/>
        </w:rPr>
      </w:pPr>
      <w:r w:rsidRPr="00B83012">
        <w:rPr>
          <w:szCs w:val="20"/>
        </w:rPr>
        <w:t>W trakcie wykonywania</w:t>
      </w:r>
      <w:r w:rsidRPr="00B83012">
        <w:rPr>
          <w:b/>
          <w:szCs w:val="20"/>
        </w:rPr>
        <w:t xml:space="preserve"> </w:t>
      </w:r>
      <w:r w:rsidRPr="00B83012">
        <w:rPr>
          <w:szCs w:val="20"/>
        </w:rPr>
        <w:t>robót należy dokonać kontroli zgodnie z normą PN-77/B-10040, zwracając szczególną uwagę na:</w:t>
      </w:r>
    </w:p>
    <w:p w:rsidR="00581282" w:rsidRPr="00B83012" w:rsidRDefault="00581282" w:rsidP="00581282">
      <w:pPr>
        <w:ind w:right="-9"/>
        <w:rPr>
          <w:szCs w:val="20"/>
        </w:rPr>
      </w:pPr>
      <w:r w:rsidRPr="00B83012">
        <w:rPr>
          <w:szCs w:val="20"/>
        </w:rPr>
        <w:t xml:space="preserve">- sprawdzenie prefabrykatów: </w:t>
      </w:r>
    </w:p>
    <w:p w:rsidR="00581282" w:rsidRPr="00B83012" w:rsidRDefault="00581282" w:rsidP="00581282">
      <w:pPr>
        <w:ind w:right="-9"/>
        <w:rPr>
          <w:szCs w:val="20"/>
        </w:rPr>
      </w:pPr>
      <w:r w:rsidRPr="00B83012">
        <w:rPr>
          <w:szCs w:val="20"/>
        </w:rPr>
        <w:tab/>
        <w:t>wygląd ogólny,</w:t>
      </w:r>
      <w:r w:rsidRPr="00B83012">
        <w:rPr>
          <w:szCs w:val="20"/>
        </w:rPr>
        <w:tab/>
      </w:r>
    </w:p>
    <w:p w:rsidR="00581282" w:rsidRPr="00B83012" w:rsidRDefault="00581282" w:rsidP="00581282">
      <w:pPr>
        <w:ind w:right="-9"/>
        <w:rPr>
          <w:szCs w:val="20"/>
        </w:rPr>
      </w:pPr>
      <w:r w:rsidRPr="00B83012">
        <w:rPr>
          <w:szCs w:val="20"/>
        </w:rPr>
        <w:tab/>
        <w:t>wytrzymałość betonu elementu,</w:t>
      </w:r>
    </w:p>
    <w:p w:rsidR="00581282" w:rsidRPr="00B83012" w:rsidRDefault="00581282" w:rsidP="00581282">
      <w:pPr>
        <w:ind w:right="-9"/>
        <w:rPr>
          <w:szCs w:val="20"/>
        </w:rPr>
      </w:pPr>
      <w:r w:rsidRPr="00B83012">
        <w:rPr>
          <w:szCs w:val="20"/>
        </w:rPr>
        <w:tab/>
        <w:t>wartości odchyłek wymiarów,</w:t>
      </w:r>
    </w:p>
    <w:p w:rsidR="00581282" w:rsidRPr="00B83012" w:rsidRDefault="00581282" w:rsidP="00581282">
      <w:pPr>
        <w:ind w:right="-9"/>
        <w:rPr>
          <w:szCs w:val="20"/>
        </w:rPr>
      </w:pPr>
      <w:r w:rsidRPr="00B83012">
        <w:rPr>
          <w:szCs w:val="20"/>
        </w:rPr>
        <w:t>- sprawdzenie montażu prefabrykatów metodami geodezyjnymi z dokładnością:</w:t>
      </w:r>
    </w:p>
    <w:p w:rsidR="00581282" w:rsidRPr="00B83012" w:rsidRDefault="00581282" w:rsidP="00581282">
      <w:pPr>
        <w:pStyle w:val="Specyfikacje"/>
        <w:ind w:right="-9"/>
      </w:pPr>
      <w:r w:rsidRPr="00B83012">
        <w:tab/>
        <w:t xml:space="preserve">± </w:t>
      </w:r>
      <w:smartTag w:uri="urn:schemas-microsoft-com:office:smarttags" w:element="metricconverter">
        <w:smartTagPr>
          <w:attr w:name="ProductID" w:val="1 mm"/>
        </w:smartTagPr>
        <w:r w:rsidRPr="00B83012">
          <w:t>1 mm</w:t>
        </w:r>
      </w:smartTag>
      <w:r w:rsidRPr="00B83012">
        <w:t xml:space="preserve"> - dla pomiarów niwelacyjnych,</w:t>
      </w:r>
    </w:p>
    <w:p w:rsidR="00581282" w:rsidRPr="00B83012" w:rsidRDefault="00581282" w:rsidP="00581282">
      <w:pPr>
        <w:ind w:right="-9"/>
        <w:rPr>
          <w:szCs w:val="20"/>
        </w:rPr>
      </w:pPr>
      <w:r w:rsidRPr="00B83012">
        <w:rPr>
          <w:szCs w:val="20"/>
        </w:rPr>
        <w:tab/>
        <w:t>± 0.1% - dla pomiarów liniowych.</w:t>
      </w:r>
    </w:p>
    <w:p w:rsidR="00581282" w:rsidRPr="00B83012" w:rsidRDefault="00581282" w:rsidP="00FB5332">
      <w:pPr>
        <w:pStyle w:val="Nagwek1"/>
      </w:pPr>
      <w:bookmarkStart w:id="3067" w:name="_Toc216847375"/>
      <w:bookmarkStart w:id="3068" w:name="_Toc217098631"/>
      <w:bookmarkStart w:id="3069" w:name="_Toc252190313"/>
      <w:bookmarkStart w:id="3070" w:name="_Toc252217711"/>
      <w:bookmarkStart w:id="3071" w:name="_Toc252218886"/>
      <w:bookmarkStart w:id="3072" w:name="_Toc255567421"/>
      <w:bookmarkStart w:id="3073" w:name="_Toc255985068"/>
      <w:bookmarkStart w:id="3074" w:name="_Toc256073290"/>
      <w:bookmarkStart w:id="3075" w:name="_Toc256148321"/>
      <w:bookmarkStart w:id="3076" w:name="_Toc256160649"/>
      <w:bookmarkStart w:id="3077" w:name="_Toc256367753"/>
      <w:bookmarkStart w:id="3078" w:name="_Toc256375101"/>
      <w:bookmarkStart w:id="3079" w:name="_Toc257728535"/>
      <w:bookmarkStart w:id="3080" w:name="_Toc269985555"/>
      <w:bookmarkStart w:id="3081" w:name="_Toc269986745"/>
      <w:bookmarkStart w:id="3082" w:name="_Toc270316394"/>
      <w:bookmarkStart w:id="3083" w:name="_Toc343700194"/>
      <w:r w:rsidRPr="00B83012">
        <w:t>OBMIAR ROBÓT</w:t>
      </w:r>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p>
    <w:p w:rsidR="00581282" w:rsidRPr="00B83012" w:rsidRDefault="00581282" w:rsidP="00AD02A8">
      <w:pPr>
        <w:pStyle w:val="Nagwek2"/>
      </w:pPr>
      <w:r w:rsidRPr="00B83012">
        <w:t>Ogólne zasady obmiaru robót</w:t>
      </w:r>
    </w:p>
    <w:p w:rsidR="00581282" w:rsidRPr="00B83012" w:rsidRDefault="00581282" w:rsidP="00581282">
      <w:pPr>
        <w:ind w:right="-9"/>
        <w:rPr>
          <w:szCs w:val="20"/>
        </w:rPr>
      </w:pPr>
      <w:r w:rsidRPr="00B83012">
        <w:rPr>
          <w:szCs w:val="20"/>
        </w:rPr>
        <w:t>Ogólne zasady obmiaru robót podano w STWIORB D-M-00.00.00 „Wymagania ogólne”, pkt.7.</w:t>
      </w:r>
    </w:p>
    <w:p w:rsidR="00581282" w:rsidRPr="00B83012" w:rsidRDefault="00581282" w:rsidP="00AD02A8">
      <w:pPr>
        <w:pStyle w:val="Nagwek2"/>
      </w:pPr>
      <w:r w:rsidRPr="00B83012">
        <w:lastRenderedPageBreak/>
        <w:t>Jednostka obmiarowi</w:t>
      </w:r>
    </w:p>
    <w:p w:rsidR="00581282" w:rsidRPr="00B83012" w:rsidRDefault="00581282" w:rsidP="00AD02A8">
      <w:pPr>
        <w:ind w:right="-9"/>
        <w:rPr>
          <w:szCs w:val="20"/>
        </w:rPr>
      </w:pPr>
      <w:r w:rsidRPr="00B83012">
        <w:rPr>
          <w:szCs w:val="20"/>
        </w:rPr>
        <w:t>Jednostką obmiaru jest 1 sztuka prawidłowo wykonanych i zmontowanych prefabrykatów płyt gzymsowych. Do płatności przyjmuje się ilość prefabrykatów dostarczonych, zmontowanych zgodnie z projektem i odebranych przez Inżyniera.</w:t>
      </w:r>
    </w:p>
    <w:p w:rsidR="00581282" w:rsidRPr="00B83012" w:rsidRDefault="00581282" w:rsidP="00FB5332">
      <w:pPr>
        <w:pStyle w:val="Nagwek1"/>
      </w:pPr>
      <w:bookmarkStart w:id="3084" w:name="_Toc216847376"/>
      <w:bookmarkStart w:id="3085" w:name="_Toc217098632"/>
      <w:bookmarkStart w:id="3086" w:name="_Toc252190314"/>
      <w:bookmarkStart w:id="3087" w:name="_Toc252217712"/>
      <w:bookmarkStart w:id="3088" w:name="_Toc252218887"/>
      <w:bookmarkStart w:id="3089" w:name="_Toc255567422"/>
      <w:bookmarkStart w:id="3090" w:name="_Toc255985069"/>
      <w:bookmarkStart w:id="3091" w:name="_Toc256073291"/>
      <w:bookmarkStart w:id="3092" w:name="_Toc256148322"/>
      <w:bookmarkStart w:id="3093" w:name="_Toc256160650"/>
      <w:bookmarkStart w:id="3094" w:name="_Toc256367754"/>
      <w:bookmarkStart w:id="3095" w:name="_Toc256375102"/>
      <w:bookmarkStart w:id="3096" w:name="_Toc257728536"/>
      <w:bookmarkStart w:id="3097" w:name="_Toc269985556"/>
      <w:bookmarkStart w:id="3098" w:name="_Toc269986746"/>
      <w:bookmarkStart w:id="3099" w:name="_Toc270316395"/>
      <w:bookmarkStart w:id="3100" w:name="_Toc343700195"/>
      <w:r w:rsidRPr="00B83012">
        <w:t>ODBIÓR ROBÓT</w:t>
      </w:r>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p>
    <w:p w:rsidR="00581282" w:rsidRPr="00B83012" w:rsidRDefault="00581282" w:rsidP="00AD02A8">
      <w:pPr>
        <w:pStyle w:val="Nagwek2"/>
      </w:pPr>
      <w:r w:rsidRPr="00B83012">
        <w:t>Ogólne zasady odbioru robót</w:t>
      </w:r>
    </w:p>
    <w:p w:rsidR="00581282" w:rsidRPr="00B83012" w:rsidRDefault="00581282" w:rsidP="00581282">
      <w:pPr>
        <w:ind w:right="-9"/>
        <w:rPr>
          <w:szCs w:val="20"/>
        </w:rPr>
      </w:pPr>
      <w:r w:rsidRPr="00B83012">
        <w:rPr>
          <w:szCs w:val="20"/>
        </w:rPr>
        <w:t>Ogólne zasady odbioru robót podano w STWIORB D-M-00.00.00 „Wymagania ogólne”, pkt.8.</w:t>
      </w:r>
    </w:p>
    <w:p w:rsidR="00581282" w:rsidRPr="00B83012" w:rsidRDefault="00581282" w:rsidP="00AD02A8">
      <w:pPr>
        <w:pStyle w:val="Nagwek2"/>
      </w:pPr>
      <w:r w:rsidRPr="00B83012">
        <w:t xml:space="preserve">Szczegółowe zasady odbioru robót </w:t>
      </w:r>
    </w:p>
    <w:p w:rsidR="00581282" w:rsidRPr="00B83012" w:rsidRDefault="00581282" w:rsidP="00581282">
      <w:pPr>
        <w:ind w:right="-9"/>
        <w:rPr>
          <w:szCs w:val="20"/>
        </w:rPr>
      </w:pPr>
      <w:r w:rsidRPr="00B83012">
        <w:rPr>
          <w:szCs w:val="20"/>
        </w:rPr>
        <w:t>Odbiorowi podlegają:</w:t>
      </w:r>
    </w:p>
    <w:p w:rsidR="00581282" w:rsidRPr="00B83012" w:rsidRDefault="00581282" w:rsidP="00CA4A75">
      <w:pPr>
        <w:pStyle w:val="Akapitzlist"/>
        <w:numPr>
          <w:ilvl w:val="0"/>
          <w:numId w:val="175"/>
        </w:numPr>
      </w:pPr>
      <w:r w:rsidRPr="00B83012">
        <w:t xml:space="preserve">geometria i jakość prefabrykatów dostarczonych z wytwórni; </w:t>
      </w:r>
    </w:p>
    <w:p w:rsidR="00581282" w:rsidRPr="00B83012" w:rsidRDefault="00581282" w:rsidP="00CA4A75">
      <w:pPr>
        <w:pStyle w:val="Akapitzlist"/>
        <w:numPr>
          <w:ilvl w:val="0"/>
          <w:numId w:val="175"/>
        </w:numPr>
      </w:pPr>
      <w:r w:rsidRPr="00B83012">
        <w:t>poprawność prefabrykatu przygotowanego do montażu,</w:t>
      </w:r>
    </w:p>
    <w:p w:rsidR="00581282" w:rsidRPr="00B83012" w:rsidRDefault="00581282" w:rsidP="00CA4A75">
      <w:pPr>
        <w:pStyle w:val="Akapitzlist"/>
        <w:numPr>
          <w:ilvl w:val="0"/>
          <w:numId w:val="175"/>
        </w:numPr>
      </w:pPr>
      <w:r w:rsidRPr="00B83012">
        <w:t>montaż prefabrykatów do pomostu zgodnie z pkt.5. niniejszych STWIORB na podstawie operatów geodezyjnych wykonawcy i pomiarów kontrolnych..</w:t>
      </w:r>
    </w:p>
    <w:p w:rsidR="00581282" w:rsidRPr="00B83012" w:rsidRDefault="00581282" w:rsidP="00FB5332">
      <w:pPr>
        <w:pStyle w:val="Nagwek1"/>
      </w:pPr>
      <w:bookmarkStart w:id="3101" w:name="_Toc216847377"/>
      <w:bookmarkStart w:id="3102" w:name="_Toc217098633"/>
      <w:bookmarkStart w:id="3103" w:name="_Toc252190315"/>
      <w:bookmarkStart w:id="3104" w:name="_Toc252217713"/>
      <w:bookmarkStart w:id="3105" w:name="_Toc252218888"/>
      <w:bookmarkStart w:id="3106" w:name="_Toc255567423"/>
      <w:bookmarkStart w:id="3107" w:name="_Toc255985070"/>
      <w:bookmarkStart w:id="3108" w:name="_Toc256073292"/>
      <w:bookmarkStart w:id="3109" w:name="_Toc256148323"/>
      <w:bookmarkStart w:id="3110" w:name="_Toc256160651"/>
      <w:bookmarkStart w:id="3111" w:name="_Toc256367755"/>
      <w:bookmarkStart w:id="3112" w:name="_Toc256375103"/>
      <w:bookmarkStart w:id="3113" w:name="_Toc257728537"/>
      <w:bookmarkStart w:id="3114" w:name="_Toc269985557"/>
      <w:bookmarkStart w:id="3115" w:name="_Toc269986747"/>
      <w:bookmarkStart w:id="3116" w:name="_Toc270316396"/>
      <w:bookmarkStart w:id="3117" w:name="_Toc343700196"/>
      <w:r w:rsidRPr="00B83012">
        <w:t>PODSTAWY PŁATNOŚCI</w:t>
      </w:r>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p>
    <w:p w:rsidR="00581282" w:rsidRPr="00B83012" w:rsidRDefault="00581282" w:rsidP="00AD02A8">
      <w:pPr>
        <w:pStyle w:val="Nagwek2"/>
      </w:pPr>
      <w:r w:rsidRPr="00B83012">
        <w:t>Ogólne ustalenia dotyczące podstawy płatności</w:t>
      </w:r>
    </w:p>
    <w:p w:rsidR="00581282" w:rsidRPr="00B83012" w:rsidRDefault="00581282" w:rsidP="00581282">
      <w:pPr>
        <w:ind w:right="-9"/>
        <w:rPr>
          <w:szCs w:val="20"/>
        </w:rPr>
      </w:pPr>
      <w:r w:rsidRPr="00B83012">
        <w:rPr>
          <w:szCs w:val="20"/>
        </w:rPr>
        <w:t>Ogólne ustalenia dotyczące podstawy płatności podano w STWIORB D-M-00.00.00 „Wymagania ogólne”, pkt.9.</w:t>
      </w:r>
    </w:p>
    <w:p w:rsidR="00581282" w:rsidRPr="00B83012" w:rsidRDefault="00581282" w:rsidP="00FB5332">
      <w:pPr>
        <w:pStyle w:val="Nagwek2"/>
      </w:pPr>
      <w:r w:rsidRPr="00B83012">
        <w:t>Cena jednostki obmiarowej</w:t>
      </w:r>
    </w:p>
    <w:p w:rsidR="00581282" w:rsidRPr="00B83012" w:rsidRDefault="00581282" w:rsidP="00581282">
      <w:pPr>
        <w:ind w:right="-9"/>
        <w:rPr>
          <w:szCs w:val="20"/>
        </w:rPr>
      </w:pPr>
      <w:r w:rsidRPr="00B83012">
        <w:rPr>
          <w:szCs w:val="20"/>
        </w:rPr>
        <w:t>Podstawą płatności jest przyjęcie wykonanych robót przez Inżyniera.</w:t>
      </w:r>
    </w:p>
    <w:p w:rsidR="00581282" w:rsidRPr="00B83012" w:rsidRDefault="00581282" w:rsidP="00581282">
      <w:pPr>
        <w:ind w:right="-9"/>
        <w:rPr>
          <w:szCs w:val="20"/>
        </w:rPr>
      </w:pPr>
      <w:r w:rsidRPr="00B83012">
        <w:rPr>
          <w:szCs w:val="20"/>
        </w:rPr>
        <w:t>Cena 1 sztuki zmontowanego prefabrykatu obejmuje:</w:t>
      </w:r>
    </w:p>
    <w:p w:rsidR="00581282" w:rsidRPr="00B83012" w:rsidRDefault="00581282" w:rsidP="00CA4A75">
      <w:pPr>
        <w:pStyle w:val="Akapitzlist"/>
        <w:numPr>
          <w:ilvl w:val="0"/>
          <w:numId w:val="176"/>
        </w:numPr>
      </w:pPr>
      <w:r w:rsidRPr="00B83012">
        <w:t>zakup (wykonanie) prefabrykatu wraz ze zbrojeniem;</w:t>
      </w:r>
    </w:p>
    <w:p w:rsidR="00581282" w:rsidRPr="00B83012" w:rsidRDefault="00581282" w:rsidP="00CA4A75">
      <w:pPr>
        <w:pStyle w:val="Akapitzlist"/>
        <w:numPr>
          <w:ilvl w:val="0"/>
          <w:numId w:val="176"/>
        </w:numPr>
      </w:pPr>
      <w:r w:rsidRPr="00B83012">
        <w:t>przygotowanie konstrukcji przęsła do montażu prefabrykatów;</w:t>
      </w:r>
    </w:p>
    <w:p w:rsidR="00581282" w:rsidRPr="00B83012" w:rsidRDefault="00581282" w:rsidP="00CA4A75">
      <w:pPr>
        <w:pStyle w:val="Akapitzlist"/>
        <w:numPr>
          <w:ilvl w:val="0"/>
          <w:numId w:val="176"/>
        </w:numPr>
      </w:pPr>
      <w:r w:rsidRPr="00B83012">
        <w:t>zmontowanie poszczególnych prefabrykatów z zapewnieniem prawidłowości wykonania,</w:t>
      </w:r>
    </w:p>
    <w:p w:rsidR="00581282" w:rsidRPr="00B83012" w:rsidRDefault="00581282" w:rsidP="00AD02A8">
      <w:pPr>
        <w:ind w:right="-9"/>
        <w:rPr>
          <w:szCs w:val="20"/>
        </w:rPr>
      </w:pPr>
      <w:r w:rsidRPr="00B83012">
        <w:rPr>
          <w:szCs w:val="20"/>
        </w:rPr>
        <w:t>Cena uwzględnia również koszty dojazdu sprzętu montażowego oraz przygotowanie i uprzątnięcie stanowiska pracy, łącznie z ewentualnymi pomostami roboczymi, koszt niezbędnych pomiarów.</w:t>
      </w:r>
    </w:p>
    <w:p w:rsidR="00581282" w:rsidRPr="00B83012" w:rsidRDefault="00581282" w:rsidP="00FB5332">
      <w:pPr>
        <w:pStyle w:val="Nagwek1"/>
      </w:pPr>
      <w:bookmarkStart w:id="3118" w:name="_Toc216847378"/>
      <w:bookmarkStart w:id="3119" w:name="_Toc217098634"/>
      <w:bookmarkStart w:id="3120" w:name="_Toc252190316"/>
      <w:bookmarkStart w:id="3121" w:name="_Toc252217714"/>
      <w:bookmarkStart w:id="3122" w:name="_Toc252218889"/>
      <w:bookmarkStart w:id="3123" w:name="_Toc255567424"/>
      <w:bookmarkStart w:id="3124" w:name="_Toc255985071"/>
      <w:bookmarkStart w:id="3125" w:name="_Toc256073293"/>
      <w:bookmarkStart w:id="3126" w:name="_Toc256148324"/>
      <w:bookmarkStart w:id="3127" w:name="_Toc256160652"/>
      <w:bookmarkStart w:id="3128" w:name="_Toc256367756"/>
      <w:bookmarkStart w:id="3129" w:name="_Toc256375104"/>
      <w:bookmarkStart w:id="3130" w:name="_Toc257728538"/>
      <w:bookmarkStart w:id="3131" w:name="_Toc269985558"/>
      <w:bookmarkStart w:id="3132" w:name="_Toc269986748"/>
      <w:bookmarkStart w:id="3133" w:name="_Toc270316397"/>
      <w:bookmarkStart w:id="3134" w:name="_Toc343700197"/>
      <w:r w:rsidRPr="00B83012">
        <w:t>PRZEPISY ZWIĄZANE</w:t>
      </w:r>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p>
    <w:p w:rsidR="00581282" w:rsidRPr="00B83012" w:rsidRDefault="00581282" w:rsidP="00581282">
      <w:pPr>
        <w:ind w:right="-9"/>
        <w:rPr>
          <w:szCs w:val="20"/>
        </w:rPr>
      </w:pPr>
      <w:r w:rsidRPr="00B83012">
        <w:rPr>
          <w:szCs w:val="20"/>
        </w:rPr>
        <w:t>Jak w STWIORB M 20.02.00.00 oraz . PN-77/S-10040 „Żelbetowe i betonowe konstrukcje mostowe. Wymagania i badania.”</w:t>
      </w:r>
    </w:p>
    <w:p w:rsidR="00FB5332" w:rsidRPr="00B83012" w:rsidRDefault="00FB5332" w:rsidP="00FB5332">
      <w:pPr>
        <w:widowControl w:val="0"/>
        <w:autoSpaceDE w:val="0"/>
        <w:autoSpaceDN w:val="0"/>
        <w:adjustRightInd w:val="0"/>
        <w:ind w:right="-9"/>
        <w:rPr>
          <w:szCs w:val="20"/>
        </w:rPr>
      </w:pPr>
      <w:r w:rsidRPr="00B83012">
        <w:rPr>
          <w:szCs w:val="20"/>
        </w:rPr>
        <w:t xml:space="preserve"> </w:t>
      </w:r>
    </w:p>
    <w:p w:rsidR="00581282" w:rsidRPr="00B83012" w:rsidRDefault="00581282" w:rsidP="00FB5332">
      <w:pPr>
        <w:pStyle w:val="StylLegenda"/>
      </w:pPr>
      <w:r w:rsidRPr="00B83012">
        <w:lastRenderedPageBreak/>
        <w:t>SZCZEGÓŁOWA SPECYFIKACJA TECHNICZNA</w:t>
      </w:r>
    </w:p>
    <w:p w:rsidR="00581282" w:rsidRPr="00B83012" w:rsidRDefault="00581282" w:rsidP="009423B9">
      <w:pPr>
        <w:pStyle w:val="Kody"/>
      </w:pPr>
      <w:bookmarkStart w:id="3135" w:name="_Toc144269890"/>
      <w:bookmarkStart w:id="3136" w:name="_Toc144567844"/>
      <w:bookmarkStart w:id="3137" w:name="_Toc269986766"/>
      <w:bookmarkStart w:id="3138" w:name="_Toc380392384"/>
      <w:bookmarkStart w:id="3139" w:name="_Toc385017040"/>
      <w:bookmarkStart w:id="3140" w:name="_Toc448350302"/>
      <w:bookmarkStart w:id="3141" w:name="_Toc448350392"/>
      <w:r w:rsidRPr="00B83012">
        <w:t xml:space="preserve">M 26.01.02.51  </w:t>
      </w:r>
      <w:r w:rsidRPr="00B83012">
        <w:tab/>
        <w:t>MONTAŻ SĄCZKÓW ODWODNIENIA IZOLACJI –</w:t>
      </w:r>
      <w:bookmarkEnd w:id="3135"/>
      <w:bookmarkEnd w:id="3136"/>
      <w:bookmarkEnd w:id="3137"/>
      <w:r w:rsidRPr="00B83012">
        <w:t xml:space="preserve"> </w:t>
      </w:r>
      <w:bookmarkStart w:id="3142" w:name="_Toc256160670"/>
      <w:bookmarkStart w:id="3143" w:name="_Toc256367775"/>
      <w:bookmarkStart w:id="3144" w:name="_Toc256375123"/>
      <w:bookmarkStart w:id="3145" w:name="_Toc257728557"/>
      <w:bookmarkStart w:id="3146" w:name="_Toc269986767"/>
      <w:bookmarkStart w:id="3147" w:name="_Toc270316416"/>
      <w:bookmarkStart w:id="3148" w:name="_Toc343700216"/>
      <w:r w:rsidRPr="00B83012">
        <w:t>ROZWIĄZANIE TYPU I (ELEMENT – TWORZYWO HPED)</w:t>
      </w:r>
      <w:bookmarkEnd w:id="3138"/>
      <w:bookmarkEnd w:id="3139"/>
      <w:bookmarkEnd w:id="3140"/>
      <w:bookmarkEnd w:id="3141"/>
      <w:bookmarkEnd w:id="3142"/>
      <w:bookmarkEnd w:id="3143"/>
      <w:bookmarkEnd w:id="3144"/>
      <w:bookmarkEnd w:id="3145"/>
      <w:bookmarkEnd w:id="3146"/>
      <w:bookmarkEnd w:id="3147"/>
      <w:bookmarkEnd w:id="3148"/>
    </w:p>
    <w:p w:rsidR="00581282" w:rsidRPr="00B83012" w:rsidRDefault="00581282" w:rsidP="00CD2591">
      <w:pPr>
        <w:pStyle w:val="Nagwek1"/>
        <w:numPr>
          <w:ilvl w:val="0"/>
          <w:numId w:val="77"/>
        </w:numPr>
      </w:pPr>
      <w:r w:rsidRPr="00B83012">
        <w:t>WSTĘP</w:t>
      </w:r>
    </w:p>
    <w:p w:rsidR="00581282" w:rsidRPr="00B83012" w:rsidRDefault="00581282" w:rsidP="009423B9">
      <w:pPr>
        <w:pStyle w:val="Nagwek2"/>
      </w:pPr>
      <w:r w:rsidRPr="00B83012">
        <w:t>Przedmiot STWIORB</w:t>
      </w:r>
    </w:p>
    <w:p w:rsidR="00581282" w:rsidRPr="00B83012" w:rsidRDefault="00581282" w:rsidP="009423B9">
      <w:pPr>
        <w:tabs>
          <w:tab w:val="left" w:pos="0"/>
        </w:tabs>
        <w:overflowPunct w:val="0"/>
        <w:autoSpaceDE w:val="0"/>
        <w:autoSpaceDN w:val="0"/>
        <w:adjustRightInd w:val="0"/>
        <w:ind w:right="-9"/>
        <w:outlineLvl w:val="1"/>
        <w:rPr>
          <w:szCs w:val="20"/>
        </w:rPr>
      </w:pPr>
      <w:r w:rsidRPr="00B83012">
        <w:rPr>
          <w:szCs w:val="20"/>
        </w:rPr>
        <w:t xml:space="preserve">Przedmiotem niniejszej Specyfikacji Technicznej są wymagania dotyczące wykonania, osadzenia i odbioru sączków odwadniających izolację konstrukcji niosącej obiektu mostowego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846406" w:rsidRPr="00B83012">
        <w:rPr>
          <w:bCs/>
          <w:noProof/>
          <w:szCs w:val="20"/>
        </w:rPr>
        <w:t>.</w:t>
      </w:r>
    </w:p>
    <w:p w:rsidR="00581282" w:rsidRPr="00B83012" w:rsidRDefault="00581282" w:rsidP="009423B9">
      <w:pPr>
        <w:pStyle w:val="Nagwek2"/>
      </w:pPr>
      <w:r w:rsidRPr="00B83012">
        <w:t>Zakres stosowania STWIORB</w:t>
      </w:r>
    </w:p>
    <w:p w:rsidR="00581282" w:rsidRPr="00B83012" w:rsidRDefault="00581282" w:rsidP="00581282">
      <w:pPr>
        <w:ind w:right="-9"/>
        <w:rPr>
          <w:szCs w:val="20"/>
        </w:rPr>
      </w:pPr>
      <w:r w:rsidRPr="00B83012">
        <w:rPr>
          <w:szCs w:val="20"/>
        </w:rPr>
        <w:t xml:space="preserve">Szczegółowa Specyfikacja Techniczna stosowana jest jako dokument przetargowy i kontraktowy przy zlecaniu </w:t>
      </w:r>
      <w:r w:rsidRPr="00B83012">
        <w:rPr>
          <w:szCs w:val="20"/>
        </w:rPr>
        <w:br/>
        <w:t>i realizacji robót wymienionych pkt.1.1.</w:t>
      </w:r>
    </w:p>
    <w:p w:rsidR="00581282" w:rsidRPr="00B83012" w:rsidRDefault="00581282" w:rsidP="009423B9">
      <w:pPr>
        <w:pStyle w:val="Nagwek2"/>
      </w:pPr>
      <w:r w:rsidRPr="00B83012">
        <w:t>Zakres robót objętych STWIORB</w:t>
      </w:r>
    </w:p>
    <w:p w:rsidR="00581282" w:rsidRPr="00B83012" w:rsidRDefault="00581282" w:rsidP="00581282">
      <w:pPr>
        <w:ind w:right="-9"/>
        <w:rPr>
          <w:szCs w:val="20"/>
        </w:rPr>
      </w:pPr>
      <w:r w:rsidRPr="00B83012">
        <w:rPr>
          <w:szCs w:val="20"/>
        </w:rPr>
        <w:t xml:space="preserve">Ustalenia zawarte w niniejszej specyfikacji dotyczą zasad prowadzenia robót związanych z wykonaniem </w:t>
      </w:r>
      <w:r w:rsidRPr="00B83012">
        <w:rPr>
          <w:szCs w:val="20"/>
        </w:rPr>
        <w:br/>
        <w:t>i montażem sączków odwadniających izolację i obejmują:</w:t>
      </w:r>
    </w:p>
    <w:p w:rsidR="00581282" w:rsidRPr="00B83012" w:rsidRDefault="00581282" w:rsidP="00CA4A75">
      <w:pPr>
        <w:pStyle w:val="Akapitzlist"/>
        <w:numPr>
          <w:ilvl w:val="0"/>
          <w:numId w:val="177"/>
        </w:numPr>
      </w:pPr>
      <w:r w:rsidRPr="00B83012">
        <w:t>zakup i transport na budowę odpowiedniej ilości elementów sączków i rur Ø</w:t>
      </w:r>
      <w:smartTag w:uri="urn:schemas-microsoft-com:office:smarttags" w:element="metricconverter">
        <w:smartTagPr>
          <w:attr w:name="ProductID" w:val="50 mm"/>
        </w:smartTagPr>
        <w:r w:rsidRPr="00B83012">
          <w:t>50 mm</w:t>
        </w:r>
      </w:smartTag>
      <w:r w:rsidRPr="00B83012">
        <w:t>,</w:t>
      </w:r>
    </w:p>
    <w:p w:rsidR="00581282" w:rsidRPr="00B83012" w:rsidRDefault="00581282" w:rsidP="00CA4A75">
      <w:pPr>
        <w:pStyle w:val="Akapitzlist"/>
        <w:numPr>
          <w:ilvl w:val="0"/>
          <w:numId w:val="177"/>
        </w:numPr>
      </w:pPr>
      <w:r w:rsidRPr="00B83012">
        <w:t>dostarczenie wszystkich innych czynników produkcji;</w:t>
      </w:r>
    </w:p>
    <w:p w:rsidR="00581282" w:rsidRPr="00B83012" w:rsidRDefault="00581282" w:rsidP="00CA4A75">
      <w:pPr>
        <w:pStyle w:val="Akapitzlist"/>
        <w:numPr>
          <w:ilvl w:val="0"/>
          <w:numId w:val="177"/>
        </w:numPr>
      </w:pPr>
      <w:r w:rsidRPr="00B83012">
        <w:t>osadzenie sączków w płycie pomostu.</w:t>
      </w:r>
    </w:p>
    <w:p w:rsidR="00581282" w:rsidRPr="00B83012" w:rsidRDefault="00581282" w:rsidP="009423B9">
      <w:pPr>
        <w:pStyle w:val="Nagwek2"/>
      </w:pPr>
      <w:r w:rsidRPr="00B83012">
        <w:t>Określenia podstawowe</w:t>
      </w:r>
    </w:p>
    <w:p w:rsidR="00581282" w:rsidRPr="00B83012" w:rsidRDefault="00581282" w:rsidP="00581282">
      <w:pPr>
        <w:ind w:right="-9"/>
        <w:rPr>
          <w:szCs w:val="20"/>
        </w:rPr>
      </w:pPr>
      <w:r w:rsidRPr="00B83012">
        <w:rPr>
          <w:szCs w:val="20"/>
        </w:rPr>
        <w:t>Określenia podane w niniejszej ST są zgodne z obowiązującymi odpowiednimi normami oraz z określeniami podanymi w STWIORB D-M 00.00.00 „Wymagania ogólne” pkt 1.4.</w:t>
      </w:r>
    </w:p>
    <w:p w:rsidR="00581282" w:rsidRPr="00B83012" w:rsidRDefault="00581282" w:rsidP="00581282">
      <w:pPr>
        <w:ind w:right="-9"/>
        <w:rPr>
          <w:szCs w:val="20"/>
        </w:rPr>
      </w:pPr>
      <w:r w:rsidRPr="00B83012">
        <w:rPr>
          <w:szCs w:val="20"/>
        </w:rPr>
        <w:t xml:space="preserve">  1.4.1. Sączek do odwodnienia izolacji – urządzenie wykonane z materiału z 30% zawartością włókna szklanego odpornego na temperaturę +230oC składające się z dwóch elementów: lejka i sitka, pasowanych na zaciskowe gniazdo, służące do odprowadzenia wody z izolacji.</w:t>
      </w:r>
    </w:p>
    <w:p w:rsidR="00581282" w:rsidRPr="00B83012" w:rsidRDefault="00581282" w:rsidP="009423B9">
      <w:pPr>
        <w:pStyle w:val="Nagwek2"/>
      </w:pPr>
      <w:r w:rsidRPr="00B83012">
        <w:t>Ogólne wymagania dotyczące robót</w:t>
      </w:r>
    </w:p>
    <w:p w:rsidR="00581282" w:rsidRPr="00B83012" w:rsidRDefault="00581282" w:rsidP="009423B9">
      <w:pPr>
        <w:ind w:right="-9"/>
        <w:rPr>
          <w:szCs w:val="20"/>
        </w:rPr>
      </w:pPr>
      <w:r w:rsidRPr="00B83012">
        <w:rPr>
          <w:szCs w:val="20"/>
        </w:rPr>
        <w:t>Wykonawca robót jest odpowiedzialny za jakość ich wykonania oraz za zgodność z Dokumentacją Projektową, ST i poleceniami Inżyniera. Ogólne wymagania dotyczące robót podano w STWIORB D-M 00.00.00 „Wymagania ogólne” pkt 1.5.</w:t>
      </w:r>
    </w:p>
    <w:p w:rsidR="00581282" w:rsidRPr="00B83012" w:rsidRDefault="00581282" w:rsidP="009423B9">
      <w:pPr>
        <w:pStyle w:val="Nagwek1"/>
      </w:pPr>
      <w:r w:rsidRPr="00B83012">
        <w:t>MATERIAŁY</w:t>
      </w:r>
    </w:p>
    <w:p w:rsidR="00581282" w:rsidRPr="00B83012" w:rsidRDefault="00581282" w:rsidP="009423B9">
      <w:pPr>
        <w:pStyle w:val="Nagwek2"/>
      </w:pPr>
      <w:r w:rsidRPr="00B83012">
        <w:t>Ogólne wymagania dotyczące materiałów.</w:t>
      </w:r>
    </w:p>
    <w:p w:rsidR="00581282" w:rsidRPr="00B83012" w:rsidRDefault="00581282" w:rsidP="00581282">
      <w:pPr>
        <w:ind w:right="-9"/>
        <w:rPr>
          <w:szCs w:val="20"/>
          <w:lang w:val="de-DE"/>
        </w:rPr>
      </w:pPr>
      <w:r w:rsidRPr="00B83012">
        <w:rPr>
          <w:szCs w:val="20"/>
        </w:rPr>
        <w:t xml:space="preserve">Ogólne wymagania dotyczące materiałów podano w STWIORB D-M 00.00.00. „Wymagania ogólne” pkt 2. Stosowane materiały powinny mieć deklarację zgodności lub atest producenta zgodnie z pkt. 2.1. </w:t>
      </w:r>
      <w:r w:rsidRPr="00B83012">
        <w:rPr>
          <w:szCs w:val="20"/>
          <w:lang w:val="de-DE"/>
        </w:rPr>
        <w:t>STWIORB D-M 00.00.00.</w:t>
      </w:r>
    </w:p>
    <w:p w:rsidR="00581282" w:rsidRPr="00B83012" w:rsidRDefault="00581282" w:rsidP="009423B9">
      <w:pPr>
        <w:pStyle w:val="Nagwek2"/>
      </w:pPr>
      <w:r w:rsidRPr="00B83012">
        <w:t>Materiały do montażu sączków.</w:t>
      </w:r>
    </w:p>
    <w:p w:rsidR="00581282" w:rsidRPr="00B83012" w:rsidRDefault="00581282" w:rsidP="00581282">
      <w:pPr>
        <w:ind w:left="900" w:right="-9" w:hanging="360"/>
        <w:rPr>
          <w:szCs w:val="20"/>
        </w:rPr>
      </w:pPr>
      <w:r w:rsidRPr="00B83012">
        <w:rPr>
          <w:szCs w:val="20"/>
        </w:rPr>
        <w:t xml:space="preserve">- </w:t>
      </w:r>
      <w:r w:rsidRPr="00B83012">
        <w:rPr>
          <w:szCs w:val="20"/>
        </w:rPr>
        <w:tab/>
        <w:t>Sączki odwadniające izolację powinny być wykonane z materiału: Itamid ( z 30% dodatkiem włókna  szklanego) i odporne na temperaturę +230</w:t>
      </w:r>
      <w:r w:rsidRPr="00B83012">
        <w:rPr>
          <w:szCs w:val="20"/>
          <w:vertAlign w:val="superscript"/>
        </w:rPr>
        <w:t>o</w:t>
      </w:r>
      <w:r w:rsidRPr="00B83012">
        <w:rPr>
          <w:szCs w:val="20"/>
        </w:rPr>
        <w:t>C;</w:t>
      </w:r>
    </w:p>
    <w:p w:rsidR="00581282" w:rsidRPr="00B83012" w:rsidRDefault="00581282" w:rsidP="00581282">
      <w:pPr>
        <w:ind w:left="900" w:right="-9" w:hanging="360"/>
        <w:rPr>
          <w:szCs w:val="20"/>
        </w:rPr>
      </w:pPr>
      <w:r w:rsidRPr="00B83012">
        <w:rPr>
          <w:szCs w:val="20"/>
        </w:rPr>
        <w:t xml:space="preserve">- </w:t>
      </w:r>
      <w:r w:rsidRPr="00B83012">
        <w:rPr>
          <w:szCs w:val="20"/>
        </w:rPr>
        <w:tab/>
        <w:t>Włóknina Firet Coremat;</w:t>
      </w:r>
    </w:p>
    <w:p w:rsidR="00581282" w:rsidRPr="00B83012" w:rsidRDefault="00581282" w:rsidP="00581282">
      <w:pPr>
        <w:ind w:left="900" w:right="-9" w:hanging="360"/>
        <w:rPr>
          <w:szCs w:val="20"/>
        </w:rPr>
      </w:pPr>
      <w:r w:rsidRPr="00B83012">
        <w:rPr>
          <w:szCs w:val="20"/>
        </w:rPr>
        <w:t xml:space="preserve">- </w:t>
      </w:r>
      <w:r w:rsidRPr="00B83012">
        <w:rPr>
          <w:szCs w:val="20"/>
        </w:rPr>
        <w:tab/>
        <w:t>Grys 16/25 lakierowany – otoczony żywicą epoksydową lub lakierem bitumicznym.</w:t>
      </w:r>
    </w:p>
    <w:p w:rsidR="00581282" w:rsidRPr="00B83012" w:rsidRDefault="00581282" w:rsidP="009423B9">
      <w:pPr>
        <w:ind w:right="-9" w:firstLine="540"/>
        <w:rPr>
          <w:szCs w:val="20"/>
        </w:rPr>
      </w:pPr>
      <w:r w:rsidRPr="00B83012">
        <w:rPr>
          <w:szCs w:val="20"/>
        </w:rPr>
        <w:t xml:space="preserve">Materiały zastosowane powinny posiadać Aprobatę Techniczną lub jej promesę wydaną przez IBDiM </w:t>
      </w:r>
      <w:r w:rsidRPr="00B83012">
        <w:rPr>
          <w:szCs w:val="20"/>
        </w:rPr>
        <w:lastRenderedPageBreak/>
        <w:t>oraz atest wytwórcy.</w:t>
      </w:r>
    </w:p>
    <w:p w:rsidR="00581282" w:rsidRPr="00B83012" w:rsidRDefault="00581282" w:rsidP="009423B9">
      <w:pPr>
        <w:pStyle w:val="Nagwek1"/>
      </w:pPr>
      <w:r w:rsidRPr="00B83012">
        <w:t>Sprzęt</w:t>
      </w:r>
    </w:p>
    <w:p w:rsidR="00581282" w:rsidRPr="00B83012" w:rsidRDefault="00581282" w:rsidP="009423B9">
      <w:pPr>
        <w:pStyle w:val="Nagwek2"/>
      </w:pPr>
      <w:r w:rsidRPr="00B83012">
        <w:t>Ogólne wymagania dotyczące sprzętu</w:t>
      </w:r>
    </w:p>
    <w:p w:rsidR="00581282" w:rsidRPr="00B83012" w:rsidRDefault="00581282" w:rsidP="009423B9">
      <w:pPr>
        <w:ind w:right="-9"/>
        <w:rPr>
          <w:szCs w:val="20"/>
        </w:rPr>
      </w:pPr>
      <w:r w:rsidRPr="00B83012">
        <w:rPr>
          <w:szCs w:val="20"/>
        </w:rPr>
        <w:t>Ogólne wymagania dotyczące sprzętu podano w STWIORB D-M 00.00.00 „Wymagania ogólne” pkt 3.</w:t>
      </w:r>
    </w:p>
    <w:p w:rsidR="00581282" w:rsidRPr="00B83012" w:rsidRDefault="00581282" w:rsidP="009423B9">
      <w:pPr>
        <w:pStyle w:val="Nagwek2"/>
      </w:pPr>
      <w:r w:rsidRPr="00B83012">
        <w:t>Sprzęt do wykonania montażu sączków mostowych</w:t>
      </w:r>
    </w:p>
    <w:p w:rsidR="00581282" w:rsidRPr="00B83012" w:rsidRDefault="00581282" w:rsidP="009423B9">
      <w:pPr>
        <w:ind w:right="-9"/>
        <w:rPr>
          <w:szCs w:val="20"/>
        </w:rPr>
      </w:pPr>
      <w:r w:rsidRPr="00B83012">
        <w:rPr>
          <w:szCs w:val="20"/>
        </w:rPr>
        <w:t xml:space="preserve">Roboty mogą być wykonywane ręcznie lub mechanicznie. Roboty można  wykonywać przy użyciu dowolnego typu sprzętu zaakceptowanego przez Inżyniera. </w:t>
      </w:r>
    </w:p>
    <w:p w:rsidR="00581282" w:rsidRPr="00B83012" w:rsidRDefault="00581282" w:rsidP="009423B9">
      <w:pPr>
        <w:pStyle w:val="Nagwek1"/>
      </w:pPr>
      <w:r w:rsidRPr="00B83012">
        <w:t>TRANSPORT</w:t>
      </w:r>
    </w:p>
    <w:p w:rsidR="00581282" w:rsidRPr="00B83012" w:rsidRDefault="00581282" w:rsidP="0012128A">
      <w:pPr>
        <w:pStyle w:val="Nagwek2"/>
      </w:pPr>
      <w:r w:rsidRPr="00B83012">
        <w:t>Ogólne wymagania dotyczące transportu</w:t>
      </w:r>
    </w:p>
    <w:p w:rsidR="00581282" w:rsidRPr="00B83012" w:rsidRDefault="00581282" w:rsidP="0012128A">
      <w:r w:rsidRPr="00B83012">
        <w:t>Ogólne wymagania dotyczące transportu podano w STWIORB D-M 00.00.00 „Wymagania ogólne”, pkt 4.</w:t>
      </w:r>
    </w:p>
    <w:p w:rsidR="00581282" w:rsidRPr="00B83012" w:rsidRDefault="00581282" w:rsidP="009423B9">
      <w:pPr>
        <w:pStyle w:val="Nagwek2"/>
      </w:pPr>
      <w:r w:rsidRPr="00B83012">
        <w:t>Szczegółowe wymagania dotyczące transportu</w:t>
      </w:r>
    </w:p>
    <w:p w:rsidR="00581282" w:rsidRPr="00B83012" w:rsidRDefault="00581282" w:rsidP="009423B9">
      <w:pPr>
        <w:ind w:right="-9"/>
        <w:rPr>
          <w:szCs w:val="20"/>
        </w:rPr>
      </w:pPr>
      <w:r w:rsidRPr="00B83012">
        <w:rPr>
          <w:szCs w:val="20"/>
        </w:rPr>
        <w:t xml:space="preserve">Materiały i sprzęt mogą być przewożone dowolnymi środkami transportu zaakceptowanymi przez Inżyniera w sposób zabezpieczający przed uszkodzeniem. </w:t>
      </w:r>
    </w:p>
    <w:p w:rsidR="00581282" w:rsidRPr="00B83012" w:rsidRDefault="00581282" w:rsidP="009423B9">
      <w:pPr>
        <w:pStyle w:val="Nagwek1"/>
      </w:pPr>
      <w:r w:rsidRPr="00B83012">
        <w:t>Wykonanie robót</w:t>
      </w:r>
    </w:p>
    <w:p w:rsidR="00581282" w:rsidRPr="00B83012" w:rsidRDefault="00581282" w:rsidP="009423B9">
      <w:pPr>
        <w:pStyle w:val="Nagwek2"/>
      </w:pPr>
      <w:r w:rsidRPr="00B83012">
        <w:t>Wymagania ogólne</w:t>
      </w:r>
    </w:p>
    <w:p w:rsidR="00581282" w:rsidRPr="00B83012" w:rsidRDefault="00581282" w:rsidP="00581282">
      <w:pPr>
        <w:ind w:right="-9"/>
        <w:rPr>
          <w:szCs w:val="20"/>
        </w:rPr>
      </w:pPr>
      <w:r w:rsidRPr="00B83012">
        <w:rPr>
          <w:szCs w:val="20"/>
        </w:rPr>
        <w:t>Ogólne zasady wykonania robót podano w STWIORB D-M 00.00.00 „Wymagania ogólne”, pkt 5.</w:t>
      </w:r>
    </w:p>
    <w:p w:rsidR="00581282" w:rsidRPr="00B83012" w:rsidRDefault="00581282" w:rsidP="009423B9">
      <w:pPr>
        <w:pStyle w:val="Nagwek2"/>
      </w:pPr>
      <w:r w:rsidRPr="00B83012">
        <w:t>Technologia wykonania robót</w:t>
      </w:r>
    </w:p>
    <w:p w:rsidR="00581282" w:rsidRPr="00B83012" w:rsidRDefault="00581282" w:rsidP="009423B9">
      <w:pPr>
        <w:pStyle w:val="Nagwek3"/>
      </w:pPr>
      <w:r w:rsidRPr="00B83012">
        <w:t>Montaż sączka</w:t>
      </w:r>
    </w:p>
    <w:p w:rsidR="00581282" w:rsidRPr="00B83012" w:rsidRDefault="00581282" w:rsidP="00581282">
      <w:pPr>
        <w:ind w:right="-9"/>
        <w:rPr>
          <w:szCs w:val="20"/>
        </w:rPr>
      </w:pPr>
      <w:r w:rsidRPr="00B83012">
        <w:rPr>
          <w:szCs w:val="20"/>
        </w:rPr>
        <w:t xml:space="preserve">Sączek należy umiejscowić przed betonowaniem płyty pomostu pamiętając o dobrym ustabilizowaniu  by w czasie betonowania i wibrowania nie zmienił swego położenia. Wylot z sączka należy przedłużyć typową rurką z PCV o średnicy Ø </w:t>
      </w:r>
      <w:smartTag w:uri="urn:schemas-microsoft-com:office:smarttags" w:element="metricconverter">
        <w:smartTagPr>
          <w:attr w:name="ProductID" w:val="50 mm"/>
        </w:smartTagPr>
        <w:r w:rsidRPr="00B83012">
          <w:rPr>
            <w:szCs w:val="20"/>
          </w:rPr>
          <w:t>50 mm</w:t>
        </w:r>
      </w:smartTag>
      <w:r w:rsidRPr="00B83012">
        <w:rPr>
          <w:szCs w:val="20"/>
        </w:rPr>
        <w:t>. Rurkę zamocować na wylotowej rurce lejka „na wcisk” po uprzednim posmarowaniu żywicą epoksydową i osadzić wlot sączka jak to pokazano w Dokumentacji Projektowej obiektu mostowego.</w:t>
      </w:r>
    </w:p>
    <w:p w:rsidR="00581282" w:rsidRPr="00B83012" w:rsidRDefault="00581282" w:rsidP="009423B9">
      <w:pPr>
        <w:pStyle w:val="Nagwek3"/>
      </w:pPr>
      <w:r w:rsidRPr="00B83012">
        <w:t>Prace wyposażeniowe</w:t>
      </w:r>
    </w:p>
    <w:p w:rsidR="00581282" w:rsidRPr="00B83012" w:rsidRDefault="00581282" w:rsidP="00581282">
      <w:pPr>
        <w:ind w:left="540" w:right="-9" w:hanging="360"/>
        <w:rPr>
          <w:szCs w:val="20"/>
        </w:rPr>
      </w:pPr>
      <w:r w:rsidRPr="00B83012">
        <w:rPr>
          <w:szCs w:val="20"/>
        </w:rPr>
        <w:t xml:space="preserve">- </w:t>
      </w:r>
      <w:r w:rsidRPr="00B83012">
        <w:rPr>
          <w:szCs w:val="20"/>
        </w:rPr>
        <w:tab/>
        <w:t xml:space="preserve">sprawdzenie drożności rurki spustowej PCV Ø </w:t>
      </w:r>
      <w:smartTag w:uri="urn:schemas-microsoft-com:office:smarttags" w:element="metricconverter">
        <w:smartTagPr>
          <w:attr w:name="ProductID" w:val="50 mm"/>
        </w:smartTagPr>
        <w:r w:rsidRPr="00B83012">
          <w:rPr>
            <w:szCs w:val="20"/>
          </w:rPr>
          <w:t>50 mm</w:t>
        </w:r>
      </w:smartTag>
      <w:r w:rsidRPr="00B83012">
        <w:rPr>
          <w:szCs w:val="20"/>
        </w:rPr>
        <w:t xml:space="preserve"> i usunięcie zanieczyszczeń, po zagruntowaniu    powierzchni płyty i wykonaniu jej izolacji;</w:t>
      </w:r>
    </w:p>
    <w:p w:rsidR="00581282" w:rsidRPr="00B83012" w:rsidRDefault="00581282" w:rsidP="00581282">
      <w:pPr>
        <w:ind w:left="540" w:right="-9" w:hanging="360"/>
        <w:rPr>
          <w:szCs w:val="20"/>
        </w:rPr>
      </w:pPr>
      <w:r w:rsidRPr="00B83012">
        <w:rPr>
          <w:szCs w:val="20"/>
        </w:rPr>
        <w:t>-</w:t>
      </w:r>
      <w:r w:rsidRPr="00B83012">
        <w:rPr>
          <w:szCs w:val="20"/>
        </w:rPr>
        <w:tab/>
        <w:t xml:space="preserve">wyrównanie powierzchni izolacji do poziomu górnej powierzchni kołnierza sączka i założenie </w:t>
      </w:r>
    </w:p>
    <w:p w:rsidR="00581282" w:rsidRPr="00B83012" w:rsidRDefault="00581282" w:rsidP="00581282">
      <w:pPr>
        <w:ind w:left="540" w:right="-9" w:hanging="360"/>
        <w:rPr>
          <w:szCs w:val="20"/>
        </w:rPr>
      </w:pPr>
      <w:r w:rsidRPr="00B83012">
        <w:rPr>
          <w:szCs w:val="20"/>
        </w:rPr>
        <w:t xml:space="preserve">   </w:t>
      </w:r>
      <w:r w:rsidRPr="00B83012">
        <w:rPr>
          <w:szCs w:val="20"/>
        </w:rPr>
        <w:tab/>
        <w:t>izolacji w obrębie sączków na kołnierz sączków by woda z izolacji wpływała do sączków;</w:t>
      </w:r>
    </w:p>
    <w:p w:rsidR="00581282" w:rsidRPr="00B83012" w:rsidRDefault="00581282" w:rsidP="0012128A">
      <w:pPr>
        <w:ind w:left="540" w:right="-9" w:hanging="360"/>
        <w:rPr>
          <w:szCs w:val="20"/>
        </w:rPr>
      </w:pPr>
      <w:r w:rsidRPr="00B83012">
        <w:rPr>
          <w:szCs w:val="20"/>
        </w:rPr>
        <w:t xml:space="preserve">- </w:t>
      </w:r>
      <w:r w:rsidRPr="00B83012">
        <w:rPr>
          <w:szCs w:val="20"/>
        </w:rPr>
        <w:tab/>
        <w:t xml:space="preserve">przed wykonaniem na izolacji warstwy nawierzchni należy poszczególne sączki połączyć podłużnym   drenem o szerokości </w:t>
      </w:r>
      <w:smartTag w:uri="urn:schemas-microsoft-com:office:smarttags" w:element="metricconverter">
        <w:smartTagPr>
          <w:attr w:name="ProductID" w:val="30 mm"/>
        </w:smartTagPr>
        <w:r w:rsidRPr="00B83012">
          <w:rPr>
            <w:szCs w:val="20"/>
          </w:rPr>
          <w:t>30 mm</w:t>
        </w:r>
      </w:smartTag>
      <w:r w:rsidRPr="00B83012">
        <w:rPr>
          <w:szCs w:val="20"/>
        </w:rPr>
        <w:t xml:space="preserve"> (knotem) ze specjalnej włókniny o nazwie Firet Coremat. Ten podłużny   dren ma za zadanie szybkie odprowadzenie wody z izolacji do plastikowych sączków. Dreny należy   włożyć do rurki sączka na głębokość około </w:t>
      </w:r>
      <w:smartTag w:uri="urn:schemas-microsoft-com:office:smarttags" w:element="metricconverter">
        <w:smartTagPr>
          <w:attr w:name="ProductID" w:val="10 cm"/>
        </w:smartTagPr>
        <w:r w:rsidRPr="00B83012">
          <w:rPr>
            <w:szCs w:val="20"/>
          </w:rPr>
          <w:t>10 cm</w:t>
        </w:r>
      </w:smartTag>
      <w:r w:rsidRPr="00B83012">
        <w:rPr>
          <w:szCs w:val="20"/>
        </w:rPr>
        <w:t xml:space="preserve"> i następnie założyć sitko. Następnie wypełnić   kołnierz każdego sączka grysem 16/25 – lakierowanym, otoczonym żywicą epoksydową lub lakierem   bitumicznym. Grys ten pokryć kawałkami materiału Firet Coremat wyciętymi w formie koła o średnicy Ø </w:t>
      </w:r>
      <w:smartTag w:uri="urn:schemas-microsoft-com:office:smarttags" w:element="metricconverter">
        <w:smartTagPr>
          <w:attr w:name="ProductID" w:val="350 mm"/>
        </w:smartTagPr>
        <w:r w:rsidRPr="00B83012">
          <w:rPr>
            <w:szCs w:val="20"/>
          </w:rPr>
          <w:t>350 mm</w:t>
        </w:r>
      </w:smartTag>
      <w:r w:rsidRPr="00B83012">
        <w:rPr>
          <w:szCs w:val="20"/>
        </w:rPr>
        <w:t xml:space="preserve"> lub kwadratu o boku </w:t>
      </w:r>
      <w:smartTag w:uri="urn:schemas-microsoft-com:office:smarttags" w:element="metricconverter">
        <w:smartTagPr>
          <w:attr w:name="ProductID" w:val="350 mm"/>
        </w:smartTagPr>
        <w:r w:rsidRPr="00B83012">
          <w:rPr>
            <w:szCs w:val="20"/>
          </w:rPr>
          <w:t>350 mm</w:t>
        </w:r>
      </w:smartTag>
      <w:r w:rsidRPr="00B83012">
        <w:rPr>
          <w:szCs w:val="20"/>
        </w:rPr>
        <w:t>.</w:t>
      </w:r>
    </w:p>
    <w:p w:rsidR="00581282" w:rsidRPr="00B83012" w:rsidRDefault="00581282" w:rsidP="009423B9">
      <w:pPr>
        <w:pStyle w:val="Nagwek1"/>
      </w:pPr>
      <w:r w:rsidRPr="00B83012">
        <w:lastRenderedPageBreak/>
        <w:t>KONTROLA JAKOŚCI ROBÓT</w:t>
      </w:r>
    </w:p>
    <w:p w:rsidR="00581282" w:rsidRPr="00B83012" w:rsidRDefault="00581282" w:rsidP="009423B9">
      <w:pPr>
        <w:pStyle w:val="Nagwek2"/>
      </w:pPr>
      <w:r w:rsidRPr="00B83012">
        <w:t>Ogólne zasady kontroli jakości robót</w:t>
      </w:r>
    </w:p>
    <w:p w:rsidR="00581282" w:rsidRPr="00B83012" w:rsidRDefault="00581282" w:rsidP="00581282">
      <w:pPr>
        <w:ind w:right="-9"/>
        <w:rPr>
          <w:szCs w:val="20"/>
        </w:rPr>
      </w:pPr>
      <w:r w:rsidRPr="00B83012">
        <w:rPr>
          <w:szCs w:val="20"/>
        </w:rPr>
        <w:t>Ogólne zasady kontroli jakości robót podano w STWIORB D-M 00.00.00 „Wymagania ogólne” pkt 6.</w:t>
      </w:r>
    </w:p>
    <w:p w:rsidR="00581282" w:rsidRPr="00B83012" w:rsidRDefault="009423B9" w:rsidP="009423B9">
      <w:pPr>
        <w:pStyle w:val="Nagwek2"/>
      </w:pPr>
      <w:r w:rsidRPr="00B83012">
        <w:t xml:space="preserve"> </w:t>
      </w:r>
      <w:r w:rsidR="00581282" w:rsidRPr="00B83012">
        <w:t>Szczegółowe zasady  kontroli jakości robót</w:t>
      </w:r>
    </w:p>
    <w:p w:rsidR="00581282" w:rsidRPr="00B83012" w:rsidRDefault="00581282" w:rsidP="00581282">
      <w:pPr>
        <w:ind w:right="-9"/>
        <w:rPr>
          <w:szCs w:val="20"/>
        </w:rPr>
      </w:pPr>
      <w:r w:rsidRPr="00B83012">
        <w:rPr>
          <w:szCs w:val="20"/>
        </w:rPr>
        <w:t>Cały system odwodnienia podlega próbie wodnej. Odbiorowi podlega:</w:t>
      </w:r>
    </w:p>
    <w:p w:rsidR="00581282" w:rsidRPr="00B83012" w:rsidRDefault="00581282" w:rsidP="00581282">
      <w:pPr>
        <w:ind w:right="-9"/>
        <w:rPr>
          <w:szCs w:val="20"/>
        </w:rPr>
      </w:pPr>
      <w:r w:rsidRPr="00B83012">
        <w:rPr>
          <w:szCs w:val="20"/>
        </w:rPr>
        <w:tab/>
        <w:t>- wykonanie konstrukcji odwodnienia (sączki),</w:t>
      </w:r>
    </w:p>
    <w:p w:rsidR="00581282" w:rsidRPr="00B83012" w:rsidRDefault="00581282" w:rsidP="009423B9">
      <w:pPr>
        <w:ind w:right="-9"/>
        <w:rPr>
          <w:szCs w:val="20"/>
        </w:rPr>
      </w:pPr>
      <w:r w:rsidRPr="00B83012">
        <w:rPr>
          <w:szCs w:val="20"/>
        </w:rPr>
        <w:tab/>
        <w:t>- próba wodna sprawności działania odwodnienia.</w:t>
      </w:r>
    </w:p>
    <w:p w:rsidR="00581282" w:rsidRPr="00B83012" w:rsidRDefault="00581282" w:rsidP="009423B9">
      <w:pPr>
        <w:pStyle w:val="Nagwek1"/>
      </w:pPr>
      <w:r w:rsidRPr="00B83012">
        <w:t>OBMIAR ROBÓT</w:t>
      </w:r>
    </w:p>
    <w:p w:rsidR="00581282" w:rsidRPr="00B83012" w:rsidRDefault="00581282" w:rsidP="009423B9">
      <w:pPr>
        <w:pStyle w:val="Nagwek2"/>
      </w:pPr>
      <w:r w:rsidRPr="00B83012">
        <w:t>Ogólne zasady obmiaru robót</w:t>
      </w:r>
    </w:p>
    <w:p w:rsidR="00581282" w:rsidRPr="00B83012" w:rsidRDefault="00581282" w:rsidP="00581282">
      <w:pPr>
        <w:ind w:right="-9"/>
        <w:rPr>
          <w:szCs w:val="20"/>
        </w:rPr>
      </w:pPr>
      <w:r w:rsidRPr="00B83012">
        <w:rPr>
          <w:szCs w:val="20"/>
        </w:rPr>
        <w:t>Ogólne zasady obmiaru robót podano w STWIORB D-M 00.00.00 „Wymagania ogólne” pkt 7.</w:t>
      </w:r>
    </w:p>
    <w:p w:rsidR="00581282" w:rsidRPr="00B83012" w:rsidRDefault="00581282" w:rsidP="00581282">
      <w:pPr>
        <w:pStyle w:val="normal"/>
        <w:ind w:right="-9"/>
      </w:pPr>
    </w:p>
    <w:p w:rsidR="00581282" w:rsidRPr="00B83012" w:rsidRDefault="00581282" w:rsidP="009423B9">
      <w:pPr>
        <w:pStyle w:val="Nagwek2"/>
      </w:pPr>
      <w:r w:rsidRPr="00B83012">
        <w:t>Jednostka obmiarowa</w:t>
      </w:r>
    </w:p>
    <w:p w:rsidR="00581282" w:rsidRPr="00B83012" w:rsidRDefault="00581282" w:rsidP="009423B9">
      <w:pPr>
        <w:ind w:right="-9"/>
        <w:rPr>
          <w:szCs w:val="20"/>
        </w:rPr>
      </w:pPr>
      <w:r w:rsidRPr="00B83012">
        <w:rPr>
          <w:szCs w:val="20"/>
        </w:rPr>
        <w:t>Jednostką obmiaru jest 1 sztuka sączka o określonych w Dokumentacji Projektowej parametrach.</w:t>
      </w:r>
    </w:p>
    <w:p w:rsidR="00581282" w:rsidRPr="00B83012" w:rsidRDefault="00581282" w:rsidP="009423B9">
      <w:pPr>
        <w:pStyle w:val="Nagwek1"/>
      </w:pPr>
      <w:r w:rsidRPr="00B83012">
        <w:t>ODBIÓR ROBÓT</w:t>
      </w:r>
    </w:p>
    <w:p w:rsidR="00581282" w:rsidRPr="00B83012" w:rsidRDefault="00581282" w:rsidP="009423B9">
      <w:pPr>
        <w:pStyle w:val="Nagwek2"/>
      </w:pPr>
      <w:r w:rsidRPr="00B83012">
        <w:t>Ogólne zasady odbioru robót</w:t>
      </w:r>
    </w:p>
    <w:p w:rsidR="00581282" w:rsidRPr="00B83012" w:rsidRDefault="00581282" w:rsidP="00581282">
      <w:pPr>
        <w:ind w:right="-9"/>
        <w:rPr>
          <w:szCs w:val="20"/>
        </w:rPr>
      </w:pPr>
      <w:r w:rsidRPr="00B83012">
        <w:rPr>
          <w:szCs w:val="20"/>
        </w:rPr>
        <w:t>Ogólne zasady odbioru robót podano w STWIORB D-M 00.00.00 „Wymagania ogólne”, pkt 8.</w:t>
      </w:r>
    </w:p>
    <w:p w:rsidR="00581282" w:rsidRPr="00B83012" w:rsidRDefault="00581282" w:rsidP="009423B9">
      <w:pPr>
        <w:pStyle w:val="Nagwek2"/>
      </w:pPr>
      <w:r w:rsidRPr="00B83012">
        <w:t>Szczegółowe zasady odbioru końcowego.</w:t>
      </w:r>
    </w:p>
    <w:p w:rsidR="00581282" w:rsidRPr="00B83012" w:rsidRDefault="00581282" w:rsidP="00581282">
      <w:pPr>
        <w:ind w:right="-9"/>
        <w:rPr>
          <w:szCs w:val="20"/>
        </w:rPr>
      </w:pPr>
      <w:r w:rsidRPr="00B83012">
        <w:rPr>
          <w:szCs w:val="20"/>
        </w:rPr>
        <w:t>Roboty uznaje się za wykonane zgodnie z Dokumentacją Projektową, jeżeli wszystkie wyniki badań przeprowadzonych wg pkt 6 przy odbiorach okazały się zgodne z wymaganiami.</w:t>
      </w:r>
    </w:p>
    <w:p w:rsidR="00581282" w:rsidRPr="00B83012" w:rsidRDefault="00581282" w:rsidP="009423B9">
      <w:pPr>
        <w:ind w:right="-9"/>
        <w:rPr>
          <w:szCs w:val="20"/>
        </w:rPr>
      </w:pPr>
      <w:r w:rsidRPr="00B83012">
        <w:rPr>
          <w:szCs w:val="20"/>
        </w:rPr>
        <w:t>W przypadku gdyby wykonanie choć jednego elementu robót okazało się niezgodne z wymaganiami, roboty uznaje się niezgodne z Dokumentacja Projektową. W tym przypadku Wykonawca robót obowiązany jest doprowadzić roboty do zgodności z wymaganiami i przedstawić je do ponownego odbioru. Dodatkowe roboty w opisanej wyżej sytuacji nie podlegają zapłacie.</w:t>
      </w:r>
    </w:p>
    <w:p w:rsidR="00581282" w:rsidRPr="00B83012" w:rsidRDefault="00581282" w:rsidP="009423B9">
      <w:pPr>
        <w:pStyle w:val="Nagwek1"/>
      </w:pPr>
      <w:r w:rsidRPr="00B83012">
        <w:t>PODSTAWA PŁATNOŚCI</w:t>
      </w:r>
    </w:p>
    <w:p w:rsidR="00581282" w:rsidRPr="00B83012" w:rsidRDefault="00581282" w:rsidP="009423B9">
      <w:pPr>
        <w:pStyle w:val="Nagwek2"/>
      </w:pPr>
      <w:r w:rsidRPr="00B83012">
        <w:t>Ogólne ustalenia dotyczące podstaw płatnosci</w:t>
      </w:r>
    </w:p>
    <w:p w:rsidR="00581282" w:rsidRPr="00B83012" w:rsidRDefault="00581282" w:rsidP="00581282">
      <w:pPr>
        <w:ind w:right="-9"/>
        <w:rPr>
          <w:szCs w:val="20"/>
        </w:rPr>
      </w:pPr>
      <w:r w:rsidRPr="00B83012">
        <w:rPr>
          <w:szCs w:val="20"/>
        </w:rPr>
        <w:t>Ogólne ustalenia dotyczące podstaw płatności podano w STWIORB D-M 00.00.00 „Wymagania ogólne”, pkt 9.</w:t>
      </w:r>
    </w:p>
    <w:p w:rsidR="00581282" w:rsidRPr="00B83012" w:rsidRDefault="00581282" w:rsidP="009423B9">
      <w:pPr>
        <w:pStyle w:val="Nagwek2"/>
      </w:pPr>
      <w:r w:rsidRPr="00B83012">
        <w:t>Cena jednostki obmiarowej</w:t>
      </w:r>
    </w:p>
    <w:p w:rsidR="00581282" w:rsidRPr="00B83012" w:rsidRDefault="00581282" w:rsidP="009423B9">
      <w:pPr>
        <w:ind w:right="-9"/>
        <w:rPr>
          <w:szCs w:val="20"/>
        </w:rPr>
      </w:pPr>
      <w:r w:rsidRPr="00B83012">
        <w:rPr>
          <w:szCs w:val="20"/>
        </w:rPr>
        <w:t>Płaci się za wykonaną i odebraną ilość sączków wg ceny jednostkowej, która uwzględnia: zapewnienie niezbędnych czynników produkcji, przygotowanie (oczyszczenie) otworów w konstrukcji, zamontowanie rurki odwadniającej i sączka, usytuowanie w planie, uszczelnienie masą zalewową, zabezpieczenie antykorozyjne, wykonanie urządzeń pomocniczych i pomostów roboczych wraz z ich rozbiórką i oczyszczeniem stanowiska pracy.</w:t>
      </w:r>
    </w:p>
    <w:p w:rsidR="00581282" w:rsidRPr="00B83012" w:rsidRDefault="00581282" w:rsidP="009423B9">
      <w:pPr>
        <w:pStyle w:val="Nagwek1"/>
      </w:pPr>
      <w:r w:rsidRPr="00B83012">
        <w:t>PRZEPISY ZWIĄZANE</w:t>
      </w:r>
    </w:p>
    <w:p w:rsidR="00581282" w:rsidRPr="00B83012" w:rsidRDefault="00581282" w:rsidP="00581282">
      <w:pPr>
        <w:pStyle w:val="normal"/>
        <w:spacing w:line="480" w:lineRule="auto"/>
        <w:ind w:right="-9"/>
      </w:pPr>
      <w:r w:rsidRPr="00B83012">
        <w:t xml:space="preserve">Katalog detali mostowych. </w:t>
      </w:r>
    </w:p>
    <w:p w:rsidR="005A53FC" w:rsidRPr="00B83012" w:rsidRDefault="005A53FC" w:rsidP="000754DB">
      <w:pPr>
        <w:pStyle w:val="StylLegenda"/>
      </w:pPr>
    </w:p>
    <w:p w:rsidR="00581282" w:rsidRPr="00B83012" w:rsidRDefault="00581282" w:rsidP="000754DB">
      <w:pPr>
        <w:pStyle w:val="StylLegenda"/>
      </w:pPr>
      <w:r w:rsidRPr="00B83012">
        <w:lastRenderedPageBreak/>
        <w:t>SZCZEGÓŁOWA SPECYFIKACJA TECHNICZNA</w:t>
      </w:r>
    </w:p>
    <w:p w:rsidR="00581282" w:rsidRPr="00B83012" w:rsidRDefault="00581282" w:rsidP="000754DB">
      <w:pPr>
        <w:pStyle w:val="Kody"/>
      </w:pPr>
      <w:bookmarkStart w:id="3149" w:name="_Toc144269891"/>
      <w:bookmarkStart w:id="3150" w:name="_Toc144567845"/>
      <w:bookmarkStart w:id="3151" w:name="_Toc256367776"/>
      <w:bookmarkStart w:id="3152" w:name="_Toc269986768"/>
      <w:bookmarkStart w:id="3153" w:name="_Toc270316417"/>
      <w:bookmarkStart w:id="3154" w:name="_Toc380392385"/>
      <w:bookmarkStart w:id="3155" w:name="_Toc385017041"/>
      <w:bookmarkStart w:id="3156" w:name="_Toc448350303"/>
      <w:bookmarkStart w:id="3157" w:name="_Toc448350393"/>
      <w:r w:rsidRPr="00B83012">
        <w:t xml:space="preserve">M 26.01.03.00 </w:t>
      </w:r>
      <w:r w:rsidRPr="00B83012">
        <w:tab/>
        <w:t>DRENY  DLA  ODWODNIENIA  IZOLACJI</w:t>
      </w:r>
      <w:bookmarkEnd w:id="3149"/>
      <w:bookmarkEnd w:id="3150"/>
      <w:bookmarkEnd w:id="3151"/>
      <w:bookmarkEnd w:id="3152"/>
      <w:bookmarkEnd w:id="3153"/>
      <w:bookmarkEnd w:id="3154"/>
      <w:bookmarkEnd w:id="3155"/>
      <w:bookmarkEnd w:id="3156"/>
      <w:bookmarkEnd w:id="3157"/>
    </w:p>
    <w:p w:rsidR="00581282" w:rsidRPr="00B83012" w:rsidRDefault="00581282" w:rsidP="000754DB">
      <w:pPr>
        <w:pStyle w:val="Kody"/>
      </w:pPr>
      <w:bookmarkStart w:id="3158" w:name="_Toc144269892"/>
      <w:bookmarkStart w:id="3159" w:name="_Toc144567846"/>
      <w:bookmarkStart w:id="3160" w:name="_Toc269986769"/>
      <w:bookmarkStart w:id="3161" w:name="_Toc380392386"/>
      <w:bookmarkStart w:id="3162" w:name="_Toc385017042"/>
      <w:bookmarkStart w:id="3163" w:name="_Toc448350304"/>
      <w:bookmarkStart w:id="3164" w:name="_Toc448350394"/>
      <w:r w:rsidRPr="00B83012">
        <w:t xml:space="preserve">M 26.01.03.53 </w:t>
      </w:r>
      <w:r w:rsidRPr="00B83012">
        <w:tab/>
        <w:t>WYKONANIE DRENÓW Z KRUSZYWA LAKIEROWANEGO ŻYWICAMI „Z TAŚMĄ”</w:t>
      </w:r>
      <w:bookmarkEnd w:id="3158"/>
      <w:bookmarkEnd w:id="3159"/>
      <w:bookmarkEnd w:id="3160"/>
      <w:bookmarkEnd w:id="3161"/>
      <w:bookmarkEnd w:id="3162"/>
      <w:bookmarkEnd w:id="3163"/>
      <w:bookmarkEnd w:id="3164"/>
    </w:p>
    <w:p w:rsidR="00581282" w:rsidRPr="00B83012" w:rsidRDefault="00581282" w:rsidP="00581282">
      <w:pPr>
        <w:ind w:right="-9"/>
        <w:rPr>
          <w:b/>
          <w:bCs/>
          <w:szCs w:val="20"/>
        </w:rPr>
      </w:pPr>
    </w:p>
    <w:p w:rsidR="00581282" w:rsidRPr="00B83012" w:rsidRDefault="00581282" w:rsidP="005C74D6">
      <w:pPr>
        <w:pStyle w:val="Nagwek1"/>
        <w:numPr>
          <w:ilvl w:val="0"/>
          <w:numId w:val="55"/>
        </w:numPr>
      </w:pPr>
      <w:r w:rsidRPr="00B83012">
        <w:t>WSTĘP.</w:t>
      </w:r>
    </w:p>
    <w:p w:rsidR="00581282" w:rsidRPr="00B83012" w:rsidRDefault="00581282" w:rsidP="000754DB">
      <w:pPr>
        <w:pStyle w:val="Nagwek2"/>
      </w:pPr>
      <w:r w:rsidRPr="00B83012">
        <w:t>Przedmiot STWIORB.</w:t>
      </w:r>
    </w:p>
    <w:p w:rsidR="00581282" w:rsidRPr="00B83012" w:rsidRDefault="00581282" w:rsidP="00771A1F">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robót związanych z wykonaniem drenażu poziomego z geowłókniny na izolacji pomostu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846406" w:rsidRPr="00B83012">
        <w:rPr>
          <w:bCs/>
          <w:noProof/>
          <w:szCs w:val="20"/>
        </w:rPr>
        <w:t>.</w:t>
      </w:r>
    </w:p>
    <w:p w:rsidR="00581282" w:rsidRPr="00B83012" w:rsidRDefault="00581282" w:rsidP="000754DB">
      <w:pPr>
        <w:pStyle w:val="Nagwek2"/>
      </w:pPr>
      <w:r w:rsidRPr="00B83012">
        <w:t>Zakres stosowania STWIORB</w:t>
      </w:r>
      <w:r w:rsidRPr="00B83012">
        <w:tab/>
      </w:r>
    </w:p>
    <w:p w:rsidR="00581282" w:rsidRPr="00B83012" w:rsidRDefault="00581282" w:rsidP="007B2B48">
      <w:r w:rsidRPr="00B83012">
        <w:t>Szczegółowa specyfikacja techniczna jest stosowana jako dokument przetargo</w:t>
      </w:r>
      <w:r w:rsidR="007B2B48" w:rsidRPr="00B83012">
        <w:t xml:space="preserve">wy i kontraktowy przy zlecaniu </w:t>
      </w:r>
      <w:r w:rsidRPr="00B83012">
        <w:t>i realizacji robót wymienionych w punkcie 1.1.</w:t>
      </w:r>
    </w:p>
    <w:p w:rsidR="00581282" w:rsidRPr="00B83012" w:rsidRDefault="00581282" w:rsidP="000754DB">
      <w:pPr>
        <w:pStyle w:val="Nagwek2"/>
      </w:pPr>
      <w:r w:rsidRPr="00B83012">
        <w:t>Zakres robót objętych STWIORB</w:t>
      </w:r>
    </w:p>
    <w:p w:rsidR="00581282" w:rsidRPr="00B83012" w:rsidRDefault="00581282" w:rsidP="007B2B48">
      <w:r w:rsidRPr="00B83012">
        <w:t>Ustalenia zawarte w niniejszej specyfikacji dotyczą zasad prowadzenia robót związanych z :</w:t>
      </w:r>
    </w:p>
    <w:p w:rsidR="00581282" w:rsidRPr="00B83012" w:rsidRDefault="00581282" w:rsidP="00CA4A75">
      <w:pPr>
        <w:pStyle w:val="Akapitzlist"/>
        <w:numPr>
          <w:ilvl w:val="0"/>
          <w:numId w:val="368"/>
        </w:numPr>
      </w:pPr>
      <w:r w:rsidRPr="00B83012">
        <w:t>zakupem i dostarczeniem na budowę materiałów;</w:t>
      </w:r>
    </w:p>
    <w:p w:rsidR="00581282" w:rsidRPr="00B83012" w:rsidRDefault="00581282" w:rsidP="00CA4A75">
      <w:pPr>
        <w:pStyle w:val="Akapitzlist"/>
        <w:numPr>
          <w:ilvl w:val="0"/>
          <w:numId w:val="368"/>
        </w:numPr>
      </w:pPr>
      <w:r w:rsidRPr="00B83012">
        <w:t>przygotowaniem geowłókniny filtracyjnej do wykonania drenażu;</w:t>
      </w:r>
    </w:p>
    <w:p w:rsidR="00581282" w:rsidRPr="00B83012" w:rsidRDefault="00581282" w:rsidP="00CA4A75">
      <w:pPr>
        <w:pStyle w:val="Akapitzlist"/>
        <w:numPr>
          <w:ilvl w:val="0"/>
          <w:numId w:val="368"/>
        </w:numPr>
      </w:pPr>
      <w:r w:rsidRPr="00B83012">
        <w:t>montażem drenażu poziomego na izolacji płyty pomostu;</w:t>
      </w:r>
    </w:p>
    <w:p w:rsidR="00581282" w:rsidRPr="00B83012" w:rsidRDefault="00581282" w:rsidP="00CA4A75">
      <w:pPr>
        <w:pStyle w:val="Akapitzlist"/>
        <w:numPr>
          <w:ilvl w:val="0"/>
          <w:numId w:val="368"/>
        </w:numPr>
      </w:pPr>
      <w:r w:rsidRPr="00B83012">
        <w:t>montażem drenażu poziomego na izolacji płyt przejściowych;</w:t>
      </w:r>
    </w:p>
    <w:p w:rsidR="00581282" w:rsidRPr="00B83012" w:rsidRDefault="00581282" w:rsidP="00CA4A75">
      <w:pPr>
        <w:pStyle w:val="Akapitzlist"/>
        <w:numPr>
          <w:ilvl w:val="0"/>
          <w:numId w:val="368"/>
        </w:numPr>
      </w:pPr>
      <w:r w:rsidRPr="00B83012">
        <w:t>kontrolą jakości robót i materiałów.</w:t>
      </w:r>
    </w:p>
    <w:p w:rsidR="00581282" w:rsidRPr="00B83012" w:rsidRDefault="00581282" w:rsidP="000754DB">
      <w:pPr>
        <w:pStyle w:val="Nagwek2"/>
      </w:pPr>
      <w:r w:rsidRPr="00B83012">
        <w:t>Określenia podstawowe</w:t>
      </w:r>
    </w:p>
    <w:p w:rsidR="00581282" w:rsidRPr="00B83012" w:rsidRDefault="00581282" w:rsidP="007B2B48">
      <w:r w:rsidRPr="00B83012">
        <w:t>Geowłóknina – materiał wytwarzany z włókien poliestrowych, gwarantujący wysokie parametry wytrzymałościowe oraz odporność na działanie wysokiej temperatury i lepiszcze bitumiczne.</w:t>
      </w:r>
    </w:p>
    <w:p w:rsidR="00581282" w:rsidRPr="00B83012" w:rsidRDefault="00581282" w:rsidP="007B2B48">
      <w:r w:rsidRPr="00B83012">
        <w:t xml:space="preserve">Dren składa się z paska geowłókniny zabezpieczonego warstwą jedno-frakcyjnego grysu otoczonego na zimno masą na bazie żywicy epoksydowej. Dren wykonany na powierzchni hydroizolacji powinien przecinać te obszary, w których może gromadzić się woda. Przynajmniej z jednej strony drenu pasek geowłókniny należy wpuścić do rury sączka tak, aby jego koniec znajdował się co najmniej </w:t>
      </w:r>
      <w:smartTag w:uri="urn:schemas-microsoft-com:office:smarttags" w:element="metricconverter">
        <w:smartTagPr>
          <w:attr w:name="ProductID" w:val="15 CM"/>
        </w:smartTagPr>
        <w:r w:rsidRPr="00B83012">
          <w:t>15 cm</w:t>
        </w:r>
      </w:smartTag>
      <w:r w:rsidRPr="00B83012">
        <w:t xml:space="preserve"> poniżej najniższego punktu hydroizolacji na trasie drenu. Geowłóknina dzięki właściwościom kapilarnym łatwo nasiąka wodą i z chwilą całkowitego nasycenia paska następuje samoczynne ściekanie wody do rury spustowej. Dren umożliwia usunięcie wody również z miejsc gdzie tworzą się jej zastoiska. Warstwa ochronna grysu zabezpiecza pasek geowłókniny przed nasyceniem go gorącą masą bitumiczną w czasie układania nawierzchni na obiekcie, a ponadto stanowi przepuszczalny, porowaty przewód, którym odprowadzany jest nadmiar przeciekającej wody.</w:t>
      </w:r>
    </w:p>
    <w:p w:rsidR="00581282" w:rsidRPr="00B83012" w:rsidRDefault="00581282" w:rsidP="007B2B48">
      <w:r w:rsidRPr="00B83012">
        <w:t>Wykonawca jest odpowiedzialny za jakość stosowanych materiałów i wykonywanych robót oraz za ich zgodność z Dokumentacją Projektową, STWIORB oraz zaleceniami Inżyniera.</w:t>
      </w:r>
    </w:p>
    <w:p w:rsidR="00581282" w:rsidRPr="00B83012" w:rsidRDefault="00581282" w:rsidP="000754DB">
      <w:pPr>
        <w:pStyle w:val="Nagwek2"/>
      </w:pPr>
      <w:r w:rsidRPr="00B83012">
        <w:t>Ogólne wymagania dotyczące robót</w:t>
      </w:r>
    </w:p>
    <w:p w:rsidR="00581282" w:rsidRPr="00B83012" w:rsidRDefault="00581282" w:rsidP="007B2B48">
      <w:r w:rsidRPr="00B83012">
        <w:t>Ogólne wymagania dotyczące robót podano w STWIORB D-M-00.00.00 "Wymagania ogólne" pkt. 1.5</w:t>
      </w:r>
    </w:p>
    <w:p w:rsidR="00581282" w:rsidRPr="00B83012" w:rsidRDefault="00581282" w:rsidP="000754DB">
      <w:pPr>
        <w:pStyle w:val="Nagwek1"/>
      </w:pPr>
      <w:r w:rsidRPr="00B83012">
        <w:t>MATERIAŁY</w:t>
      </w:r>
    </w:p>
    <w:p w:rsidR="00581282" w:rsidRPr="00B83012" w:rsidRDefault="00581282" w:rsidP="000754DB">
      <w:pPr>
        <w:pStyle w:val="Nagwek2"/>
      </w:pPr>
      <w:r w:rsidRPr="00B83012">
        <w:t>Ogólne wymagania dotyczące materiałów</w:t>
      </w:r>
    </w:p>
    <w:p w:rsidR="00581282" w:rsidRPr="00B83012" w:rsidRDefault="00581282" w:rsidP="007B2B48">
      <w:r w:rsidRPr="00B83012">
        <w:t xml:space="preserve">Ogólne wymagania dotyczące materiałów podano w STWIORB D-M-00.00.00"Wymagania ogólne" </w:t>
      </w:r>
      <w:r w:rsidRPr="00B83012">
        <w:lastRenderedPageBreak/>
        <w:t>pkt. 2.</w:t>
      </w:r>
    </w:p>
    <w:p w:rsidR="00581282" w:rsidRPr="00B83012" w:rsidRDefault="00581282" w:rsidP="000754DB">
      <w:pPr>
        <w:pStyle w:val="Nagwek2"/>
      </w:pPr>
      <w:r w:rsidRPr="00B83012">
        <w:t>Do wykonania drenażu poziomego potrzebne są następujące materiały :</w:t>
      </w:r>
    </w:p>
    <w:p w:rsidR="00581282" w:rsidRPr="00B83012" w:rsidRDefault="00581282" w:rsidP="007B2B48">
      <w:r w:rsidRPr="00B83012">
        <w:t>Konstrukję geodrenu dobiera wykonawca i przedkłada Inżynierowi do akceptacji. Dobrana konstrukcja geodrenu winna posiadać Aprobatę Techniczną wydaną przez IBDiM.</w:t>
      </w:r>
    </w:p>
    <w:p w:rsidR="00581282" w:rsidRPr="00B83012" w:rsidRDefault="00581282" w:rsidP="007B2B48">
      <w:r w:rsidRPr="00B83012">
        <w:t>Zestaw materiałów zawiera :</w:t>
      </w:r>
    </w:p>
    <w:p w:rsidR="00581282" w:rsidRPr="00B83012" w:rsidRDefault="00581282" w:rsidP="00CA4A75">
      <w:pPr>
        <w:pStyle w:val="Akapitzlist"/>
        <w:numPr>
          <w:ilvl w:val="0"/>
          <w:numId w:val="369"/>
        </w:numPr>
      </w:pPr>
      <w:r w:rsidRPr="00B83012">
        <w:t>dwuskładnikową kompozycję epoksydową do wykonania masy służącej do otoczenia grysu;</w:t>
      </w:r>
    </w:p>
    <w:p w:rsidR="00581282" w:rsidRPr="00B83012" w:rsidRDefault="00581282" w:rsidP="00CA4A75">
      <w:pPr>
        <w:pStyle w:val="Akapitzlist"/>
        <w:numPr>
          <w:ilvl w:val="0"/>
          <w:numId w:val="369"/>
        </w:numPr>
      </w:pPr>
      <w:r w:rsidRPr="00B83012">
        <w:t>kit asfaltowo – kauczukowy do przyklejania paska geowłókniny do powierzchni hydroizolacji;</w:t>
      </w:r>
    </w:p>
    <w:p w:rsidR="00581282" w:rsidRPr="00B83012" w:rsidRDefault="00581282" w:rsidP="00CA4A75">
      <w:pPr>
        <w:pStyle w:val="Akapitzlist"/>
        <w:numPr>
          <w:ilvl w:val="0"/>
          <w:numId w:val="369"/>
        </w:numPr>
      </w:pPr>
      <w:r w:rsidRPr="00B83012">
        <w:t>kit do uszczelnienia przestrzeni pomiędzy rurą sączka i ścianką otworu w betonowej płycie pomostu.</w:t>
      </w:r>
    </w:p>
    <w:p w:rsidR="00581282" w:rsidRPr="00B83012" w:rsidRDefault="00581282" w:rsidP="007B2B48">
      <w:r w:rsidRPr="00B83012">
        <w:t>Do wykonania paska odsączającego drenu należy stosować geowłókninę przeszywaną. Jako wypełniacz kompozycji epoksydowej do otoczenia grysu należy użyć cementu mostowego CEM 42,5. Cement powinien być świeży, niezbrylony. Do wykonania warstwy ochronnej drenu należy stosować grys bazaltowy jedno-frakcyjny o uziarnieniu 4-</w:t>
      </w:r>
      <w:smartTag w:uri="urn:schemas-microsoft-com:office:smarttags" w:element="metricconverter">
        <w:smartTagPr>
          <w:attr w:name="ProductID" w:val="6 mm"/>
        </w:smartTagPr>
        <w:r w:rsidRPr="00B83012">
          <w:t>6 mm</w:t>
        </w:r>
      </w:smartTag>
      <w:r w:rsidRPr="00B83012">
        <w:t>. Do formowania warstwy ochronnej drenu  należy stosować listwy drewniane:</w:t>
      </w:r>
    </w:p>
    <w:p w:rsidR="00581282" w:rsidRPr="00B83012" w:rsidRDefault="00581282" w:rsidP="00CA4A75">
      <w:pPr>
        <w:pStyle w:val="Akapitzlist"/>
        <w:numPr>
          <w:ilvl w:val="0"/>
          <w:numId w:val="370"/>
        </w:numPr>
      </w:pPr>
      <w:r w:rsidRPr="00B83012">
        <w:t xml:space="preserve">grubości </w:t>
      </w:r>
      <w:smartTag w:uri="urn:schemas-microsoft-com:office:smarttags" w:element="metricconverter">
        <w:smartTagPr>
          <w:attr w:name="ProductID" w:val="1 cm"/>
        </w:smartTagPr>
        <w:r w:rsidRPr="00B83012">
          <w:t>1 cm</w:t>
        </w:r>
      </w:smartTag>
      <w:r w:rsidRPr="00B83012">
        <w:t xml:space="preserve"> (może być użyta sklejka),</w:t>
      </w:r>
    </w:p>
    <w:p w:rsidR="00581282" w:rsidRPr="00B83012" w:rsidRDefault="00581282" w:rsidP="00CA4A75">
      <w:pPr>
        <w:pStyle w:val="Akapitzlist"/>
        <w:numPr>
          <w:ilvl w:val="0"/>
          <w:numId w:val="370"/>
        </w:numPr>
      </w:pPr>
      <w:r w:rsidRPr="00B83012">
        <w:t xml:space="preserve">grubości </w:t>
      </w:r>
      <w:smartTag w:uri="urn:schemas-microsoft-com:office:smarttags" w:element="metricconverter">
        <w:smartTagPr>
          <w:attr w:name="ProductID" w:val="1,5 cm"/>
        </w:smartTagPr>
        <w:r w:rsidRPr="00B83012">
          <w:t>1,5 cm</w:t>
        </w:r>
      </w:smartTag>
      <w:r w:rsidRPr="00B83012">
        <w:t xml:space="preserve"> jednostronnie sfazowana pod kątem 80</w:t>
      </w:r>
      <w:r w:rsidRPr="00B83012">
        <w:rPr>
          <w:vertAlign w:val="superscript"/>
        </w:rPr>
        <w:t>o</w:t>
      </w:r>
      <w:r w:rsidRPr="00B83012">
        <w:t>.</w:t>
      </w:r>
    </w:p>
    <w:p w:rsidR="00581282" w:rsidRPr="00B83012" w:rsidRDefault="00581282" w:rsidP="00581282">
      <w:pPr>
        <w:spacing w:before="100" w:after="100"/>
        <w:ind w:right="-9"/>
        <w:rPr>
          <w:szCs w:val="20"/>
        </w:rPr>
      </w:pPr>
      <w:r w:rsidRPr="00B83012">
        <w:rPr>
          <w:szCs w:val="20"/>
        </w:rPr>
        <w:t>Listwy powinny być proste i nie wykazywać zwichrowania.</w:t>
      </w:r>
    </w:p>
    <w:p w:rsidR="00581282" w:rsidRPr="00B83012" w:rsidRDefault="00581282" w:rsidP="00581282">
      <w:pPr>
        <w:spacing w:before="100" w:after="100"/>
        <w:ind w:right="-9"/>
        <w:rPr>
          <w:szCs w:val="20"/>
        </w:rPr>
      </w:pPr>
      <w:r w:rsidRPr="00B83012">
        <w:rPr>
          <w:szCs w:val="20"/>
        </w:rPr>
        <w:t xml:space="preserve">Długość listew około </w:t>
      </w:r>
      <w:smartTag w:uri="urn:schemas-microsoft-com:office:smarttags" w:element="metricconverter">
        <w:smartTagPr>
          <w:attr w:name="ProductID" w:val="1,5 m"/>
        </w:smartTagPr>
        <w:r w:rsidRPr="00B83012">
          <w:rPr>
            <w:szCs w:val="20"/>
          </w:rPr>
          <w:t>1,5 m</w:t>
        </w:r>
      </w:smartTag>
      <w:r w:rsidRPr="00B83012">
        <w:rPr>
          <w:szCs w:val="20"/>
        </w:rPr>
        <w:t>.</w:t>
      </w:r>
    </w:p>
    <w:p w:rsidR="00581282" w:rsidRPr="00B83012" w:rsidRDefault="00581282" w:rsidP="000754DB">
      <w:pPr>
        <w:pStyle w:val="Nagwek1"/>
      </w:pPr>
      <w:r w:rsidRPr="00B83012">
        <w:t>SPRZĘT</w:t>
      </w:r>
    </w:p>
    <w:p w:rsidR="00581282" w:rsidRPr="00B83012" w:rsidRDefault="00581282" w:rsidP="000754DB">
      <w:pPr>
        <w:pStyle w:val="Nagwek2"/>
      </w:pPr>
      <w:r w:rsidRPr="00B83012">
        <w:t>Ogólne wymagania dotyczące sprzętu</w:t>
      </w:r>
    </w:p>
    <w:p w:rsidR="00581282" w:rsidRPr="00B83012" w:rsidRDefault="00581282" w:rsidP="00581282">
      <w:pPr>
        <w:ind w:right="-9"/>
        <w:rPr>
          <w:szCs w:val="20"/>
        </w:rPr>
      </w:pPr>
      <w:r w:rsidRPr="00B83012">
        <w:rPr>
          <w:szCs w:val="20"/>
        </w:rPr>
        <w:t>Ogólne wymagania dotyczące sprzętu podano w OST D-M-00.00.00 „Wymagania ogólne” pkt 3</w:t>
      </w:r>
    </w:p>
    <w:p w:rsidR="00581282" w:rsidRPr="00B83012" w:rsidRDefault="00581282" w:rsidP="000754DB">
      <w:pPr>
        <w:pStyle w:val="Nagwek2"/>
      </w:pPr>
      <w:r w:rsidRPr="00B83012">
        <w:t>Sprzęt używany do wykonania drenażu poziomego.</w:t>
      </w:r>
    </w:p>
    <w:p w:rsidR="00581282" w:rsidRPr="00B83012" w:rsidRDefault="00581282" w:rsidP="007B2B48">
      <w:r w:rsidRPr="00B83012">
        <w:t>Sprzęt używany do wykonania drenażu poziomego musi być zaakceptowany przez Inżyniera.</w:t>
      </w:r>
    </w:p>
    <w:p w:rsidR="00581282" w:rsidRPr="00B83012" w:rsidRDefault="00581282" w:rsidP="000754DB">
      <w:pPr>
        <w:pStyle w:val="Nagwek1"/>
      </w:pPr>
      <w:r w:rsidRPr="00B83012">
        <w:t>TRANSPORT</w:t>
      </w:r>
    </w:p>
    <w:p w:rsidR="00581282" w:rsidRPr="00B83012" w:rsidRDefault="00581282" w:rsidP="000754DB">
      <w:pPr>
        <w:pStyle w:val="Nagwek2"/>
      </w:pPr>
      <w:r w:rsidRPr="00B83012">
        <w:t>Ogólne wymagania dotyczące transportu</w:t>
      </w:r>
    </w:p>
    <w:p w:rsidR="00581282" w:rsidRPr="00B83012" w:rsidRDefault="00581282" w:rsidP="00581282">
      <w:pPr>
        <w:tabs>
          <w:tab w:val="left" w:pos="-1080"/>
          <w:tab w:val="left" w:pos="-720"/>
          <w:tab w:val="left" w:pos="1"/>
          <w:tab w:val="left" w:pos="316"/>
          <w:tab w:val="left" w:pos="71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9"/>
        <w:rPr>
          <w:szCs w:val="20"/>
        </w:rPr>
      </w:pPr>
      <w:r w:rsidRPr="00B83012">
        <w:rPr>
          <w:szCs w:val="20"/>
        </w:rPr>
        <w:t>Ogólne wymagania dotyczące transportu podano w STWIORB D-M-00.00.00 "Wymagania ogólne" pkt 4.</w:t>
      </w:r>
    </w:p>
    <w:p w:rsidR="00581282" w:rsidRPr="00B83012" w:rsidRDefault="00581282" w:rsidP="007B2B48">
      <w:pPr>
        <w:pStyle w:val="Nagwek2"/>
      </w:pPr>
      <w:r w:rsidRPr="00B83012">
        <w:t>Załadunek, transport, rozładunek i składowanie materiałów.</w:t>
      </w:r>
    </w:p>
    <w:p w:rsidR="00581282" w:rsidRPr="00B83012" w:rsidRDefault="00581282" w:rsidP="007B2B48">
      <w:r w:rsidRPr="00B83012">
        <w:t>Załadunek, transport, rozładunek i składowanie materiałów do wykonania drenażu poziomego powinny odbywać się tak aby zachować ich dobry stan techniczny. Materiały mogą być przewożone krytymi środkami transportu w opakowaniach i zgodnie z instrukcją producenta.</w:t>
      </w:r>
    </w:p>
    <w:p w:rsidR="00581282" w:rsidRPr="00B83012" w:rsidRDefault="00581282" w:rsidP="000754DB">
      <w:pPr>
        <w:pStyle w:val="Nagwek1"/>
      </w:pPr>
      <w:bookmarkStart w:id="3165" w:name="_Toc139896846"/>
      <w:bookmarkStart w:id="3166" w:name="_Toc139936107"/>
      <w:bookmarkStart w:id="3167" w:name="_Toc140003993"/>
      <w:r w:rsidRPr="00B83012">
        <w:t>WYKONANIE ROBÓT</w:t>
      </w:r>
      <w:bookmarkEnd w:id="3165"/>
      <w:bookmarkEnd w:id="3166"/>
      <w:bookmarkEnd w:id="3167"/>
    </w:p>
    <w:p w:rsidR="00581282" w:rsidRPr="00B83012" w:rsidRDefault="00581282" w:rsidP="000754DB">
      <w:pPr>
        <w:pStyle w:val="Nagwek2"/>
      </w:pPr>
      <w:r w:rsidRPr="00B83012">
        <w:t>Ogólne zasady wykonania robót</w:t>
      </w:r>
    </w:p>
    <w:p w:rsidR="00581282" w:rsidRPr="00B83012" w:rsidRDefault="00581282" w:rsidP="007B2B48">
      <w:r w:rsidRPr="00B83012">
        <w:t>Ogólne zasady wykonania robót podano w STWIORB D-M-00.00.00 "Wymagania ogólne" pkt 5.</w:t>
      </w:r>
    </w:p>
    <w:p w:rsidR="00581282" w:rsidRPr="00B83012" w:rsidRDefault="00581282" w:rsidP="00581282">
      <w:pPr>
        <w:pStyle w:val="Tekstpodstawowy"/>
        <w:ind w:right="-9"/>
      </w:pPr>
    </w:p>
    <w:p w:rsidR="00581282" w:rsidRPr="00B83012" w:rsidRDefault="00581282" w:rsidP="000754DB">
      <w:pPr>
        <w:pStyle w:val="Nagwek2"/>
      </w:pPr>
      <w:r w:rsidRPr="00B83012">
        <w:t>Zakres wykonywania robót.</w:t>
      </w:r>
    </w:p>
    <w:p w:rsidR="00581282" w:rsidRPr="00B83012" w:rsidRDefault="00581282" w:rsidP="007B2B48">
      <w:r w:rsidRPr="00B83012">
        <w:t>Wykonanie warstwy drenażowej.</w:t>
      </w:r>
    </w:p>
    <w:p w:rsidR="00581282" w:rsidRPr="00B83012" w:rsidRDefault="00581282" w:rsidP="007B2B48">
      <w:r w:rsidRPr="00B83012">
        <w:t>Po ułożeniu izolacji ułożyć warstwę drenażową. Przed wykonaniem warstwy należy:</w:t>
      </w:r>
    </w:p>
    <w:p w:rsidR="00581282" w:rsidRPr="00B83012" w:rsidRDefault="00581282" w:rsidP="005C74D6">
      <w:pPr>
        <w:pStyle w:val="Tekstpodstawowy"/>
        <w:widowControl/>
        <w:numPr>
          <w:ilvl w:val="0"/>
          <w:numId w:val="13"/>
        </w:numPr>
        <w:tabs>
          <w:tab w:val="left" w:pos="0"/>
        </w:tabs>
        <w:overflowPunct w:val="0"/>
        <w:spacing w:before="120"/>
        <w:ind w:right="-9"/>
        <w:jc w:val="both"/>
      </w:pPr>
      <w:r w:rsidRPr="00B83012">
        <w:t>przygotować grysy, tj.:</w:t>
      </w:r>
    </w:p>
    <w:p w:rsidR="00581282" w:rsidRPr="00B83012" w:rsidRDefault="00581282" w:rsidP="00CA4A75">
      <w:pPr>
        <w:pStyle w:val="Akapitzlist"/>
        <w:numPr>
          <w:ilvl w:val="0"/>
          <w:numId w:val="371"/>
        </w:numPr>
      </w:pPr>
      <w:r w:rsidRPr="00B83012">
        <w:lastRenderedPageBreak/>
        <w:t>rozsiać, by nie zawierały ziaren spoza frakcji 4-</w:t>
      </w:r>
      <w:smartTag w:uri="urn:schemas-microsoft-com:office:smarttags" w:element="metricconverter">
        <w:smartTagPr>
          <w:attr w:name="ProductID" w:val="6 mm"/>
        </w:smartTagPr>
        <w:r w:rsidRPr="00B83012">
          <w:t>6 mm</w:t>
        </w:r>
      </w:smartTag>
      <w:r w:rsidRPr="00B83012">
        <w:t>,</w:t>
      </w:r>
    </w:p>
    <w:p w:rsidR="00581282" w:rsidRPr="00B83012" w:rsidRDefault="00581282" w:rsidP="00CA4A75">
      <w:pPr>
        <w:pStyle w:val="Akapitzlist"/>
        <w:numPr>
          <w:ilvl w:val="0"/>
          <w:numId w:val="371"/>
        </w:numPr>
      </w:pPr>
      <w:r w:rsidRPr="00B83012">
        <w:t>przepłukać wodą w celu usunięcia pyłów,</w:t>
      </w:r>
    </w:p>
    <w:p w:rsidR="00581282" w:rsidRPr="00B83012" w:rsidRDefault="00581282" w:rsidP="00CA4A75">
      <w:pPr>
        <w:pStyle w:val="Akapitzlist"/>
        <w:numPr>
          <w:ilvl w:val="0"/>
          <w:numId w:val="371"/>
        </w:numPr>
      </w:pPr>
      <w:r w:rsidRPr="00B83012">
        <w:t>wysuszyć,</w:t>
      </w:r>
    </w:p>
    <w:p w:rsidR="00581282" w:rsidRPr="00B83012" w:rsidRDefault="00581282" w:rsidP="00CA4A75">
      <w:pPr>
        <w:pStyle w:val="Akapitzlist"/>
        <w:numPr>
          <w:ilvl w:val="0"/>
          <w:numId w:val="371"/>
        </w:numPr>
      </w:pPr>
      <w:r w:rsidRPr="00B83012">
        <w:t>przechowywać w szczelnym pojemniku,</w:t>
      </w:r>
    </w:p>
    <w:p w:rsidR="00581282" w:rsidRPr="00B83012" w:rsidRDefault="00581282" w:rsidP="005C74D6">
      <w:pPr>
        <w:pStyle w:val="Tekstpodstawowy"/>
        <w:widowControl/>
        <w:numPr>
          <w:ilvl w:val="0"/>
          <w:numId w:val="13"/>
        </w:numPr>
        <w:tabs>
          <w:tab w:val="left" w:pos="0"/>
        </w:tabs>
        <w:overflowPunct w:val="0"/>
        <w:spacing w:before="120"/>
        <w:ind w:right="-9"/>
        <w:jc w:val="both"/>
      </w:pPr>
      <w:r w:rsidRPr="00B83012">
        <w:t>wycechować objętości robocze garnka i garnuszka,</w:t>
      </w:r>
    </w:p>
    <w:p w:rsidR="00581282" w:rsidRPr="00B83012" w:rsidRDefault="00581282" w:rsidP="005C74D6">
      <w:pPr>
        <w:pStyle w:val="Tekstpodstawowy"/>
        <w:widowControl/>
        <w:numPr>
          <w:ilvl w:val="0"/>
          <w:numId w:val="13"/>
        </w:numPr>
        <w:tabs>
          <w:tab w:val="left" w:pos="0"/>
        </w:tabs>
        <w:overflowPunct w:val="0"/>
        <w:spacing w:before="120"/>
        <w:ind w:right="-9"/>
        <w:jc w:val="both"/>
      </w:pPr>
      <w:r w:rsidRPr="00B83012">
        <w:t>oczyścić przestrzeń wokół sączka do wypełnienia grysem.</w:t>
      </w:r>
    </w:p>
    <w:p w:rsidR="00581282" w:rsidRPr="00B83012" w:rsidRDefault="00581282" w:rsidP="00581282">
      <w:pPr>
        <w:pStyle w:val="Tekstpodstawowy"/>
        <w:ind w:right="-9"/>
      </w:pPr>
    </w:p>
    <w:p w:rsidR="00581282" w:rsidRPr="00B83012" w:rsidRDefault="00581282" w:rsidP="007B2B48">
      <w:r w:rsidRPr="00B83012">
        <w:t>Wykonanie warstwy drenażowej polega na :</w:t>
      </w:r>
    </w:p>
    <w:p w:rsidR="00581282" w:rsidRPr="00B83012" w:rsidRDefault="00581282" w:rsidP="00CA4A75">
      <w:pPr>
        <w:pStyle w:val="Akapitzlist"/>
        <w:numPr>
          <w:ilvl w:val="0"/>
          <w:numId w:val="372"/>
        </w:numPr>
      </w:pPr>
      <w:r w:rsidRPr="00B83012">
        <w:t>odmierzeniu potrzebnej ilości grysów, możliwej do jednorazowego wymieszania np. 2 dm3 oraz żywicy  w stosunku objętościowym 50 części kruszywa  do 1 części żywicy,</w:t>
      </w:r>
    </w:p>
    <w:p w:rsidR="00581282" w:rsidRPr="00B83012" w:rsidRDefault="00581282" w:rsidP="00CA4A75">
      <w:pPr>
        <w:pStyle w:val="Akapitzlist"/>
        <w:numPr>
          <w:ilvl w:val="0"/>
          <w:numId w:val="372"/>
        </w:numPr>
      </w:pPr>
      <w:r w:rsidRPr="00B83012">
        <w:t>odmierzeniu potrzebnej ilości utwardzacza, np. w stosunku 10 : 1,60 cm3 żywicy i 6 cm3</w:t>
      </w:r>
      <w:r w:rsidR="007B2B48" w:rsidRPr="00B83012">
        <w:t xml:space="preserve"> </w:t>
      </w:r>
      <w:r w:rsidRPr="00B83012">
        <w:t>utwardzacza  i dokładnym wymieszaniu żywicy z utwardzaczem,</w:t>
      </w:r>
    </w:p>
    <w:p w:rsidR="00581282" w:rsidRPr="00B83012" w:rsidRDefault="00581282" w:rsidP="00CA4A75">
      <w:pPr>
        <w:pStyle w:val="Akapitzlist"/>
        <w:numPr>
          <w:ilvl w:val="0"/>
          <w:numId w:val="372"/>
        </w:numPr>
      </w:pPr>
      <w:r w:rsidRPr="00B83012">
        <w:t>wymieszaniu kruszywa z żywicą zawierającą utwardzacz tak, aby powierzchnia ziaren była pokryta żywicą,</w:t>
      </w:r>
    </w:p>
    <w:p w:rsidR="00581282" w:rsidRPr="00B83012" w:rsidRDefault="00581282" w:rsidP="00CA4A75">
      <w:pPr>
        <w:pStyle w:val="Akapitzlist"/>
        <w:numPr>
          <w:ilvl w:val="0"/>
          <w:numId w:val="372"/>
        </w:numPr>
      </w:pPr>
      <w:r w:rsidRPr="00B83012">
        <w:t>ułożenie warstwy drenażowej w nawierzchni z grysów otoczonych żywicą i jej lekkim</w:t>
      </w:r>
      <w:r w:rsidR="007B2B48" w:rsidRPr="00B83012">
        <w:t xml:space="preserve"> </w:t>
      </w:r>
      <w:r w:rsidRPr="00B83012">
        <w:t>zagęszczeniu łopatką.</w:t>
      </w:r>
    </w:p>
    <w:p w:rsidR="00581282" w:rsidRPr="00B83012" w:rsidRDefault="00581282" w:rsidP="007B2B48">
      <w:r w:rsidRPr="00B83012">
        <w:t>Mieszanie żywicy z utwardzaczem oraz otaczanie grysów i ich wbudowanie, należy wykonywać w sposób zorganizowany, bez przerw, ponieważ czas zużycia żywicy jest ograniczony w zależności od temperatury otoczenia.</w:t>
      </w:r>
    </w:p>
    <w:p w:rsidR="00581282" w:rsidRPr="00B83012" w:rsidRDefault="00581282" w:rsidP="007B2B48">
      <w:r w:rsidRPr="00B83012">
        <w:t>Drenaż wykonać w warstwie wiążącej nawierzchni.</w:t>
      </w:r>
    </w:p>
    <w:p w:rsidR="00581282" w:rsidRPr="00B83012" w:rsidRDefault="00581282" w:rsidP="00581282">
      <w:pPr>
        <w:pStyle w:val="Tekstpodstawowy"/>
        <w:ind w:right="-9"/>
      </w:pPr>
    </w:p>
    <w:p w:rsidR="00581282" w:rsidRPr="00B83012" w:rsidRDefault="00581282" w:rsidP="007B2B48">
      <w:pPr>
        <w:rPr>
          <w:b/>
        </w:rPr>
      </w:pPr>
      <w:r w:rsidRPr="00B83012">
        <w:rPr>
          <w:b/>
        </w:rPr>
        <w:t>Wykonanie warstwy drenażowej.</w:t>
      </w:r>
    </w:p>
    <w:p w:rsidR="00581282" w:rsidRPr="00B83012" w:rsidRDefault="00581282" w:rsidP="007B2B48">
      <w:r w:rsidRPr="00B83012">
        <w:tab/>
        <w:t>Przed ułożeniem warstwy wiążącej nawierzchni z asfaltu twarolanego lub betonu asfaltowego należy poszczególne sączki połączyć podłużnym drenem (knotem) ze specjalnej geowłókniny filtracyjnej nakrytym warstwą grysu 4/6 mm otoczonego żywicą epoksydową. Drenaż należy wykonać w warstwie wiążącej nawierzchni. Przygotowanie grysu otoczonego żywicą zgodnie z punktem 5.2.1.</w:t>
      </w:r>
    </w:p>
    <w:p w:rsidR="00581282" w:rsidRPr="00B83012" w:rsidRDefault="00581282" w:rsidP="007B2B48">
      <w:r w:rsidRPr="00B83012">
        <w:t>Identyczny drenaż wykonać przed dylatacjami.</w:t>
      </w:r>
    </w:p>
    <w:p w:rsidR="00581282" w:rsidRPr="00B83012" w:rsidRDefault="00581282" w:rsidP="007B2B48">
      <w:r w:rsidRPr="00B83012">
        <w:t xml:space="preserve">W trakcie wykonywania drenażu podłużnego kołnierz każdego sączka wypełnić grysem 4/6 mm – lakierowanym, otoczonym żywicą epoksydową lub lakierem bitumicznym. Grys ten pokryć kawałkami materiału (geotekstyliami) wyciętymi w formie koła o średnicy </w:t>
      </w:r>
      <w:r w:rsidRPr="00B83012">
        <w:sym w:font="Symbol" w:char="F0C6"/>
      </w:r>
      <w:r w:rsidRPr="00B83012">
        <w:t xml:space="preserve"> </w:t>
      </w:r>
      <w:smartTag w:uri="urn:schemas-microsoft-com:office:smarttags" w:element="metricconverter">
        <w:smartTagPr>
          <w:attr w:name="ProductID" w:val="350 mm"/>
        </w:smartTagPr>
        <w:r w:rsidRPr="00B83012">
          <w:t>350 mm</w:t>
        </w:r>
      </w:smartTag>
      <w:r w:rsidRPr="00B83012">
        <w:t xml:space="preserve"> lub kwadratu o boku </w:t>
      </w:r>
      <w:smartTag w:uri="urn:schemas-microsoft-com:office:smarttags" w:element="metricconverter">
        <w:smartTagPr>
          <w:attr w:name="ProductID" w:val="350 mm"/>
        </w:smartTagPr>
        <w:r w:rsidRPr="00B83012">
          <w:t>350 mm</w:t>
        </w:r>
      </w:smartTag>
      <w:r w:rsidRPr="00B83012">
        <w:t>.</w:t>
      </w:r>
    </w:p>
    <w:p w:rsidR="00581282" w:rsidRPr="00B83012" w:rsidRDefault="00581282" w:rsidP="000754DB">
      <w:pPr>
        <w:pStyle w:val="Nagwek1"/>
      </w:pPr>
      <w:r w:rsidRPr="00B83012">
        <w:t>KONTROLA JAKOŚCI ROBÓT.</w:t>
      </w:r>
    </w:p>
    <w:p w:rsidR="00581282" w:rsidRPr="00B83012" w:rsidRDefault="00581282" w:rsidP="000754DB">
      <w:pPr>
        <w:pStyle w:val="Nagwek2"/>
      </w:pPr>
      <w:r w:rsidRPr="00B83012">
        <w:t>Ogólne zasady kontroli jakości robót podano w ST D-M 00.00.00. „Wymagania ogólne”</w:t>
      </w:r>
    </w:p>
    <w:p w:rsidR="00581282" w:rsidRPr="00B83012" w:rsidRDefault="00581282" w:rsidP="007B2B48">
      <w:r w:rsidRPr="00B83012">
        <w:t>Kontrola jakości robót polega na wizualnej ocenie poszczególnych etapów robót.</w:t>
      </w:r>
    </w:p>
    <w:p w:rsidR="00581282" w:rsidRPr="00B83012" w:rsidRDefault="00581282" w:rsidP="000754DB">
      <w:pPr>
        <w:pStyle w:val="Nagwek2"/>
      </w:pPr>
      <w:r w:rsidRPr="00B83012">
        <w:t>Zakres kontroli jakości sprawdzamy za pomocą badań laboratoryjnych.</w:t>
      </w:r>
    </w:p>
    <w:p w:rsidR="00581282" w:rsidRPr="00B83012" w:rsidRDefault="00581282" w:rsidP="005C74D6">
      <w:pPr>
        <w:pStyle w:val="Tekstpodstawowy"/>
        <w:widowControl/>
        <w:numPr>
          <w:ilvl w:val="0"/>
          <w:numId w:val="14"/>
        </w:numPr>
        <w:tabs>
          <w:tab w:val="left" w:pos="0"/>
        </w:tabs>
        <w:overflowPunct w:val="0"/>
        <w:spacing w:before="120"/>
        <w:ind w:right="-9"/>
        <w:jc w:val="both"/>
      </w:pPr>
      <w:r w:rsidRPr="00B83012">
        <w:t>jakość betonu podłoża wg wymagań odnośnie betonu konstrukcyjnego,</w:t>
      </w:r>
    </w:p>
    <w:p w:rsidR="00581282" w:rsidRPr="00B83012" w:rsidRDefault="00581282" w:rsidP="005C74D6">
      <w:pPr>
        <w:pStyle w:val="Tekstpodstawowy"/>
        <w:widowControl/>
        <w:numPr>
          <w:ilvl w:val="0"/>
          <w:numId w:val="14"/>
        </w:numPr>
        <w:tabs>
          <w:tab w:val="left" w:pos="0"/>
        </w:tabs>
        <w:overflowPunct w:val="0"/>
        <w:spacing w:before="120"/>
        <w:ind w:right="-9"/>
        <w:jc w:val="both"/>
      </w:pPr>
      <w:r w:rsidRPr="00B83012">
        <w:t>uziarnienie grysów,</w:t>
      </w:r>
    </w:p>
    <w:p w:rsidR="00581282" w:rsidRPr="00B83012" w:rsidRDefault="00581282" w:rsidP="00581282">
      <w:pPr>
        <w:pStyle w:val="Tekstpodstawowy"/>
        <w:ind w:left="360" w:right="-9"/>
      </w:pPr>
      <w:r w:rsidRPr="00B83012">
        <w:t>Należy również sprawdzić zgodność rzeczywistych warunków wykonania robót z projektem z potwierdzeniem ich w formie wpisu do dziennika budowy. Przy każdym odbiorze robót zanikających (odbiory międzyoperacyjne) należy stwierdzić ich jakość w formie protokołów odbioru robót lub wpisów do dziennika budowy.</w:t>
      </w:r>
    </w:p>
    <w:p w:rsidR="00581282" w:rsidRPr="00B83012" w:rsidRDefault="00581282" w:rsidP="00581282">
      <w:pPr>
        <w:pStyle w:val="Tekstpodstawowy"/>
        <w:ind w:right="-9"/>
      </w:pPr>
      <w:r w:rsidRPr="00B83012">
        <w:t>6.3 Dopuszczalne odchyłki wymiarowe :</w:t>
      </w:r>
    </w:p>
    <w:p w:rsidR="00581282" w:rsidRPr="00B83012" w:rsidRDefault="00581282" w:rsidP="00581282">
      <w:pPr>
        <w:pStyle w:val="Tekstpodstawowy"/>
        <w:ind w:left="360" w:right="-9"/>
      </w:pPr>
      <w:r w:rsidRPr="00B83012">
        <w:t xml:space="preserve">- lokalizacja w planie           </w:t>
      </w:r>
      <w:r w:rsidRPr="00B83012">
        <w:sym w:font="Symbol" w:char="F0B1"/>
      </w:r>
      <w:r w:rsidRPr="00B83012">
        <w:t xml:space="preserve"> </w:t>
      </w:r>
      <w:smartTag w:uri="urn:schemas-microsoft-com:office:smarttags" w:element="metricconverter">
        <w:smartTagPr>
          <w:attr w:name="ProductID" w:val="10 mm"/>
        </w:smartTagPr>
        <w:r w:rsidRPr="00B83012">
          <w:t>10 mm</w:t>
        </w:r>
      </w:smartTag>
      <w:r w:rsidRPr="00B83012">
        <w:t>,</w:t>
      </w:r>
    </w:p>
    <w:p w:rsidR="00581282" w:rsidRPr="00B83012" w:rsidRDefault="00581282" w:rsidP="00581282">
      <w:pPr>
        <w:pStyle w:val="Tekstpodstawowy"/>
        <w:ind w:left="360" w:right="-9"/>
      </w:pPr>
      <w:r w:rsidRPr="00B83012">
        <w:t xml:space="preserve">- grubość drenażu                 </w:t>
      </w:r>
      <w:r w:rsidRPr="00B83012">
        <w:sym w:font="Symbol" w:char="F0B1"/>
      </w:r>
      <w:r w:rsidRPr="00B83012">
        <w:t xml:space="preserve">   </w:t>
      </w:r>
      <w:smartTag w:uri="urn:schemas-microsoft-com:office:smarttags" w:element="metricconverter">
        <w:smartTagPr>
          <w:attr w:name="ProductID" w:val="3 mm"/>
        </w:smartTagPr>
        <w:r w:rsidRPr="00B83012">
          <w:t>3 mm</w:t>
        </w:r>
      </w:smartTag>
      <w:r w:rsidRPr="00B83012">
        <w:t>,</w:t>
      </w:r>
    </w:p>
    <w:p w:rsidR="00581282" w:rsidRPr="00B83012" w:rsidRDefault="00581282" w:rsidP="00771A1F">
      <w:pPr>
        <w:pStyle w:val="Tekstpodstawowy"/>
        <w:ind w:left="360" w:right="-9"/>
      </w:pPr>
      <w:r w:rsidRPr="00B83012">
        <w:t xml:space="preserve">- szerokość drenażu              </w:t>
      </w:r>
      <w:r w:rsidRPr="00B83012">
        <w:sym w:font="Symbol" w:char="F0B1"/>
      </w:r>
      <w:r w:rsidRPr="00B83012">
        <w:t xml:space="preserve"> </w:t>
      </w:r>
      <w:smartTag w:uri="urn:schemas-microsoft-com:office:smarttags" w:element="metricconverter">
        <w:smartTagPr>
          <w:attr w:name="ProductID" w:val="10 mm"/>
        </w:smartTagPr>
        <w:r w:rsidRPr="00B83012">
          <w:t>10 mm</w:t>
        </w:r>
      </w:smartTag>
      <w:r w:rsidRPr="00B83012">
        <w:t>.</w:t>
      </w:r>
    </w:p>
    <w:p w:rsidR="00581282" w:rsidRPr="00B83012" w:rsidRDefault="00581282" w:rsidP="000754DB">
      <w:pPr>
        <w:pStyle w:val="Nagwek1"/>
      </w:pPr>
      <w:r w:rsidRPr="00B83012">
        <w:lastRenderedPageBreak/>
        <w:t>OBMIAR ROBÓT.</w:t>
      </w:r>
    </w:p>
    <w:p w:rsidR="00581282" w:rsidRPr="00B83012" w:rsidRDefault="00581282" w:rsidP="00581282">
      <w:pPr>
        <w:pStyle w:val="Tekstpodstawowy"/>
        <w:ind w:right="-9"/>
      </w:pPr>
      <w:r w:rsidRPr="00B83012">
        <w:t xml:space="preserve">Jednostką obmiaru jest </w:t>
      </w:r>
      <w:smartTag w:uri="urn:schemas-microsoft-com:office:smarttags" w:element="metricconverter">
        <w:smartTagPr>
          <w:attr w:name="ProductID" w:val="1 m"/>
        </w:smartTagPr>
        <w:r w:rsidRPr="00B83012">
          <w:t>1 m</w:t>
        </w:r>
      </w:smartTag>
      <w:r w:rsidRPr="00B83012">
        <w:t xml:space="preserve"> drenu podłużnego i uwzględnia wszystkie elementy składowe robót.</w:t>
      </w:r>
    </w:p>
    <w:p w:rsidR="00581282" w:rsidRPr="00B83012" w:rsidRDefault="00581282" w:rsidP="00581282">
      <w:pPr>
        <w:pStyle w:val="Tekstpodstawowy"/>
        <w:ind w:right="-9"/>
      </w:pPr>
      <w:r w:rsidRPr="00B83012">
        <w:t>Ogólne zasady obmiaru robót podano w ST D-M.00.00.00. „Wymagania ogólne”.</w:t>
      </w:r>
    </w:p>
    <w:p w:rsidR="00581282" w:rsidRPr="00B83012" w:rsidRDefault="00581282" w:rsidP="000754DB">
      <w:pPr>
        <w:pStyle w:val="Nagwek1"/>
      </w:pPr>
      <w:r w:rsidRPr="00B83012">
        <w:t>ODBIÓR ROBÓT.</w:t>
      </w:r>
    </w:p>
    <w:p w:rsidR="00581282" w:rsidRPr="00B83012" w:rsidRDefault="00581282" w:rsidP="00581282">
      <w:pPr>
        <w:pStyle w:val="Tekstpodstawowy"/>
        <w:ind w:right="-9"/>
      </w:pPr>
      <w:r w:rsidRPr="00B83012">
        <w:t>Ogólne zasady odbioru robót podano w ST D-M.00.00.00. „Wymagania ogólne”</w:t>
      </w:r>
    </w:p>
    <w:p w:rsidR="00581282" w:rsidRPr="00B83012" w:rsidRDefault="00581282" w:rsidP="000754DB">
      <w:pPr>
        <w:pStyle w:val="Nagwek1"/>
      </w:pPr>
      <w:r w:rsidRPr="00B83012">
        <w:t>PODSTAWA PŁATNOŚCI.</w:t>
      </w:r>
    </w:p>
    <w:p w:rsidR="00581282" w:rsidRPr="00B83012" w:rsidRDefault="00581282" w:rsidP="00581282">
      <w:pPr>
        <w:pStyle w:val="Tekstpodstawowy"/>
        <w:ind w:right="-9"/>
      </w:pPr>
      <w:r w:rsidRPr="00B83012">
        <w:t xml:space="preserve">Ogólne wymagania dotyczące płatności podano w ST D-M.00.00.00. „Wymagania ogólne’. Płatność za </w:t>
      </w:r>
      <w:smartTag w:uri="urn:schemas-microsoft-com:office:smarttags" w:element="metricconverter">
        <w:smartTagPr>
          <w:attr w:name="ProductID" w:val="1 m"/>
        </w:smartTagPr>
        <w:r w:rsidRPr="00B83012">
          <w:t>1 m</w:t>
        </w:r>
      </w:smartTag>
      <w:r w:rsidRPr="00B83012">
        <w:t xml:space="preserve"> drenu podłużnego należy przyjmować zgodnie z obmiarem, oceną jakości użytych materiałów oraz jakości wykonania robót na podstawie wyników pomiarów i badań.</w:t>
      </w:r>
    </w:p>
    <w:p w:rsidR="00581282" w:rsidRPr="00B83012" w:rsidRDefault="00581282" w:rsidP="00581282">
      <w:pPr>
        <w:pStyle w:val="Tekstpodstawowy"/>
        <w:ind w:right="-9"/>
      </w:pPr>
      <w:r w:rsidRPr="00B83012">
        <w:t>Cena jednostkowa uwzględnia :</w:t>
      </w:r>
    </w:p>
    <w:p w:rsidR="00581282" w:rsidRPr="00B83012" w:rsidRDefault="00581282" w:rsidP="005C74D6">
      <w:pPr>
        <w:pStyle w:val="Tekstpodstawowy"/>
        <w:widowControl/>
        <w:numPr>
          <w:ilvl w:val="0"/>
          <w:numId w:val="12"/>
        </w:numPr>
        <w:tabs>
          <w:tab w:val="left" w:pos="0"/>
        </w:tabs>
        <w:overflowPunct w:val="0"/>
        <w:spacing w:before="120"/>
        <w:ind w:right="-9"/>
        <w:jc w:val="both"/>
      </w:pPr>
      <w:r w:rsidRPr="00B83012">
        <w:t>zapewnienie niezbędnych czynników produkcji;</w:t>
      </w:r>
    </w:p>
    <w:p w:rsidR="00581282" w:rsidRPr="00B83012" w:rsidRDefault="00581282" w:rsidP="005C74D6">
      <w:pPr>
        <w:pStyle w:val="Tekstpodstawowy"/>
        <w:widowControl/>
        <w:numPr>
          <w:ilvl w:val="0"/>
          <w:numId w:val="12"/>
        </w:numPr>
        <w:tabs>
          <w:tab w:val="left" w:pos="0"/>
        </w:tabs>
        <w:overflowPunct w:val="0"/>
        <w:spacing w:before="120"/>
        <w:ind w:right="-9"/>
        <w:jc w:val="both"/>
      </w:pPr>
      <w:r w:rsidRPr="00B83012">
        <w:t>prace pomiarowe;</w:t>
      </w:r>
    </w:p>
    <w:p w:rsidR="00581282" w:rsidRPr="00B83012" w:rsidRDefault="00581282" w:rsidP="005C74D6">
      <w:pPr>
        <w:pStyle w:val="Tekstpodstawowy"/>
        <w:widowControl/>
        <w:numPr>
          <w:ilvl w:val="0"/>
          <w:numId w:val="12"/>
        </w:numPr>
        <w:tabs>
          <w:tab w:val="left" w:pos="0"/>
        </w:tabs>
        <w:overflowPunct w:val="0"/>
        <w:spacing w:before="120"/>
        <w:ind w:right="-9"/>
        <w:jc w:val="both"/>
      </w:pPr>
      <w:r w:rsidRPr="00B83012">
        <w:t>oczyszczenie i przygotowanie powierzchni płyty pomostu;</w:t>
      </w:r>
    </w:p>
    <w:p w:rsidR="00581282" w:rsidRPr="00B83012" w:rsidRDefault="00581282" w:rsidP="005C74D6">
      <w:pPr>
        <w:pStyle w:val="Tekstpodstawowy"/>
        <w:widowControl/>
        <w:numPr>
          <w:ilvl w:val="0"/>
          <w:numId w:val="12"/>
        </w:numPr>
        <w:tabs>
          <w:tab w:val="left" w:pos="0"/>
        </w:tabs>
        <w:overflowPunct w:val="0"/>
        <w:spacing w:before="120"/>
        <w:ind w:right="-9"/>
        <w:jc w:val="both"/>
      </w:pPr>
      <w:r w:rsidRPr="00B83012">
        <w:t>wykonanie drenów odwadniających izolację w warstwie wiążącej lub ochronnej nawierzchni – z kruszywa (grysów) lakierowanych żywicą z taśmą z włókniny;</w:t>
      </w:r>
    </w:p>
    <w:p w:rsidR="00581282" w:rsidRPr="00B83012" w:rsidRDefault="00581282" w:rsidP="005C74D6">
      <w:pPr>
        <w:pStyle w:val="Tekstpodstawowy"/>
        <w:widowControl/>
        <w:numPr>
          <w:ilvl w:val="0"/>
          <w:numId w:val="12"/>
        </w:numPr>
        <w:tabs>
          <w:tab w:val="left" w:pos="0"/>
        </w:tabs>
        <w:overflowPunct w:val="0"/>
        <w:spacing w:before="120"/>
        <w:ind w:right="-9"/>
        <w:jc w:val="both"/>
      </w:pPr>
      <w:r w:rsidRPr="00B83012">
        <w:t>oczyszczenie terenu robót - płyty po wykonaniu drenażu;</w:t>
      </w:r>
    </w:p>
    <w:p w:rsidR="00581282" w:rsidRPr="00B83012" w:rsidRDefault="00581282" w:rsidP="005C74D6">
      <w:pPr>
        <w:pStyle w:val="Tekstpodstawowy"/>
        <w:widowControl/>
        <w:numPr>
          <w:ilvl w:val="0"/>
          <w:numId w:val="12"/>
        </w:numPr>
        <w:tabs>
          <w:tab w:val="left" w:pos="0"/>
        </w:tabs>
        <w:overflowPunct w:val="0"/>
        <w:spacing w:before="120"/>
        <w:ind w:right="-9"/>
        <w:jc w:val="both"/>
      </w:pPr>
      <w:r w:rsidRPr="00B83012">
        <w:t>przeprowadzenie niezbędnych badań laboratoryjnych i pomiarów wymaganych w specyfikacji.</w:t>
      </w:r>
    </w:p>
    <w:p w:rsidR="00581282" w:rsidRPr="00B83012" w:rsidRDefault="00581282" w:rsidP="000754DB">
      <w:pPr>
        <w:pStyle w:val="Nagwek1"/>
      </w:pPr>
      <w:r w:rsidRPr="00B83012">
        <w:t>PRZEPISY ZWIĄZANE.</w:t>
      </w:r>
    </w:p>
    <w:p w:rsidR="00581282" w:rsidRPr="00B83012" w:rsidRDefault="00581282" w:rsidP="00581282">
      <w:pPr>
        <w:pStyle w:val="Tekstpodstawowy"/>
        <w:ind w:left="360" w:right="-9"/>
      </w:pPr>
      <w:r w:rsidRPr="00B83012">
        <w:t>Zasady wykonywania napraw nawierzchni bitumicznych na obiektach mostowych. IBDiM Zakład Technologii Nawierzchni.</w:t>
      </w:r>
    </w:p>
    <w:p w:rsidR="00581282" w:rsidRPr="00B83012" w:rsidRDefault="00581282" w:rsidP="000754DB">
      <w:pPr>
        <w:pStyle w:val="StylLegenda"/>
      </w:pPr>
      <w:r w:rsidRPr="00B83012">
        <w:lastRenderedPageBreak/>
        <w:t>SZCZEGÓŁOWA SPECYFIKACJA TECHNICZNA</w:t>
      </w:r>
    </w:p>
    <w:p w:rsidR="00581282" w:rsidRPr="00B83012" w:rsidRDefault="00581282" w:rsidP="000754DB">
      <w:pPr>
        <w:pStyle w:val="Kody"/>
      </w:pPr>
      <w:bookmarkStart w:id="3168" w:name="_Toc144269893"/>
      <w:bookmarkStart w:id="3169" w:name="_Toc144567847"/>
      <w:bookmarkStart w:id="3170" w:name="_Toc256367802"/>
      <w:bookmarkStart w:id="3171" w:name="_Toc256375150"/>
      <w:bookmarkStart w:id="3172" w:name="_Toc257728584"/>
      <w:bookmarkStart w:id="3173" w:name="_Toc269985604"/>
      <w:bookmarkStart w:id="3174" w:name="_Toc269986794"/>
      <w:bookmarkStart w:id="3175" w:name="_Toc380392390"/>
      <w:bookmarkStart w:id="3176" w:name="_Toc385017046"/>
      <w:bookmarkStart w:id="3177" w:name="_Toc448350305"/>
      <w:bookmarkStart w:id="3178" w:name="_Toc448350395"/>
      <w:r w:rsidRPr="00B83012">
        <w:t xml:space="preserve">M 27.00.00.00  </w:t>
      </w:r>
      <w:r w:rsidRPr="00B83012">
        <w:tab/>
        <w:t>HYDROIZOLACJA</w:t>
      </w:r>
      <w:bookmarkEnd w:id="3168"/>
      <w:bookmarkEnd w:id="3169"/>
      <w:bookmarkEnd w:id="3170"/>
      <w:bookmarkEnd w:id="3171"/>
      <w:bookmarkEnd w:id="3172"/>
      <w:bookmarkEnd w:id="3173"/>
      <w:bookmarkEnd w:id="3174"/>
      <w:bookmarkEnd w:id="3175"/>
      <w:bookmarkEnd w:id="3176"/>
      <w:bookmarkEnd w:id="3177"/>
      <w:bookmarkEnd w:id="3178"/>
      <w:r w:rsidRPr="00B83012">
        <w:t xml:space="preserve"> </w:t>
      </w:r>
    </w:p>
    <w:p w:rsidR="00581282" w:rsidRPr="00B83012" w:rsidRDefault="00581282" w:rsidP="000754DB">
      <w:pPr>
        <w:pStyle w:val="Kody"/>
      </w:pPr>
      <w:bookmarkStart w:id="3179" w:name="_Toc144269894"/>
      <w:bookmarkStart w:id="3180" w:name="_Toc144567848"/>
      <w:bookmarkStart w:id="3181" w:name="_Toc256375151"/>
      <w:bookmarkStart w:id="3182" w:name="_Toc257728585"/>
      <w:bookmarkStart w:id="3183" w:name="_Toc269986795"/>
      <w:bookmarkStart w:id="3184" w:name="_Toc380392391"/>
      <w:bookmarkStart w:id="3185" w:name="_Toc385017047"/>
      <w:bookmarkStart w:id="3186" w:name="_Toc448350306"/>
      <w:bookmarkStart w:id="3187" w:name="_Toc448350396"/>
      <w:r w:rsidRPr="00B83012">
        <w:t xml:space="preserve">M 27.01.01.00  </w:t>
      </w:r>
      <w:r w:rsidRPr="00B83012">
        <w:tab/>
        <w:t>POWŁOKA IZOLACYJNA  BITUMICZNA NA  ZIMNO</w:t>
      </w:r>
      <w:bookmarkEnd w:id="3179"/>
      <w:bookmarkEnd w:id="3180"/>
      <w:bookmarkEnd w:id="3181"/>
      <w:bookmarkEnd w:id="3182"/>
      <w:bookmarkEnd w:id="3183"/>
      <w:bookmarkEnd w:id="3184"/>
      <w:bookmarkEnd w:id="3185"/>
      <w:bookmarkEnd w:id="3186"/>
      <w:bookmarkEnd w:id="3187"/>
      <w:r w:rsidRPr="00B83012">
        <w:t xml:space="preserve"> </w:t>
      </w:r>
    </w:p>
    <w:p w:rsidR="00581282" w:rsidRPr="00B83012" w:rsidRDefault="00581282" w:rsidP="000754DB">
      <w:pPr>
        <w:pStyle w:val="Kody"/>
      </w:pPr>
      <w:bookmarkStart w:id="3188" w:name="_Toc144269895"/>
      <w:bookmarkStart w:id="3189" w:name="_Toc144567849"/>
      <w:bookmarkStart w:id="3190" w:name="_Toc269986796"/>
      <w:bookmarkStart w:id="3191" w:name="_Toc380392392"/>
      <w:bookmarkStart w:id="3192" w:name="_Toc385017048"/>
      <w:bookmarkStart w:id="3193" w:name="_Toc448350307"/>
      <w:bookmarkStart w:id="3194" w:name="_Toc448350397"/>
      <w:r w:rsidRPr="00B83012">
        <w:t xml:space="preserve">M 27.01.01.51  </w:t>
      </w:r>
      <w:r w:rsidRPr="00B83012">
        <w:tab/>
        <w:t>WYKONANIE POWŁOKOWEJ IZOLACJI BITUMICZNEJ</w:t>
      </w:r>
      <w:bookmarkEnd w:id="3188"/>
      <w:bookmarkEnd w:id="3189"/>
      <w:r w:rsidRPr="00B83012">
        <w:t xml:space="preserve"> </w:t>
      </w:r>
      <w:bookmarkStart w:id="3195" w:name="_Toc144269896"/>
      <w:bookmarkStart w:id="3196" w:name="_Toc144567850"/>
      <w:r w:rsidRPr="00B83012">
        <w:t>UKŁADANEJ „NA ZIMNO”–POWIERZCHNIE PIONOWE.</w:t>
      </w:r>
      <w:bookmarkEnd w:id="3190"/>
      <w:bookmarkEnd w:id="3191"/>
      <w:bookmarkEnd w:id="3192"/>
      <w:bookmarkEnd w:id="3193"/>
      <w:bookmarkEnd w:id="3194"/>
      <w:bookmarkEnd w:id="3195"/>
      <w:bookmarkEnd w:id="3196"/>
    </w:p>
    <w:p w:rsidR="00581282" w:rsidRPr="00B83012" w:rsidRDefault="00581282" w:rsidP="00581282">
      <w:pPr>
        <w:pStyle w:val="Tekstpodstawowy"/>
        <w:ind w:left="360" w:right="-9" w:hanging="360"/>
        <w:rPr>
          <w:b/>
          <w:bCs/>
        </w:rPr>
      </w:pPr>
    </w:p>
    <w:p w:rsidR="00581282" w:rsidRPr="00B83012" w:rsidRDefault="00581282" w:rsidP="005C74D6">
      <w:pPr>
        <w:pStyle w:val="Nagwek1"/>
        <w:numPr>
          <w:ilvl w:val="0"/>
          <w:numId w:val="56"/>
        </w:numPr>
      </w:pPr>
      <w:r w:rsidRPr="00B83012">
        <w:t>WSTĘP</w:t>
      </w:r>
    </w:p>
    <w:p w:rsidR="00581282" w:rsidRPr="00B83012" w:rsidRDefault="00581282" w:rsidP="00B529B3">
      <w:pPr>
        <w:pStyle w:val="Nagwek2"/>
      </w:pPr>
      <w:r w:rsidRPr="00B83012">
        <w:t>Przedmiot STWIORB</w:t>
      </w:r>
    </w:p>
    <w:p w:rsidR="00581282" w:rsidRPr="00B83012" w:rsidRDefault="00581282" w:rsidP="00771A1F">
      <w:pPr>
        <w:tabs>
          <w:tab w:val="left" w:pos="0"/>
        </w:tabs>
        <w:overflowPunct w:val="0"/>
        <w:autoSpaceDE w:val="0"/>
        <w:autoSpaceDN w:val="0"/>
        <w:adjustRightInd w:val="0"/>
        <w:ind w:right="-9"/>
        <w:outlineLvl w:val="1"/>
        <w:rPr>
          <w:szCs w:val="20"/>
        </w:rPr>
      </w:pPr>
      <w:r w:rsidRPr="00B83012">
        <w:rPr>
          <w:szCs w:val="20"/>
        </w:rPr>
        <w:t xml:space="preserve">Przedmiotem niniejszej Specyfikacji Technicznej są wymagania dotyczące wykonania i odbioru izolacji cienkich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B529B3">
      <w:pPr>
        <w:pStyle w:val="Nagwek2"/>
      </w:pPr>
      <w:r w:rsidRPr="00B83012">
        <w:t>Zakres stosowania STWIORB</w:t>
      </w:r>
    </w:p>
    <w:p w:rsidR="00581282" w:rsidRPr="00B83012" w:rsidRDefault="00581282" w:rsidP="00581282">
      <w:pPr>
        <w:ind w:right="-9"/>
        <w:rPr>
          <w:szCs w:val="20"/>
        </w:rPr>
      </w:pPr>
      <w:r w:rsidRPr="00B83012">
        <w:rPr>
          <w:szCs w:val="20"/>
        </w:rPr>
        <w:t>Szczegółowa Specyfikacja Techniczna jest stosowana jest jako dokument przetargowy i kontraktowy przy zlecaniu i realizacji robót wymienionych pkt.1.1.</w:t>
      </w:r>
    </w:p>
    <w:p w:rsidR="00581282" w:rsidRPr="00B83012" w:rsidRDefault="00581282" w:rsidP="000754DB">
      <w:pPr>
        <w:pStyle w:val="Nagwek2"/>
      </w:pPr>
      <w:r w:rsidRPr="00B83012">
        <w:t>Zakres robót objętych STWIORB</w:t>
      </w:r>
    </w:p>
    <w:p w:rsidR="00581282" w:rsidRPr="00B83012" w:rsidRDefault="00581282" w:rsidP="00581282">
      <w:pPr>
        <w:ind w:right="-9"/>
        <w:rPr>
          <w:szCs w:val="20"/>
        </w:rPr>
      </w:pPr>
      <w:r w:rsidRPr="00B83012">
        <w:rPr>
          <w:szCs w:val="20"/>
        </w:rPr>
        <w:t>Roboty, których dotyczy Specyfikacja obejmują wszystkie czynności umożliwiające i mające na celu wykonanie izolacji elementów podporowych obiektów mostowych zasypywanych gruntem poprzez  powleczenie materiałem izolacyjnym zatwierdzonym przez Inżyniera. Zaizolowaniu podlegają wszystkie płaszczyzny elementów betonowych stykające się z gruntem zasypowym.</w:t>
      </w:r>
    </w:p>
    <w:p w:rsidR="00581282" w:rsidRPr="00B83012" w:rsidRDefault="00581282" w:rsidP="000754DB">
      <w:pPr>
        <w:pStyle w:val="Nagwek2"/>
      </w:pPr>
      <w:r w:rsidRPr="00B83012">
        <w:t>Określenia podstawowe</w:t>
      </w:r>
    </w:p>
    <w:p w:rsidR="00581282" w:rsidRPr="00B83012" w:rsidRDefault="00581282" w:rsidP="00581282">
      <w:pPr>
        <w:ind w:right="-9"/>
        <w:rPr>
          <w:szCs w:val="20"/>
        </w:rPr>
      </w:pPr>
      <w:r w:rsidRPr="00B83012">
        <w:rPr>
          <w:szCs w:val="20"/>
        </w:rPr>
        <w:t>Określenia podane w niniejszej STWIORB są zgodne z obowiązującymi odpowiednimi normami oraz z określeniami podanymi w STWIORB D-M 00.00.00 "Wymagania ogólne" pkt 1.4.</w:t>
      </w:r>
    </w:p>
    <w:p w:rsidR="00581282" w:rsidRPr="00B83012" w:rsidRDefault="00581282" w:rsidP="000754DB">
      <w:pPr>
        <w:pStyle w:val="Nagwek2"/>
      </w:pPr>
      <w:r w:rsidRPr="00B83012">
        <w:t>Ogólne wymagania dotyczące robót</w:t>
      </w:r>
    </w:p>
    <w:p w:rsidR="00581282" w:rsidRPr="00B83012" w:rsidRDefault="00581282" w:rsidP="00581282">
      <w:pPr>
        <w:ind w:right="-9"/>
        <w:rPr>
          <w:szCs w:val="20"/>
        </w:rPr>
      </w:pPr>
      <w:r w:rsidRPr="00B83012">
        <w:rPr>
          <w:szCs w:val="20"/>
        </w:rPr>
        <w:t xml:space="preserve">Wykonawca robót jest odpowiedzialny za jakość ich wykonania oraz za zgodność z Dokumentacją Projektową, STWIORB i poleceniami Inżyniera. </w:t>
      </w:r>
    </w:p>
    <w:p w:rsidR="00581282" w:rsidRPr="00B83012" w:rsidRDefault="00581282" w:rsidP="00B529B3">
      <w:pPr>
        <w:ind w:right="-9"/>
        <w:rPr>
          <w:szCs w:val="20"/>
        </w:rPr>
      </w:pPr>
      <w:r w:rsidRPr="00B83012">
        <w:rPr>
          <w:szCs w:val="20"/>
        </w:rPr>
        <w:t>Ogólne wymagania dotyczące robót podano w STWIORB D-M 00.00.00 "Wymagania ogólne" pkt 1.5.</w:t>
      </w:r>
    </w:p>
    <w:p w:rsidR="00581282" w:rsidRPr="00B83012" w:rsidRDefault="00581282" w:rsidP="000754DB">
      <w:pPr>
        <w:pStyle w:val="Nagwek1"/>
      </w:pPr>
      <w:r w:rsidRPr="00B83012">
        <w:t>MATERIAŁY</w:t>
      </w:r>
    </w:p>
    <w:p w:rsidR="00581282" w:rsidRPr="00B83012" w:rsidRDefault="00581282" w:rsidP="00B529B3">
      <w:pPr>
        <w:pStyle w:val="Nagwek2"/>
      </w:pPr>
      <w:r w:rsidRPr="00B83012">
        <w:t>Ogólne wymagania dotyczące materiałów</w:t>
      </w:r>
    </w:p>
    <w:p w:rsidR="00581282" w:rsidRPr="00B83012" w:rsidRDefault="00581282" w:rsidP="00581282">
      <w:pPr>
        <w:ind w:right="-9"/>
        <w:rPr>
          <w:szCs w:val="20"/>
        </w:rPr>
      </w:pPr>
      <w:r w:rsidRPr="00B83012">
        <w:rPr>
          <w:szCs w:val="20"/>
        </w:rPr>
        <w:t>Ogólne wymagania dotyczące materiałów podano w STWIORB D-M 00.00.00 „Wymagania ogólne” pkt 2.  Stosowane materiały powinny mieć deklarację zgodności lub atest producenta zgodnie z pkt STWIORB D-M 00.00.00.</w:t>
      </w:r>
    </w:p>
    <w:p w:rsidR="00581282" w:rsidRPr="00B83012" w:rsidRDefault="00581282" w:rsidP="00581282">
      <w:pPr>
        <w:ind w:right="-9"/>
        <w:rPr>
          <w:szCs w:val="20"/>
        </w:rPr>
      </w:pPr>
    </w:p>
    <w:p w:rsidR="00581282" w:rsidRPr="00B83012" w:rsidRDefault="00B529B3" w:rsidP="00B529B3">
      <w:pPr>
        <w:pStyle w:val="Nagwek2"/>
      </w:pPr>
      <w:r w:rsidRPr="00B83012">
        <w:t xml:space="preserve">  2.2.</w:t>
      </w:r>
      <w:r w:rsidR="00581282" w:rsidRPr="00B83012">
        <w:t>Materiały do wykonania izolacji</w:t>
      </w:r>
    </w:p>
    <w:p w:rsidR="00581282" w:rsidRPr="00B83012" w:rsidRDefault="00581282" w:rsidP="00B529B3">
      <w:pPr>
        <w:tabs>
          <w:tab w:val="num" w:pos="0"/>
        </w:tabs>
        <w:spacing w:line="312" w:lineRule="auto"/>
        <w:ind w:left="1020" w:right="-9" w:hanging="283"/>
        <w:rPr>
          <w:szCs w:val="20"/>
        </w:rPr>
      </w:pPr>
      <w:r w:rsidRPr="00B83012">
        <w:rPr>
          <w:szCs w:val="20"/>
        </w:rPr>
        <w:t xml:space="preserve">Do wykonania izolacji powinny być użyte materiały zatwierdzone przez Inżyniera </w:t>
      </w:r>
    </w:p>
    <w:p w:rsidR="00581282" w:rsidRPr="00B83012" w:rsidRDefault="00581282" w:rsidP="00B529B3">
      <w:pPr>
        <w:pStyle w:val="Nagwek1"/>
      </w:pPr>
      <w:r w:rsidRPr="00B83012">
        <w:t>SPRZĘT</w:t>
      </w:r>
    </w:p>
    <w:p w:rsidR="00581282" w:rsidRPr="00B83012" w:rsidRDefault="00581282" w:rsidP="00B529B3">
      <w:pPr>
        <w:pStyle w:val="Nagwek2"/>
      </w:pPr>
      <w:r w:rsidRPr="00B83012">
        <w:t>Ogólne wymagania dotyczące sprzętu.</w:t>
      </w:r>
    </w:p>
    <w:p w:rsidR="00581282" w:rsidRPr="00B83012" w:rsidRDefault="00581282" w:rsidP="00581282">
      <w:pPr>
        <w:ind w:right="-9"/>
        <w:rPr>
          <w:szCs w:val="20"/>
        </w:rPr>
      </w:pPr>
      <w:r w:rsidRPr="00B83012">
        <w:rPr>
          <w:szCs w:val="20"/>
        </w:rPr>
        <w:t>Ogólne wymagania dotyczące sprzętu podano w STWIORB D-M 00.00.00 „Wymagania ogólne” pkt 3.</w:t>
      </w:r>
    </w:p>
    <w:p w:rsidR="00581282" w:rsidRPr="00B83012" w:rsidRDefault="00B529B3" w:rsidP="00B529B3">
      <w:pPr>
        <w:pStyle w:val="Nagwek2"/>
      </w:pPr>
      <w:r w:rsidRPr="00B83012">
        <w:lastRenderedPageBreak/>
        <w:t xml:space="preserve">    </w:t>
      </w:r>
      <w:r w:rsidR="00581282" w:rsidRPr="00B83012">
        <w:t>Inne wymagania</w:t>
      </w:r>
    </w:p>
    <w:p w:rsidR="00581282" w:rsidRPr="00B83012" w:rsidRDefault="00581282" w:rsidP="00B529B3">
      <w:pPr>
        <w:ind w:right="-9"/>
        <w:rPr>
          <w:szCs w:val="20"/>
        </w:rPr>
      </w:pPr>
      <w:r w:rsidRPr="00B83012">
        <w:rPr>
          <w:szCs w:val="20"/>
        </w:rPr>
        <w:t>Roboty mogą być wykonane ręcznie lub mechanicznie. Roboty można wykonać przy użyciu dowolnego typu sprzętu zaakceptowanego przez Inżyniera.</w:t>
      </w:r>
    </w:p>
    <w:p w:rsidR="00581282" w:rsidRPr="00B83012" w:rsidRDefault="00581282" w:rsidP="00B529B3">
      <w:pPr>
        <w:pStyle w:val="Nagwek1"/>
      </w:pPr>
      <w:r w:rsidRPr="00B83012">
        <w:t>TRANSPORT</w:t>
      </w:r>
    </w:p>
    <w:p w:rsidR="00581282" w:rsidRPr="00B83012" w:rsidRDefault="00581282" w:rsidP="00B529B3">
      <w:pPr>
        <w:pStyle w:val="Nagwek2"/>
      </w:pPr>
      <w:r w:rsidRPr="00B83012">
        <w:t>Ogólne wymagania dotyczące transportu</w:t>
      </w:r>
    </w:p>
    <w:p w:rsidR="00581282" w:rsidRPr="00B83012" w:rsidRDefault="00581282" w:rsidP="00581282">
      <w:pPr>
        <w:ind w:right="-9"/>
        <w:rPr>
          <w:szCs w:val="20"/>
        </w:rPr>
      </w:pPr>
      <w:r w:rsidRPr="00B83012">
        <w:rPr>
          <w:szCs w:val="20"/>
        </w:rPr>
        <w:t>Ogólne wymagania dotyczące transportu podano w STWIORB D-M 00.00.00 „Wymagania ogólne” pkt 4.</w:t>
      </w:r>
    </w:p>
    <w:p w:rsidR="00581282" w:rsidRPr="00B83012" w:rsidRDefault="00B529B3" w:rsidP="007B2B48">
      <w:pPr>
        <w:pStyle w:val="Nagwek2"/>
      </w:pPr>
      <w:r w:rsidRPr="00B83012">
        <w:t xml:space="preserve"> </w:t>
      </w:r>
      <w:r w:rsidR="00581282" w:rsidRPr="00B83012">
        <w:t>Wymagania szczegółowe</w:t>
      </w:r>
    </w:p>
    <w:p w:rsidR="00581282" w:rsidRPr="00B83012" w:rsidRDefault="00581282" w:rsidP="00581282">
      <w:pPr>
        <w:ind w:right="-9"/>
        <w:rPr>
          <w:szCs w:val="20"/>
        </w:rPr>
      </w:pPr>
      <w:r w:rsidRPr="00B83012">
        <w:rPr>
          <w:szCs w:val="20"/>
        </w:rPr>
        <w:t>Materiały mogą być przewożone dowolnymi środkami transportu. Należy je umieścić równomiernie na całej powierzchni ładunkowej i zabezpieczyć przed spadaniem lub przesuwaniem, przed opadami atmosferycznymi i bezpośrednim działaniem promieni słonecznych.</w:t>
      </w:r>
    </w:p>
    <w:p w:rsidR="00581282" w:rsidRPr="00B83012" w:rsidRDefault="00581282" w:rsidP="00B529B3">
      <w:pPr>
        <w:pStyle w:val="Nagwek1"/>
      </w:pPr>
      <w:r w:rsidRPr="00B83012">
        <w:t>WYKONANIE ROBÓT</w:t>
      </w:r>
    </w:p>
    <w:p w:rsidR="00581282" w:rsidRPr="00B83012" w:rsidRDefault="00581282" w:rsidP="00B529B3">
      <w:pPr>
        <w:pStyle w:val="Nagwek2"/>
      </w:pPr>
      <w:r w:rsidRPr="00B83012">
        <w:t>Ogólne zasady wykonania robót</w:t>
      </w:r>
    </w:p>
    <w:p w:rsidR="00581282" w:rsidRPr="00B83012" w:rsidRDefault="00581282" w:rsidP="007B2B48">
      <w:r w:rsidRPr="00B83012">
        <w:t>Ogólne wymagania dotyczące wykonania robót podano w STWIORB D-M 00.00.00 „Wymagania ogólne” pkt 5.</w:t>
      </w:r>
    </w:p>
    <w:p w:rsidR="00581282" w:rsidRPr="00B83012" w:rsidRDefault="00581282" w:rsidP="00B529B3">
      <w:pPr>
        <w:pStyle w:val="Nagwek2"/>
      </w:pPr>
      <w:r w:rsidRPr="00B83012">
        <w:t>Zakres wykonania robót</w:t>
      </w:r>
    </w:p>
    <w:p w:rsidR="00581282" w:rsidRPr="00B83012" w:rsidRDefault="00581282" w:rsidP="00581282">
      <w:pPr>
        <w:ind w:right="-9"/>
        <w:rPr>
          <w:szCs w:val="20"/>
        </w:rPr>
      </w:pPr>
      <w:r w:rsidRPr="00B83012">
        <w:rPr>
          <w:szCs w:val="20"/>
        </w:rPr>
        <w:t>Zakres wykonania robót obejmuje :</w:t>
      </w:r>
    </w:p>
    <w:p w:rsidR="00581282" w:rsidRPr="00B83012" w:rsidRDefault="00581282" w:rsidP="00CA4A75">
      <w:pPr>
        <w:pStyle w:val="Akapitzlist"/>
        <w:numPr>
          <w:ilvl w:val="0"/>
          <w:numId w:val="363"/>
        </w:numPr>
      </w:pPr>
      <w:r w:rsidRPr="00B83012">
        <w:t>ręczne oczyszczenie powierzchni betonu pod izolację;</w:t>
      </w:r>
    </w:p>
    <w:p w:rsidR="00581282" w:rsidRPr="00B83012" w:rsidRDefault="00581282" w:rsidP="00CA4A75">
      <w:pPr>
        <w:pStyle w:val="Akapitzlist"/>
        <w:numPr>
          <w:ilvl w:val="0"/>
          <w:numId w:val="363"/>
        </w:numPr>
      </w:pPr>
      <w:r w:rsidRPr="00B83012">
        <w:t>jednokrotne powleczenie powierzchni betonu mat</w:t>
      </w:r>
      <w:r w:rsidR="007B2B48" w:rsidRPr="00B83012">
        <w:t>eriałem podkładowym/gruntującym;</w:t>
      </w:r>
    </w:p>
    <w:p w:rsidR="00581282" w:rsidRPr="00B83012" w:rsidRDefault="00581282" w:rsidP="00CA4A75">
      <w:pPr>
        <w:pStyle w:val="Akapitzlist"/>
        <w:numPr>
          <w:ilvl w:val="0"/>
          <w:numId w:val="363"/>
        </w:numPr>
      </w:pPr>
      <w:r w:rsidRPr="00B83012">
        <w:t>dwukrotne powleczenie powierzchni betonu materiałem izolacyjnym</w:t>
      </w:r>
      <w:r w:rsidR="007B2B48" w:rsidRPr="00B83012">
        <w:t>.</w:t>
      </w:r>
    </w:p>
    <w:p w:rsidR="00581282" w:rsidRPr="00B83012" w:rsidRDefault="00581282" w:rsidP="00B529B3">
      <w:pPr>
        <w:pStyle w:val="Nagwek2"/>
      </w:pPr>
      <w:r w:rsidRPr="00B83012">
        <w:t>Podłoże pod izolację</w:t>
      </w:r>
    </w:p>
    <w:p w:rsidR="00581282" w:rsidRPr="00B83012" w:rsidRDefault="00581282" w:rsidP="00581282">
      <w:pPr>
        <w:ind w:right="-9"/>
        <w:rPr>
          <w:szCs w:val="20"/>
        </w:rPr>
      </w:pPr>
      <w:r w:rsidRPr="00B83012">
        <w:rPr>
          <w:szCs w:val="20"/>
        </w:rPr>
        <w:t xml:space="preserve">Powierzchnie izolowane powinny być równe, czyste, odtłuszczone i odpylone. Wypukłości i wgłębienia na powierzchni podkładu nie powinny być większe niż </w:t>
      </w:r>
      <w:smartTag w:uri="urn:schemas-microsoft-com:office:smarttags" w:element="metricconverter">
        <w:smartTagPr>
          <w:attr w:name="ProductID" w:val="3 mm"/>
        </w:smartTagPr>
        <w:r w:rsidRPr="00B83012">
          <w:rPr>
            <w:szCs w:val="20"/>
          </w:rPr>
          <w:t>3 mm</w:t>
        </w:r>
      </w:smartTag>
      <w:r w:rsidRPr="00B83012">
        <w:rPr>
          <w:szCs w:val="20"/>
        </w:rPr>
        <w:t xml:space="preserve">. Pęknięcia na powierzchni podkładu o szerokości większej niż </w:t>
      </w:r>
      <w:smartTag w:uri="urn:schemas-microsoft-com:office:smarttags" w:element="metricconverter">
        <w:smartTagPr>
          <w:attr w:name="ProductID" w:val="3 mm"/>
        </w:smartTagPr>
        <w:r w:rsidRPr="00B83012">
          <w:rPr>
            <w:szCs w:val="20"/>
          </w:rPr>
          <w:t>3 mm</w:t>
        </w:r>
      </w:smartTag>
      <w:r w:rsidRPr="00B83012">
        <w:rPr>
          <w:szCs w:val="20"/>
        </w:rPr>
        <w:t xml:space="preserve"> należy zaszpachlować kitem asfaltowym.</w:t>
      </w:r>
    </w:p>
    <w:p w:rsidR="00581282" w:rsidRPr="00B83012" w:rsidRDefault="00581282" w:rsidP="00B529B3">
      <w:pPr>
        <w:pStyle w:val="Nagwek2"/>
      </w:pPr>
      <w:r w:rsidRPr="00B83012">
        <w:t>Warunki wykonania izolacji</w:t>
      </w:r>
    </w:p>
    <w:p w:rsidR="00581282" w:rsidRPr="00B83012" w:rsidRDefault="00581282" w:rsidP="00CA4A75">
      <w:pPr>
        <w:pStyle w:val="Akapitzlist"/>
        <w:numPr>
          <w:ilvl w:val="0"/>
          <w:numId w:val="364"/>
        </w:numPr>
      </w:pPr>
      <w:r w:rsidRPr="00B83012">
        <w:t xml:space="preserve">Przed przystąpieniem do robót izolacyjnych należy obniżyć poziom wody gruntowej co najmniej o </w:t>
      </w:r>
      <w:smartTag w:uri="urn:schemas-microsoft-com:office:smarttags" w:element="metricconverter">
        <w:smartTagPr>
          <w:attr w:name="ProductID" w:val="30 cm"/>
        </w:smartTagPr>
        <w:r w:rsidRPr="00B83012">
          <w:t>30 cm</w:t>
        </w:r>
      </w:smartTag>
      <w:r w:rsidRPr="00B83012">
        <w:t xml:space="preserve"> poniżej układanej warstwy izolacji i zapewnić utrzymanie tego poziomu w czasie trwania    robót.</w:t>
      </w:r>
    </w:p>
    <w:p w:rsidR="00581282" w:rsidRPr="00B83012" w:rsidRDefault="00581282" w:rsidP="00CA4A75">
      <w:pPr>
        <w:pStyle w:val="Akapitzlist"/>
        <w:numPr>
          <w:ilvl w:val="0"/>
          <w:numId w:val="364"/>
        </w:numPr>
      </w:pPr>
      <w:r w:rsidRPr="00B83012">
        <w:t>Izolacje należy układać w czasie bezdeszczowej pogody przy temperaturze otoczenia nie niższej niż  5</w:t>
      </w:r>
      <w:r w:rsidRPr="00B83012">
        <w:rPr>
          <w:position w:val="6"/>
        </w:rPr>
        <w:t>o</w:t>
      </w:r>
      <w:r w:rsidRPr="00B83012">
        <w:t xml:space="preserve"> C.</w:t>
      </w:r>
    </w:p>
    <w:p w:rsidR="00581282" w:rsidRPr="00B83012" w:rsidRDefault="00581282" w:rsidP="00CA4A75">
      <w:pPr>
        <w:pStyle w:val="Akapitzlist"/>
        <w:numPr>
          <w:ilvl w:val="0"/>
          <w:numId w:val="364"/>
        </w:numPr>
      </w:pPr>
      <w:r w:rsidRPr="00B83012">
        <w:t xml:space="preserve">Gruntowanie podłoża należy wykonać przez jednorazowe powleczenie materiałem zatwierdzinym przez Inżyniera </w:t>
      </w:r>
    </w:p>
    <w:p w:rsidR="00581282" w:rsidRPr="00B83012" w:rsidRDefault="00581282" w:rsidP="00CA4A75">
      <w:pPr>
        <w:pStyle w:val="Akapitzlist"/>
        <w:numPr>
          <w:ilvl w:val="0"/>
          <w:numId w:val="364"/>
        </w:numPr>
      </w:pPr>
      <w:r w:rsidRPr="00B83012">
        <w:t>Powleczenie należy wykonać materiałem izolacyjnym zatwierdzonym przez Inżyniera .</w:t>
      </w:r>
    </w:p>
    <w:p w:rsidR="00581282" w:rsidRPr="00B83012" w:rsidRDefault="00581282" w:rsidP="00CA4A75">
      <w:pPr>
        <w:pStyle w:val="Akapitzlist"/>
        <w:numPr>
          <w:ilvl w:val="0"/>
          <w:numId w:val="364"/>
        </w:numPr>
      </w:pPr>
      <w:r w:rsidRPr="00B83012">
        <w:t>Mieszanie materiałów asfaltowych i smołowych jest niedopuszczalne.</w:t>
      </w:r>
    </w:p>
    <w:p w:rsidR="00581282" w:rsidRPr="00B83012" w:rsidRDefault="00581282" w:rsidP="00B529B3">
      <w:pPr>
        <w:pStyle w:val="Nagwek2"/>
      </w:pPr>
      <w:r w:rsidRPr="00B83012">
        <w:t>Wykonanie izolacji.</w:t>
      </w:r>
    </w:p>
    <w:p w:rsidR="00581282" w:rsidRPr="00B83012" w:rsidRDefault="00581282" w:rsidP="007B2B48">
      <w:r w:rsidRPr="00B83012">
        <w:t>Izolację nanosi się na zimno cienką warstwą na uprzednio zagruntowane podłoże pędzlem, szczotką dekarską lub natryskiem. Wykonanie prac należy przeprowadzić zgodnie z instrukcją producenta i zaleceniami aprobaty technicznej. Należy przestrzegać czasu schnięcia poszczególnych warstw.</w:t>
      </w:r>
    </w:p>
    <w:p w:rsidR="00581282" w:rsidRPr="00B83012" w:rsidRDefault="00581282" w:rsidP="00581282">
      <w:pPr>
        <w:spacing w:line="360" w:lineRule="auto"/>
        <w:ind w:right="-9"/>
        <w:rPr>
          <w:szCs w:val="20"/>
        </w:rPr>
      </w:pPr>
    </w:p>
    <w:p w:rsidR="00581282" w:rsidRPr="00B83012" w:rsidRDefault="00581282" w:rsidP="00B529B3">
      <w:pPr>
        <w:pStyle w:val="Nagwek1"/>
        <w:rPr>
          <w:kern w:val="28"/>
        </w:rPr>
      </w:pPr>
      <w:r w:rsidRPr="00B83012">
        <w:rPr>
          <w:kern w:val="28"/>
        </w:rPr>
        <w:lastRenderedPageBreak/>
        <w:t>K</w:t>
      </w:r>
      <w:r w:rsidRPr="00B83012">
        <w:t>ONTROLA JAKOŚCI ROBÓT</w:t>
      </w:r>
    </w:p>
    <w:p w:rsidR="00581282" w:rsidRPr="00B83012" w:rsidRDefault="00581282" w:rsidP="00B529B3">
      <w:pPr>
        <w:pStyle w:val="Nagwek2"/>
      </w:pPr>
      <w:r w:rsidRPr="00B83012">
        <w:t>Ogólne zasady kontroli jakości robót</w:t>
      </w:r>
    </w:p>
    <w:p w:rsidR="00581282" w:rsidRPr="00B83012" w:rsidRDefault="00581282" w:rsidP="00581282">
      <w:pPr>
        <w:ind w:right="-9"/>
        <w:rPr>
          <w:szCs w:val="20"/>
        </w:rPr>
      </w:pPr>
      <w:r w:rsidRPr="00B83012">
        <w:rPr>
          <w:szCs w:val="20"/>
        </w:rPr>
        <w:t>Ogólne zasady kontroli jakości robót podano w STWIORB D-M 00.00.00 „Wymagania ogólne” pkt 6.</w:t>
      </w:r>
    </w:p>
    <w:p w:rsidR="00581282" w:rsidRPr="00B83012" w:rsidRDefault="00B529B3" w:rsidP="00B529B3">
      <w:pPr>
        <w:pStyle w:val="Nagwek2"/>
      </w:pPr>
      <w:r w:rsidRPr="00B83012">
        <w:t xml:space="preserve"> </w:t>
      </w:r>
      <w:r w:rsidR="00581282" w:rsidRPr="00B83012">
        <w:t>Kontrola materiałów i robót</w:t>
      </w:r>
    </w:p>
    <w:p w:rsidR="00581282" w:rsidRPr="00B83012" w:rsidRDefault="00581282" w:rsidP="00581282">
      <w:pPr>
        <w:ind w:right="-9"/>
        <w:rPr>
          <w:szCs w:val="20"/>
        </w:rPr>
      </w:pPr>
      <w:r w:rsidRPr="00B83012">
        <w:rPr>
          <w:szCs w:val="20"/>
        </w:rPr>
        <w:t>W trakcie wykonywania robót oraz po ich zakończeniu należy dokonywać kontroli zgodnie z normą PN-69/B-10260, zwracając szczególną uwagę na:</w:t>
      </w:r>
    </w:p>
    <w:p w:rsidR="00581282" w:rsidRPr="00B83012" w:rsidRDefault="00581282" w:rsidP="00CA4A75">
      <w:pPr>
        <w:pStyle w:val="Akapitzlist"/>
        <w:numPr>
          <w:ilvl w:val="0"/>
          <w:numId w:val="365"/>
        </w:numPr>
      </w:pPr>
      <w:r w:rsidRPr="00B83012">
        <w:t>sprawdzenie materiałów, ich jakości, zgodności z dokumentami i wymaganiami STWIORB i producenta,</w:t>
      </w:r>
    </w:p>
    <w:p w:rsidR="00581282" w:rsidRPr="00B83012" w:rsidRDefault="00581282" w:rsidP="00CA4A75">
      <w:pPr>
        <w:pStyle w:val="Akapitzlist"/>
        <w:numPr>
          <w:ilvl w:val="0"/>
          <w:numId w:val="365"/>
        </w:numPr>
      </w:pPr>
      <w:r w:rsidRPr="00B83012">
        <w:t>sprawdzenie równości powierzchni podkładu,</w:t>
      </w:r>
    </w:p>
    <w:p w:rsidR="00581282" w:rsidRPr="00B83012" w:rsidRDefault="00581282" w:rsidP="00CA4A75">
      <w:pPr>
        <w:pStyle w:val="Akapitzlist"/>
        <w:numPr>
          <w:ilvl w:val="0"/>
          <w:numId w:val="365"/>
        </w:numPr>
      </w:pPr>
      <w:r w:rsidRPr="00B83012">
        <w:t>sprawdzenie poprawności układania warstw. Każda warstwa izolacji powinna stanowić jednolitą, czystą powłokę przylegającą do powierzchni podkładu lub do uprzednio ułożonej warstwy,</w:t>
      </w:r>
    </w:p>
    <w:p w:rsidR="00581282" w:rsidRPr="00B83012" w:rsidRDefault="00581282" w:rsidP="00CA4A75">
      <w:pPr>
        <w:pStyle w:val="Akapitzlist"/>
        <w:numPr>
          <w:ilvl w:val="0"/>
          <w:numId w:val="365"/>
        </w:numPr>
      </w:pPr>
      <w:r w:rsidRPr="00B83012">
        <w:t>sprawdzenie szczelności ułożonych warstw,</w:t>
      </w:r>
    </w:p>
    <w:p w:rsidR="00581282" w:rsidRPr="00B83012" w:rsidRDefault="00581282" w:rsidP="00CA4A75">
      <w:pPr>
        <w:pStyle w:val="Akapitzlist"/>
        <w:numPr>
          <w:ilvl w:val="0"/>
          <w:numId w:val="365"/>
        </w:numPr>
      </w:pPr>
      <w:r w:rsidRPr="00B83012">
        <w:t>Kontrola ilości ułożonych warstw i uzyskanie odpowiedniej sumarycznej grubości izolacji.</w:t>
      </w:r>
    </w:p>
    <w:p w:rsidR="00581282" w:rsidRPr="00B83012" w:rsidRDefault="00581282" w:rsidP="00B529B3">
      <w:pPr>
        <w:pStyle w:val="Nagwek1"/>
        <w:rPr>
          <w:kern w:val="28"/>
        </w:rPr>
      </w:pPr>
      <w:r w:rsidRPr="00B83012">
        <w:rPr>
          <w:kern w:val="28"/>
        </w:rPr>
        <w:t>OBMIAR ROBÓT</w:t>
      </w:r>
    </w:p>
    <w:p w:rsidR="00581282" w:rsidRPr="00B83012" w:rsidRDefault="00581282" w:rsidP="00B529B3">
      <w:pPr>
        <w:pStyle w:val="Nagwek2"/>
        <w:rPr>
          <w:kern w:val="28"/>
        </w:rPr>
      </w:pPr>
      <w:r w:rsidRPr="00B83012">
        <w:t>Ogólne zasady obmiaru robót</w:t>
      </w:r>
    </w:p>
    <w:p w:rsidR="00581282" w:rsidRPr="00B83012" w:rsidRDefault="00581282" w:rsidP="00581282">
      <w:pPr>
        <w:ind w:right="-9"/>
        <w:rPr>
          <w:szCs w:val="20"/>
        </w:rPr>
      </w:pPr>
      <w:r w:rsidRPr="00B83012">
        <w:rPr>
          <w:szCs w:val="20"/>
        </w:rPr>
        <w:t>Ogólne zasady obmiaru robót podano w STWIORB D-M 00.00.00 „Wymagania ogólne” pkt 7.</w:t>
      </w:r>
    </w:p>
    <w:p w:rsidR="00581282" w:rsidRPr="00B83012" w:rsidRDefault="00B529B3" w:rsidP="00B529B3">
      <w:pPr>
        <w:pStyle w:val="Nagwek2"/>
      </w:pPr>
      <w:r w:rsidRPr="00B83012">
        <w:t xml:space="preserve"> </w:t>
      </w:r>
      <w:r w:rsidR="00581282" w:rsidRPr="00B83012">
        <w:t>Jednostka obmiarowa</w:t>
      </w:r>
    </w:p>
    <w:p w:rsidR="00581282" w:rsidRPr="00B83012" w:rsidRDefault="00581282" w:rsidP="00B529B3">
      <w:pPr>
        <w:ind w:right="-9"/>
        <w:rPr>
          <w:szCs w:val="20"/>
        </w:rPr>
      </w:pPr>
      <w:r w:rsidRPr="00B83012">
        <w:rPr>
          <w:szCs w:val="20"/>
        </w:rPr>
        <w:t xml:space="preserve">Jednostką obmiaru jest </w:t>
      </w:r>
      <w:smartTag w:uri="urn:schemas-microsoft-com:office:smarttags" w:element="metricconverter">
        <w:smartTagPr>
          <w:attr w:name="ProductID" w:val="1 m2"/>
        </w:smartTagPr>
        <w:r w:rsidRPr="00B83012">
          <w:rPr>
            <w:szCs w:val="20"/>
          </w:rPr>
          <w:t>1 m</w:t>
        </w:r>
        <w:r w:rsidRPr="00B83012">
          <w:rPr>
            <w:position w:val="6"/>
            <w:szCs w:val="20"/>
            <w:vertAlign w:val="superscript"/>
          </w:rPr>
          <w:t>2</w:t>
        </w:r>
      </w:smartTag>
      <w:r w:rsidRPr="00B83012">
        <w:rPr>
          <w:position w:val="6"/>
          <w:szCs w:val="20"/>
        </w:rPr>
        <w:t xml:space="preserve"> </w:t>
      </w:r>
      <w:r w:rsidRPr="00B83012">
        <w:rPr>
          <w:szCs w:val="20"/>
        </w:rPr>
        <w:t>izolowanej powierzchni. Do płatności przyjmuje się rzeczywistą ilość m</w:t>
      </w:r>
      <w:r w:rsidRPr="00B83012">
        <w:rPr>
          <w:position w:val="6"/>
          <w:szCs w:val="20"/>
          <w:vertAlign w:val="superscript"/>
        </w:rPr>
        <w:t>2</w:t>
      </w:r>
      <w:r w:rsidRPr="00B83012">
        <w:rPr>
          <w:szCs w:val="20"/>
        </w:rPr>
        <w:t xml:space="preserve"> wykonanej i  odebranej izolacji poziomej lub pionowej. </w:t>
      </w:r>
    </w:p>
    <w:p w:rsidR="00581282" w:rsidRPr="00B83012" w:rsidRDefault="00581282" w:rsidP="00B529B3">
      <w:pPr>
        <w:pStyle w:val="Nagwek1"/>
        <w:rPr>
          <w:kern w:val="28"/>
        </w:rPr>
      </w:pPr>
      <w:r w:rsidRPr="00B83012">
        <w:rPr>
          <w:kern w:val="28"/>
        </w:rPr>
        <w:t>ODBIÓR ROBÓT</w:t>
      </w:r>
    </w:p>
    <w:p w:rsidR="00581282" w:rsidRPr="00B83012" w:rsidRDefault="00581282" w:rsidP="00B529B3">
      <w:pPr>
        <w:pStyle w:val="Nagwek2"/>
      </w:pPr>
      <w:r w:rsidRPr="00B83012">
        <w:t>Ogólne zasady odbioru robót</w:t>
      </w:r>
    </w:p>
    <w:p w:rsidR="00581282" w:rsidRPr="00B83012" w:rsidRDefault="00581282" w:rsidP="00581282">
      <w:pPr>
        <w:ind w:right="-9"/>
        <w:rPr>
          <w:szCs w:val="20"/>
        </w:rPr>
      </w:pPr>
      <w:r w:rsidRPr="00B83012">
        <w:rPr>
          <w:szCs w:val="20"/>
        </w:rPr>
        <w:t>Ogólne zasady odbioru robót podano w STWIORB D-M 00.00.00 „Wymagania ogólne" pkt 8.</w:t>
      </w:r>
    </w:p>
    <w:p w:rsidR="00581282" w:rsidRPr="00B83012" w:rsidRDefault="00581282" w:rsidP="00B529B3">
      <w:pPr>
        <w:pStyle w:val="Nagwek2"/>
      </w:pPr>
      <w:r w:rsidRPr="00B83012">
        <w:t>Szczegółowe zasady odbioru robót</w:t>
      </w:r>
    </w:p>
    <w:p w:rsidR="00581282" w:rsidRPr="00B83012" w:rsidRDefault="00581282" w:rsidP="00581282">
      <w:pPr>
        <w:ind w:right="-9"/>
        <w:rPr>
          <w:szCs w:val="20"/>
        </w:rPr>
      </w:pPr>
      <w:r w:rsidRPr="00B83012">
        <w:rPr>
          <w:szCs w:val="20"/>
        </w:rPr>
        <w:t>Odbiorom podlegają:</w:t>
      </w:r>
    </w:p>
    <w:p w:rsidR="00581282" w:rsidRPr="00B83012" w:rsidRDefault="00581282" w:rsidP="00CA4A75">
      <w:pPr>
        <w:pStyle w:val="Akapitzlist"/>
        <w:numPr>
          <w:ilvl w:val="0"/>
          <w:numId w:val="366"/>
        </w:numPr>
      </w:pPr>
      <w:r w:rsidRPr="00B83012">
        <w:t>przygotowanie powierzchni do nanoszenia izolacji,</w:t>
      </w:r>
    </w:p>
    <w:p w:rsidR="00581282" w:rsidRPr="00B83012" w:rsidRDefault="00581282" w:rsidP="00CA4A75">
      <w:pPr>
        <w:pStyle w:val="Akapitzlist"/>
        <w:numPr>
          <w:ilvl w:val="0"/>
          <w:numId w:val="366"/>
        </w:numPr>
      </w:pPr>
      <w:r w:rsidRPr="00B83012">
        <w:t>zagruntowanie podłoża,</w:t>
      </w:r>
    </w:p>
    <w:p w:rsidR="00581282" w:rsidRPr="00B83012" w:rsidRDefault="00581282" w:rsidP="00CA4A75">
      <w:pPr>
        <w:pStyle w:val="Akapitzlist"/>
        <w:numPr>
          <w:ilvl w:val="0"/>
          <w:numId w:val="366"/>
        </w:numPr>
      </w:pPr>
      <w:r w:rsidRPr="00B83012">
        <w:t>każda warstwa ułożonej izolacji.</w:t>
      </w:r>
    </w:p>
    <w:p w:rsidR="00581282" w:rsidRPr="00B83012" w:rsidRDefault="00581282" w:rsidP="00B529B3">
      <w:pPr>
        <w:pStyle w:val="Nagwek1"/>
        <w:rPr>
          <w:kern w:val="28"/>
        </w:rPr>
      </w:pPr>
      <w:r w:rsidRPr="00B83012">
        <w:rPr>
          <w:kern w:val="28"/>
        </w:rPr>
        <w:t>PODSTAWA PŁATNOŚCI</w:t>
      </w:r>
    </w:p>
    <w:p w:rsidR="00581282" w:rsidRPr="00B83012" w:rsidRDefault="00581282" w:rsidP="00B529B3">
      <w:pPr>
        <w:pStyle w:val="Nagwek2"/>
      </w:pPr>
      <w:r w:rsidRPr="00B83012">
        <w:t>Ogólne ustalenia dotyczące podstawy płatności</w:t>
      </w:r>
    </w:p>
    <w:p w:rsidR="00581282" w:rsidRPr="00B83012" w:rsidRDefault="00581282" w:rsidP="00581282">
      <w:pPr>
        <w:ind w:right="-9"/>
        <w:rPr>
          <w:szCs w:val="20"/>
        </w:rPr>
      </w:pPr>
      <w:r w:rsidRPr="00B83012">
        <w:rPr>
          <w:szCs w:val="20"/>
        </w:rPr>
        <w:t>Ogólne ustalenia dotyczące podstawy płatności podano w STWIORB D-M 00.00.00 „Wymagania ogólne”, pkt 9.</w:t>
      </w:r>
    </w:p>
    <w:p w:rsidR="00581282" w:rsidRPr="00B83012" w:rsidRDefault="00B529B3" w:rsidP="00B529B3">
      <w:pPr>
        <w:pStyle w:val="Nagwek2"/>
      </w:pPr>
      <w:r w:rsidRPr="00B83012">
        <w:t xml:space="preserve"> </w:t>
      </w:r>
      <w:r w:rsidR="00581282" w:rsidRPr="00B83012">
        <w:t>Cena jednostki obmiarowej</w:t>
      </w:r>
    </w:p>
    <w:p w:rsidR="00581282" w:rsidRPr="00B83012" w:rsidRDefault="00581282" w:rsidP="00581282">
      <w:pPr>
        <w:ind w:right="-9"/>
        <w:rPr>
          <w:szCs w:val="20"/>
        </w:rPr>
      </w:pPr>
      <w:r w:rsidRPr="00B83012">
        <w:rPr>
          <w:szCs w:val="20"/>
        </w:rPr>
        <w:t>Cena jednostkowa uwzględnia:</w:t>
      </w:r>
    </w:p>
    <w:p w:rsidR="00581282" w:rsidRPr="00B83012" w:rsidRDefault="00581282" w:rsidP="00CA4A75">
      <w:pPr>
        <w:pStyle w:val="Akapitzlist"/>
        <w:numPr>
          <w:ilvl w:val="0"/>
          <w:numId w:val="367"/>
        </w:numPr>
      </w:pPr>
      <w:r w:rsidRPr="00B83012">
        <w:t>zakup i dostarczenie materiałów,</w:t>
      </w:r>
    </w:p>
    <w:p w:rsidR="00581282" w:rsidRPr="00B83012" w:rsidRDefault="00581282" w:rsidP="00CA4A75">
      <w:pPr>
        <w:pStyle w:val="Akapitzlist"/>
        <w:numPr>
          <w:ilvl w:val="0"/>
          <w:numId w:val="367"/>
        </w:numPr>
      </w:pPr>
      <w:r w:rsidRPr="00B83012">
        <w:t>oczyszczenie i zagruntowanie powierzchni betonu,</w:t>
      </w:r>
    </w:p>
    <w:p w:rsidR="00581282" w:rsidRPr="00B83012" w:rsidRDefault="00581282" w:rsidP="00CA4A75">
      <w:pPr>
        <w:pStyle w:val="Akapitzlist"/>
        <w:numPr>
          <w:ilvl w:val="0"/>
          <w:numId w:val="367"/>
        </w:numPr>
      </w:pPr>
      <w:r w:rsidRPr="00B83012">
        <w:t xml:space="preserve">ułożenie poszczególnych warstw z zapewnieniem szczelności połączeń poszczególnych warstw między sobą. </w:t>
      </w:r>
    </w:p>
    <w:p w:rsidR="00581282" w:rsidRPr="00B83012" w:rsidRDefault="00581282" w:rsidP="00CA4A75">
      <w:pPr>
        <w:pStyle w:val="Akapitzlist"/>
        <w:numPr>
          <w:ilvl w:val="0"/>
          <w:numId w:val="367"/>
        </w:numPr>
      </w:pPr>
      <w:r w:rsidRPr="00B83012">
        <w:t xml:space="preserve">odpady i ubytki materiałowe oraz oczyszczenie miejsca pracy. </w:t>
      </w:r>
    </w:p>
    <w:p w:rsidR="00581282" w:rsidRPr="00B83012" w:rsidRDefault="00581282" w:rsidP="00CA4A75">
      <w:pPr>
        <w:pStyle w:val="Akapitzlist"/>
        <w:numPr>
          <w:ilvl w:val="0"/>
          <w:numId w:val="367"/>
        </w:numPr>
      </w:pPr>
      <w:r w:rsidRPr="00B83012">
        <w:lastRenderedPageBreak/>
        <w:t>w cenie jednostkowej mieści się również wykonanie i rozebranie ewentualnych pomostów roboczych niezbędnych dla wykonania izolacji.</w:t>
      </w:r>
    </w:p>
    <w:p w:rsidR="00581282" w:rsidRPr="00B83012" w:rsidRDefault="00581282" w:rsidP="00B529B3">
      <w:pPr>
        <w:pStyle w:val="Nagwek1"/>
        <w:rPr>
          <w:kern w:val="28"/>
        </w:rPr>
      </w:pPr>
      <w:r w:rsidRPr="00B83012">
        <w:rPr>
          <w:kern w:val="28"/>
        </w:rPr>
        <w:t>PRZEPISY ZWIĄZANE</w:t>
      </w:r>
    </w:p>
    <w:p w:rsidR="00581282" w:rsidRPr="00B83012" w:rsidRDefault="00581282" w:rsidP="00581282">
      <w:pPr>
        <w:spacing w:before="60" w:after="60" w:line="312" w:lineRule="auto"/>
        <w:ind w:left="907" w:right="-9" w:hanging="340"/>
        <w:rPr>
          <w:szCs w:val="20"/>
        </w:rPr>
      </w:pPr>
      <w:r w:rsidRPr="00B83012">
        <w:rPr>
          <w:szCs w:val="20"/>
        </w:rPr>
        <w:t>PN-69/B-10260</w:t>
      </w:r>
      <w:r w:rsidRPr="00B83012">
        <w:rPr>
          <w:szCs w:val="20"/>
        </w:rPr>
        <w:tab/>
        <w:t>Izolacje bitumiczne. Wymagania i badania przy odbiorze.</w:t>
      </w:r>
    </w:p>
    <w:p w:rsidR="00581282" w:rsidRPr="00B83012" w:rsidRDefault="00581282" w:rsidP="00581282">
      <w:pPr>
        <w:spacing w:before="60" w:after="60" w:line="312" w:lineRule="auto"/>
        <w:ind w:left="907" w:right="-9" w:hanging="340"/>
        <w:rPr>
          <w:szCs w:val="20"/>
        </w:rPr>
      </w:pPr>
      <w:r w:rsidRPr="00B83012">
        <w:rPr>
          <w:szCs w:val="20"/>
        </w:rPr>
        <w:t>BN-68/6753-04</w:t>
      </w:r>
      <w:r w:rsidRPr="00B83012">
        <w:rPr>
          <w:szCs w:val="20"/>
        </w:rPr>
        <w:tab/>
        <w:t>Asfaltowe emulsje kationowe do izolacji przeciwwilgociowych.</w:t>
      </w:r>
    </w:p>
    <w:p w:rsidR="00581282" w:rsidRPr="00B83012" w:rsidRDefault="00581282" w:rsidP="00581282">
      <w:pPr>
        <w:spacing w:before="60" w:after="60" w:line="312" w:lineRule="auto"/>
        <w:ind w:left="907" w:right="-9" w:hanging="340"/>
        <w:rPr>
          <w:szCs w:val="20"/>
        </w:rPr>
      </w:pPr>
      <w:r w:rsidRPr="00B83012">
        <w:rPr>
          <w:szCs w:val="20"/>
        </w:rPr>
        <w:br w:type="page"/>
      </w:r>
    </w:p>
    <w:p w:rsidR="00581282" w:rsidRPr="00B83012" w:rsidRDefault="00581282" w:rsidP="00B529B3">
      <w:pPr>
        <w:pStyle w:val="StylLegenda"/>
        <w:rPr>
          <w:i/>
        </w:rPr>
      </w:pPr>
      <w:r w:rsidRPr="00B83012">
        <w:lastRenderedPageBreak/>
        <w:t>SZCZEGÓŁOWA SPECYFIKACJA TECHNICZNA</w:t>
      </w:r>
    </w:p>
    <w:p w:rsidR="00581282" w:rsidRPr="00B83012" w:rsidRDefault="00581282" w:rsidP="00B529B3">
      <w:pPr>
        <w:pStyle w:val="Kody"/>
      </w:pPr>
      <w:bookmarkStart w:id="3197" w:name="_Toc144269897"/>
      <w:bookmarkStart w:id="3198" w:name="_Toc144567851"/>
      <w:bookmarkStart w:id="3199" w:name="_Toc256367805"/>
      <w:bookmarkStart w:id="3200" w:name="_Toc256375153"/>
      <w:bookmarkStart w:id="3201" w:name="_Toc257728587"/>
      <w:bookmarkStart w:id="3202" w:name="_Toc269985607"/>
      <w:bookmarkStart w:id="3203" w:name="_Toc269986797"/>
      <w:bookmarkStart w:id="3204" w:name="_Toc380392393"/>
      <w:bookmarkStart w:id="3205" w:name="_Toc385017049"/>
      <w:bookmarkStart w:id="3206" w:name="_Toc448350308"/>
      <w:bookmarkStart w:id="3207" w:name="_Toc448350398"/>
      <w:r w:rsidRPr="00B83012">
        <w:t>M 27.02.01.00</w:t>
      </w:r>
      <w:r w:rsidRPr="00B83012">
        <w:tab/>
        <w:t xml:space="preserve"> IZOLACJA Z PAPY  ZGRZEWALNEJ – UKŁADANA  NA  POWIERZCHNIACH  BETONOWYCH.</w:t>
      </w:r>
      <w:bookmarkEnd w:id="3197"/>
      <w:bookmarkEnd w:id="3198"/>
      <w:bookmarkEnd w:id="3199"/>
      <w:bookmarkEnd w:id="3200"/>
      <w:bookmarkEnd w:id="3201"/>
      <w:bookmarkEnd w:id="3202"/>
      <w:bookmarkEnd w:id="3203"/>
      <w:bookmarkEnd w:id="3204"/>
      <w:bookmarkEnd w:id="3205"/>
      <w:bookmarkEnd w:id="3206"/>
      <w:bookmarkEnd w:id="3207"/>
    </w:p>
    <w:p w:rsidR="00581282" w:rsidRPr="00B83012" w:rsidRDefault="00581282" w:rsidP="00B529B3">
      <w:pPr>
        <w:pStyle w:val="Kody"/>
      </w:pPr>
      <w:bookmarkStart w:id="3208" w:name="_Toc144269899"/>
      <w:bookmarkStart w:id="3209" w:name="_Toc144567853"/>
      <w:bookmarkStart w:id="3210" w:name="_Toc269986798"/>
      <w:bookmarkStart w:id="3211" w:name="_Toc380392394"/>
      <w:bookmarkStart w:id="3212" w:name="_Toc385017050"/>
      <w:bookmarkStart w:id="3213" w:name="_Toc448350309"/>
      <w:bookmarkStart w:id="3214" w:name="_Toc448350399"/>
      <w:r w:rsidRPr="00B83012">
        <w:t xml:space="preserve">M 27.02.01.51  </w:t>
      </w:r>
      <w:r w:rsidRPr="00B83012">
        <w:tab/>
        <w:t>WYKONANIE IZOLACJI Z PAPY ZGRZEWALNEJ NA BETONOWYCH PŁASZCZYZNACH POZIOMYCH 1xPAPA.</w:t>
      </w:r>
      <w:bookmarkEnd w:id="3208"/>
      <w:bookmarkEnd w:id="3209"/>
      <w:bookmarkEnd w:id="3210"/>
      <w:bookmarkEnd w:id="3211"/>
      <w:bookmarkEnd w:id="3212"/>
      <w:bookmarkEnd w:id="3213"/>
      <w:bookmarkEnd w:id="3214"/>
    </w:p>
    <w:p w:rsidR="00581282" w:rsidRPr="00B83012" w:rsidRDefault="00581282" w:rsidP="005C74D6">
      <w:pPr>
        <w:pStyle w:val="Nagwek1"/>
        <w:numPr>
          <w:ilvl w:val="0"/>
          <w:numId w:val="57"/>
        </w:numPr>
        <w:rPr>
          <w:kern w:val="28"/>
        </w:rPr>
      </w:pPr>
      <w:r w:rsidRPr="00B83012">
        <w:rPr>
          <w:kern w:val="28"/>
        </w:rPr>
        <w:t>WSTĘP</w:t>
      </w:r>
    </w:p>
    <w:p w:rsidR="00581282" w:rsidRPr="00B83012" w:rsidRDefault="00581282" w:rsidP="00B529B3">
      <w:pPr>
        <w:pStyle w:val="Nagwek2"/>
      </w:pPr>
      <w:r w:rsidRPr="00B83012">
        <w:t>Przedmiot STWIORB</w:t>
      </w:r>
    </w:p>
    <w:p w:rsidR="00581282" w:rsidRPr="00B83012" w:rsidRDefault="00581282" w:rsidP="00093AAE">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robót związanych z ułożeniem izolacji z papy termozgrzewalnej na poziomych powierzchniach betonu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Pr="00B83012">
        <w:rPr>
          <w:bCs/>
          <w:noProof/>
          <w:szCs w:val="20"/>
        </w:rPr>
        <w:t>.</w:t>
      </w:r>
    </w:p>
    <w:p w:rsidR="00581282" w:rsidRPr="00B83012" w:rsidRDefault="00581282" w:rsidP="00B529B3">
      <w:pPr>
        <w:pStyle w:val="Nagwek2"/>
      </w:pPr>
      <w:r w:rsidRPr="00B83012">
        <w:t>Zakres stosowania STWIORB</w:t>
      </w:r>
    </w:p>
    <w:p w:rsidR="00581282" w:rsidRPr="00B83012" w:rsidRDefault="00581282" w:rsidP="00093AAE">
      <w:r w:rsidRPr="00B83012">
        <w:t>STWIORB jest stosowana jako dokument przetargowy i kontraktowy przy zlecaniu i realizacji robót wymienionych w pkt.1.1.</w:t>
      </w:r>
    </w:p>
    <w:p w:rsidR="00581282" w:rsidRPr="00B83012" w:rsidRDefault="00581282" w:rsidP="00B529B3">
      <w:pPr>
        <w:pStyle w:val="Nagwek2"/>
      </w:pPr>
      <w:r w:rsidRPr="00B83012">
        <w:t>Zakres robót objętych STWIORB</w:t>
      </w:r>
    </w:p>
    <w:p w:rsidR="00581282" w:rsidRPr="00B83012" w:rsidRDefault="00581282" w:rsidP="00093AAE">
      <w:r w:rsidRPr="00B83012">
        <w:t xml:space="preserve">Ustalenia zawarte w niniejszej STWIORB dotyczą prowadzenia robót związanych z wykonaniem, kontrolą </w:t>
      </w:r>
      <w:r w:rsidRPr="00B83012">
        <w:br/>
        <w:t>i odbiorem izolacji z papy termozgrzewalnej na płycie pomostu oraz płytach przejściowych i obejmują:</w:t>
      </w:r>
    </w:p>
    <w:p w:rsidR="00581282" w:rsidRPr="00B83012" w:rsidRDefault="00581282" w:rsidP="00CA4A75">
      <w:pPr>
        <w:pStyle w:val="Akapitzlist"/>
        <w:numPr>
          <w:ilvl w:val="0"/>
          <w:numId w:val="352"/>
        </w:numPr>
      </w:pPr>
      <w:r w:rsidRPr="00B83012">
        <w:t>dostarczenie i przygotowanie materiałów i sprzętu;</w:t>
      </w:r>
    </w:p>
    <w:p w:rsidR="00581282" w:rsidRPr="00B83012" w:rsidRDefault="00581282" w:rsidP="00CA4A75">
      <w:pPr>
        <w:pStyle w:val="Akapitzlist"/>
        <w:numPr>
          <w:ilvl w:val="0"/>
          <w:numId w:val="352"/>
        </w:numPr>
      </w:pPr>
      <w:r w:rsidRPr="00B83012">
        <w:t>przygotowanie powierzchni betonu płyty pomostu i płyt przejściowych poprzez ręczne skucie nierówności i ich oczyszczenie;</w:t>
      </w:r>
    </w:p>
    <w:p w:rsidR="00581282" w:rsidRPr="00B83012" w:rsidRDefault="00581282" w:rsidP="00CA4A75">
      <w:pPr>
        <w:pStyle w:val="Akapitzlist"/>
        <w:numPr>
          <w:ilvl w:val="0"/>
          <w:numId w:val="352"/>
        </w:numPr>
      </w:pPr>
      <w:r w:rsidRPr="00B83012">
        <w:t xml:space="preserve">zagruntowanie podłoża; </w:t>
      </w:r>
    </w:p>
    <w:p w:rsidR="00581282" w:rsidRPr="00B83012" w:rsidRDefault="00581282" w:rsidP="00CA4A75">
      <w:pPr>
        <w:pStyle w:val="Akapitzlist"/>
        <w:numPr>
          <w:ilvl w:val="0"/>
          <w:numId w:val="352"/>
        </w:numPr>
      </w:pPr>
      <w:r w:rsidRPr="00B83012">
        <w:t>ułożenie izolacji;</w:t>
      </w:r>
    </w:p>
    <w:p w:rsidR="00581282" w:rsidRPr="00B83012" w:rsidRDefault="00581282" w:rsidP="00CA4A75">
      <w:pPr>
        <w:pStyle w:val="Akapitzlist"/>
        <w:numPr>
          <w:ilvl w:val="0"/>
          <w:numId w:val="352"/>
        </w:numPr>
      </w:pPr>
      <w:r w:rsidRPr="00B83012">
        <w:t>uporządkowanie terenu robót.</w:t>
      </w:r>
    </w:p>
    <w:p w:rsidR="00581282" w:rsidRPr="00B83012" w:rsidRDefault="00581282" w:rsidP="00B529B3">
      <w:pPr>
        <w:pStyle w:val="Nagwek2"/>
      </w:pPr>
      <w:r w:rsidRPr="00B83012">
        <w:t>Określenia podstawowe</w:t>
      </w:r>
    </w:p>
    <w:p w:rsidR="00581282" w:rsidRPr="00B83012" w:rsidRDefault="00581282" w:rsidP="00093AAE">
      <w:r w:rsidRPr="00B83012">
        <w:t xml:space="preserve">Określenia podane w niniejszej STWIORB są zgodne z obowiązującymi odpowiednimi polskimi normami </w:t>
      </w:r>
      <w:r w:rsidRPr="00B83012">
        <w:br/>
        <w:t>i z definicjami podanymi w STWIORB D-M-00.00.00 „Wymagania ogólne” pkt.1.</w:t>
      </w:r>
    </w:p>
    <w:p w:rsidR="00581282" w:rsidRPr="00B83012" w:rsidRDefault="00581282" w:rsidP="00B529B3">
      <w:pPr>
        <w:pStyle w:val="Nagwek2"/>
      </w:pPr>
      <w:r w:rsidRPr="00B83012">
        <w:t>Ogólne wymagania dotyczące robót</w:t>
      </w:r>
    </w:p>
    <w:p w:rsidR="00581282" w:rsidRPr="00B83012" w:rsidRDefault="00581282" w:rsidP="00093AAE">
      <w:r w:rsidRPr="00B83012">
        <w:t>Wykonawca robót jest odpowiedzialny za jakość wykonanych robót i ich zgodność z dokumentacją projektową oraz STWIORB.</w:t>
      </w:r>
    </w:p>
    <w:p w:rsidR="00581282" w:rsidRPr="00B83012" w:rsidRDefault="00581282" w:rsidP="00093AAE">
      <w:r w:rsidRPr="00B83012">
        <w:t>Ogólne wymagania dotyczące robót podano w STWIORB D-M-00.00.00. „Wymagania ogólne” pkt.1.5.</w:t>
      </w:r>
    </w:p>
    <w:p w:rsidR="00581282" w:rsidRPr="00B83012" w:rsidRDefault="00581282" w:rsidP="00B529B3">
      <w:pPr>
        <w:pStyle w:val="Nagwek1"/>
      </w:pPr>
      <w:r w:rsidRPr="00B83012">
        <w:t>MATERIAŁY</w:t>
      </w:r>
    </w:p>
    <w:p w:rsidR="00581282" w:rsidRPr="00B83012" w:rsidRDefault="00581282" w:rsidP="00B529B3">
      <w:pPr>
        <w:pStyle w:val="Nagwek2"/>
      </w:pPr>
      <w:r w:rsidRPr="00B83012">
        <w:t>Ogólne wymagania dotyczące materiałów</w:t>
      </w:r>
    </w:p>
    <w:p w:rsidR="00581282" w:rsidRPr="00B83012" w:rsidRDefault="00581282" w:rsidP="00093AAE">
      <w:pPr>
        <w:rPr>
          <w:lang w:val="de-DE"/>
        </w:rPr>
      </w:pPr>
      <w:r w:rsidRPr="00B83012">
        <w:t xml:space="preserve">Ogólne wymagania dotyczące materiałów podano w STWIORB D-M-00.00.00. „Wymagania ogólne” pkt.2. Stosowane materiały powinny posiadać aprobatę techniczną Instytutu Badawczego Dróg i Mostów zgodnie z pkt. 2.1. </w:t>
      </w:r>
      <w:r w:rsidRPr="00B83012">
        <w:rPr>
          <w:lang w:val="de-DE"/>
        </w:rPr>
        <w:t>STWIORB D-M-00.00.00.</w:t>
      </w:r>
    </w:p>
    <w:p w:rsidR="00581282" w:rsidRPr="00B83012" w:rsidRDefault="00581282" w:rsidP="00B529B3">
      <w:pPr>
        <w:pStyle w:val="Nagwek2"/>
      </w:pPr>
      <w:r w:rsidRPr="00B83012">
        <w:t>Materiały do wykonania izolacji</w:t>
      </w:r>
    </w:p>
    <w:p w:rsidR="00581282" w:rsidRPr="00B83012" w:rsidRDefault="00581282" w:rsidP="00093AAE">
      <w:pPr>
        <w:pStyle w:val="Akapitzlist"/>
        <w:rPr>
          <w:b/>
        </w:rPr>
      </w:pPr>
      <w:r w:rsidRPr="00B83012">
        <w:rPr>
          <w:b/>
        </w:rPr>
        <w:t>Materiał hydroizolacyjny</w:t>
      </w:r>
    </w:p>
    <w:p w:rsidR="00581282" w:rsidRPr="00B83012" w:rsidRDefault="00581282" w:rsidP="00093AAE">
      <w:r w:rsidRPr="00B83012">
        <w:t xml:space="preserve">Papa termozgrzewalna jest rolowym materiałem izolacyjnym złożonym z włókniny poliestrowej o </w:t>
      </w:r>
      <w:r w:rsidRPr="00B83012">
        <w:lastRenderedPageBreak/>
        <w:t>gramaturze 250g/m</w:t>
      </w:r>
      <w:r w:rsidRPr="00B83012">
        <w:rPr>
          <w:vertAlign w:val="superscript"/>
        </w:rPr>
        <w:t>2</w:t>
      </w:r>
      <w:r w:rsidRPr="00B83012">
        <w:t xml:space="preserve"> nasyconej i powleczonej obustronnie masą asfaltową modyfikowaną SBS. Spód arkusza jest zabezpieczony przed sklejeniem w rolce cienką, przeźroczystą folią polietylenową, która ulega stopieniu w wyniku ogrzania płomieniem palnika gazowego podczas układania papy. Górna powierzchnia arkusza wykończona jest posypką mineralną z drobnego piasku krzemowego. Papa termozgrzewalna jest przeznaczona do wykonywania izolacji przeciwwilgociowych na betonowych obiektach mostowych, zarówno drogowych jak i kolejowych. </w:t>
      </w:r>
    </w:p>
    <w:p w:rsidR="00581282" w:rsidRPr="00B83012" w:rsidRDefault="00581282" w:rsidP="00093AAE">
      <w:r w:rsidRPr="00B83012">
        <w:t xml:space="preserve">Do wykonania izolacji przeciwwodnej na obiektach mostowych z asfaltowej papy termozgrzewalnej niezbędne jest stosowanie materiałów dodatkowych: papy termozgrzewalnej specjalnego przeznaczenia oraz materiału gruntującego. Wymagania w stosunku do asfaltowej papy termozgrzewalnej zestawiono w tablicy </w:t>
      </w:r>
      <w:smartTag w:uri="urn:schemas-microsoft-com:office:smarttags" w:element="metricconverter">
        <w:smartTagPr>
          <w:attr w:name="ProductID" w:val="1, a"/>
        </w:smartTagPr>
        <w:r w:rsidRPr="00B83012">
          <w:t>1, a</w:t>
        </w:r>
      </w:smartTag>
      <w:r w:rsidRPr="00B83012">
        <w:t xml:space="preserve"> wymagania w stosunku do masy powłokowej wytopionej z papy zestawiono w tablicy 2.</w:t>
      </w:r>
    </w:p>
    <w:p w:rsidR="00581282" w:rsidRPr="00B83012" w:rsidRDefault="00581282" w:rsidP="00581282">
      <w:pPr>
        <w:pStyle w:val="normal"/>
        <w:ind w:right="-9"/>
      </w:pPr>
    </w:p>
    <w:p w:rsidR="00581282" w:rsidRPr="00B83012" w:rsidRDefault="00581282" w:rsidP="00581282">
      <w:pPr>
        <w:pStyle w:val="normal"/>
        <w:ind w:right="-9"/>
      </w:pPr>
      <w:r w:rsidRPr="00B83012">
        <w:t xml:space="preserve">Tablica 1. Wymagania w stosunku do asfaltowej papy termozgrzewalnej </w:t>
      </w:r>
    </w:p>
    <w:tbl>
      <w:tblPr>
        <w:tblW w:w="0" w:type="auto"/>
        <w:jc w:val="center"/>
        <w:tblLayout w:type="fixed"/>
        <w:tblCellMar>
          <w:left w:w="70" w:type="dxa"/>
          <w:right w:w="70" w:type="dxa"/>
        </w:tblCellMar>
        <w:tblLook w:val="0000"/>
      </w:tblPr>
      <w:tblGrid>
        <w:gridCol w:w="637"/>
        <w:gridCol w:w="3686"/>
        <w:gridCol w:w="1276"/>
        <w:gridCol w:w="1417"/>
        <w:gridCol w:w="2693"/>
      </w:tblGrid>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Lp.</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Właściwość</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Jednostka</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Wymagana</w:t>
            </w:r>
          </w:p>
          <w:p w:rsidR="00581282" w:rsidRPr="00B83012" w:rsidRDefault="00581282" w:rsidP="00DC674A">
            <w:pPr>
              <w:pStyle w:val="Bezodstpw"/>
            </w:pPr>
            <w:r w:rsidRPr="00B83012">
              <w:t>wartość</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rPr>
                <w:b/>
              </w:rPr>
            </w:pPr>
            <w:r w:rsidRPr="00B83012">
              <w:rPr>
                <w:b/>
              </w:rPr>
              <w:t>Metoda badań</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Sprawdzenie wyglądu zewnętrznego</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pkt.2.3</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2.</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Długość arkusza</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cm</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 xml:space="preserve">750 </w:t>
            </w:r>
            <w:r w:rsidRPr="00B83012">
              <w:sym w:font="Symbol" w:char="F0B1"/>
            </w:r>
            <w:r w:rsidRPr="00B83012">
              <w:t xml:space="preserve"> 19</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pkt.2.4</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3.</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Szerokość arkusza</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cm</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 xml:space="preserve">100 </w:t>
            </w:r>
            <w:r w:rsidRPr="00B83012">
              <w:sym w:font="Symbol" w:char="F0B1"/>
            </w:r>
            <w:r w:rsidRPr="00B83012">
              <w:t xml:space="preserve"> 2,5</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pkt.2.4</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4.</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Grubość papy</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mm</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sym w:font="Symbol" w:char="F0B3"/>
            </w:r>
            <w:r w:rsidRPr="00B83012">
              <w:t xml:space="preserve"> 5</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Procedura IBDiM, pkt.6.1</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5.</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Grubość warstwy izolacyjnej pod osnową</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mm</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sym w:font="Symbol" w:char="F0B3"/>
            </w:r>
            <w:r w:rsidRPr="00B83012">
              <w:t xml:space="preserve"> 3</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pkt.2.4</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6.</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Giętkość, - 15</w:t>
            </w:r>
            <w:r w:rsidRPr="00B83012">
              <w:sym w:font="Symbol" w:char="F0B0"/>
            </w:r>
            <w:r w:rsidRPr="00B83012">
              <w:t xml:space="preserve"> C /</w:t>
            </w:r>
            <w:r w:rsidRPr="00B83012">
              <w:sym w:font="EuroRoman" w:char="F0BF"/>
            </w:r>
            <w:r w:rsidRPr="00B83012">
              <w:t>30mm</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spełnia</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pkt.2.8</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7.</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Przesiąkliwość, wg PN</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MPa</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sym w:font="Symbol" w:char="F0B3"/>
            </w:r>
            <w:r w:rsidRPr="00B83012">
              <w:t xml:space="preserve"> 0,5</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pkt.2.9.3</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8.</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Przesiąkliwość, wg IBDiM</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MPa</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sym w:font="Symbol" w:char="F0B3"/>
            </w:r>
            <w:r w:rsidRPr="00B83012">
              <w:t xml:space="preserve"> 0,5</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Procedura IBDiM, pkt.6.2</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9.</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Nasiąkliwość</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sym w:font="Symbol" w:char="F0A3"/>
            </w:r>
            <w:r w:rsidRPr="00B83012">
              <w:t xml:space="preserve"> 0,5</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pkt.2.10</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10.</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 xml:space="preserve">Odporność na działanie podwyższonej </w:t>
            </w:r>
          </w:p>
          <w:p w:rsidR="00581282" w:rsidRPr="00B83012" w:rsidRDefault="00581282" w:rsidP="00DC674A">
            <w:pPr>
              <w:pStyle w:val="Bezodstpw"/>
            </w:pPr>
            <w:r w:rsidRPr="00B83012">
              <w:t>temperatury, 100</w:t>
            </w:r>
            <w:r w:rsidR="00E002DC" w:rsidRPr="00B83012">
              <w:fldChar w:fldCharType="begin"/>
            </w:r>
            <w:r w:rsidR="00CD268B" w:rsidRPr="00B83012">
              <w:instrText>SYMBOL 176 \f "Symbol" \s 12</w:instrText>
            </w:r>
            <w:r w:rsidR="00E002DC" w:rsidRPr="00B83012">
              <w:fldChar w:fldCharType="separate"/>
            </w:r>
            <w:r w:rsidRPr="00B83012">
              <w:t>°</w:t>
            </w:r>
            <w:r w:rsidR="00E002DC" w:rsidRPr="00B83012">
              <w:fldChar w:fldCharType="end"/>
            </w:r>
            <w:r w:rsidRPr="00B83012">
              <w:t>C, 2h</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spełnia</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pkt.2.11</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11.</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Siła zrywająca przy rozciąganiu:2)</w:t>
            </w:r>
          </w:p>
          <w:p w:rsidR="00581282" w:rsidRPr="00B83012" w:rsidRDefault="00581282" w:rsidP="00DC674A">
            <w:pPr>
              <w:pStyle w:val="Bezodstpw"/>
            </w:pPr>
            <w:r w:rsidRPr="00B83012">
              <w:rPr>
                <w:rFonts w:cs="Times New Roman"/>
              </w:rPr>
              <w:t></w:t>
            </w:r>
            <w:r w:rsidRPr="00B83012">
              <w:rPr>
                <w:rFonts w:cs="Times New Roman"/>
              </w:rPr>
              <w:tab/>
              <w:t>wzdłuż arkusza</w:t>
            </w:r>
          </w:p>
          <w:p w:rsidR="00581282" w:rsidRPr="00B83012" w:rsidRDefault="00581282" w:rsidP="00DC674A">
            <w:pPr>
              <w:pStyle w:val="Bezodstpw"/>
            </w:pPr>
            <w:r w:rsidRPr="00B83012">
              <w:rPr>
                <w:rFonts w:cs="Times New Roman"/>
              </w:rPr>
              <w:t></w:t>
            </w:r>
            <w:r w:rsidRPr="00B83012">
              <w:rPr>
                <w:rFonts w:cs="Times New Roman"/>
              </w:rPr>
              <w:tab/>
              <w:t>w poprzek arkusza</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N</w:t>
            </w:r>
          </w:p>
          <w:p w:rsidR="00581282" w:rsidRPr="00B83012" w:rsidRDefault="00581282" w:rsidP="00DC674A">
            <w:pPr>
              <w:pStyle w:val="Bezodstpw"/>
            </w:pPr>
            <w:r w:rsidRPr="00B83012">
              <w:t>N</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sym w:font="Symbol" w:char="F0B3"/>
            </w:r>
            <w:r w:rsidRPr="00B83012">
              <w:t xml:space="preserve"> 800</w:t>
            </w:r>
          </w:p>
          <w:p w:rsidR="00581282" w:rsidRPr="00B83012" w:rsidRDefault="00581282" w:rsidP="00DC674A">
            <w:pPr>
              <w:pStyle w:val="Bezodstpw"/>
            </w:pPr>
            <w:r w:rsidRPr="00B83012">
              <w:sym w:font="Symbol" w:char="F0B3"/>
            </w:r>
            <w:r w:rsidRPr="00B83012">
              <w:t xml:space="preserve"> 800</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PN-B-04615:1990, pkt.2.13</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12.</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Wydłużenie przy zerwaniu:2)</w:t>
            </w:r>
          </w:p>
          <w:p w:rsidR="00581282" w:rsidRPr="00B83012" w:rsidRDefault="00581282" w:rsidP="00DC674A">
            <w:pPr>
              <w:pStyle w:val="Bezodstpw"/>
            </w:pPr>
            <w:r w:rsidRPr="00B83012">
              <w:rPr>
                <w:rFonts w:cs="Times New Roman"/>
              </w:rPr>
              <w:t></w:t>
            </w:r>
            <w:r w:rsidRPr="00B83012">
              <w:rPr>
                <w:rFonts w:cs="Times New Roman"/>
              </w:rPr>
              <w:tab/>
              <w:t>wzdłuż arkusza</w:t>
            </w:r>
          </w:p>
          <w:p w:rsidR="00581282" w:rsidRPr="00B83012" w:rsidRDefault="00581282" w:rsidP="00DC674A">
            <w:pPr>
              <w:pStyle w:val="Bezodstpw"/>
            </w:pPr>
            <w:r w:rsidRPr="00B83012">
              <w:rPr>
                <w:rFonts w:cs="Times New Roman"/>
              </w:rPr>
              <w:t></w:t>
            </w:r>
            <w:r w:rsidRPr="00B83012">
              <w:rPr>
                <w:rFonts w:cs="Times New Roman"/>
              </w:rPr>
              <w:tab/>
              <w:t>w poprzek arkusza</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w:t>
            </w:r>
          </w:p>
          <w:p w:rsidR="00581282" w:rsidRPr="00B83012" w:rsidRDefault="00581282" w:rsidP="00DC674A">
            <w:pPr>
              <w:pStyle w:val="Bezodstpw"/>
            </w:pPr>
            <w:r w:rsidRPr="00B83012">
              <w:t>%</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sym w:font="Symbol" w:char="F0B3"/>
            </w:r>
            <w:r w:rsidRPr="00B83012">
              <w:t xml:space="preserve"> 40</w:t>
            </w:r>
          </w:p>
          <w:p w:rsidR="00581282" w:rsidRPr="00B83012" w:rsidRDefault="00581282" w:rsidP="00DC674A">
            <w:pPr>
              <w:pStyle w:val="Bezodstpw"/>
            </w:pPr>
            <w:r w:rsidRPr="00B83012">
              <w:sym w:font="Symbol" w:char="F0B3"/>
            </w:r>
            <w:r w:rsidRPr="00B83012">
              <w:t xml:space="preserve"> 40</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PN-B-04615:1990, pkt.2.14</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13.</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Siła zrywająca przy rozdzieraniu:2)</w:t>
            </w:r>
          </w:p>
          <w:p w:rsidR="00581282" w:rsidRPr="00B83012" w:rsidRDefault="00581282" w:rsidP="00DC674A">
            <w:pPr>
              <w:pStyle w:val="Bezodstpw"/>
            </w:pPr>
            <w:r w:rsidRPr="00B83012">
              <w:rPr>
                <w:rFonts w:cs="Times New Roman"/>
              </w:rPr>
              <w:t></w:t>
            </w:r>
            <w:r w:rsidRPr="00B83012">
              <w:rPr>
                <w:rFonts w:cs="Times New Roman"/>
              </w:rPr>
              <w:tab/>
              <w:t>wzdłuż arkusza</w:t>
            </w:r>
          </w:p>
          <w:p w:rsidR="00581282" w:rsidRPr="00B83012" w:rsidRDefault="00581282" w:rsidP="00DC674A">
            <w:pPr>
              <w:pStyle w:val="Bezodstpw"/>
            </w:pPr>
            <w:r w:rsidRPr="00B83012">
              <w:rPr>
                <w:rFonts w:cs="Times New Roman"/>
              </w:rPr>
              <w:t></w:t>
            </w:r>
            <w:r w:rsidRPr="00B83012">
              <w:rPr>
                <w:rFonts w:cs="Times New Roman"/>
              </w:rPr>
              <w:tab/>
              <w:t>w poprzek włókien</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N</w:t>
            </w:r>
          </w:p>
          <w:p w:rsidR="00581282" w:rsidRPr="00B83012" w:rsidRDefault="00581282" w:rsidP="00DC674A">
            <w:pPr>
              <w:pStyle w:val="Bezodstpw"/>
            </w:pPr>
            <w:r w:rsidRPr="00B83012">
              <w:t>N</w:t>
            </w: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sym w:font="Symbol" w:char="F0B3"/>
            </w:r>
            <w:r w:rsidRPr="00B83012">
              <w:t xml:space="preserve"> 170</w:t>
            </w:r>
          </w:p>
          <w:p w:rsidR="00581282" w:rsidRPr="00B83012" w:rsidRDefault="00581282" w:rsidP="00DC674A">
            <w:pPr>
              <w:pStyle w:val="Bezodstpw"/>
            </w:pPr>
            <w:r w:rsidRPr="00B83012">
              <w:sym w:font="Symbol" w:char="F0B3"/>
            </w:r>
            <w:r w:rsidRPr="00B83012">
              <w:t xml:space="preserve"> 170</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Procedura IBDiM, pkt.6.3</w:t>
            </w:r>
          </w:p>
        </w:tc>
      </w:tr>
      <w:tr w:rsidR="00581282" w:rsidRPr="00B83012" w:rsidTr="005F4816">
        <w:trPr>
          <w:jc w:val="center"/>
        </w:trPr>
        <w:tc>
          <w:tcPr>
            <w:tcW w:w="63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14.</w:t>
            </w:r>
          </w:p>
        </w:tc>
        <w:tc>
          <w:tcPr>
            <w:tcW w:w="368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Przyczepność do betonu badana metodą „pull-off” 2)</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MPa</w:t>
            </w:r>
          </w:p>
          <w:p w:rsidR="00581282" w:rsidRPr="00B83012" w:rsidRDefault="00581282" w:rsidP="00DC674A">
            <w:pPr>
              <w:pStyle w:val="Bezodstpw"/>
            </w:pPr>
          </w:p>
        </w:tc>
        <w:tc>
          <w:tcPr>
            <w:tcW w:w="1417"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sym w:font="Symbol" w:char="F0B3"/>
            </w:r>
            <w:r w:rsidRPr="00B83012">
              <w:t xml:space="preserve"> 0,4</w:t>
            </w:r>
          </w:p>
        </w:tc>
        <w:tc>
          <w:tcPr>
            <w:tcW w:w="269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Procedura IBDiM, pkt.6.4</w:t>
            </w:r>
          </w:p>
        </w:tc>
      </w:tr>
      <w:tr w:rsidR="00581282" w:rsidRPr="00B83012" w:rsidTr="005F4816">
        <w:trPr>
          <w:jc w:val="center"/>
        </w:trPr>
        <w:tc>
          <w:tcPr>
            <w:tcW w:w="9709" w:type="dxa"/>
            <w:gridSpan w:val="5"/>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1)Arkusz papy powinien być bez dziur, załamań i o równych krawędziach. Papa powinna mieć równomiernie rozłożoną powłokę i posypkę. Przy rozwijaniu rolki niedopuszczalne są uszkodzenia powstałe na skutek sklejenia papy.</w:t>
            </w:r>
          </w:p>
          <w:p w:rsidR="00581282" w:rsidRPr="00B83012" w:rsidRDefault="00581282" w:rsidP="00DC674A">
            <w:pPr>
              <w:pStyle w:val="Bezodstpw"/>
            </w:pPr>
            <w:r w:rsidRPr="00B83012">
              <w:t xml:space="preserve">2)Oznaczenie należy wykonać w temperaturze 20 </w:t>
            </w:r>
            <w:r w:rsidRPr="00B83012">
              <w:sym w:font="Symbol" w:char="F0B1"/>
            </w:r>
            <w:r w:rsidRPr="00B83012">
              <w:t>2</w:t>
            </w:r>
            <w:r w:rsidRPr="00B83012">
              <w:sym w:font="Symbol" w:char="F0B0"/>
            </w:r>
            <w:r w:rsidRPr="00B83012">
              <w:t>C.</w:t>
            </w:r>
          </w:p>
        </w:tc>
      </w:tr>
    </w:tbl>
    <w:p w:rsidR="00581282" w:rsidRPr="00B83012" w:rsidRDefault="00581282" w:rsidP="00581282">
      <w:pPr>
        <w:pStyle w:val="normal"/>
        <w:ind w:right="-9"/>
        <w:jc w:val="left"/>
      </w:pPr>
    </w:p>
    <w:p w:rsidR="00581282" w:rsidRPr="00B83012" w:rsidRDefault="00581282" w:rsidP="00581282">
      <w:pPr>
        <w:pStyle w:val="normal"/>
        <w:ind w:right="-9"/>
      </w:pPr>
      <w:r w:rsidRPr="00B83012">
        <w:lastRenderedPageBreak/>
        <w:t>Tablica 2. Wymagania w stosunku do masy powłokowej wytopionej z asfaltowej papy termozgrzewalnej</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637"/>
        <w:gridCol w:w="3544"/>
        <w:gridCol w:w="1276"/>
        <w:gridCol w:w="1417"/>
        <w:gridCol w:w="2835"/>
      </w:tblGrid>
      <w:tr w:rsidR="00581282" w:rsidRPr="00B83012" w:rsidTr="005F4816">
        <w:trPr>
          <w:cantSplit/>
          <w:jc w:val="center"/>
        </w:trPr>
        <w:tc>
          <w:tcPr>
            <w:tcW w:w="637" w:type="dxa"/>
            <w:vAlign w:val="center"/>
          </w:tcPr>
          <w:p w:rsidR="00581282" w:rsidRPr="00B83012" w:rsidRDefault="00581282" w:rsidP="00DC674A">
            <w:pPr>
              <w:pStyle w:val="Bezodstpw"/>
            </w:pPr>
            <w:r w:rsidRPr="00B83012">
              <w:t>Lp.</w:t>
            </w:r>
          </w:p>
        </w:tc>
        <w:tc>
          <w:tcPr>
            <w:tcW w:w="3544" w:type="dxa"/>
            <w:vAlign w:val="center"/>
          </w:tcPr>
          <w:p w:rsidR="00581282" w:rsidRPr="00B83012" w:rsidRDefault="00581282" w:rsidP="00DC674A">
            <w:pPr>
              <w:pStyle w:val="Bezodstpw"/>
            </w:pPr>
            <w:r w:rsidRPr="00B83012">
              <w:t>Właściwość</w:t>
            </w:r>
          </w:p>
        </w:tc>
        <w:tc>
          <w:tcPr>
            <w:tcW w:w="1276" w:type="dxa"/>
            <w:vAlign w:val="center"/>
          </w:tcPr>
          <w:p w:rsidR="00581282" w:rsidRPr="00B83012" w:rsidRDefault="00581282" w:rsidP="00DC674A">
            <w:pPr>
              <w:pStyle w:val="Bezodstpw"/>
            </w:pPr>
            <w:r w:rsidRPr="00B83012">
              <w:t>Jednostka</w:t>
            </w:r>
          </w:p>
        </w:tc>
        <w:tc>
          <w:tcPr>
            <w:tcW w:w="1417" w:type="dxa"/>
            <w:vAlign w:val="center"/>
          </w:tcPr>
          <w:p w:rsidR="00581282" w:rsidRPr="00B83012" w:rsidRDefault="00581282" w:rsidP="00DC674A">
            <w:pPr>
              <w:pStyle w:val="Bezodstpw"/>
            </w:pPr>
            <w:r w:rsidRPr="00B83012">
              <w:t>Wymagana</w:t>
            </w:r>
          </w:p>
          <w:p w:rsidR="00581282" w:rsidRPr="00B83012" w:rsidRDefault="00581282" w:rsidP="00DC674A">
            <w:pPr>
              <w:pStyle w:val="Bezodstpw"/>
            </w:pPr>
            <w:r w:rsidRPr="00B83012">
              <w:t>wartość</w:t>
            </w:r>
          </w:p>
        </w:tc>
        <w:tc>
          <w:tcPr>
            <w:tcW w:w="2835" w:type="dxa"/>
            <w:vAlign w:val="center"/>
          </w:tcPr>
          <w:p w:rsidR="00581282" w:rsidRPr="00B83012" w:rsidRDefault="00581282" w:rsidP="00DC674A">
            <w:pPr>
              <w:pStyle w:val="Bezodstpw"/>
            </w:pPr>
            <w:r w:rsidRPr="00B83012">
              <w:t>Metoda badań</w:t>
            </w:r>
          </w:p>
        </w:tc>
      </w:tr>
      <w:tr w:rsidR="00581282" w:rsidRPr="00B83012" w:rsidTr="005F4816">
        <w:trPr>
          <w:cantSplit/>
          <w:jc w:val="center"/>
        </w:trPr>
        <w:tc>
          <w:tcPr>
            <w:tcW w:w="637" w:type="dxa"/>
            <w:vAlign w:val="center"/>
          </w:tcPr>
          <w:p w:rsidR="00581282" w:rsidRPr="00B83012" w:rsidRDefault="00581282" w:rsidP="00DC674A">
            <w:pPr>
              <w:pStyle w:val="Bezodstpw"/>
            </w:pPr>
            <w:r w:rsidRPr="00B83012">
              <w:t>1.</w:t>
            </w:r>
          </w:p>
        </w:tc>
        <w:tc>
          <w:tcPr>
            <w:tcW w:w="3544" w:type="dxa"/>
            <w:vAlign w:val="center"/>
          </w:tcPr>
          <w:p w:rsidR="00581282" w:rsidRPr="00B83012" w:rsidRDefault="00581282" w:rsidP="00DC674A">
            <w:pPr>
              <w:pStyle w:val="Bezodstpw"/>
            </w:pPr>
            <w:r w:rsidRPr="00B83012">
              <w:t>Temperatura mięknienia PiK</w:t>
            </w:r>
          </w:p>
        </w:tc>
        <w:tc>
          <w:tcPr>
            <w:tcW w:w="1276" w:type="dxa"/>
            <w:vAlign w:val="center"/>
          </w:tcPr>
          <w:p w:rsidR="00581282" w:rsidRPr="00B83012" w:rsidRDefault="00581282" w:rsidP="00DC674A">
            <w:pPr>
              <w:pStyle w:val="Bezodstpw"/>
            </w:pPr>
            <w:r w:rsidRPr="00B83012">
              <w:sym w:font="Symbol" w:char="F0B0"/>
            </w:r>
            <w:r w:rsidRPr="00B83012">
              <w:t>C</w:t>
            </w:r>
          </w:p>
        </w:tc>
        <w:tc>
          <w:tcPr>
            <w:tcW w:w="1417" w:type="dxa"/>
            <w:vAlign w:val="center"/>
          </w:tcPr>
          <w:p w:rsidR="00581282" w:rsidRPr="00B83012" w:rsidRDefault="00581282" w:rsidP="00DC674A">
            <w:pPr>
              <w:pStyle w:val="Bezodstpw"/>
            </w:pPr>
            <w:r w:rsidRPr="00B83012">
              <w:sym w:font="Symbol" w:char="F0B3"/>
            </w:r>
            <w:r w:rsidRPr="00B83012">
              <w:t xml:space="preserve"> 90</w:t>
            </w:r>
          </w:p>
        </w:tc>
        <w:tc>
          <w:tcPr>
            <w:tcW w:w="2835" w:type="dxa"/>
            <w:vAlign w:val="center"/>
          </w:tcPr>
          <w:p w:rsidR="00581282" w:rsidRPr="00B83012" w:rsidRDefault="00581282" w:rsidP="00DC674A">
            <w:pPr>
              <w:pStyle w:val="Bezodstpw"/>
            </w:pPr>
            <w:r w:rsidRPr="00B83012">
              <w:t>PN-C-04021:1973</w:t>
            </w:r>
          </w:p>
        </w:tc>
      </w:tr>
      <w:tr w:rsidR="00581282" w:rsidRPr="00B83012" w:rsidTr="005F4816">
        <w:trPr>
          <w:cantSplit/>
          <w:jc w:val="center"/>
        </w:trPr>
        <w:tc>
          <w:tcPr>
            <w:tcW w:w="637" w:type="dxa"/>
            <w:vAlign w:val="center"/>
          </w:tcPr>
          <w:p w:rsidR="00581282" w:rsidRPr="00B83012" w:rsidRDefault="00581282" w:rsidP="00DC674A">
            <w:pPr>
              <w:pStyle w:val="Bezodstpw"/>
            </w:pPr>
            <w:r w:rsidRPr="00B83012">
              <w:t>2.</w:t>
            </w:r>
          </w:p>
        </w:tc>
        <w:tc>
          <w:tcPr>
            <w:tcW w:w="3544" w:type="dxa"/>
            <w:vAlign w:val="center"/>
          </w:tcPr>
          <w:p w:rsidR="00581282" w:rsidRPr="00B83012" w:rsidRDefault="00581282" w:rsidP="00DC674A">
            <w:pPr>
              <w:pStyle w:val="Bezodstpw"/>
            </w:pPr>
            <w:r w:rsidRPr="00B83012">
              <w:t>Temperatura łamliwości wg Fraassa</w:t>
            </w:r>
          </w:p>
        </w:tc>
        <w:tc>
          <w:tcPr>
            <w:tcW w:w="1276" w:type="dxa"/>
            <w:vAlign w:val="center"/>
          </w:tcPr>
          <w:p w:rsidR="00581282" w:rsidRPr="00B83012" w:rsidRDefault="00581282" w:rsidP="00DC674A">
            <w:pPr>
              <w:pStyle w:val="Bezodstpw"/>
            </w:pPr>
            <w:r w:rsidRPr="00B83012">
              <w:sym w:font="Symbol" w:char="F0B0"/>
            </w:r>
            <w:r w:rsidRPr="00B83012">
              <w:t>C</w:t>
            </w:r>
          </w:p>
        </w:tc>
        <w:tc>
          <w:tcPr>
            <w:tcW w:w="1417" w:type="dxa"/>
            <w:vAlign w:val="center"/>
          </w:tcPr>
          <w:p w:rsidR="00581282" w:rsidRPr="00B83012" w:rsidRDefault="00581282" w:rsidP="00DC674A">
            <w:pPr>
              <w:pStyle w:val="Bezodstpw"/>
            </w:pPr>
            <w:r w:rsidRPr="00B83012">
              <w:sym w:font="Symbol" w:char="F0A3"/>
            </w:r>
            <w:r w:rsidRPr="00B83012">
              <w:t xml:space="preserve"> -10</w:t>
            </w:r>
          </w:p>
        </w:tc>
        <w:tc>
          <w:tcPr>
            <w:tcW w:w="2835" w:type="dxa"/>
            <w:vAlign w:val="center"/>
          </w:tcPr>
          <w:p w:rsidR="00581282" w:rsidRPr="00B83012" w:rsidRDefault="00581282" w:rsidP="00DC674A">
            <w:pPr>
              <w:pStyle w:val="Bezodstpw"/>
            </w:pPr>
            <w:r w:rsidRPr="00B83012">
              <w:t>PN-C-04130:1989</w:t>
            </w:r>
          </w:p>
        </w:tc>
      </w:tr>
      <w:tr w:rsidR="00581282" w:rsidRPr="00B83012" w:rsidTr="005F4816">
        <w:trPr>
          <w:cantSplit/>
          <w:jc w:val="center"/>
        </w:trPr>
        <w:tc>
          <w:tcPr>
            <w:tcW w:w="637" w:type="dxa"/>
            <w:vAlign w:val="center"/>
          </w:tcPr>
          <w:p w:rsidR="00581282" w:rsidRPr="00B83012" w:rsidRDefault="00581282" w:rsidP="00DC674A">
            <w:pPr>
              <w:pStyle w:val="Bezodstpw"/>
            </w:pPr>
            <w:r w:rsidRPr="00B83012">
              <w:t>3.</w:t>
            </w:r>
          </w:p>
        </w:tc>
        <w:tc>
          <w:tcPr>
            <w:tcW w:w="3544" w:type="dxa"/>
            <w:vAlign w:val="center"/>
          </w:tcPr>
          <w:p w:rsidR="00581282" w:rsidRPr="00B83012" w:rsidRDefault="00581282" w:rsidP="00DC674A">
            <w:pPr>
              <w:pStyle w:val="Bezodstpw"/>
            </w:pPr>
            <w:r w:rsidRPr="00B83012">
              <w:t>Penetracja, temperatura 25</w:t>
            </w:r>
            <w:r w:rsidRPr="00B83012">
              <w:sym w:font="Symbol" w:char="F0B0"/>
            </w:r>
            <w:r w:rsidRPr="00B83012">
              <w:t>C</w:t>
            </w:r>
          </w:p>
        </w:tc>
        <w:tc>
          <w:tcPr>
            <w:tcW w:w="1276" w:type="dxa"/>
            <w:vAlign w:val="center"/>
          </w:tcPr>
          <w:p w:rsidR="00581282" w:rsidRPr="00B83012" w:rsidRDefault="00581282" w:rsidP="00DC674A">
            <w:pPr>
              <w:pStyle w:val="Bezodstpw"/>
            </w:pPr>
            <w:r w:rsidRPr="00B83012">
              <w:t>0,1mm</w:t>
            </w:r>
          </w:p>
        </w:tc>
        <w:tc>
          <w:tcPr>
            <w:tcW w:w="1417" w:type="dxa"/>
            <w:vAlign w:val="center"/>
          </w:tcPr>
          <w:p w:rsidR="00581282" w:rsidRPr="00B83012" w:rsidRDefault="00581282" w:rsidP="00DC674A">
            <w:pPr>
              <w:pStyle w:val="Bezodstpw"/>
            </w:pPr>
            <w:r w:rsidRPr="00B83012">
              <w:sym w:font="Symbol" w:char="F0B3"/>
            </w:r>
            <w:r w:rsidRPr="00B83012">
              <w:t xml:space="preserve"> 120</w:t>
            </w:r>
          </w:p>
        </w:tc>
        <w:tc>
          <w:tcPr>
            <w:tcW w:w="2835" w:type="dxa"/>
            <w:vAlign w:val="center"/>
          </w:tcPr>
          <w:p w:rsidR="00581282" w:rsidRPr="00B83012" w:rsidRDefault="00581282" w:rsidP="00DC674A">
            <w:pPr>
              <w:pStyle w:val="Bezodstpw"/>
            </w:pPr>
            <w:r w:rsidRPr="00B83012">
              <w:t>PN-C-04134:1984</w:t>
            </w:r>
          </w:p>
        </w:tc>
      </w:tr>
      <w:tr w:rsidR="00581282" w:rsidRPr="00B83012" w:rsidTr="005F4816">
        <w:trPr>
          <w:cantSplit/>
          <w:jc w:val="center"/>
        </w:trPr>
        <w:tc>
          <w:tcPr>
            <w:tcW w:w="637" w:type="dxa"/>
            <w:vAlign w:val="center"/>
          </w:tcPr>
          <w:p w:rsidR="00581282" w:rsidRPr="00B83012" w:rsidRDefault="00581282" w:rsidP="00DC674A">
            <w:pPr>
              <w:pStyle w:val="Bezodstpw"/>
            </w:pPr>
            <w:r w:rsidRPr="00B83012">
              <w:t>4.</w:t>
            </w:r>
          </w:p>
        </w:tc>
        <w:tc>
          <w:tcPr>
            <w:tcW w:w="3544" w:type="dxa"/>
            <w:vAlign w:val="center"/>
          </w:tcPr>
          <w:p w:rsidR="00581282" w:rsidRPr="00B83012" w:rsidRDefault="00581282" w:rsidP="00DC674A">
            <w:pPr>
              <w:pStyle w:val="Bezodstpw"/>
            </w:pPr>
            <w:r w:rsidRPr="00B83012">
              <w:t>Nawrót sprężysty</w:t>
            </w:r>
          </w:p>
        </w:tc>
        <w:tc>
          <w:tcPr>
            <w:tcW w:w="1276" w:type="dxa"/>
            <w:vAlign w:val="center"/>
          </w:tcPr>
          <w:p w:rsidR="00581282" w:rsidRPr="00B83012" w:rsidRDefault="00581282" w:rsidP="00DC674A">
            <w:pPr>
              <w:pStyle w:val="Bezodstpw"/>
            </w:pPr>
            <w:r w:rsidRPr="00B83012">
              <w:t>%</w:t>
            </w:r>
          </w:p>
        </w:tc>
        <w:tc>
          <w:tcPr>
            <w:tcW w:w="1417" w:type="dxa"/>
            <w:vAlign w:val="center"/>
          </w:tcPr>
          <w:p w:rsidR="00581282" w:rsidRPr="00B83012" w:rsidRDefault="00581282" w:rsidP="00DC674A">
            <w:pPr>
              <w:pStyle w:val="Bezodstpw"/>
            </w:pPr>
            <w:r w:rsidRPr="00B83012">
              <w:sym w:font="Symbol" w:char="F0B3"/>
            </w:r>
            <w:r w:rsidRPr="00B83012">
              <w:t xml:space="preserve"> 70</w:t>
            </w:r>
          </w:p>
        </w:tc>
        <w:tc>
          <w:tcPr>
            <w:tcW w:w="2835" w:type="dxa"/>
            <w:vAlign w:val="center"/>
          </w:tcPr>
          <w:p w:rsidR="00581282" w:rsidRPr="00B83012" w:rsidRDefault="00581282" w:rsidP="00DC674A">
            <w:pPr>
              <w:pStyle w:val="Bezodstpw"/>
            </w:pPr>
            <w:r w:rsidRPr="00B83012">
              <w:t>Procedura IBDiM, pkt.6.5</w:t>
            </w:r>
          </w:p>
        </w:tc>
      </w:tr>
    </w:tbl>
    <w:p w:rsidR="00581282" w:rsidRPr="00B83012" w:rsidRDefault="00581282" w:rsidP="00581282">
      <w:pPr>
        <w:pStyle w:val="normal"/>
        <w:spacing w:line="360" w:lineRule="auto"/>
        <w:ind w:right="-9"/>
      </w:pPr>
    </w:p>
    <w:p w:rsidR="00581282" w:rsidRPr="00B83012" w:rsidRDefault="00581282" w:rsidP="00093AAE">
      <w:pPr>
        <w:pStyle w:val="Akapitzlist"/>
        <w:rPr>
          <w:b/>
        </w:rPr>
      </w:pPr>
      <w:r w:rsidRPr="00B83012">
        <w:rPr>
          <w:b/>
        </w:rPr>
        <w:t>Materiał hydroizolacyjny specjalnego przeznaczenia</w:t>
      </w:r>
    </w:p>
    <w:p w:rsidR="00581282" w:rsidRPr="00B83012" w:rsidRDefault="00581282" w:rsidP="00093AAE">
      <w:r w:rsidRPr="00B83012">
        <w:t xml:space="preserve">Papa asfaltowa termozgrzewalna jest materiałem hydroizolacyjnym stosowanym do wykonywania izolacji na krawędziach izolowanej powierzchni o skomplikowanych kształtach. Wymagania w stosunku do asfaltowej papy termozgrzewalnej specjalnego przeznaczenia zestawiono tablicy </w:t>
      </w:r>
      <w:smartTag w:uri="urn:schemas-microsoft-com:office:smarttags" w:element="metricconverter">
        <w:smartTagPr>
          <w:attr w:name="ProductID" w:val="3, a"/>
        </w:smartTagPr>
        <w:r w:rsidRPr="00B83012">
          <w:t>3, a</w:t>
        </w:r>
      </w:smartTag>
      <w:r w:rsidRPr="00B83012">
        <w:t xml:space="preserve"> wymagania w stosunku do masy powłokowej wytopionej z papy zestawiono w tablicy 2.</w:t>
      </w:r>
    </w:p>
    <w:p w:rsidR="00581282" w:rsidRPr="00B83012" w:rsidRDefault="00581282" w:rsidP="00581282">
      <w:pPr>
        <w:pStyle w:val="normal"/>
        <w:ind w:right="-9"/>
      </w:pPr>
    </w:p>
    <w:p w:rsidR="00581282" w:rsidRPr="00B83012" w:rsidRDefault="00581282" w:rsidP="00581282">
      <w:pPr>
        <w:pStyle w:val="normal"/>
        <w:ind w:right="-9"/>
      </w:pPr>
      <w:r w:rsidRPr="00B83012">
        <w:t>Tablica 3. Wymagania w stosunku do papy asfaltowej termozgrzewalnej specjalnego przeznaczenia</w:t>
      </w:r>
    </w:p>
    <w:tbl>
      <w:tblPr>
        <w:tblW w:w="0" w:type="auto"/>
        <w:jc w:val="center"/>
        <w:tblLayout w:type="fixed"/>
        <w:tblCellMar>
          <w:left w:w="70" w:type="dxa"/>
          <w:right w:w="70" w:type="dxa"/>
        </w:tblCellMar>
        <w:tblLook w:val="0000"/>
      </w:tblPr>
      <w:tblGrid>
        <w:gridCol w:w="496"/>
        <w:gridCol w:w="3860"/>
        <w:gridCol w:w="1260"/>
        <w:gridCol w:w="1440"/>
        <w:gridCol w:w="2653"/>
      </w:tblGrid>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Lp.</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Właściwość</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Jednostka</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Wymagana</w:t>
            </w:r>
          </w:p>
          <w:p w:rsidR="00581282" w:rsidRPr="00B83012" w:rsidRDefault="00581282" w:rsidP="00DC674A">
            <w:pPr>
              <w:pStyle w:val="Bezodstpw"/>
            </w:pPr>
            <w:r w:rsidRPr="00B83012">
              <w:t>wartość</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Metoda badań</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Sprawdzenie wyglądu zewnętrznego</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pkt.2.3</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2.</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Długość arkusza</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cm</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1000</w:t>
            </w:r>
            <w:r w:rsidRPr="00B83012">
              <w:sym w:font="Symbol" w:char="F0B1"/>
            </w:r>
            <w:r w:rsidRPr="00B83012">
              <w:t>25</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pkt.2.4</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3.</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Szerokość arkusza</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cm</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100</w:t>
            </w:r>
            <w:r w:rsidRPr="00B83012">
              <w:sym w:font="Symbol" w:char="F0B1"/>
            </w:r>
            <w:r w:rsidRPr="00B83012">
              <w:t>2,5</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pkt.2.4</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4.</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Grubość papy</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mm</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sym w:font="Symbol" w:char="F0B3"/>
            </w:r>
            <w:r w:rsidRPr="00B83012">
              <w:t xml:space="preserve"> 5</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Procedura IBDiM, pkt.2.4</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5.</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Grubość warstwy izolacyjnej pod osnową</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mm</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1,8</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PN-B-04616:1990, pkt.2.4</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6.</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Giętkość, -20</w:t>
            </w:r>
            <w:r w:rsidR="00E002DC" w:rsidRPr="00B83012">
              <w:fldChar w:fldCharType="begin"/>
            </w:r>
            <w:r w:rsidR="00CD268B" w:rsidRPr="00B83012">
              <w:instrText>SYMBOL 176 \f "Symbol" \s 12</w:instrText>
            </w:r>
            <w:r w:rsidR="00E002DC" w:rsidRPr="00B83012">
              <w:fldChar w:fldCharType="separate"/>
            </w:r>
            <w:r w:rsidRPr="00B83012">
              <w:t>°</w:t>
            </w:r>
            <w:r w:rsidR="00E002DC" w:rsidRPr="00B83012">
              <w:fldChar w:fldCharType="end"/>
            </w:r>
            <w:r w:rsidRPr="00B83012">
              <w:t>C/</w:t>
            </w:r>
            <w:r w:rsidR="00E002DC" w:rsidRPr="00B83012">
              <w:fldChar w:fldCharType="begin"/>
            </w:r>
            <w:r w:rsidR="00CD268B" w:rsidRPr="00B83012">
              <w:instrText>SYMBOL 198 \f "Symbol" \s 12</w:instrText>
            </w:r>
            <w:r w:rsidR="00E002DC" w:rsidRPr="00B83012">
              <w:fldChar w:fldCharType="separate"/>
            </w:r>
            <w:r w:rsidRPr="00B83012">
              <w:t>Ć</w:t>
            </w:r>
            <w:r w:rsidR="00E002DC" w:rsidRPr="00B83012">
              <w:fldChar w:fldCharType="end"/>
            </w:r>
            <w:r w:rsidRPr="00B83012">
              <w:t xml:space="preserve"> 30mm</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spełnia</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pkt.2.8</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7.</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Przesiąkliwość, wg PN</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MPa</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0,5</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pkt.2.9.3</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8.</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Przesiąkliwość, wg IBDiM</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MPa</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0,5</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Procedura IBDiM, pkt.6.2</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9.</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Nasiąkliwość</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E002DC" w:rsidP="00DC674A">
            <w:pPr>
              <w:pStyle w:val="Bezodstpw"/>
            </w:pPr>
            <w:r w:rsidRPr="00B83012">
              <w:fldChar w:fldCharType="begin"/>
            </w:r>
            <w:r w:rsidR="00CD268B" w:rsidRPr="00B83012">
              <w:instrText>SYMBOL 163 \f "Symbol" \s 12</w:instrText>
            </w:r>
            <w:r w:rsidRPr="00B83012">
              <w:fldChar w:fldCharType="separate"/>
            </w:r>
            <w:r w:rsidR="00581282" w:rsidRPr="00B83012">
              <w:t>Ł</w:t>
            </w:r>
            <w:r w:rsidRPr="00B83012">
              <w:fldChar w:fldCharType="end"/>
            </w:r>
            <w:r w:rsidR="00581282" w:rsidRPr="00B83012">
              <w:t xml:space="preserve"> 1,0</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pkt.2.10</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10.</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Odporność na działanie podwyższonej temperatury, 100</w:t>
            </w:r>
            <w:r w:rsidR="00E002DC" w:rsidRPr="00B83012">
              <w:fldChar w:fldCharType="begin"/>
            </w:r>
            <w:r w:rsidR="00CD268B" w:rsidRPr="00B83012">
              <w:instrText>SYMBOL 176 \f "Symbol" \s 12</w:instrText>
            </w:r>
            <w:r w:rsidR="00E002DC" w:rsidRPr="00B83012">
              <w:fldChar w:fldCharType="separate"/>
            </w:r>
            <w:r w:rsidRPr="00B83012">
              <w:t>°</w:t>
            </w:r>
            <w:r w:rsidR="00E002DC" w:rsidRPr="00B83012">
              <w:fldChar w:fldCharType="end"/>
            </w:r>
            <w:r w:rsidRPr="00B83012">
              <w:t>C, 2h</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spełnia</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pkt.2.11</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11.</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Siła zrywająca przy rozciąganiu: 2)</w:t>
            </w:r>
          </w:p>
          <w:p w:rsidR="00581282" w:rsidRPr="00B83012" w:rsidRDefault="00581282" w:rsidP="00DC674A">
            <w:pPr>
              <w:pStyle w:val="Bezodstpw"/>
            </w:pPr>
            <w:r w:rsidRPr="00B83012">
              <w:t>-</w:t>
            </w:r>
            <w:r w:rsidRPr="00B83012">
              <w:tab/>
              <w:t xml:space="preserve">wzdłuż arkusza </w:t>
            </w:r>
          </w:p>
          <w:p w:rsidR="00581282" w:rsidRPr="00B83012" w:rsidRDefault="00581282" w:rsidP="00DC674A">
            <w:pPr>
              <w:pStyle w:val="Bezodstpw"/>
            </w:pPr>
            <w:r w:rsidRPr="00B83012">
              <w:t>-</w:t>
            </w:r>
            <w:r w:rsidRPr="00B83012">
              <w:tab/>
              <w:t>w poprzek arkusza</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N</w:t>
            </w:r>
          </w:p>
          <w:p w:rsidR="00581282" w:rsidRPr="00B83012" w:rsidRDefault="00581282" w:rsidP="00DC674A">
            <w:pPr>
              <w:pStyle w:val="Bezodstpw"/>
            </w:pPr>
            <w:r w:rsidRPr="00B83012">
              <w:t>N</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500</w:t>
            </w:r>
          </w:p>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500</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pkt.2.13</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12.</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Wydłużenie przy zerwaniu: 2)</w:t>
            </w:r>
          </w:p>
          <w:p w:rsidR="00581282" w:rsidRPr="00B83012" w:rsidRDefault="00581282" w:rsidP="00DC674A">
            <w:pPr>
              <w:pStyle w:val="Bezodstpw"/>
            </w:pPr>
            <w:r w:rsidRPr="00B83012">
              <w:t>-</w:t>
            </w:r>
            <w:r w:rsidRPr="00B83012">
              <w:tab/>
              <w:t>wzdłuż arkusza</w:t>
            </w:r>
          </w:p>
          <w:p w:rsidR="00581282" w:rsidRPr="00B83012" w:rsidRDefault="00581282" w:rsidP="00DC674A">
            <w:pPr>
              <w:pStyle w:val="Bezodstpw"/>
            </w:pPr>
            <w:r w:rsidRPr="00B83012">
              <w:t>-</w:t>
            </w:r>
            <w:r w:rsidRPr="00B83012">
              <w:tab/>
              <w:t>w poprzek arkusza</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w:t>
            </w:r>
          </w:p>
          <w:p w:rsidR="00581282" w:rsidRPr="00B83012" w:rsidRDefault="00581282" w:rsidP="00DC674A">
            <w:pPr>
              <w:pStyle w:val="Bezodstpw"/>
            </w:pPr>
            <w:r w:rsidRPr="00B83012">
              <w:t>%</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40</w:t>
            </w:r>
          </w:p>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40</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PN-B-04615:1990, pkt.2.14</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13.</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Siła zrywająca przy rozdzieraniu: 2)</w:t>
            </w:r>
          </w:p>
          <w:p w:rsidR="00581282" w:rsidRPr="00B83012" w:rsidRDefault="00581282" w:rsidP="00DC674A">
            <w:pPr>
              <w:pStyle w:val="Bezodstpw"/>
            </w:pPr>
            <w:r w:rsidRPr="00B83012">
              <w:t>-</w:t>
            </w:r>
            <w:r w:rsidRPr="00B83012">
              <w:tab/>
              <w:t>wzdłuż arkusza</w:t>
            </w:r>
          </w:p>
          <w:p w:rsidR="00581282" w:rsidRPr="00B83012" w:rsidRDefault="00581282" w:rsidP="00DC674A">
            <w:pPr>
              <w:pStyle w:val="Bezodstpw"/>
            </w:pPr>
            <w:r w:rsidRPr="00B83012">
              <w:t>-</w:t>
            </w:r>
            <w:r w:rsidRPr="00B83012">
              <w:tab/>
              <w:t>w poprzek arkusza</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581282" w:rsidP="00DC674A">
            <w:pPr>
              <w:pStyle w:val="Bezodstpw"/>
            </w:pPr>
            <w:r w:rsidRPr="00B83012">
              <w:t>N</w:t>
            </w:r>
          </w:p>
          <w:p w:rsidR="00581282" w:rsidRPr="00B83012" w:rsidRDefault="00581282" w:rsidP="00DC674A">
            <w:pPr>
              <w:pStyle w:val="Bezodstpw"/>
            </w:pPr>
            <w:r w:rsidRPr="00B83012">
              <w:t>N</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p>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140</w:t>
            </w:r>
          </w:p>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140</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Procedura IBDiM, pkt.6.3</w:t>
            </w:r>
          </w:p>
        </w:tc>
      </w:tr>
      <w:tr w:rsidR="00581282" w:rsidRPr="00B83012" w:rsidTr="005F4816">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lastRenderedPageBreak/>
              <w:t>14.</w:t>
            </w:r>
          </w:p>
        </w:tc>
        <w:tc>
          <w:tcPr>
            <w:tcW w:w="38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Przyczepność do betonu badana metodą „pull-off” 2)</w:t>
            </w:r>
          </w:p>
        </w:tc>
        <w:tc>
          <w:tcPr>
            <w:tcW w:w="1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MPa</w:t>
            </w:r>
          </w:p>
        </w:tc>
        <w:tc>
          <w:tcPr>
            <w:tcW w:w="1440" w:type="dxa"/>
            <w:tcBorders>
              <w:top w:val="single" w:sz="6" w:space="0" w:color="auto"/>
              <w:left w:val="single" w:sz="6" w:space="0" w:color="auto"/>
              <w:bottom w:val="single" w:sz="6" w:space="0" w:color="auto"/>
              <w:right w:val="single" w:sz="6" w:space="0" w:color="auto"/>
            </w:tcBorders>
            <w:vAlign w:val="center"/>
          </w:tcPr>
          <w:p w:rsidR="00581282" w:rsidRPr="00B83012" w:rsidRDefault="00E002DC" w:rsidP="00DC674A">
            <w:pPr>
              <w:pStyle w:val="Bezodstpw"/>
            </w:pPr>
            <w:r w:rsidRPr="00B83012">
              <w:fldChar w:fldCharType="begin"/>
            </w:r>
            <w:r w:rsidR="00CD268B" w:rsidRPr="00B83012">
              <w:instrText>SYMBOL 179 \f "Symbol" \s 12</w:instrText>
            </w:r>
            <w:r w:rsidRPr="00B83012">
              <w:fldChar w:fldCharType="separate"/>
            </w:r>
            <w:r w:rsidR="00581282" w:rsidRPr="00B83012">
              <w:t>ł</w:t>
            </w:r>
            <w:r w:rsidRPr="00B83012">
              <w:fldChar w:fldCharType="end"/>
            </w:r>
            <w:r w:rsidR="00581282" w:rsidRPr="00B83012">
              <w:t xml:space="preserve"> 0,4</w:t>
            </w:r>
          </w:p>
        </w:tc>
        <w:tc>
          <w:tcPr>
            <w:tcW w:w="2653"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Procedura IBDiM, pkt.6.4</w:t>
            </w:r>
          </w:p>
        </w:tc>
      </w:tr>
      <w:tr w:rsidR="00581282" w:rsidRPr="00B83012" w:rsidTr="005F4816">
        <w:trPr>
          <w:cantSplit/>
          <w:jc w:val="center"/>
        </w:trPr>
        <w:tc>
          <w:tcPr>
            <w:tcW w:w="9709" w:type="dxa"/>
            <w:gridSpan w:val="5"/>
            <w:tcBorders>
              <w:top w:val="single" w:sz="6" w:space="0" w:color="auto"/>
              <w:left w:val="single" w:sz="6" w:space="0" w:color="auto"/>
              <w:bottom w:val="single" w:sz="6" w:space="0" w:color="auto"/>
              <w:right w:val="single" w:sz="6" w:space="0" w:color="auto"/>
            </w:tcBorders>
            <w:vAlign w:val="center"/>
          </w:tcPr>
          <w:p w:rsidR="00581282" w:rsidRPr="00B83012" w:rsidRDefault="00581282" w:rsidP="00DC674A">
            <w:pPr>
              <w:pStyle w:val="Bezodstpw"/>
            </w:pPr>
            <w:r w:rsidRPr="00B83012">
              <w:t>1)Arkusz papy powinien być bez dziur, załamań i o równych krawędziach. Papa powinna mieć równomiernie rozłożoną powłokę i posypkę. Przy rozwijaniu rolki niedopuszczalne są uszkodzenia powstałe na skutek sklejenia papy.</w:t>
            </w:r>
          </w:p>
          <w:p w:rsidR="00581282" w:rsidRPr="00B83012" w:rsidRDefault="00581282" w:rsidP="00DC674A">
            <w:pPr>
              <w:pStyle w:val="Bezodstpw"/>
            </w:pPr>
            <w:r w:rsidRPr="00B83012">
              <w:t xml:space="preserve">2)Oznaczenie należy wykonać w temperaturze 20 </w:t>
            </w:r>
            <w:r w:rsidR="00E002DC" w:rsidRPr="00B83012">
              <w:fldChar w:fldCharType="begin"/>
            </w:r>
            <w:r w:rsidR="00CD268B" w:rsidRPr="00B83012">
              <w:instrText>SYMBOL 177 \f "Symbol" \s 12</w:instrText>
            </w:r>
            <w:r w:rsidR="00E002DC" w:rsidRPr="00B83012">
              <w:fldChar w:fldCharType="separate"/>
            </w:r>
            <w:r w:rsidRPr="00B83012">
              <w:t>±</w:t>
            </w:r>
            <w:r w:rsidR="00E002DC" w:rsidRPr="00B83012">
              <w:fldChar w:fldCharType="end"/>
            </w:r>
            <w:r w:rsidRPr="00B83012">
              <w:t xml:space="preserve"> 2</w:t>
            </w:r>
            <w:r w:rsidR="00E002DC" w:rsidRPr="00B83012">
              <w:fldChar w:fldCharType="begin"/>
            </w:r>
            <w:r w:rsidR="00CD268B" w:rsidRPr="00B83012">
              <w:instrText>SYMBOL 176 \f "Symbol" \s 12</w:instrText>
            </w:r>
            <w:r w:rsidR="00E002DC" w:rsidRPr="00B83012">
              <w:fldChar w:fldCharType="separate"/>
            </w:r>
            <w:r w:rsidRPr="00B83012">
              <w:t>°</w:t>
            </w:r>
            <w:r w:rsidR="00E002DC" w:rsidRPr="00B83012">
              <w:fldChar w:fldCharType="end"/>
            </w:r>
            <w:r w:rsidRPr="00B83012">
              <w:t xml:space="preserve">C. </w:t>
            </w:r>
          </w:p>
        </w:tc>
      </w:tr>
    </w:tbl>
    <w:p w:rsidR="00581282" w:rsidRPr="00B83012" w:rsidRDefault="00581282" w:rsidP="00581282">
      <w:pPr>
        <w:pStyle w:val="Nagwek3"/>
        <w:numPr>
          <w:ilvl w:val="2"/>
          <w:numId w:val="0"/>
        </w:numPr>
        <w:tabs>
          <w:tab w:val="num" w:pos="720"/>
        </w:tabs>
        <w:spacing w:before="0"/>
        <w:ind w:left="720" w:right="-9" w:hanging="720"/>
      </w:pPr>
    </w:p>
    <w:p w:rsidR="00581282" w:rsidRPr="00B83012" w:rsidRDefault="00581282" w:rsidP="00093AAE">
      <w:pPr>
        <w:pStyle w:val="Akapitzlist"/>
        <w:rPr>
          <w:b/>
        </w:rPr>
      </w:pPr>
      <w:r w:rsidRPr="00B83012">
        <w:rPr>
          <w:b/>
        </w:rPr>
        <w:t>Środek gruntujący podłoże</w:t>
      </w:r>
    </w:p>
    <w:p w:rsidR="00581282" w:rsidRPr="00B83012" w:rsidRDefault="00581282" w:rsidP="00093AAE">
      <w:r w:rsidRPr="00B83012">
        <w:t>Środek gruntujący jest to roztwór asfaltowy do gruntowania podłoża betonowego przed przyklejeniem izolacji.</w:t>
      </w:r>
    </w:p>
    <w:p w:rsidR="00581282" w:rsidRPr="00B83012" w:rsidRDefault="00581282" w:rsidP="00B529B3">
      <w:pPr>
        <w:pStyle w:val="Nagwek1"/>
      </w:pPr>
      <w:r w:rsidRPr="00B83012">
        <w:t>SPRZĘT</w:t>
      </w:r>
    </w:p>
    <w:p w:rsidR="00581282" w:rsidRPr="00B83012" w:rsidRDefault="00581282" w:rsidP="00B529B3">
      <w:pPr>
        <w:pStyle w:val="Nagwek2"/>
      </w:pPr>
      <w:r w:rsidRPr="00B83012">
        <w:t>Ogólne wymagania dotyczące sprzętu</w:t>
      </w:r>
    </w:p>
    <w:p w:rsidR="00581282" w:rsidRPr="00B83012" w:rsidRDefault="00581282" w:rsidP="00093AAE">
      <w:r w:rsidRPr="00B83012">
        <w:t>Ogólne wymagania dotyczące sprzętu podano w STWIORB D-M-00.00.00. „Wymagania ogólne” pkt.3.</w:t>
      </w:r>
    </w:p>
    <w:p w:rsidR="00581282" w:rsidRPr="00B83012" w:rsidRDefault="00581282" w:rsidP="00B529B3">
      <w:pPr>
        <w:pStyle w:val="Nagwek2"/>
      </w:pPr>
      <w:r w:rsidRPr="00B83012">
        <w:t>Sprzęt do wykonania robót izolacyjnych</w:t>
      </w:r>
    </w:p>
    <w:p w:rsidR="00581282" w:rsidRPr="00B83012" w:rsidRDefault="00581282" w:rsidP="00093AAE">
      <w:r w:rsidRPr="00B83012">
        <w:t>Do wykonania robót izolacyjnych niezbędny jest następujący sprzęt:</w:t>
      </w:r>
    </w:p>
    <w:p w:rsidR="00581282" w:rsidRPr="00B83012" w:rsidRDefault="00581282" w:rsidP="00CA4A75">
      <w:pPr>
        <w:pStyle w:val="Akapitzlist"/>
        <w:numPr>
          <w:ilvl w:val="0"/>
          <w:numId w:val="353"/>
        </w:numPr>
      </w:pPr>
      <w:r w:rsidRPr="00B83012">
        <w:t>wałki ząbkowane i taczka z kołem ogumionym, wypełniona kamieniami o masie ok. 50kg,</w:t>
      </w:r>
    </w:p>
    <w:p w:rsidR="00581282" w:rsidRPr="00B83012" w:rsidRDefault="00581282" w:rsidP="00CA4A75">
      <w:pPr>
        <w:pStyle w:val="Akapitzlist"/>
        <w:numPr>
          <w:ilvl w:val="0"/>
          <w:numId w:val="353"/>
        </w:numPr>
      </w:pPr>
      <w:r w:rsidRPr="00B83012">
        <w:t>noże tapeciarskie, wałki malarskie lub szczotki dekarskie,</w:t>
      </w:r>
    </w:p>
    <w:p w:rsidR="00581282" w:rsidRPr="00B83012" w:rsidRDefault="00581282" w:rsidP="00CA4A75">
      <w:pPr>
        <w:pStyle w:val="Akapitzlist"/>
        <w:numPr>
          <w:ilvl w:val="0"/>
          <w:numId w:val="353"/>
        </w:numPr>
      </w:pPr>
      <w:r w:rsidRPr="00B83012">
        <w:t xml:space="preserve">deska gładka szerokości min. </w:t>
      </w:r>
      <w:smartTag w:uri="urn:schemas-microsoft-com:office:smarttags" w:element="metricconverter">
        <w:smartTagPr>
          <w:attr w:name="ProductID" w:val="20 cm"/>
        </w:smartTagPr>
        <w:r w:rsidRPr="00B83012">
          <w:t>20 cm</w:t>
        </w:r>
      </w:smartTag>
      <w:r w:rsidRPr="00B83012">
        <w:t xml:space="preserve"> i długości min </w:t>
      </w:r>
      <w:smartTag w:uri="urn:schemas-microsoft-com:office:smarttags" w:element="metricconverter">
        <w:smartTagPr>
          <w:attr w:name="ProductID" w:val="3,0 m"/>
        </w:smartTagPr>
        <w:r w:rsidRPr="00B83012">
          <w:t>3,0 m</w:t>
        </w:r>
      </w:smartTag>
      <w:r w:rsidRPr="00B83012">
        <w:t>,</w:t>
      </w:r>
    </w:p>
    <w:p w:rsidR="00581282" w:rsidRPr="00B83012" w:rsidRDefault="00581282" w:rsidP="00CA4A75">
      <w:pPr>
        <w:pStyle w:val="Akapitzlist"/>
        <w:numPr>
          <w:ilvl w:val="0"/>
          <w:numId w:val="353"/>
        </w:numPr>
      </w:pPr>
      <w:r w:rsidRPr="00B83012">
        <w:t>listwa drewniana,</w:t>
      </w:r>
    </w:p>
    <w:p w:rsidR="00581282" w:rsidRPr="00B83012" w:rsidRDefault="00581282" w:rsidP="00CA4A75">
      <w:pPr>
        <w:pStyle w:val="Akapitzlist"/>
        <w:numPr>
          <w:ilvl w:val="0"/>
          <w:numId w:val="353"/>
        </w:numPr>
      </w:pPr>
      <w:r w:rsidRPr="00B83012">
        <w:t>szczotki z miękkim włosiem (jak do tapet) na długim trzonku,</w:t>
      </w:r>
    </w:p>
    <w:p w:rsidR="00581282" w:rsidRPr="00B83012" w:rsidRDefault="00581282" w:rsidP="00CA4A75">
      <w:pPr>
        <w:pStyle w:val="Akapitzlist"/>
        <w:numPr>
          <w:ilvl w:val="0"/>
          <w:numId w:val="353"/>
        </w:numPr>
      </w:pPr>
      <w:r w:rsidRPr="00B83012">
        <w:t>w razie potrzeby namiot foliowy lub brezentowy na stelażu, dmuchawy elektryczne do ogrzewania, ręczne elektryczne dmuchawy gorącego powietrza,</w:t>
      </w:r>
    </w:p>
    <w:p w:rsidR="00581282" w:rsidRPr="00B83012" w:rsidRDefault="00581282" w:rsidP="00CA4A75">
      <w:pPr>
        <w:pStyle w:val="Akapitzlist"/>
        <w:numPr>
          <w:ilvl w:val="0"/>
          <w:numId w:val="353"/>
        </w:numPr>
      </w:pPr>
      <w:r w:rsidRPr="00B83012">
        <w:t>odkurzacz przemysłowy lub sprężarka z filtrami: przeciwwodnym i przeciwolejowym,</w:t>
      </w:r>
    </w:p>
    <w:p w:rsidR="00581282" w:rsidRPr="00B83012" w:rsidRDefault="00581282" w:rsidP="00CA4A75">
      <w:pPr>
        <w:pStyle w:val="Akapitzlist"/>
        <w:numPr>
          <w:ilvl w:val="0"/>
          <w:numId w:val="353"/>
        </w:numPr>
      </w:pPr>
      <w:r w:rsidRPr="00B83012">
        <w:t>urządzenia do czyszczenia strumieniowo – ściernego (piaskownice),</w:t>
      </w:r>
    </w:p>
    <w:p w:rsidR="00581282" w:rsidRPr="00B83012" w:rsidRDefault="00581282" w:rsidP="00CA4A75">
      <w:pPr>
        <w:pStyle w:val="Akapitzlist"/>
        <w:numPr>
          <w:ilvl w:val="0"/>
          <w:numId w:val="353"/>
        </w:numPr>
      </w:pPr>
      <w:r w:rsidRPr="00B83012">
        <w:t>palniki gazowe i gaz propan - butan w butli.</w:t>
      </w:r>
    </w:p>
    <w:p w:rsidR="00581282" w:rsidRPr="00B83012" w:rsidRDefault="00581282" w:rsidP="00B529B3">
      <w:pPr>
        <w:pStyle w:val="Nagwek1"/>
      </w:pPr>
      <w:r w:rsidRPr="00B83012">
        <w:t>TRANSPORT</w:t>
      </w:r>
    </w:p>
    <w:p w:rsidR="00581282" w:rsidRPr="00B83012" w:rsidRDefault="00581282" w:rsidP="00B529B3">
      <w:pPr>
        <w:pStyle w:val="Nagwek2"/>
      </w:pPr>
      <w:r w:rsidRPr="00B83012">
        <w:t>Ogólne wymagania dotyczące transportu</w:t>
      </w:r>
    </w:p>
    <w:p w:rsidR="00581282" w:rsidRPr="00B83012" w:rsidRDefault="00581282" w:rsidP="00093AAE">
      <w:r w:rsidRPr="00B83012">
        <w:t xml:space="preserve">Ogólne wymagania dotyczące transportu podano w STWIORB D-M-00.00.00. „Wymagania ogólne” pkt.4. </w:t>
      </w:r>
    </w:p>
    <w:p w:rsidR="00581282" w:rsidRPr="00B83012" w:rsidRDefault="00581282" w:rsidP="00B529B3">
      <w:pPr>
        <w:pStyle w:val="Nagwek2"/>
      </w:pPr>
      <w:r w:rsidRPr="00B83012">
        <w:t>Szczegółowe wymagania dotyczące transportu</w:t>
      </w:r>
    </w:p>
    <w:p w:rsidR="00581282" w:rsidRPr="00B83012" w:rsidRDefault="00581282" w:rsidP="00093AAE">
      <w:r w:rsidRPr="00B83012">
        <w:t xml:space="preserve">Rolki papy powinny być owinięte wstęgą papieru lub folii o szerokości co najmniej </w:t>
      </w:r>
      <w:smartTag w:uri="urn:schemas-microsoft-com:office:smarttags" w:element="metricconverter">
        <w:smartTagPr>
          <w:attr w:name="ProductID" w:val="60 cm"/>
        </w:smartTagPr>
        <w:r w:rsidRPr="00B83012">
          <w:t>60 cm</w:t>
        </w:r>
      </w:smartTag>
      <w:r w:rsidRPr="00B83012">
        <w:t xml:space="preserve"> . W partii nie może być więcej niż 1% rolek papy składającej się z dwóch kawałków, z tym, że żaden z kawałków nie może być krótszy niż </w:t>
      </w:r>
      <w:smartTag w:uri="urn:schemas-microsoft-com:office:smarttags" w:element="metricconverter">
        <w:smartTagPr>
          <w:attr w:name="ProductID" w:val="2 m"/>
        </w:smartTagPr>
        <w:r w:rsidRPr="00B83012">
          <w:t>2 m</w:t>
        </w:r>
      </w:smartTag>
      <w:r w:rsidRPr="00B83012">
        <w:t>.</w:t>
      </w:r>
    </w:p>
    <w:p w:rsidR="00581282" w:rsidRPr="00B83012" w:rsidRDefault="00581282" w:rsidP="00093AAE">
      <w:r w:rsidRPr="00B83012">
        <w:t>Każda rolka powinna być oznaczona nadrukiem w języku polskim, zawierającym następujące dane:</w:t>
      </w:r>
    </w:p>
    <w:p w:rsidR="00581282" w:rsidRPr="00B83012" w:rsidRDefault="00581282" w:rsidP="00CA4A75">
      <w:pPr>
        <w:pStyle w:val="Akapitzlist"/>
        <w:numPr>
          <w:ilvl w:val="0"/>
          <w:numId w:val="354"/>
        </w:numPr>
      </w:pPr>
      <w:r w:rsidRPr="00B83012">
        <w:t>nazwę i adres producenta;</w:t>
      </w:r>
    </w:p>
    <w:p w:rsidR="00581282" w:rsidRPr="00B83012" w:rsidRDefault="00581282" w:rsidP="00CA4A75">
      <w:pPr>
        <w:pStyle w:val="Akapitzlist"/>
        <w:numPr>
          <w:ilvl w:val="0"/>
          <w:numId w:val="354"/>
        </w:numPr>
      </w:pPr>
      <w:r w:rsidRPr="00B83012">
        <w:t>nazwę produktu;</w:t>
      </w:r>
    </w:p>
    <w:p w:rsidR="00581282" w:rsidRPr="00B83012" w:rsidRDefault="00581282" w:rsidP="00CA4A75">
      <w:pPr>
        <w:pStyle w:val="Akapitzlist"/>
        <w:numPr>
          <w:ilvl w:val="0"/>
          <w:numId w:val="354"/>
        </w:numPr>
      </w:pPr>
      <w:r w:rsidRPr="00B83012">
        <w:t>numer partii;</w:t>
      </w:r>
    </w:p>
    <w:p w:rsidR="00581282" w:rsidRPr="00B83012" w:rsidRDefault="00581282" w:rsidP="00CA4A75">
      <w:pPr>
        <w:pStyle w:val="Akapitzlist"/>
        <w:numPr>
          <w:ilvl w:val="0"/>
          <w:numId w:val="354"/>
        </w:numPr>
      </w:pPr>
      <w:r w:rsidRPr="00B83012">
        <w:t>wymiary papy;</w:t>
      </w:r>
    </w:p>
    <w:p w:rsidR="00581282" w:rsidRPr="00B83012" w:rsidRDefault="00581282" w:rsidP="00CA4A75">
      <w:pPr>
        <w:pStyle w:val="Akapitzlist"/>
        <w:numPr>
          <w:ilvl w:val="0"/>
          <w:numId w:val="354"/>
        </w:numPr>
      </w:pPr>
      <w:r w:rsidRPr="00B83012">
        <w:t>dane dotyczące Aprobaty Technicznej IBDiM;</w:t>
      </w:r>
    </w:p>
    <w:p w:rsidR="00581282" w:rsidRPr="00B83012" w:rsidRDefault="00581282" w:rsidP="00CA4A75">
      <w:pPr>
        <w:pStyle w:val="Akapitzlist"/>
        <w:numPr>
          <w:ilvl w:val="0"/>
          <w:numId w:val="354"/>
        </w:numPr>
      </w:pPr>
      <w:r w:rsidRPr="00B83012">
        <w:t>datę produkcji.</w:t>
      </w:r>
    </w:p>
    <w:p w:rsidR="00581282" w:rsidRPr="00B83012" w:rsidRDefault="00581282" w:rsidP="00093AAE">
      <w:r w:rsidRPr="00B83012">
        <w:t xml:space="preserve">Rolki papy należy przechowywać w pomieszczeniach zadaszonych, chroniących przed zawilgoceniem, w miejscu zabezpieczonym przed działaniem promieni słonecznych i z dala od źródeł ciepła. Rolki papy </w:t>
      </w:r>
      <w:r w:rsidRPr="00B83012">
        <w:lastRenderedPageBreak/>
        <w:t>należy ustawiać w pozycji stojącej w jednej warstwie na paletach o wymiarach 800x1200mm. Rolki papy zapakowane na oryginalnych paletach można składować w 1 warstwie. Rolki papy należy przewozić krytymi środkami transportowymi ustawione na paletach 800x1200mm, ładowane w jednej warstwie.</w:t>
      </w:r>
    </w:p>
    <w:p w:rsidR="00581282" w:rsidRPr="00B83012" w:rsidRDefault="00581282" w:rsidP="00B529B3">
      <w:pPr>
        <w:pStyle w:val="Nagwek1"/>
      </w:pPr>
      <w:r w:rsidRPr="00B83012">
        <w:t>WYKONANIE ROBÓT</w:t>
      </w:r>
    </w:p>
    <w:p w:rsidR="00581282" w:rsidRPr="00B83012" w:rsidRDefault="00581282" w:rsidP="00B529B3">
      <w:pPr>
        <w:pStyle w:val="Nagwek2"/>
      </w:pPr>
      <w:r w:rsidRPr="00B83012">
        <w:t xml:space="preserve">Ogólne zasady wykonania robót </w:t>
      </w:r>
    </w:p>
    <w:p w:rsidR="00581282" w:rsidRPr="00B83012" w:rsidRDefault="00581282" w:rsidP="00093AAE">
      <w:r w:rsidRPr="00B83012">
        <w:t xml:space="preserve">Ogólne zasady wykonania robót podano w STWIORB D-M-00.00.00. „Wymagania ogólne” pkt.5. </w:t>
      </w:r>
    </w:p>
    <w:p w:rsidR="00581282" w:rsidRPr="00B83012" w:rsidRDefault="00581282" w:rsidP="00B529B3">
      <w:pPr>
        <w:pStyle w:val="Nagwek2"/>
      </w:pPr>
      <w:r w:rsidRPr="00B83012">
        <w:t>Ogólne warunki prowadzenia robót izolacyjnych</w:t>
      </w:r>
    </w:p>
    <w:p w:rsidR="00581282" w:rsidRPr="00B83012" w:rsidRDefault="00581282" w:rsidP="00093AAE">
      <w:r w:rsidRPr="00B83012">
        <w:t>Roboty izolacyjne wykonywać należy przy dobrej i suchej pogodzie, przy temperaturze otoczenia powyżej +15</w:t>
      </w:r>
      <w:r w:rsidR="00E002DC" w:rsidRPr="00B83012">
        <w:fldChar w:fldCharType="begin"/>
      </w:r>
      <w:r w:rsidR="00CD268B" w:rsidRPr="00B83012">
        <w:instrText>SYMBOL 176 \f "Symbol" \s 12</w:instrText>
      </w:r>
      <w:r w:rsidR="00E002DC" w:rsidRPr="00B83012">
        <w:fldChar w:fldCharType="separate"/>
      </w:r>
      <w:r w:rsidRPr="00B83012">
        <w:t>°</w:t>
      </w:r>
      <w:r w:rsidR="00E002DC" w:rsidRPr="00B83012">
        <w:fldChar w:fldCharType="end"/>
      </w:r>
      <w:r w:rsidRPr="00B83012">
        <w:t xml:space="preserve">C. Nie należy prowadzić prac izolacyjnych podczas silnego wiatru. Izolację układa się na odpowiednio wytrzymałym, suchym, czystym, równym i gładkim podłożu. </w:t>
      </w:r>
    </w:p>
    <w:p w:rsidR="00581282" w:rsidRPr="00B83012" w:rsidRDefault="00581282" w:rsidP="00093AAE">
      <w:r w:rsidRPr="00B83012">
        <w:t>Kryteria oceny jakości podłoża betonowego dopuszczonego do układania izolacji są następujące:</w:t>
      </w:r>
    </w:p>
    <w:p w:rsidR="00581282" w:rsidRPr="00B83012" w:rsidRDefault="00581282" w:rsidP="00CA4A75">
      <w:pPr>
        <w:pStyle w:val="Akapitzlist"/>
        <w:numPr>
          <w:ilvl w:val="0"/>
          <w:numId w:val="355"/>
        </w:numPr>
      </w:pPr>
      <w:r w:rsidRPr="00B83012">
        <w:t>podłoże wytrzymałe - wytrzymałość podłoża badana metodą „pull-off” wynosi co najmniej 1 MPa;</w:t>
      </w:r>
    </w:p>
    <w:p w:rsidR="00581282" w:rsidRPr="00B83012" w:rsidRDefault="00581282" w:rsidP="00CA4A75">
      <w:pPr>
        <w:pStyle w:val="Akapitzlist"/>
        <w:numPr>
          <w:ilvl w:val="0"/>
          <w:numId w:val="355"/>
        </w:numPr>
      </w:pPr>
      <w:r w:rsidRPr="00B83012">
        <w:t>podłoże suche - beton w stanie powietrzno suchym, bez widocznych śladów wilgoci i spowodowanych wilgocią zaciemnień;</w:t>
      </w:r>
    </w:p>
    <w:p w:rsidR="00581282" w:rsidRPr="00B83012" w:rsidRDefault="00581282" w:rsidP="00CA4A75">
      <w:pPr>
        <w:pStyle w:val="Akapitzlist"/>
        <w:numPr>
          <w:ilvl w:val="0"/>
          <w:numId w:val="355"/>
        </w:numPr>
      </w:pPr>
      <w:r w:rsidRPr="00B83012">
        <w:t>podłoże czyste - powierzchnia betonu wolna od luźnych frakcji, pyłów, plam oleju, smarów i innych zanieczyszczeń;</w:t>
      </w:r>
    </w:p>
    <w:p w:rsidR="00581282" w:rsidRPr="00B83012" w:rsidRDefault="00581282" w:rsidP="00CA4A75">
      <w:pPr>
        <w:pStyle w:val="Akapitzlist"/>
        <w:numPr>
          <w:ilvl w:val="0"/>
          <w:numId w:val="355"/>
        </w:numPr>
      </w:pPr>
      <w:r w:rsidRPr="00B83012">
        <w:t>podłoże gładkie - szczeliny pomiędzy powierzchnią podłoża a łatą nie przekraczają 10mm.</w:t>
      </w:r>
    </w:p>
    <w:p w:rsidR="00581282" w:rsidRPr="00B83012" w:rsidRDefault="00581282" w:rsidP="00093AAE">
      <w:r w:rsidRPr="00B83012">
        <w:t>Wiek podłoża betonowego w chwili przystępowania do jego gruntowania powinien wynosić co najmniej 14 dni.</w:t>
      </w:r>
    </w:p>
    <w:p w:rsidR="00581282" w:rsidRPr="00B83012" w:rsidRDefault="00581282" w:rsidP="00B529B3">
      <w:pPr>
        <w:pStyle w:val="Nagwek2"/>
      </w:pPr>
      <w:r w:rsidRPr="00B83012">
        <w:t>Przygotowanie i sprawdzenie materiałów i sprzętu oraz prace przygotowawcze</w:t>
      </w:r>
    </w:p>
    <w:p w:rsidR="00581282" w:rsidRPr="00B83012" w:rsidRDefault="00581282" w:rsidP="00093AAE">
      <w:r w:rsidRPr="00B83012">
        <w:t>Przed przystąpieniem do izolowania należy sprawdzić czy na placu budowy znajduje się sprzęt pomocniczy i narzędzia, podane w pkt.3.2. Wyżej wymieniony sprzęt powinien być zgromadzony we właściwej ilości i być sprawny. Na placu budowy powinien znajdować się materiał izolacyjny potrzebny na jedną zmianę roboczą.</w:t>
      </w:r>
    </w:p>
    <w:p w:rsidR="00581282" w:rsidRPr="00B83012" w:rsidRDefault="00581282" w:rsidP="00093AAE">
      <w:r w:rsidRPr="00B83012">
        <w:t>Przed rozpoczęciem układania izolacji należy sprawdzić czy:</w:t>
      </w:r>
    </w:p>
    <w:p w:rsidR="00581282" w:rsidRPr="00B83012" w:rsidRDefault="00581282" w:rsidP="00093AAE">
      <w:r w:rsidRPr="00B83012">
        <w:t>przygotowany materiał jest odpowiedniej jakości, czy nie jest sklejony w rolce, załamany, popękany czy ma odpowiednią grubość i wygląd zgodny z wymaganiami normy przedmiotowej lub aprobaty technicznej dotyczącej danego materiału,</w:t>
      </w:r>
    </w:p>
    <w:p w:rsidR="00581282" w:rsidRPr="00B83012" w:rsidRDefault="00581282" w:rsidP="00093AAE">
      <w:r w:rsidRPr="00B83012">
        <w:t>należy używać wyłącznie izolacji nieuszkodzonych, dobrej jakości.</w:t>
      </w:r>
    </w:p>
    <w:p w:rsidR="00581282" w:rsidRPr="00B83012" w:rsidRDefault="00581282" w:rsidP="00093AAE">
      <w:r w:rsidRPr="00B83012">
        <w:t xml:space="preserve">Materiał uszkodzony należy usunąć z placu budowy. Przed rozpoczęciem prac izolacyjnych należy rozpakować taką ilość rolek materiału, jaka będzie zużyta na jednej zmianie roboczej, rolki materiału należy rozpakować poza powierzchnią do zaizolowania tak, aby na powierzchni tej nie pozostawić spinaczy używanych do spinania kartonowych opakowań. Rozpakowane i nie rozpakowane rolki materiału należy przechowywać wyłącznie w pozycji pionowej. W przypadku wykonywania prac izolacyjnych pod namiotem (w temperaturach poniżej </w:t>
      </w:r>
      <w:smartTag w:uri="urn:schemas-microsoft-com:office:smarttags" w:element="metricconverter">
        <w:smartTagPr>
          <w:attr w:name="ProductID" w:val="5 st"/>
        </w:smartTagPr>
        <w:r w:rsidRPr="00B83012">
          <w:t>5 st</w:t>
        </w:r>
      </w:smartTag>
      <w:r w:rsidRPr="00B83012">
        <w:t xml:space="preserve">. C) lub na otwartej przestrzeni w temperaturach od 5 do </w:t>
      </w:r>
      <w:smartTag w:uri="urn:schemas-microsoft-com:office:smarttags" w:element="metricconverter">
        <w:smartTagPr>
          <w:attr w:name="ProductID" w:val="10 st"/>
        </w:smartTagPr>
        <w:r w:rsidRPr="00B83012">
          <w:t>10 st</w:t>
        </w:r>
      </w:smartTag>
      <w:r w:rsidRPr="00B83012">
        <w:t xml:space="preserve">. C, materiał samoprzylepny po rozpakowaniu przechowywać należy przez 24 godziny w pomieszczeniu ogrzanym do temperatury </w:t>
      </w:r>
      <w:smartTag w:uri="urn:schemas-microsoft-com:office:smarttags" w:element="metricconverter">
        <w:smartTagPr>
          <w:attr w:name="ProductID" w:val="20 st"/>
        </w:smartTagPr>
        <w:r w:rsidRPr="00B83012">
          <w:t>20 st</w:t>
        </w:r>
      </w:smartTag>
      <w:r w:rsidRPr="00B83012">
        <w:t>. C i wyjmować z tego pomieszczenia po jednej rolce, bezpośrednio przed przyklejeniem do przygotowanej powierzchni.</w:t>
      </w:r>
    </w:p>
    <w:p w:rsidR="00581282" w:rsidRPr="00B83012" w:rsidRDefault="00581282" w:rsidP="00093AAE">
      <w:r w:rsidRPr="00B83012">
        <w:t>Kalkulując ilość potrzebnego materiału należy przyjąć na obiektach mostowych bez krzywizn 15%, a na obiektach z krzywiznami do 20% więcej izolacji niż istniejąca powierzchnia.</w:t>
      </w:r>
    </w:p>
    <w:p w:rsidR="00581282" w:rsidRPr="00B83012" w:rsidRDefault="00581282" w:rsidP="00B529B3">
      <w:pPr>
        <w:pStyle w:val="Nagwek2"/>
      </w:pPr>
      <w:r w:rsidRPr="00B83012">
        <w:t>Sposób przygotowania podłoża pod izolację</w:t>
      </w:r>
    </w:p>
    <w:p w:rsidR="00581282" w:rsidRPr="00B83012" w:rsidRDefault="00581282" w:rsidP="00093AAE">
      <w:r w:rsidRPr="00B83012">
        <w:tab/>
        <w:t>Powierzchnia do zaizolowania powinna być poddana dokładnym oględzinom i zakwalifikowana do ułożenia izolacji. Kwalifikacji dokonuje Inżynier na pisemny wniosek kierownika budowy w formie wpisu do dziennika budowy.</w:t>
      </w:r>
    </w:p>
    <w:p w:rsidR="00581282" w:rsidRPr="00B83012" w:rsidRDefault="00581282" w:rsidP="00093AAE">
      <w:r w:rsidRPr="00B83012">
        <w:t>Prawidłowo przygotowane podłoże powinno spełniać następujące warunki:</w:t>
      </w:r>
    </w:p>
    <w:p w:rsidR="00581282" w:rsidRPr="00B83012" w:rsidRDefault="00581282" w:rsidP="00093AAE">
      <w:r w:rsidRPr="00B83012">
        <w:lastRenderedPageBreak/>
        <w:t xml:space="preserve">podłoże powinno być równe, tzn. szczelina pomiędzy powierzchnią płyty a łatą długości 4m, przyłożoną na stałym spadku nie powinna być większa niż 10mm przy spadku powyżej 1.5% lub 5mm przy spadku mniejszym niż 1.5%, podłoże nie może mieć lokalnych wybrzuszeń większych niż 2mm i wgłębień głębszych niż 5mm przy czym nierówności nie mogą mieć ostrych krawędzi,wszystkie krawędzie wypukłe i wklęsłe muszą być wyokrąglone promieniem 5cm lub złagodzone skosem o pochyleniu </w:t>
      </w:r>
      <w:smartTag w:uri="urn:schemas-microsoft-com:office:smarttags" w:element="metricconverter">
        <w:smartTagPr>
          <w:attr w:name="ProductID" w:val="45 st"/>
        </w:smartTagPr>
        <w:r w:rsidRPr="00B83012">
          <w:t>45 st</w:t>
        </w:r>
      </w:smartTag>
      <w:r w:rsidRPr="00B83012">
        <w:t xml:space="preserve">., 3 x </w:t>
      </w:r>
      <w:smartTag w:uri="urn:schemas-microsoft-com:office:smarttags" w:element="metricconverter">
        <w:smartTagPr>
          <w:attr w:name="ProductID" w:val="3 cm"/>
        </w:smartTagPr>
        <w:r w:rsidRPr="00B83012">
          <w:t>3 cm</w:t>
        </w:r>
      </w:smartTag>
      <w:r w:rsidRPr="00B83012">
        <w:t>; krawędzie wklęsłe mogą być wypełnione zaprawą cementową 1: 3,</w:t>
      </w:r>
    </w:p>
    <w:p w:rsidR="00581282" w:rsidRPr="00B83012" w:rsidRDefault="00581282" w:rsidP="00093AAE">
      <w:r w:rsidRPr="00B83012">
        <w:tab/>
        <w:t>Izolowana powierzchnia powinna zostać oczyszczona poprzez jej groszkowanie lub piaskowanie, wypukłe nierówności należy skuć lub zeszlifować szlifierką do lastrico tak, aby nie odsłonić wkładek zbrojenia, podłoże powinno być suche, podłoże betonowe nie spełniające tych wymagań powinno być naprawione zgodnie z ogólnie obowiązującymi przepisami, dotyczącymi naprawy betonowych elementów konstrukcji mostowych.</w:t>
      </w:r>
    </w:p>
    <w:p w:rsidR="00581282" w:rsidRPr="00B83012" w:rsidRDefault="00581282" w:rsidP="00093AAE">
      <w:r w:rsidRPr="00B83012">
        <w:tab/>
        <w:t>Ewentualne wady wykończenia płyty pomostu należy usuwać wg specjalnie opracowanych metod uzgodnionych z Inżynierem i autorem projektu.</w:t>
      </w:r>
    </w:p>
    <w:p w:rsidR="00581282" w:rsidRPr="00B83012" w:rsidRDefault="00581282" w:rsidP="00093AAE">
      <w:r w:rsidRPr="00B83012">
        <w:t>Bezpośrednio przed gruntowaniem powierzchnię izolowaną należy oczyścić poprzez czyszczenie strumieniowo – ścierne. Luźne frakcje i pyły należy usunąć przy pomocy odkurzacza przemysłowego, a w ostateczności przez przedmuchanie sprężonym powietrzem przechodzącym przez filtr przeciwolejowy i przeciwwodny. Zatłuszczenia należy usunąć przez ich wypalenie palnikiem gazowym. Operację tą należy powtórzyć bezpośrednio przed przyklejeniem arkuszy materiału hydroizolacyjnego, o ile przerwa między zagruntowaniem powierzchni a przyklejeniem arkuszy jest dłuższa niż jedna zmiana robocza.</w:t>
      </w:r>
    </w:p>
    <w:p w:rsidR="00581282" w:rsidRPr="00B83012" w:rsidRDefault="00581282" w:rsidP="00B529B3">
      <w:pPr>
        <w:pStyle w:val="Nagwek2"/>
      </w:pPr>
      <w:r w:rsidRPr="00B83012">
        <w:t xml:space="preserve">Układanie izolacji na obiektach mostowych </w:t>
      </w:r>
    </w:p>
    <w:p w:rsidR="00581282" w:rsidRPr="00B83012" w:rsidRDefault="00581282" w:rsidP="00093AAE">
      <w:r w:rsidRPr="00B83012">
        <w:tab/>
        <w:t>Izolację z papy termozgrzewalnej wykonuje się przez przyklejenie 1 warstwy papy na podłożu betonowym zagruntowania firmowym środkiem gruntującym. Klejenie arkuszu papy następuje po całkowitym wyschnięciu środka gruntującego. Powierzchnię arkusza papy podgrzewa się palnikiem gazowym do roztopienia asfaltowego impregnatu na spodniej stronie arkusza i dociska do podłoża.</w:t>
      </w:r>
    </w:p>
    <w:p w:rsidR="00581282" w:rsidRPr="00B83012" w:rsidRDefault="00581282" w:rsidP="00093AAE">
      <w:r w:rsidRPr="00B83012">
        <w:t>Poszczególne arkusze papy łączy się ze sobą na zakład :</w:t>
      </w:r>
    </w:p>
    <w:p w:rsidR="00581282" w:rsidRPr="00B83012" w:rsidRDefault="00581282" w:rsidP="00CA4A75">
      <w:pPr>
        <w:pStyle w:val="Akapitzlist"/>
        <w:numPr>
          <w:ilvl w:val="0"/>
          <w:numId w:val="356"/>
        </w:numPr>
      </w:pPr>
      <w:r w:rsidRPr="00B83012">
        <w:t>poprzeczny</w:t>
      </w:r>
      <w:r w:rsidRPr="00B83012">
        <w:tab/>
        <w:t>- 8cm</w:t>
      </w:r>
    </w:p>
    <w:p w:rsidR="00581282" w:rsidRPr="00B83012" w:rsidRDefault="00581282" w:rsidP="00CA4A75">
      <w:pPr>
        <w:pStyle w:val="Akapitzlist"/>
        <w:numPr>
          <w:ilvl w:val="0"/>
          <w:numId w:val="356"/>
        </w:numPr>
      </w:pPr>
      <w:r w:rsidRPr="00B83012">
        <w:t>podłużny</w:t>
      </w:r>
      <w:r w:rsidRPr="00B83012">
        <w:tab/>
        <w:t>- 15cm.</w:t>
      </w:r>
    </w:p>
    <w:p w:rsidR="00581282" w:rsidRPr="00B83012" w:rsidRDefault="00581282" w:rsidP="00093AAE">
      <w:r w:rsidRPr="00B83012">
        <w:tab/>
        <w:t>Do wykonania warstwy ochronnej lub nawierzchni drogowej należy przystąpić natychmiast po ułożeniu izolacji. Wszelki ruch technologiczny ludzi i pojazdów po izolacji, nie związany bezpośrednio z układaniem warstwy ochronnej lub nawierzchni jest zabroniony do czasu wykonania tych warstw. Niedopuszczalne jest także składowanie na wykonanie izolacji żadnych materiałów i narzędzi. Do czasu ułożenia warstwy ochronnej na izolację nie wolno wchodzić, nie wolno po niej jeździć, składować narzędzi i materiałów. W pobliżu robót hydroizolacyjnch nie wolno składować żadnych materiałów sypkich i pylących.</w:t>
      </w:r>
    </w:p>
    <w:p w:rsidR="00581282" w:rsidRPr="00B83012" w:rsidRDefault="00581282" w:rsidP="00093AAE">
      <w:r w:rsidRPr="00B83012">
        <w:t>W czasie układania krawężnika oraz zbrojenia kap chodnikowych oraz betonowania izolację w rejonie robót należy przykryć np. miękkimi płytami pilśniowymi lub blatami drewnianym</w:t>
      </w:r>
    </w:p>
    <w:p w:rsidR="00581282" w:rsidRPr="00B83012" w:rsidRDefault="00581282" w:rsidP="00B529B3">
      <w:pPr>
        <w:pStyle w:val="Nagwek1"/>
      </w:pPr>
      <w:r w:rsidRPr="00B83012">
        <w:t xml:space="preserve">KONTROLA JAKOŚCI ROBÓT </w:t>
      </w:r>
    </w:p>
    <w:p w:rsidR="00581282" w:rsidRPr="00B83012" w:rsidRDefault="00581282" w:rsidP="00B529B3">
      <w:pPr>
        <w:pStyle w:val="Nagwek2"/>
      </w:pPr>
      <w:r w:rsidRPr="00B83012">
        <w:t xml:space="preserve">Ogólne zasady kontroli jakości robót </w:t>
      </w:r>
    </w:p>
    <w:p w:rsidR="00581282" w:rsidRPr="00B83012" w:rsidRDefault="00581282" w:rsidP="00093AAE">
      <w:r w:rsidRPr="00B83012">
        <w:t xml:space="preserve">Ogólne zasady kontroli jakości robót podano w STWIORB D-M-00.00.00. „Wymagania ogólne” pkt.6. </w:t>
      </w:r>
    </w:p>
    <w:p w:rsidR="00581282" w:rsidRPr="00B83012" w:rsidRDefault="00581282" w:rsidP="00B529B3">
      <w:pPr>
        <w:pStyle w:val="Nagwek2"/>
      </w:pPr>
      <w:r w:rsidRPr="00B83012">
        <w:t>Zakres kontroli jakości</w:t>
      </w:r>
    </w:p>
    <w:p w:rsidR="00581282" w:rsidRPr="00B83012" w:rsidRDefault="00581282" w:rsidP="00093AAE">
      <w:r w:rsidRPr="00B83012">
        <w:t>Zakres kontroli jakości sprawdzany powinien być za pomocą badań laboratoryjnych:</w:t>
      </w:r>
    </w:p>
    <w:p w:rsidR="00581282" w:rsidRPr="00B83012" w:rsidRDefault="00581282" w:rsidP="00CA4A75">
      <w:pPr>
        <w:pStyle w:val="Akapitzlist"/>
        <w:numPr>
          <w:ilvl w:val="0"/>
          <w:numId w:val="357"/>
        </w:numPr>
      </w:pPr>
      <w:r w:rsidRPr="00B83012">
        <w:t>jakość betonu podłoża wg wymagań odnośnie betonu konstrukcyjnego,</w:t>
      </w:r>
    </w:p>
    <w:p w:rsidR="00581282" w:rsidRPr="00B83012" w:rsidRDefault="00581282" w:rsidP="00CA4A75">
      <w:pPr>
        <w:pStyle w:val="Akapitzlist"/>
        <w:numPr>
          <w:ilvl w:val="0"/>
          <w:numId w:val="357"/>
        </w:numPr>
      </w:pPr>
      <w:r w:rsidRPr="00B83012">
        <w:t>jakość materiałów do napraw uszkodzeń izolowanej nawierzchni betonowej wg wymagań określonych w odpowiednich normach przedmiotowych lub świadectwach dopuszczenia do stosowania w budownictwie komunikacyjnym,</w:t>
      </w:r>
    </w:p>
    <w:p w:rsidR="00581282" w:rsidRPr="00B83012" w:rsidRDefault="00581282" w:rsidP="00CA4A75">
      <w:pPr>
        <w:pStyle w:val="Akapitzlist"/>
        <w:numPr>
          <w:ilvl w:val="0"/>
          <w:numId w:val="357"/>
        </w:numPr>
      </w:pPr>
      <w:r w:rsidRPr="00B83012">
        <w:t>jakość materiałów hydroizolacyjnych - wg wymagań IBDiM zawartych w tablicach 1, 2 i 3,</w:t>
      </w:r>
    </w:p>
    <w:p w:rsidR="00581282" w:rsidRPr="00B83012" w:rsidRDefault="00581282" w:rsidP="00CA4A75">
      <w:pPr>
        <w:pStyle w:val="Akapitzlist"/>
        <w:numPr>
          <w:ilvl w:val="0"/>
          <w:numId w:val="357"/>
        </w:numPr>
      </w:pPr>
      <w:r w:rsidRPr="00B83012">
        <w:t xml:space="preserve">jakość materiałów warstwy ochronnej - wg norm i zasad badania drogowych materiałów i mas </w:t>
      </w:r>
      <w:r w:rsidRPr="00B83012">
        <w:lastRenderedPageBreak/>
        <w:t>bitumicznych.</w:t>
      </w:r>
    </w:p>
    <w:p w:rsidR="00581282" w:rsidRPr="00B83012" w:rsidRDefault="00581282" w:rsidP="007B2B48">
      <w:r w:rsidRPr="00B83012">
        <w:t>Należy również sprawdzić zgodność rzeczywistych warunków wykonania robót hydroizolacyjnych z warunkami określonymi w STWIORB z potwierdzeniem ich w formie wpisu do dziennika budowy. Przy każdym odbiorze robót zanikających (odbiory międzyoperacyjne) należy stwierdzić ich jakość w formie protokołów odbioru robót lub wpisów do dziennika budowy.</w:t>
      </w:r>
    </w:p>
    <w:p w:rsidR="00581282" w:rsidRPr="00B83012" w:rsidRDefault="00581282" w:rsidP="00B529B3">
      <w:pPr>
        <w:pStyle w:val="Nagwek2"/>
      </w:pPr>
      <w:r w:rsidRPr="00B83012">
        <w:t>Badania materiałów hydroizolacyjnych</w:t>
      </w:r>
    </w:p>
    <w:p w:rsidR="00581282" w:rsidRPr="00B83012" w:rsidRDefault="00581282" w:rsidP="007B2B48">
      <w:pPr>
        <w:pStyle w:val="Akapitzlist"/>
        <w:rPr>
          <w:b/>
        </w:rPr>
      </w:pPr>
      <w:r w:rsidRPr="00B83012">
        <w:rPr>
          <w:b/>
        </w:rPr>
        <w:t>Badania pełne</w:t>
      </w:r>
    </w:p>
    <w:p w:rsidR="00581282" w:rsidRPr="00B83012" w:rsidRDefault="00581282" w:rsidP="007B2B48">
      <w:r w:rsidRPr="00B83012">
        <w:t>W celu kontroli właściwości asfaltowej papy termozgrzewalnej należy poddać badaniom według tablic 1 i 2 próbki pobrane losowo z każdej partii papy nie większej niż 1200 rolek. Do badań należy pobrać losowo próbkę 3 rolek papy zgodnie z PN-N-03010:1983. Badania te mają na celu sprawdzenie zgodności właściwości używanych materiałów hydroizolacyjnych z wymaganiami podanymi w świadectwach dopuszczenia do stosowania w budownictwie komunikacyjnym oraz innymi opracowaniami IBDiM. Papa może być dopuszczona do stosowania, jeżeli spełnia wszystkie wymagania podane w tablicach 1 i 2.</w:t>
      </w:r>
    </w:p>
    <w:p w:rsidR="00581282" w:rsidRPr="00B83012" w:rsidRDefault="00581282" w:rsidP="007B2B48">
      <w:r w:rsidRPr="00B83012">
        <w:t>Badania niepełne. W przypadku mniejszych partii materiału hydroizolacyjnego należy przeprowadzić badania w następującym zakresie:</w:t>
      </w:r>
    </w:p>
    <w:p w:rsidR="00581282" w:rsidRPr="00B83012" w:rsidRDefault="00581282" w:rsidP="00CA4A75">
      <w:pPr>
        <w:pStyle w:val="Akapitzlist"/>
        <w:numPr>
          <w:ilvl w:val="0"/>
          <w:numId w:val="358"/>
        </w:numPr>
      </w:pPr>
      <w:r w:rsidRPr="00B83012">
        <w:t>badanie wyglądu zewnętrznego;</w:t>
      </w:r>
    </w:p>
    <w:p w:rsidR="00581282" w:rsidRPr="00B83012" w:rsidRDefault="00581282" w:rsidP="00CA4A75">
      <w:pPr>
        <w:pStyle w:val="Akapitzlist"/>
        <w:numPr>
          <w:ilvl w:val="0"/>
          <w:numId w:val="358"/>
        </w:numPr>
      </w:pPr>
      <w:r w:rsidRPr="00B83012">
        <w:t>giętkości;</w:t>
      </w:r>
    </w:p>
    <w:p w:rsidR="00581282" w:rsidRPr="00B83012" w:rsidRDefault="00581282" w:rsidP="00CA4A75">
      <w:pPr>
        <w:pStyle w:val="Akapitzlist"/>
        <w:numPr>
          <w:ilvl w:val="0"/>
          <w:numId w:val="358"/>
        </w:numPr>
      </w:pPr>
      <w:r w:rsidRPr="00B83012">
        <w:t>odporności na działanie wysokiej temperatury;</w:t>
      </w:r>
    </w:p>
    <w:p w:rsidR="00581282" w:rsidRPr="00B83012" w:rsidRDefault="00581282" w:rsidP="00CA4A75">
      <w:pPr>
        <w:pStyle w:val="Akapitzlist"/>
        <w:numPr>
          <w:ilvl w:val="0"/>
          <w:numId w:val="358"/>
        </w:numPr>
      </w:pPr>
      <w:r w:rsidRPr="00B83012">
        <w:t>siły zrywającej przy rozciąganiu;</w:t>
      </w:r>
    </w:p>
    <w:p w:rsidR="00581282" w:rsidRPr="00B83012" w:rsidRDefault="00581282" w:rsidP="00CA4A75">
      <w:pPr>
        <w:pStyle w:val="Akapitzlist"/>
        <w:numPr>
          <w:ilvl w:val="0"/>
          <w:numId w:val="358"/>
        </w:numPr>
      </w:pPr>
      <w:r w:rsidRPr="00B83012">
        <w:t>wydłużenia przy zerwaniu</w:t>
      </w:r>
    </w:p>
    <w:p w:rsidR="00581282" w:rsidRPr="00B83012" w:rsidRDefault="00581282" w:rsidP="00581282">
      <w:pPr>
        <w:pStyle w:val="wypunktowanie"/>
        <w:tabs>
          <w:tab w:val="clear" w:pos="737"/>
        </w:tabs>
        <w:ind w:left="397" w:right="-9" w:firstLine="0"/>
      </w:pPr>
    </w:p>
    <w:p w:rsidR="00581282" w:rsidRPr="00B83012" w:rsidRDefault="00581282" w:rsidP="007B2B48">
      <w:pPr>
        <w:pStyle w:val="Akapitzlist"/>
        <w:rPr>
          <w:b/>
        </w:rPr>
      </w:pPr>
      <w:r w:rsidRPr="00B83012">
        <w:rPr>
          <w:b/>
        </w:rPr>
        <w:t>Odbiory międzyoperacyjne</w:t>
      </w:r>
    </w:p>
    <w:p w:rsidR="00581282" w:rsidRPr="00B83012" w:rsidRDefault="00581282" w:rsidP="007B2B48">
      <w:r w:rsidRPr="00B83012">
        <w:t>Odbiorom międzyoperacyjnym podlegają następujące prace:</w:t>
      </w:r>
    </w:p>
    <w:p w:rsidR="00581282" w:rsidRPr="00B83012" w:rsidRDefault="00581282" w:rsidP="00CA4A75">
      <w:pPr>
        <w:pStyle w:val="Akapitzlist"/>
        <w:numPr>
          <w:ilvl w:val="0"/>
          <w:numId w:val="359"/>
        </w:numPr>
      </w:pPr>
      <w:r w:rsidRPr="00B83012">
        <w:t>przygotowanie powierzchni do ułożenia izolacji przeciwwodnej,</w:t>
      </w:r>
    </w:p>
    <w:p w:rsidR="00581282" w:rsidRPr="00B83012" w:rsidRDefault="00581282" w:rsidP="00CA4A75">
      <w:pPr>
        <w:pStyle w:val="Akapitzlist"/>
        <w:numPr>
          <w:ilvl w:val="0"/>
          <w:numId w:val="359"/>
        </w:numPr>
      </w:pPr>
      <w:r w:rsidRPr="00B83012">
        <w:t>zabezpieczenie wszystkich dylatacji i wykonanie wzmocnień izolacji zgodnie z projektem technologii robót hydroizolacyjnych,</w:t>
      </w:r>
    </w:p>
    <w:p w:rsidR="00581282" w:rsidRPr="00B83012" w:rsidRDefault="00581282" w:rsidP="00CA4A75">
      <w:pPr>
        <w:pStyle w:val="Akapitzlist"/>
        <w:numPr>
          <w:ilvl w:val="0"/>
          <w:numId w:val="359"/>
        </w:numPr>
      </w:pPr>
      <w:r w:rsidRPr="00B83012">
        <w:t>zagruntowanie podłoża,</w:t>
      </w:r>
    </w:p>
    <w:p w:rsidR="00581282" w:rsidRPr="00B83012" w:rsidRDefault="00581282" w:rsidP="00CA4A75">
      <w:pPr>
        <w:pStyle w:val="Akapitzlist"/>
        <w:numPr>
          <w:ilvl w:val="0"/>
          <w:numId w:val="359"/>
        </w:numPr>
      </w:pPr>
      <w:r w:rsidRPr="00B83012">
        <w:t>wykonanie warstwy hydroizolacji, a zwłaszcza jej zakończeń na krawędziach, dokładność sklejenia zakładów i przyklejenia do podłoża lub poprzedniej warstwy, obróbek wokół wpustów odwodnienia, przy dylatacjach, belkach podporęczowych i w innych miejscach szczególnych na płycie pomostu,</w:t>
      </w:r>
    </w:p>
    <w:p w:rsidR="00581282" w:rsidRPr="00B83012" w:rsidRDefault="00581282" w:rsidP="00CA4A75">
      <w:pPr>
        <w:pStyle w:val="Akapitzlist"/>
        <w:numPr>
          <w:ilvl w:val="0"/>
          <w:numId w:val="359"/>
        </w:numPr>
      </w:pPr>
      <w:r w:rsidRPr="00B83012">
        <w:t>wykonanie warstwy ochronnej izolacji - należy zwrócić uwagę, czy w trakcie wykonywania warstwy ochronnej nie została uszkodzona izolacja.</w:t>
      </w:r>
    </w:p>
    <w:p w:rsidR="00581282" w:rsidRPr="00B83012" w:rsidRDefault="00581282" w:rsidP="007B2B48">
      <w:r w:rsidRPr="00B83012">
        <w:t>Odbiór każdego etapu powinien być potwierdzony wpisem do dziennika budowy. Odbioru dokonuje Inżynier na podstawie zgłoszenia kierownika budowy.</w:t>
      </w:r>
    </w:p>
    <w:p w:rsidR="00581282" w:rsidRPr="00B83012" w:rsidRDefault="00581282" w:rsidP="00B529B3">
      <w:pPr>
        <w:pStyle w:val="Nagwek2"/>
      </w:pPr>
      <w:r w:rsidRPr="00B83012">
        <w:t>BHP i ochrona środowiska</w:t>
      </w:r>
    </w:p>
    <w:p w:rsidR="00581282" w:rsidRPr="00B83012" w:rsidRDefault="00581282" w:rsidP="00581282">
      <w:pPr>
        <w:pStyle w:val="normal"/>
        <w:ind w:right="-9"/>
      </w:pPr>
      <w:r w:rsidRPr="00B83012">
        <w:tab/>
        <w:t>Podczas prac hydroizolacyjnych obowiązują przepisy i instrukcje BHP, dotyczące robót z zastosowaniem maszyn drogowych, elektrycznych i pneumatycznych urządzeń ściernych, urządzeń strumieniowo - ściernych, sprężonego powietrza, a ponadto:</w:t>
      </w:r>
    </w:p>
    <w:p w:rsidR="00581282" w:rsidRPr="00B83012" w:rsidRDefault="00581282" w:rsidP="00CA4A75">
      <w:pPr>
        <w:pStyle w:val="Akapitzlist"/>
        <w:numPr>
          <w:ilvl w:val="0"/>
          <w:numId w:val="360"/>
        </w:numPr>
      </w:pPr>
      <w:r w:rsidRPr="00B83012">
        <w:t>powierzchnia, na której wykonuje się gruntowanie podłoża powinna być ogrodzona i zakazane palenie papierosów oraz używanie otwartego ognia z uwagi na łatwopalne rozpuszczalniki w środkach gruntujących,</w:t>
      </w:r>
    </w:p>
    <w:p w:rsidR="00581282" w:rsidRPr="00B83012" w:rsidRDefault="00581282" w:rsidP="00CA4A75">
      <w:pPr>
        <w:pStyle w:val="Akapitzlist"/>
        <w:numPr>
          <w:ilvl w:val="0"/>
          <w:numId w:val="360"/>
        </w:numPr>
      </w:pPr>
      <w:r w:rsidRPr="00B83012">
        <w:t>środki do gruntowania należy przechowywać z dala od ognia, w pomieszczeniu osłoniętym od słońca.</w:t>
      </w:r>
    </w:p>
    <w:p w:rsidR="00581282" w:rsidRPr="00B83012" w:rsidRDefault="00581282" w:rsidP="00581282">
      <w:pPr>
        <w:pStyle w:val="normal"/>
        <w:ind w:right="-9"/>
      </w:pPr>
      <w:r w:rsidRPr="00B83012">
        <w:tab/>
        <w:t xml:space="preserve">Pracownicy zatrudnieni przy pracach izolacyjnych powinni być przeszkoleni na wypadek wystąpienia pożaru, poparzenia i zatrucia rozpuszczalnikami organicznymi. Pracujący bezpośrednio przy wykonywaniu hydroizolacji z materiałów samoprzylepnych powinni być wyposażeni w odzież ochronną i rękawice ochronne. Powinni posiadać obuwie na drewnianej podeszwie obitej gumą bez żadnych okuć. </w:t>
      </w:r>
    </w:p>
    <w:p w:rsidR="00581282" w:rsidRPr="00B83012" w:rsidRDefault="00581282" w:rsidP="00581282">
      <w:pPr>
        <w:pStyle w:val="normal"/>
        <w:ind w:right="-9"/>
      </w:pPr>
      <w:r w:rsidRPr="00B83012">
        <w:tab/>
        <w:t>Przy dotykaniu samoprzylepnej strony materiału należy palec zwilżyć wodą. Arkusze materiału samoprzylepnego należy przecinać nożem do tapet zwilżonym wodą.</w:t>
      </w:r>
    </w:p>
    <w:p w:rsidR="00581282" w:rsidRPr="00B83012" w:rsidRDefault="00581282" w:rsidP="007B2B48">
      <w:r w:rsidRPr="00B83012">
        <w:lastRenderedPageBreak/>
        <w:t>Na budowie powinny znajdować się w łatwo dostępnym miejscu:</w:t>
      </w:r>
    </w:p>
    <w:p w:rsidR="00581282" w:rsidRPr="00B83012" w:rsidRDefault="00581282" w:rsidP="00CA4A75">
      <w:pPr>
        <w:pStyle w:val="Akapitzlist"/>
        <w:numPr>
          <w:ilvl w:val="0"/>
          <w:numId w:val="361"/>
        </w:numPr>
      </w:pPr>
      <w:r w:rsidRPr="00B83012">
        <w:t>środki przeciwoparzeniowe,</w:t>
      </w:r>
    </w:p>
    <w:p w:rsidR="00581282" w:rsidRPr="00B83012" w:rsidRDefault="00581282" w:rsidP="00CA4A75">
      <w:pPr>
        <w:pStyle w:val="Akapitzlist"/>
        <w:numPr>
          <w:ilvl w:val="0"/>
          <w:numId w:val="361"/>
        </w:numPr>
      </w:pPr>
      <w:r w:rsidRPr="00B83012">
        <w:t>środki do zmywania asfaltu,</w:t>
      </w:r>
    </w:p>
    <w:p w:rsidR="00581282" w:rsidRPr="00B83012" w:rsidRDefault="00581282" w:rsidP="00CA4A75">
      <w:pPr>
        <w:pStyle w:val="Akapitzlist"/>
        <w:numPr>
          <w:ilvl w:val="0"/>
          <w:numId w:val="361"/>
        </w:numPr>
      </w:pPr>
      <w:r w:rsidRPr="00B83012">
        <w:t>krem natłuszczający do rąk,</w:t>
      </w:r>
    </w:p>
    <w:p w:rsidR="00581282" w:rsidRPr="00B83012" w:rsidRDefault="00581282" w:rsidP="00CA4A75">
      <w:pPr>
        <w:pStyle w:val="Akapitzlist"/>
        <w:numPr>
          <w:ilvl w:val="0"/>
          <w:numId w:val="361"/>
        </w:numPr>
      </w:pPr>
      <w:r w:rsidRPr="00B83012">
        <w:t>w pobliżu wykonywanych robót izolacyjnych należy umieścić gaśnice halonowe lub śniegowe, posiadające atesty.</w:t>
      </w:r>
    </w:p>
    <w:p w:rsidR="00581282" w:rsidRPr="00B83012" w:rsidRDefault="00581282" w:rsidP="00B529B3">
      <w:pPr>
        <w:pStyle w:val="Nagwek1"/>
      </w:pPr>
      <w:r w:rsidRPr="00B83012">
        <w:t>OBMIAR</w:t>
      </w:r>
    </w:p>
    <w:p w:rsidR="00581282" w:rsidRPr="00B83012" w:rsidRDefault="00581282" w:rsidP="00B529B3">
      <w:pPr>
        <w:pStyle w:val="Nagwek2"/>
      </w:pPr>
      <w:r w:rsidRPr="00B83012">
        <w:t xml:space="preserve">Ogólne zasady obmiaru robót </w:t>
      </w:r>
    </w:p>
    <w:p w:rsidR="00581282" w:rsidRPr="00B83012" w:rsidRDefault="00581282" w:rsidP="007B2B48">
      <w:r w:rsidRPr="00B83012">
        <w:t>Ogólne zasady obmiaru robót podano w STWIORB D-M-00.00.00. „Wymagania ogólne” pkt.7.</w:t>
      </w:r>
    </w:p>
    <w:p w:rsidR="00581282" w:rsidRPr="00B83012" w:rsidRDefault="00581282" w:rsidP="00B529B3">
      <w:pPr>
        <w:pStyle w:val="Nagwek2"/>
      </w:pPr>
      <w:r w:rsidRPr="00B83012">
        <w:t xml:space="preserve">Jednostka obmiarowa </w:t>
      </w:r>
    </w:p>
    <w:p w:rsidR="00581282" w:rsidRPr="00B83012" w:rsidRDefault="00581282" w:rsidP="007B2B48">
      <w:r w:rsidRPr="00B83012">
        <w:tab/>
        <w:t>Jednostką miary jest 1m</w:t>
      </w:r>
      <w:r w:rsidRPr="00B83012">
        <w:rPr>
          <w:vertAlign w:val="superscript"/>
        </w:rPr>
        <w:t>2</w:t>
      </w:r>
      <w:r w:rsidRPr="00B83012">
        <w:t>. Do płatności przyjmuje się ilość m</w:t>
      </w:r>
      <w:r w:rsidRPr="00B83012">
        <w:rPr>
          <w:vertAlign w:val="superscript"/>
        </w:rPr>
        <w:t>2</w:t>
      </w:r>
      <w:r w:rsidRPr="00B83012">
        <w:t xml:space="preserve"> wykonanej i odebranej zaizolowanej poziomej lub pionowej powierzchni betonu.</w:t>
      </w:r>
    </w:p>
    <w:p w:rsidR="00581282" w:rsidRPr="00B83012" w:rsidRDefault="00581282" w:rsidP="00B529B3">
      <w:pPr>
        <w:pStyle w:val="Nagwek1"/>
      </w:pPr>
      <w:r w:rsidRPr="00B83012">
        <w:t>ODBIÓR KOŃCOWY</w:t>
      </w:r>
    </w:p>
    <w:p w:rsidR="00581282" w:rsidRPr="00B83012" w:rsidRDefault="00581282" w:rsidP="007B2B48">
      <w:r w:rsidRPr="00B83012">
        <w:tab/>
        <w:t>Na podstawie wyników badań wg pkt.6. należy sporządzić protokóły odbioru robót końcowych. Jeżeli wszystkie badania dały wyniki dodatnie, wykonane roboty izolacyjne należy uznać za zgodne z wymaganiami STWIORB.</w:t>
      </w:r>
    </w:p>
    <w:p w:rsidR="00581282" w:rsidRPr="00B83012" w:rsidRDefault="00581282" w:rsidP="007B2B48">
      <w:r w:rsidRPr="00B83012">
        <w:tab/>
        <w:t>Jeżeli choć jedno badanie dało wynik ujemny, wykonane roboty należy uznać za niezgodne z wymaganiami norm i kontraktu. W takiej sytuacji Wykonawca obowiązany jest doprowadzić roboty izolacyjne do zgodności z normą i przedstawić je do ponownego odbioru.</w:t>
      </w:r>
    </w:p>
    <w:p w:rsidR="00581282" w:rsidRPr="00B83012" w:rsidRDefault="00581282" w:rsidP="00B529B3">
      <w:pPr>
        <w:pStyle w:val="Nagwek1"/>
      </w:pPr>
      <w:r w:rsidRPr="00B83012">
        <w:t>PODSTAWA PŁATNOŚCI</w:t>
      </w:r>
    </w:p>
    <w:p w:rsidR="00581282" w:rsidRPr="00B83012" w:rsidRDefault="00581282" w:rsidP="00B529B3">
      <w:pPr>
        <w:pStyle w:val="Nagwek2"/>
      </w:pPr>
      <w:r w:rsidRPr="00B83012">
        <w:t xml:space="preserve">Ogólne ustalenia dotyczące podstaw płatności </w:t>
      </w:r>
    </w:p>
    <w:p w:rsidR="00581282" w:rsidRPr="00B83012" w:rsidRDefault="00581282" w:rsidP="007B2B48">
      <w:r w:rsidRPr="00B83012">
        <w:t>Ogólne ustalenia dotyczące podstaw płatności podano w STWIORB D-M-00.00.00. „Wymagania ogólne” p.9.</w:t>
      </w:r>
    </w:p>
    <w:p w:rsidR="00581282" w:rsidRPr="00B83012" w:rsidRDefault="00581282" w:rsidP="00B529B3">
      <w:pPr>
        <w:pStyle w:val="Nagwek2"/>
      </w:pPr>
      <w:r w:rsidRPr="00B83012">
        <w:t>Cena jednostki obmiarowej</w:t>
      </w:r>
    </w:p>
    <w:p w:rsidR="00581282" w:rsidRPr="00B83012" w:rsidRDefault="00581282" w:rsidP="007B2B48">
      <w:r w:rsidRPr="00B83012">
        <w:t>Cena jednostkowa robót izolacyjnych uwzględnia dostarczenie materiałów, przygotowanie powierzchni betonu, ułożenie izolacji z jej zabezpieczeniem i uporządkowanie terenu robót. Odpady i ubytki materiałowe są uwzględnione.</w:t>
      </w:r>
    </w:p>
    <w:p w:rsidR="00581282" w:rsidRPr="00B83012" w:rsidRDefault="00581282" w:rsidP="00581282">
      <w:pPr>
        <w:pStyle w:val="normal"/>
        <w:ind w:right="-9"/>
      </w:pPr>
    </w:p>
    <w:p w:rsidR="00581282" w:rsidRPr="00B83012" w:rsidRDefault="00581282" w:rsidP="007B2B48">
      <w:r w:rsidRPr="00B83012">
        <w:t xml:space="preserve">Cena </w:t>
      </w:r>
      <w:smartTag w:uri="urn:schemas-microsoft-com:office:smarttags" w:element="metricconverter">
        <w:smartTagPr>
          <w:attr w:name="ProductID" w:val="1 m2"/>
        </w:smartTagPr>
        <w:r w:rsidRPr="00B83012">
          <w:t>1 m</w:t>
        </w:r>
        <w:r w:rsidRPr="00B83012">
          <w:rPr>
            <w:vertAlign w:val="superscript"/>
          </w:rPr>
          <w:t>2</w:t>
        </w:r>
      </w:smartTag>
      <w:r w:rsidRPr="00B83012">
        <w:t xml:space="preserve"> (metra kwadratowego) wykonanej izolacji obejmuje:</w:t>
      </w:r>
    </w:p>
    <w:p w:rsidR="00581282" w:rsidRPr="00B83012" w:rsidRDefault="00581282" w:rsidP="00CA4A75">
      <w:pPr>
        <w:pStyle w:val="Akapitzlist"/>
        <w:numPr>
          <w:ilvl w:val="0"/>
          <w:numId w:val="362"/>
        </w:numPr>
      </w:pPr>
      <w:r w:rsidRPr="00B83012">
        <w:t>zakup i dostarczenie materiałów i niezbędnych czynników do wykonania izolacji,</w:t>
      </w:r>
    </w:p>
    <w:p w:rsidR="00581282" w:rsidRPr="00B83012" w:rsidRDefault="00581282" w:rsidP="00CA4A75">
      <w:pPr>
        <w:pStyle w:val="Akapitzlist"/>
        <w:numPr>
          <w:ilvl w:val="0"/>
          <w:numId w:val="362"/>
        </w:numPr>
      </w:pPr>
      <w:r w:rsidRPr="00B83012">
        <w:t>przygotowanie powierzchni betonu przez ręczne skucie nierówności i oczyszczenie,</w:t>
      </w:r>
    </w:p>
    <w:p w:rsidR="00581282" w:rsidRPr="00B83012" w:rsidRDefault="00581282" w:rsidP="00CA4A75">
      <w:pPr>
        <w:pStyle w:val="Akapitzlist"/>
        <w:numPr>
          <w:ilvl w:val="0"/>
          <w:numId w:val="362"/>
        </w:numPr>
      </w:pPr>
      <w:r w:rsidRPr="00B83012">
        <w:t>zaimpregnowanie powierzchni,</w:t>
      </w:r>
    </w:p>
    <w:p w:rsidR="00581282" w:rsidRPr="00B83012" w:rsidRDefault="00581282" w:rsidP="00CA4A75">
      <w:pPr>
        <w:pStyle w:val="Akapitzlist"/>
        <w:numPr>
          <w:ilvl w:val="0"/>
          <w:numId w:val="362"/>
        </w:numPr>
      </w:pPr>
      <w:r w:rsidRPr="00B83012">
        <w:t>nałożenie izolacji z papy zgrzewalnej,</w:t>
      </w:r>
    </w:p>
    <w:p w:rsidR="00581282" w:rsidRPr="00B83012" w:rsidRDefault="00581282" w:rsidP="00CA4A75">
      <w:pPr>
        <w:pStyle w:val="Akapitzlist"/>
        <w:numPr>
          <w:ilvl w:val="0"/>
          <w:numId w:val="362"/>
        </w:numPr>
      </w:pPr>
      <w:r w:rsidRPr="00B83012">
        <w:t>kontrolę jakości robót,</w:t>
      </w:r>
    </w:p>
    <w:p w:rsidR="00581282" w:rsidRPr="00B83012" w:rsidRDefault="00581282" w:rsidP="00CA4A75">
      <w:pPr>
        <w:pStyle w:val="Akapitzlist"/>
        <w:numPr>
          <w:ilvl w:val="0"/>
          <w:numId w:val="362"/>
        </w:numPr>
      </w:pPr>
      <w:r w:rsidRPr="00B83012">
        <w:t>zabezpieczenie, oznakowanie i uprzątnięcie terenu robót.</w:t>
      </w:r>
    </w:p>
    <w:p w:rsidR="00581282" w:rsidRPr="00B83012" w:rsidRDefault="00581282" w:rsidP="00B529B3">
      <w:pPr>
        <w:pStyle w:val="Nagwek1"/>
      </w:pPr>
      <w:r w:rsidRPr="00B83012">
        <w:t>PRZEPISY ZWIĄZANE</w:t>
      </w:r>
    </w:p>
    <w:p w:rsidR="00581282" w:rsidRPr="00B83012" w:rsidRDefault="00581282" w:rsidP="00B529B3">
      <w:pPr>
        <w:pStyle w:val="Nagwek2"/>
      </w:pPr>
      <w:r w:rsidRPr="00B83012">
        <w:t>Normy</w:t>
      </w:r>
    </w:p>
    <w:p w:rsidR="00581282" w:rsidRPr="00B83012" w:rsidRDefault="00581282" w:rsidP="00581282">
      <w:pPr>
        <w:pStyle w:val="numerowanie"/>
      </w:pPr>
      <w:r w:rsidRPr="00B83012">
        <w:t xml:space="preserve">PN-80/B-01800 </w:t>
      </w:r>
      <w:r w:rsidRPr="00B83012">
        <w:tab/>
        <w:t>„Antykorozyjne zabezpieczenie w budownictwie”.</w:t>
      </w:r>
    </w:p>
    <w:p w:rsidR="00581282" w:rsidRPr="00B83012" w:rsidRDefault="00581282" w:rsidP="00581282">
      <w:pPr>
        <w:pStyle w:val="numerowanie"/>
      </w:pPr>
      <w:r w:rsidRPr="00B83012">
        <w:t>PN-85/B-01805</w:t>
      </w:r>
      <w:r w:rsidRPr="00B83012">
        <w:tab/>
        <w:t xml:space="preserve">„Ogólne zasady ochrony”. </w:t>
      </w:r>
    </w:p>
    <w:p w:rsidR="00581282" w:rsidRPr="00B83012" w:rsidRDefault="00581282" w:rsidP="00581282">
      <w:pPr>
        <w:pStyle w:val="numerowanie"/>
      </w:pPr>
      <w:r w:rsidRPr="00B83012">
        <w:t xml:space="preserve">PN-80/B-10240 </w:t>
      </w:r>
      <w:r w:rsidRPr="00B83012">
        <w:tab/>
        <w:t>„Pokrycia dachowe z papy i powłok asfaltowych”.</w:t>
      </w:r>
    </w:p>
    <w:p w:rsidR="00581282" w:rsidRPr="00B83012" w:rsidRDefault="00581282" w:rsidP="00581282">
      <w:pPr>
        <w:pStyle w:val="numerowanie"/>
      </w:pPr>
      <w:r w:rsidRPr="00B83012">
        <w:t xml:space="preserve">PN-69/B-10260 </w:t>
      </w:r>
      <w:r w:rsidRPr="00B83012">
        <w:tab/>
        <w:t>„Izolacje bitumiczne”</w:t>
      </w:r>
    </w:p>
    <w:p w:rsidR="00581282" w:rsidRPr="00B83012" w:rsidRDefault="00581282" w:rsidP="00581282">
      <w:pPr>
        <w:pStyle w:val="numerowanie"/>
      </w:pPr>
      <w:r w:rsidRPr="00B83012">
        <w:lastRenderedPageBreak/>
        <w:t xml:space="preserve">PN-74/B-24620 </w:t>
      </w:r>
      <w:r w:rsidRPr="00B83012">
        <w:tab/>
        <w:t>„Lepik asfaltowy stosowany na zimno”.</w:t>
      </w:r>
    </w:p>
    <w:p w:rsidR="00581282" w:rsidRPr="00B83012" w:rsidRDefault="00581282" w:rsidP="00581282">
      <w:pPr>
        <w:pStyle w:val="numerowanie"/>
      </w:pPr>
      <w:r w:rsidRPr="00B83012">
        <w:t xml:space="preserve">PN-74/B-24622 </w:t>
      </w:r>
      <w:r w:rsidRPr="00B83012">
        <w:tab/>
        <w:t>„Roztwór asfaltowy do gruntowania”.</w:t>
      </w:r>
    </w:p>
    <w:p w:rsidR="00581282" w:rsidRPr="00B83012" w:rsidRDefault="00581282" w:rsidP="00581282">
      <w:pPr>
        <w:pStyle w:val="numerowanie"/>
      </w:pPr>
      <w:r w:rsidRPr="00B83012">
        <w:t xml:space="preserve">PN-74/S-96022 </w:t>
      </w:r>
      <w:r w:rsidRPr="00B83012">
        <w:tab/>
        <w:t xml:space="preserve">„Drogi samochodowe i lotniskowe. Nawierzchnie z betonu </w:t>
      </w:r>
      <w:r w:rsidRPr="00B83012">
        <w:tab/>
      </w:r>
      <w:r w:rsidRPr="00B83012">
        <w:tab/>
        <w:t>asfaltowego” .</w:t>
      </w:r>
    </w:p>
    <w:p w:rsidR="00581282" w:rsidRPr="00B83012" w:rsidRDefault="00581282" w:rsidP="00581282">
      <w:pPr>
        <w:pStyle w:val="numerowanie"/>
      </w:pPr>
      <w:r w:rsidRPr="00B83012">
        <w:t xml:space="preserve">PN-64/S-96032 </w:t>
      </w:r>
      <w:r w:rsidRPr="00B83012">
        <w:tab/>
        <w:t>„Nawierzchnie z asfaltu lanego”.</w:t>
      </w:r>
    </w:p>
    <w:p w:rsidR="00581282" w:rsidRPr="00B83012" w:rsidRDefault="00581282" w:rsidP="00581282">
      <w:pPr>
        <w:pStyle w:val="numerowanie"/>
      </w:pPr>
      <w:r w:rsidRPr="00B83012">
        <w:t xml:space="preserve">PN-90/B-04615 </w:t>
      </w:r>
      <w:r w:rsidRPr="00B83012">
        <w:tab/>
        <w:t>„Papy asfaltowe i smołowe. Metody badań”</w:t>
      </w:r>
    </w:p>
    <w:p w:rsidR="00581282" w:rsidRPr="00B83012" w:rsidRDefault="00581282" w:rsidP="00581282">
      <w:pPr>
        <w:pStyle w:val="numerowanie"/>
      </w:pPr>
      <w:r w:rsidRPr="00B83012">
        <w:t xml:space="preserve">PN-88/B-06250 </w:t>
      </w:r>
      <w:r w:rsidRPr="00B83012">
        <w:tab/>
        <w:t>„Beton zwykły”</w:t>
      </w:r>
    </w:p>
    <w:p w:rsidR="00581282" w:rsidRPr="00B83012" w:rsidRDefault="00581282" w:rsidP="00581282">
      <w:pPr>
        <w:pStyle w:val="numerowanie"/>
      </w:pPr>
      <w:r w:rsidRPr="00B83012">
        <w:t xml:space="preserve">PN-73/C-04021 </w:t>
      </w:r>
      <w:r w:rsidRPr="00B83012">
        <w:tab/>
        <w:t xml:space="preserve">„Przetwory naftowe. Oznaczanie temperatury mięknienia asfaltów </w:t>
      </w:r>
      <w:r w:rsidRPr="00B83012">
        <w:tab/>
        <w:t>metodą PiK”</w:t>
      </w:r>
    </w:p>
    <w:p w:rsidR="00581282" w:rsidRPr="00B83012" w:rsidRDefault="00581282" w:rsidP="00581282">
      <w:pPr>
        <w:pStyle w:val="numerowanie"/>
      </w:pPr>
      <w:r w:rsidRPr="00B83012">
        <w:t xml:space="preserve">PN-89/C-04130 </w:t>
      </w:r>
      <w:r w:rsidRPr="00B83012">
        <w:tab/>
        <w:t xml:space="preserve">„Przetwory naftowe. Pomiar temperatury łamliwości asfaltów wg </w:t>
      </w:r>
      <w:r w:rsidRPr="00B83012">
        <w:tab/>
        <w:t>Fraassa”</w:t>
      </w:r>
    </w:p>
    <w:p w:rsidR="00581282" w:rsidRPr="00B83012" w:rsidRDefault="00581282" w:rsidP="00581282">
      <w:pPr>
        <w:pStyle w:val="numerowanie"/>
      </w:pPr>
      <w:r w:rsidRPr="00B83012">
        <w:t xml:space="preserve">PN-71/C-04132 </w:t>
      </w:r>
      <w:r w:rsidRPr="00B83012">
        <w:tab/>
        <w:t>„Przetwory naftowe. Oznaczenie ciągliwości asfaltów”</w:t>
      </w:r>
    </w:p>
    <w:p w:rsidR="00581282" w:rsidRPr="00B83012" w:rsidRDefault="00581282" w:rsidP="00581282">
      <w:pPr>
        <w:pStyle w:val="numerowanie"/>
      </w:pPr>
      <w:r w:rsidRPr="00B83012">
        <w:t xml:space="preserve">PN-84/C-04134 </w:t>
      </w:r>
      <w:r w:rsidRPr="00B83012">
        <w:tab/>
        <w:t>„Przetwory naftowe. Pomiar penetracji asfaltów”</w:t>
      </w:r>
    </w:p>
    <w:p w:rsidR="00581282" w:rsidRPr="00B83012" w:rsidRDefault="00581282" w:rsidP="00581282">
      <w:pPr>
        <w:pStyle w:val="numerowanie"/>
      </w:pPr>
      <w:r w:rsidRPr="00B83012">
        <w:t xml:space="preserve">PN-83/C-89091 </w:t>
      </w:r>
      <w:r w:rsidRPr="00B83012">
        <w:tab/>
        <w:t xml:space="preserve">„Folie z tworzyw sztucznych. Oznaczanie wytrzymałości na </w:t>
      </w:r>
      <w:r w:rsidRPr="00B83012">
        <w:tab/>
      </w:r>
      <w:r w:rsidRPr="00B83012">
        <w:tab/>
        <w:t>rozdzieranie”</w:t>
      </w:r>
    </w:p>
    <w:p w:rsidR="00581282" w:rsidRPr="00B83012" w:rsidRDefault="00581282" w:rsidP="00581282">
      <w:pPr>
        <w:pStyle w:val="numerowanie"/>
      </w:pPr>
      <w:r w:rsidRPr="00B83012">
        <w:t xml:space="preserve">PN-83/N-03010 </w:t>
      </w:r>
      <w:r w:rsidRPr="00B83012">
        <w:tab/>
        <w:t xml:space="preserve">„Statystyczna kontrola jakości. Losowy wybór jednostek produktu do </w:t>
      </w:r>
      <w:r w:rsidRPr="00B83012">
        <w:tab/>
        <w:t>próbki”</w:t>
      </w:r>
    </w:p>
    <w:p w:rsidR="00581282" w:rsidRPr="00B83012" w:rsidRDefault="00581282" w:rsidP="00581282">
      <w:pPr>
        <w:pStyle w:val="numerowanie"/>
      </w:pPr>
      <w:r w:rsidRPr="00B83012">
        <w:t>BN-081/6859-03</w:t>
      </w:r>
      <w:r w:rsidRPr="00B83012">
        <w:tab/>
        <w:t>„Tkaniny szklane”.</w:t>
      </w:r>
    </w:p>
    <w:p w:rsidR="00581282" w:rsidRPr="00B83012" w:rsidRDefault="00581282" w:rsidP="00581282">
      <w:pPr>
        <w:pStyle w:val="numerowanie"/>
      </w:pPr>
      <w:r w:rsidRPr="00B83012">
        <w:t>BN-79/6751-01</w:t>
      </w:r>
      <w:r w:rsidRPr="00B83012">
        <w:tab/>
        <w:t xml:space="preserve"> „Materiały izolacji przeciwwilgociowej. Papa asfaltowa na taśmie </w:t>
      </w:r>
      <w:r w:rsidRPr="00B83012">
        <w:tab/>
        <w:t>aluminiowej”.</w:t>
      </w:r>
    </w:p>
    <w:p w:rsidR="00581282" w:rsidRPr="00B83012" w:rsidRDefault="00581282" w:rsidP="00B529B3">
      <w:pPr>
        <w:pStyle w:val="Nagwek2"/>
      </w:pPr>
      <w:r w:rsidRPr="00B83012">
        <w:t>Inne dokumenty</w:t>
      </w:r>
    </w:p>
    <w:p w:rsidR="00581282" w:rsidRPr="00B83012" w:rsidRDefault="00581282" w:rsidP="00581282">
      <w:pPr>
        <w:pStyle w:val="numerowanie"/>
      </w:pPr>
      <w:r w:rsidRPr="00B83012">
        <w:t>Zasady wykonywania izolacji przeciwwodnych z materiałów samoprzylepnych na drogowych obiektach mostowych - IBDiM, Warszawa 1991.</w:t>
      </w:r>
    </w:p>
    <w:p w:rsidR="00581282" w:rsidRPr="00B83012" w:rsidRDefault="00581282" w:rsidP="00581282">
      <w:pPr>
        <w:pStyle w:val="numerowanie"/>
      </w:pPr>
      <w:r w:rsidRPr="00B83012">
        <w:t xml:space="preserve">Zasady wykonywania izolacji przeciwwodnych z materiałów zgrzewalnych na drogowych obiektach mostowych - IBDiM, Warszawa - 1991 r. </w:t>
      </w:r>
    </w:p>
    <w:p w:rsidR="00581282" w:rsidRPr="00B83012" w:rsidRDefault="00581282" w:rsidP="00581282">
      <w:pPr>
        <w:pStyle w:val="numerowanie"/>
      </w:pPr>
      <w:r w:rsidRPr="00B83012">
        <w:t>Zasady wymiany izolacji pomostów drogowych obiektów mostowych. IBDiM, Warszawa - 1990 r.</w:t>
      </w:r>
    </w:p>
    <w:p w:rsidR="00581282" w:rsidRPr="00B83012" w:rsidRDefault="00581282" w:rsidP="00581282">
      <w:pPr>
        <w:pStyle w:val="numerowanie"/>
      </w:pPr>
      <w:r w:rsidRPr="00B83012">
        <w:t>Zasady wymiany izolacji przeciwwodnych na kolejowych obiektach. mostowych - IBDiM, Warszawa - 1990 r.</w:t>
      </w:r>
    </w:p>
    <w:p w:rsidR="00581282" w:rsidRPr="00B83012" w:rsidRDefault="00581282" w:rsidP="00581282">
      <w:pPr>
        <w:pStyle w:val="numerowanie"/>
      </w:pPr>
      <w:r w:rsidRPr="00B83012">
        <w:t>Metody badań izolacyjnych materiałów samoprzylepnych zgrzewalnych i mastyksów - IBDiM, Warszawa - 1991 r.</w:t>
      </w:r>
    </w:p>
    <w:p w:rsidR="00581282" w:rsidRPr="00B83012" w:rsidRDefault="00581282" w:rsidP="00581282">
      <w:pPr>
        <w:tabs>
          <w:tab w:val="num" w:pos="720"/>
        </w:tabs>
        <w:ind w:left="720" w:right="-9" w:hanging="720"/>
        <w:rPr>
          <w:szCs w:val="20"/>
        </w:rPr>
      </w:pPr>
    </w:p>
    <w:p w:rsidR="00581282" w:rsidRPr="00B83012" w:rsidRDefault="00581282" w:rsidP="00581282">
      <w:pPr>
        <w:ind w:right="-9"/>
        <w:rPr>
          <w:szCs w:val="20"/>
        </w:rPr>
      </w:pPr>
    </w:p>
    <w:p w:rsidR="00581282" w:rsidRPr="00B83012" w:rsidRDefault="00581282" w:rsidP="00581282">
      <w:pPr>
        <w:ind w:right="-9"/>
        <w:rPr>
          <w:szCs w:val="20"/>
        </w:rPr>
      </w:pPr>
      <w:r w:rsidRPr="00B83012">
        <w:rPr>
          <w:szCs w:val="20"/>
        </w:rPr>
        <w:br w:type="page"/>
      </w:r>
    </w:p>
    <w:p w:rsidR="007B5246" w:rsidRPr="00B83012" w:rsidRDefault="007B5246" w:rsidP="00A06E46">
      <w:pPr>
        <w:pStyle w:val="StylLegenda"/>
      </w:pPr>
    </w:p>
    <w:p w:rsidR="00581282" w:rsidRPr="00B83012" w:rsidRDefault="00581282" w:rsidP="00A06E46">
      <w:pPr>
        <w:pStyle w:val="StylLegenda"/>
      </w:pPr>
      <w:r w:rsidRPr="00B83012">
        <w:lastRenderedPageBreak/>
        <w:t>SZCZEGÓŁOWA SPECYFIKACJA TECHNICZNA</w:t>
      </w:r>
    </w:p>
    <w:p w:rsidR="00581282" w:rsidRPr="00B83012" w:rsidRDefault="00581282" w:rsidP="00A06E46">
      <w:pPr>
        <w:pStyle w:val="Kody"/>
      </w:pPr>
      <w:bookmarkStart w:id="3215" w:name="_Toc144269900"/>
      <w:bookmarkStart w:id="3216" w:name="_Toc144567854"/>
      <w:bookmarkStart w:id="3217" w:name="_Toc256367807"/>
      <w:bookmarkStart w:id="3218" w:name="_Toc256375155"/>
      <w:bookmarkStart w:id="3219" w:name="_Toc257728589"/>
      <w:bookmarkStart w:id="3220" w:name="_Toc269985609"/>
      <w:bookmarkStart w:id="3221" w:name="_Toc269986799"/>
      <w:bookmarkStart w:id="3222" w:name="_Toc380392395"/>
      <w:bookmarkStart w:id="3223" w:name="_Toc385017051"/>
      <w:bookmarkStart w:id="3224" w:name="_Toc448350310"/>
      <w:bookmarkStart w:id="3225" w:name="_Toc448350400"/>
      <w:r w:rsidRPr="00B83012">
        <w:t xml:space="preserve">M 28.00.00.00 </w:t>
      </w:r>
      <w:r w:rsidRPr="00B83012">
        <w:tab/>
        <w:t>WYPOSAŻENIE POMOSTU</w:t>
      </w:r>
      <w:bookmarkEnd w:id="3215"/>
      <w:bookmarkEnd w:id="3216"/>
      <w:bookmarkEnd w:id="3217"/>
      <w:bookmarkEnd w:id="3218"/>
      <w:bookmarkEnd w:id="3219"/>
      <w:bookmarkEnd w:id="3220"/>
      <w:bookmarkEnd w:id="3221"/>
      <w:bookmarkEnd w:id="3222"/>
      <w:bookmarkEnd w:id="3223"/>
      <w:bookmarkEnd w:id="3224"/>
      <w:bookmarkEnd w:id="3225"/>
    </w:p>
    <w:p w:rsidR="00581282" w:rsidRPr="00B83012" w:rsidRDefault="00581282" w:rsidP="00A06E46">
      <w:pPr>
        <w:pStyle w:val="Kody"/>
      </w:pPr>
      <w:bookmarkStart w:id="3226" w:name="_Toc257728593"/>
      <w:bookmarkStart w:id="3227" w:name="_Toc292875447"/>
      <w:bookmarkStart w:id="3228" w:name="_Toc382550618"/>
      <w:bookmarkStart w:id="3229" w:name="_Toc385017052"/>
      <w:bookmarkStart w:id="3230" w:name="_Toc448350311"/>
      <w:bookmarkStart w:id="3231" w:name="_Toc448350401"/>
      <w:bookmarkStart w:id="3232" w:name="_Toc144269903"/>
      <w:bookmarkStart w:id="3233" w:name="_Toc144567857"/>
      <w:r w:rsidRPr="00B83012">
        <w:t>M 28.0</w:t>
      </w:r>
      <w:r w:rsidR="00186BBA" w:rsidRPr="00B83012">
        <w:t>1</w:t>
      </w:r>
      <w:r w:rsidRPr="00B83012">
        <w:t xml:space="preserve">.02.51  </w:t>
      </w:r>
      <w:r w:rsidRPr="00B83012">
        <w:tab/>
        <w:t xml:space="preserve">USTAWIENIE </w:t>
      </w:r>
      <w:bookmarkStart w:id="3234" w:name="_Toc144269905"/>
      <w:bookmarkStart w:id="3235" w:name="_Toc144567859"/>
      <w:r w:rsidRPr="00B83012">
        <w:t xml:space="preserve">BARIEROPORĘCZY MOSTOWEJ  O ROZSTAWIE SŁUPKÓW – </w:t>
      </w:r>
      <w:smartTag w:uri="urn:schemas-microsoft-com:office:smarttags" w:element="metricconverter">
        <w:smartTagPr>
          <w:attr w:name="ProductID" w:val="1,0 m"/>
        </w:smartTagPr>
        <w:r w:rsidRPr="00B83012">
          <w:t>1,0 M</w:t>
        </w:r>
      </w:smartTag>
      <w:bookmarkEnd w:id="3226"/>
      <w:bookmarkEnd w:id="3234"/>
      <w:bookmarkEnd w:id="3235"/>
      <w:r w:rsidRPr="00B83012">
        <w:t>.</w:t>
      </w:r>
      <w:bookmarkEnd w:id="3227"/>
      <w:bookmarkEnd w:id="3228"/>
      <w:bookmarkEnd w:id="3229"/>
      <w:bookmarkEnd w:id="3230"/>
      <w:bookmarkEnd w:id="3231"/>
    </w:p>
    <w:p w:rsidR="00581282" w:rsidRPr="00B83012" w:rsidRDefault="00581282" w:rsidP="005C74D6">
      <w:pPr>
        <w:pStyle w:val="Nagwek1"/>
        <w:numPr>
          <w:ilvl w:val="0"/>
          <w:numId w:val="58"/>
        </w:numPr>
      </w:pPr>
      <w:r w:rsidRPr="00B83012">
        <w:t>WSTĘP.</w:t>
      </w:r>
    </w:p>
    <w:p w:rsidR="00581282" w:rsidRPr="00B83012" w:rsidRDefault="00581282" w:rsidP="004A4406">
      <w:pPr>
        <w:pStyle w:val="Nagwek2"/>
      </w:pPr>
      <w:r w:rsidRPr="00B83012">
        <w:t>Przedmiot SST</w:t>
      </w:r>
    </w:p>
    <w:p w:rsidR="00581282" w:rsidRPr="00B83012" w:rsidRDefault="00581282" w:rsidP="00D46E02">
      <w:pPr>
        <w:rPr>
          <w:bCs/>
          <w:spacing w:val="-3"/>
          <w:szCs w:val="20"/>
        </w:rPr>
      </w:pPr>
      <w:r w:rsidRPr="00B83012">
        <w:rPr>
          <w:szCs w:val="20"/>
        </w:rPr>
        <w:tab/>
        <w:t xml:space="preserve">Przedmiotem niniejszej Specyfikacji Technicznej Wykonania i Odbioru Robót Budowlanych są wymagania dotyczące wykonania i odbioru robót związanych z wykonaniem stalowych bariero-poręczy sztywnych podczas realizacji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4A4406">
      <w:pPr>
        <w:pStyle w:val="Nagwek2"/>
      </w:pPr>
      <w:r w:rsidRPr="00B83012">
        <w:t>Zakres stosowania SST</w:t>
      </w:r>
      <w:r w:rsidRPr="00B83012">
        <w:tab/>
      </w:r>
    </w:p>
    <w:p w:rsidR="00581282" w:rsidRPr="00B83012" w:rsidRDefault="00D46E02" w:rsidP="00581282">
      <w:pPr>
        <w:tabs>
          <w:tab w:val="left" w:pos="-1080"/>
          <w:tab w:val="left" w:pos="1"/>
          <w:tab w:val="left" w:pos="2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11"/>
        <w:rPr>
          <w:szCs w:val="20"/>
        </w:rPr>
      </w:pPr>
      <w:r w:rsidRPr="00B83012">
        <w:rPr>
          <w:szCs w:val="20"/>
        </w:rPr>
        <w:tab/>
      </w:r>
      <w:r w:rsidR="00581282" w:rsidRPr="00B83012">
        <w:rPr>
          <w:szCs w:val="20"/>
        </w:rPr>
        <w:t>Specyfikacja techniczna wykonania i odbioru robót budowlanych jest stosowana jako dokument przetargowy i kontraktowy przy zlecaniu i realizacji robót wymienionych w punkcie 1.1.</w:t>
      </w:r>
    </w:p>
    <w:p w:rsidR="00581282" w:rsidRPr="00B83012" w:rsidRDefault="00581282" w:rsidP="004A4406">
      <w:pPr>
        <w:pStyle w:val="Nagwek2"/>
      </w:pPr>
      <w:r w:rsidRPr="00B83012">
        <w:t>Zakres robót objętych SST</w:t>
      </w:r>
    </w:p>
    <w:p w:rsidR="00581282" w:rsidRPr="00B83012" w:rsidRDefault="00D46E02" w:rsidP="00581282">
      <w:pPr>
        <w:tabs>
          <w:tab w:val="left" w:pos="-1080"/>
          <w:tab w:val="left" w:pos="-720"/>
          <w:tab w:val="left" w:pos="1"/>
          <w:tab w:val="left" w:pos="316"/>
          <w:tab w:val="left" w:pos="71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11"/>
        <w:rPr>
          <w:szCs w:val="20"/>
        </w:rPr>
      </w:pPr>
      <w:r w:rsidRPr="00B83012">
        <w:rPr>
          <w:szCs w:val="20"/>
        </w:rPr>
        <w:tab/>
      </w:r>
      <w:r w:rsidR="00581282" w:rsidRPr="00B83012">
        <w:rPr>
          <w:szCs w:val="20"/>
        </w:rPr>
        <w:t xml:space="preserve">Ustalenia zawarte w niniejszej specyfikacji dotyczą zasad prowadzenia robót związanych z wykonaniem stalowych bariero-poręczy sztywnych na obiekcie tup  U-11b . </w:t>
      </w:r>
    </w:p>
    <w:p w:rsidR="00581282" w:rsidRPr="00B83012" w:rsidRDefault="00581282" w:rsidP="004A4406">
      <w:pPr>
        <w:pStyle w:val="Nagwek2"/>
      </w:pPr>
      <w:r w:rsidRPr="00B83012">
        <w:t>Określenia podstawowe</w:t>
      </w:r>
    </w:p>
    <w:p w:rsidR="00581282" w:rsidRPr="00B83012" w:rsidRDefault="00581282" w:rsidP="00581282">
      <w:pPr>
        <w:tabs>
          <w:tab w:val="left" w:pos="-1080"/>
          <w:tab w:val="left" w:pos="-720"/>
          <w:tab w:val="left" w:pos="1"/>
          <w:tab w:val="left" w:pos="316"/>
          <w:tab w:val="left" w:pos="71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rPr>
          <w:szCs w:val="20"/>
        </w:rPr>
      </w:pPr>
      <w:r w:rsidRPr="00B83012">
        <w:rPr>
          <w:szCs w:val="20"/>
        </w:rPr>
        <w:t>Określenia podane w niniejszej SST są zgodne z obowiązującymi odpowiednimi polskimi normami i z definicjami podanymi w SST D-M-00.00.00 "Wymagania ogólne", pkt. 1.</w:t>
      </w:r>
    </w:p>
    <w:p w:rsidR="00581282" w:rsidRPr="00B83012" w:rsidRDefault="00581282" w:rsidP="00581282">
      <w:pPr>
        <w:tabs>
          <w:tab w:val="left" w:pos="567"/>
        </w:tabs>
        <w:spacing w:before="120"/>
        <w:ind w:right="-11"/>
        <w:rPr>
          <w:szCs w:val="20"/>
        </w:rPr>
      </w:pPr>
      <w:r w:rsidRPr="00B83012">
        <w:rPr>
          <w:b/>
          <w:szCs w:val="20"/>
        </w:rPr>
        <w:t>1.4.1.</w:t>
      </w:r>
      <w:r w:rsidRPr="00B83012">
        <w:rPr>
          <w:szCs w:val="20"/>
        </w:rPr>
        <w:t xml:space="preserve"> „Bariera ochronna” lub równowaznie „system ograniczajacy droge” - urzadzenie bezpieczenstwa ruchu drogowego, stosowane w celu fizycznego zapobiezenia zjechaniu pojazdu z drogi w miejscach, gdzie to jest niebezpieczne, wyjechaniu pojazdu poza korone drogi, przejechaniu pojazdu na jezdnie przeznaczona dla przeciwnego kierunku ruchu lub niedopuszczenia do powstania kolizji pojazdu z obiektami lub przeszkodami stałymi znajdujacymi sie w poblizu jezdni.</w:t>
      </w:r>
    </w:p>
    <w:p w:rsidR="00581282" w:rsidRPr="00B83012" w:rsidRDefault="00581282" w:rsidP="00581282">
      <w:pPr>
        <w:tabs>
          <w:tab w:val="left" w:pos="567"/>
        </w:tabs>
        <w:spacing w:before="120"/>
        <w:ind w:right="-11"/>
        <w:rPr>
          <w:szCs w:val="20"/>
        </w:rPr>
      </w:pPr>
    </w:p>
    <w:p w:rsidR="00581282" w:rsidRPr="00B83012" w:rsidRDefault="00581282" w:rsidP="00581282">
      <w:pPr>
        <w:rPr>
          <w:szCs w:val="20"/>
        </w:rPr>
      </w:pPr>
      <w:r w:rsidRPr="00B83012">
        <w:rPr>
          <w:b/>
          <w:szCs w:val="20"/>
        </w:rPr>
        <w:t>1.4.2.</w:t>
      </w:r>
      <w:r w:rsidRPr="00B83012">
        <w:rPr>
          <w:szCs w:val="20"/>
        </w:rPr>
        <w:tab/>
      </w:r>
      <w:r w:rsidRPr="00B83012">
        <w:rPr>
          <w:b/>
          <w:szCs w:val="20"/>
        </w:rPr>
        <w:t>Barieroporęcz</w:t>
      </w:r>
      <w:r w:rsidRPr="00B83012">
        <w:rPr>
          <w:szCs w:val="20"/>
        </w:rPr>
        <w:t xml:space="preserve"> - bariera ochronna nadbudowana stalowym pochwytem.</w:t>
      </w:r>
    </w:p>
    <w:p w:rsidR="00581282" w:rsidRPr="00B83012" w:rsidRDefault="00581282" w:rsidP="00581282">
      <w:pPr>
        <w:rPr>
          <w:szCs w:val="20"/>
        </w:rPr>
      </w:pPr>
    </w:p>
    <w:p w:rsidR="00581282" w:rsidRPr="00B83012" w:rsidRDefault="00581282" w:rsidP="00581282">
      <w:pPr>
        <w:rPr>
          <w:szCs w:val="20"/>
        </w:rPr>
      </w:pPr>
      <w:r w:rsidRPr="00B83012">
        <w:rPr>
          <w:b/>
          <w:szCs w:val="20"/>
        </w:rPr>
        <w:t>1.4.3.</w:t>
      </w:r>
      <w:r w:rsidRPr="00B83012">
        <w:rPr>
          <w:szCs w:val="20"/>
        </w:rPr>
        <w:tab/>
      </w:r>
      <w:r w:rsidRPr="00B83012">
        <w:rPr>
          <w:b/>
          <w:szCs w:val="20"/>
        </w:rPr>
        <w:t>Balustrada</w:t>
      </w:r>
      <w:r w:rsidRPr="00B83012">
        <w:rPr>
          <w:szCs w:val="20"/>
        </w:rPr>
        <w:t xml:space="preserve"> - urządzenie bezpieczeństwa ruchu pieszych montowane na krawędzi chodnika i schodów. Wysokość pochwytu wynosi 1,10m ponad nawierzchnię.</w:t>
      </w:r>
    </w:p>
    <w:p w:rsidR="00581282" w:rsidRPr="00B83012" w:rsidRDefault="00581282" w:rsidP="00581282">
      <w:pPr>
        <w:rPr>
          <w:szCs w:val="20"/>
        </w:rPr>
      </w:pPr>
    </w:p>
    <w:p w:rsidR="00581282" w:rsidRPr="00B83012" w:rsidRDefault="00581282" w:rsidP="00581282">
      <w:pPr>
        <w:rPr>
          <w:szCs w:val="20"/>
        </w:rPr>
      </w:pPr>
      <w:r w:rsidRPr="00B83012">
        <w:rPr>
          <w:b/>
          <w:szCs w:val="20"/>
        </w:rPr>
        <w:t xml:space="preserve">1.4.4. Bariera stalowa sztywna (barieroporęcz sztywna)- </w:t>
      </w:r>
      <w:r w:rsidRPr="00B83012">
        <w:rPr>
          <w:szCs w:val="20"/>
        </w:rPr>
        <w:t>(niepodatna) bariera, której odkształcenie w czasie kolizji jest równe lub bliskie zeru, może występować jako bariera skrajna i będzie wykonana ze stalowych elementów połączonych na stałe z elementami przejścia podziemnego .</w:t>
      </w:r>
    </w:p>
    <w:p w:rsidR="00581282" w:rsidRPr="00B83012" w:rsidRDefault="00581282" w:rsidP="00581282">
      <w:pPr>
        <w:tabs>
          <w:tab w:val="left" w:pos="33"/>
          <w:tab w:val="left" w:pos="567"/>
          <w:tab w:val="left" w:pos="811"/>
        </w:tabs>
        <w:spacing w:before="120"/>
        <w:ind w:right="-11"/>
        <w:rPr>
          <w:szCs w:val="20"/>
        </w:rPr>
      </w:pPr>
      <w:r w:rsidRPr="00B83012">
        <w:rPr>
          <w:b/>
          <w:szCs w:val="20"/>
        </w:rPr>
        <w:t xml:space="preserve">1.4.5. </w:t>
      </w:r>
      <w:r w:rsidRPr="00B83012">
        <w:rPr>
          <w:szCs w:val="20"/>
        </w:rPr>
        <w:tab/>
        <w:t>Prowadnica bariery - podstawowy element bariery wykonany z profilowanej taśmy stalowej, mający za zadanie umożliwienie płynnego wzdłużnego przemieszczenia pojazdu w czasie kolizji, w czasie którego prowadnica powinna odkształcać się stopniowo i w sposób plastyczny.</w:t>
      </w:r>
    </w:p>
    <w:p w:rsidR="00581282" w:rsidRPr="00B83012" w:rsidRDefault="00581282" w:rsidP="00581282">
      <w:pPr>
        <w:spacing w:before="120"/>
        <w:ind w:right="-9"/>
        <w:rPr>
          <w:szCs w:val="20"/>
        </w:rPr>
      </w:pPr>
      <w:r w:rsidRPr="00B83012">
        <w:rPr>
          <w:b/>
          <w:szCs w:val="20"/>
        </w:rPr>
        <w:t>1.4.6.</w:t>
      </w:r>
      <w:r w:rsidRPr="00B83012">
        <w:rPr>
          <w:szCs w:val="20"/>
        </w:rPr>
        <w:t xml:space="preserve"> Klasy barier zależne od poprzecznego odkształcenia barie</w:t>
      </w:r>
      <w:r w:rsidRPr="00B83012">
        <w:rPr>
          <w:szCs w:val="20"/>
        </w:rPr>
        <w:softHyphen/>
        <w:t xml:space="preserve">ry w czasie kolizji wg. PN-EN 1317 </w:t>
      </w:r>
    </w:p>
    <w:p w:rsidR="00581282" w:rsidRPr="00B83012" w:rsidRDefault="00581282" w:rsidP="00581282">
      <w:pPr>
        <w:spacing w:before="120"/>
        <w:ind w:right="-11"/>
        <w:rPr>
          <w:szCs w:val="20"/>
        </w:rPr>
      </w:pPr>
      <w:r w:rsidRPr="00B83012">
        <w:rPr>
          <w:b/>
          <w:szCs w:val="20"/>
        </w:rPr>
        <w:t>1.4.7.</w:t>
      </w:r>
      <w:r w:rsidRPr="00B83012">
        <w:rPr>
          <w:szCs w:val="20"/>
        </w:rPr>
        <w:t xml:space="preserve"> Pozostałe określenia podstawowe są zgodne z obowiązują</w:t>
      </w:r>
      <w:r w:rsidRPr="00B83012">
        <w:rPr>
          <w:szCs w:val="20"/>
        </w:rPr>
        <w:softHyphen/>
        <w:t>cymi, odpowiednimi polskimi normami i z definicjami podanymi w SST D-M-00.00.00 „Wymagania ogólne” pkt 1.4.</w:t>
      </w:r>
    </w:p>
    <w:p w:rsidR="00581282" w:rsidRPr="00B83012" w:rsidRDefault="00581282" w:rsidP="00581282">
      <w:pPr>
        <w:rPr>
          <w:szCs w:val="20"/>
        </w:rPr>
      </w:pPr>
    </w:p>
    <w:p w:rsidR="00581282" w:rsidRPr="00B83012" w:rsidRDefault="00581282" w:rsidP="004A4406">
      <w:pPr>
        <w:pStyle w:val="Nagwek2"/>
      </w:pPr>
      <w:r w:rsidRPr="00B83012">
        <w:lastRenderedPageBreak/>
        <w:t>Ogólne wymagania dotyczące robót</w:t>
      </w:r>
    </w:p>
    <w:p w:rsidR="00581282" w:rsidRPr="00B83012" w:rsidRDefault="00581282" w:rsidP="00093AAE">
      <w:r w:rsidRPr="00B83012">
        <w:tab/>
      </w:r>
      <w:r w:rsidRPr="00B83012">
        <w:tab/>
        <w:t>Ogólne wymagania dotyczące robót podano w SST D-M-00.00.00 "Wymagania ogólne" pkt. 1.5.</w:t>
      </w:r>
    </w:p>
    <w:p w:rsidR="00581282" w:rsidRPr="00B83012" w:rsidRDefault="00581282" w:rsidP="004A4406">
      <w:pPr>
        <w:pStyle w:val="Nagwek1"/>
      </w:pPr>
      <w:r w:rsidRPr="00B83012">
        <w:t>MATERIAŁY</w:t>
      </w:r>
    </w:p>
    <w:p w:rsidR="00581282" w:rsidRPr="00B83012" w:rsidRDefault="00581282" w:rsidP="004A4406">
      <w:pPr>
        <w:pStyle w:val="Nagwek2"/>
      </w:pPr>
      <w:r w:rsidRPr="00B83012">
        <w:t>Ogólne wymagania dotyczące materiałów</w:t>
      </w:r>
    </w:p>
    <w:p w:rsidR="00581282" w:rsidRPr="00B83012" w:rsidRDefault="00581282" w:rsidP="00581282">
      <w:pPr>
        <w:spacing w:before="100" w:after="100"/>
        <w:ind w:right="-11"/>
        <w:rPr>
          <w:szCs w:val="20"/>
        </w:rPr>
      </w:pPr>
      <w:r w:rsidRPr="00B83012">
        <w:rPr>
          <w:szCs w:val="20"/>
        </w:rPr>
        <w:tab/>
        <w:t>Ogólne wymagania dotyczące materiałów podano w SST D-M-00.00.00"Wymagania ogólne" pkt. 2.</w:t>
      </w:r>
    </w:p>
    <w:p w:rsidR="00581282" w:rsidRPr="00B83012" w:rsidRDefault="00581282" w:rsidP="004A4406">
      <w:pPr>
        <w:pStyle w:val="Nagwek2"/>
      </w:pPr>
      <w:r w:rsidRPr="00B83012">
        <w:t xml:space="preserve">Materiały do wykonania barieroporęczy stalowych </w:t>
      </w:r>
    </w:p>
    <w:p w:rsidR="00581282" w:rsidRPr="00B83012" w:rsidRDefault="00581282" w:rsidP="00093AAE">
      <w:r w:rsidRPr="00B83012">
        <w:tab/>
        <w:t xml:space="preserve">Dopuszcza sie do stosowania tylko takie konstrukcje drogowych barier ochronnych, które spełniaja wymogi zharmonizowanej normy PN-EN 1317, powinny zatem posiadac znak CE, jako urzadzenie /system ograniczajacy droge oraz spełniac wymagania funkcjonalne, dobrane w oparciu o "Wytyczne stosowania drogowych barier ochronnych na drogach krajowych" GDDKiA Wyd. IV.2010. </w:t>
      </w:r>
    </w:p>
    <w:p w:rsidR="00581282" w:rsidRPr="00B83012" w:rsidRDefault="00581282" w:rsidP="00093AAE">
      <w:pPr>
        <w:pStyle w:val="Nagwek3"/>
      </w:pPr>
      <w:r w:rsidRPr="00B83012">
        <w:t>Minimalne wymagania funkcjonalne dla barier ochronnych/systemów zabezpieczajacych, przewidzianych do zabudowy:</w:t>
      </w:r>
    </w:p>
    <w:p w:rsidR="00581282" w:rsidRPr="00B83012" w:rsidRDefault="00581282" w:rsidP="00093AAE">
      <w:r w:rsidRPr="00B83012">
        <w:t>W przypadku zastosowania stalowych elementów systemu ograniczajacego droge wszystkie elementy powinny byc zabezpieczone antykorozyjnie poprzez ocynkowanie (wg PN-EN ISO 1461 lub normy w przypadku rur.) W przypadku zastosowania innych materiałów niz stal, nalezy uzyc takich materiałów i takich powłok ochronnych aby zapewnic wymagana - 10letnia trwałosc całego systemu.</w:t>
      </w:r>
    </w:p>
    <w:p w:rsidR="00581282" w:rsidRPr="00B83012" w:rsidRDefault="00581282" w:rsidP="00093AAE">
      <w:r w:rsidRPr="00B83012">
        <w:t>Wszystkie ocynkowane elementy, tj. prowadnice, tasmy profilujace, słupki i łaczniki przewidziane do mocowania miedzy soba elementów bariery , w tym takze sruby i podkładki - powinny byc czyste, gładkie, bez pekniec, naderwan, rozwarstwien i wypukłych karbów. Dostawa wiekszych wymiarowo elementów bariery moze byc dokonana luzem lub w wiazkach. Śruby, podkładki i drobniejsze elementy łacznikowe moga byc dostarczone w pudełkach tekturowych, pojemnikach blaszanych lub paletach, w zaleznosci od wielkosci masy</w:t>
      </w:r>
    </w:p>
    <w:p w:rsidR="00581282" w:rsidRPr="00B83012" w:rsidRDefault="00581282" w:rsidP="00093AAE">
      <w:r w:rsidRPr="00B83012">
        <w:t>wyrobów. Elementy bariery powinny byc przechowywane w pomieszczeniach suchych, z dala od materiałów działajacych korodująco i w warunkach zabezpieczających przed uszkodzeniem.</w:t>
      </w:r>
    </w:p>
    <w:p w:rsidR="00581282" w:rsidRPr="00B83012" w:rsidRDefault="00581282" w:rsidP="004A4406">
      <w:pPr>
        <w:pStyle w:val="Nagwek2"/>
      </w:pPr>
      <w:r w:rsidRPr="00B83012">
        <w:t>Elementy do wykonania barier ochronnych stalowych</w:t>
      </w:r>
    </w:p>
    <w:p w:rsidR="00581282" w:rsidRPr="00B83012" w:rsidRDefault="00581282" w:rsidP="00093AAE">
      <w:r w:rsidRPr="00B83012">
        <w:t>Dla elementów barier i barieroporęczy stosuje się stale gatunków:</w:t>
      </w:r>
    </w:p>
    <w:p w:rsidR="00581282" w:rsidRPr="00B83012" w:rsidRDefault="00581282" w:rsidP="00CA4A75">
      <w:pPr>
        <w:pStyle w:val="Akapitzlist"/>
        <w:numPr>
          <w:ilvl w:val="0"/>
          <w:numId w:val="346"/>
        </w:numPr>
      </w:pPr>
      <w:r w:rsidRPr="00B83012">
        <w:t>dla słupków i podstawy słupków stal 18G2A wg PN-H-84018,</w:t>
      </w:r>
    </w:p>
    <w:p w:rsidR="00581282" w:rsidRPr="00B83012" w:rsidRDefault="00581282" w:rsidP="00CA4A75">
      <w:pPr>
        <w:pStyle w:val="Akapitzlist"/>
        <w:numPr>
          <w:ilvl w:val="0"/>
          <w:numId w:val="346"/>
        </w:numPr>
        <w:rPr>
          <w:i/>
        </w:rPr>
      </w:pPr>
      <w:r w:rsidRPr="00B83012">
        <w:t>dla rur gatunek R 35 wg PN-H-84023.01,</w:t>
      </w:r>
    </w:p>
    <w:p w:rsidR="00581282" w:rsidRPr="00B83012" w:rsidRDefault="00581282" w:rsidP="00CA4A75">
      <w:pPr>
        <w:pStyle w:val="Akapitzlist"/>
        <w:numPr>
          <w:ilvl w:val="0"/>
          <w:numId w:val="346"/>
        </w:numPr>
      </w:pPr>
      <w:r w:rsidRPr="00B83012">
        <w:t>dla pozostałych profili gatunek St3SX wg PN-H-84020.</w:t>
      </w:r>
    </w:p>
    <w:p w:rsidR="00581282" w:rsidRPr="00B83012" w:rsidRDefault="00581282" w:rsidP="00581282">
      <w:pPr>
        <w:pStyle w:val="Tekstpodstawowy"/>
        <w:ind w:right="-11"/>
      </w:pPr>
      <w:r w:rsidRPr="00B83012">
        <w:t>Do spawania należy używać elektrod gatunku ER 146 (E 432 R 11) wg PN</w:t>
      </w:r>
      <w:r w:rsidRPr="00B83012">
        <w:noBreakHyphen/>
        <w:t>M</w:t>
      </w:r>
      <w:r w:rsidRPr="00B83012">
        <w:noBreakHyphen/>
        <w:t>69433 i PN-EN 499:1997</w:t>
      </w:r>
    </w:p>
    <w:p w:rsidR="00581282" w:rsidRPr="00B83012" w:rsidRDefault="00581282" w:rsidP="00581282">
      <w:pPr>
        <w:pStyle w:val="Tekstpodstawowy"/>
        <w:ind w:right="-11"/>
      </w:pPr>
    </w:p>
    <w:p w:rsidR="00581282" w:rsidRPr="00B83012" w:rsidRDefault="00581282" w:rsidP="00093AAE">
      <w:pPr>
        <w:pStyle w:val="Nagwek3"/>
      </w:pPr>
      <w:r w:rsidRPr="00B83012">
        <w:t>Prowadnica</w:t>
      </w:r>
    </w:p>
    <w:p w:rsidR="00581282" w:rsidRPr="00B83012" w:rsidRDefault="00581282" w:rsidP="00093AAE">
      <w:r w:rsidRPr="00B83012">
        <w:t xml:space="preserve">Prowadnica   powinna odpowiadać PN-H-93461-15 , oraz posiadać cechy  zgodne z deklarowanym dokumentem odniesienia  </w:t>
      </w:r>
    </w:p>
    <w:p w:rsidR="00581282" w:rsidRPr="00B83012" w:rsidRDefault="00581282" w:rsidP="00093AAE">
      <w:r w:rsidRPr="00B83012">
        <w:t>Otwory w prowadnicy i zakończenia odcinków montażowych prowadnicy powinny być zgodne z ofertą producenta.</w:t>
      </w:r>
    </w:p>
    <w:p w:rsidR="00581282" w:rsidRPr="00B83012" w:rsidRDefault="00581282" w:rsidP="00093AAE">
      <w:r w:rsidRPr="00B83012">
        <w:t>Powierzchnia prowadnicy powinna być gładka i wolna od widocz</w:t>
      </w:r>
      <w:r w:rsidRPr="00B83012">
        <w:softHyphen/>
        <w:t>nych wad, bez ubytków powłoki antykorozyjnej.</w:t>
      </w:r>
    </w:p>
    <w:p w:rsidR="00581282" w:rsidRPr="00B83012" w:rsidRDefault="00581282" w:rsidP="00093AAE">
      <w:r w:rsidRPr="00B83012">
        <w:t>Prowadnice mogą być dostarczane luzem lub w wiązkach.</w:t>
      </w:r>
    </w:p>
    <w:p w:rsidR="00581282" w:rsidRPr="00B83012" w:rsidRDefault="00581282" w:rsidP="00093AAE">
      <w:pPr>
        <w:pStyle w:val="Nagwek3"/>
      </w:pPr>
      <w:r w:rsidRPr="00B83012">
        <w:t>Słupki</w:t>
      </w:r>
    </w:p>
    <w:p w:rsidR="00581282" w:rsidRPr="00B83012" w:rsidRDefault="00581282" w:rsidP="00093AAE">
      <w:pPr>
        <w:ind w:right="-11"/>
        <w:rPr>
          <w:szCs w:val="20"/>
        </w:rPr>
      </w:pPr>
      <w:r w:rsidRPr="00B83012">
        <w:rPr>
          <w:szCs w:val="20"/>
        </w:rPr>
        <w:t xml:space="preserve">Słupki barier powinny być zgodne z ustaleniami dokumentacji projektowej. Słupki powinny być wykonane z kształtownika dwuteowego wzmocnionego o wysokości przekroju poprzecznego </w:t>
      </w:r>
      <w:smartTag w:uri="urn:schemas-microsoft-com:office:smarttags" w:element="metricconverter">
        <w:smartTagPr>
          <w:attr w:name="ProductID" w:val="140 mm"/>
        </w:smartTagPr>
        <w:r w:rsidRPr="00B83012">
          <w:rPr>
            <w:szCs w:val="20"/>
          </w:rPr>
          <w:t>140 mm</w:t>
        </w:r>
      </w:smartTag>
      <w:r w:rsidRPr="00B83012">
        <w:rPr>
          <w:szCs w:val="20"/>
        </w:rPr>
        <w:t xml:space="preserve"> </w:t>
      </w:r>
      <w:r w:rsidRPr="00B83012">
        <w:rPr>
          <w:szCs w:val="20"/>
        </w:rPr>
        <w:lastRenderedPageBreak/>
        <w:t xml:space="preserve">spełniającego wymagania PN-H-93419:1997 </w:t>
      </w:r>
    </w:p>
    <w:p w:rsidR="00581282" w:rsidRPr="00B83012" w:rsidRDefault="00581282" w:rsidP="00093AAE">
      <w:pPr>
        <w:pStyle w:val="Nagwek3"/>
      </w:pPr>
      <w:r w:rsidRPr="00B83012">
        <w:t>Inne elementy bariery</w:t>
      </w:r>
    </w:p>
    <w:p w:rsidR="00581282" w:rsidRPr="00B83012" w:rsidRDefault="00581282" w:rsidP="00093AAE">
      <w:r w:rsidRPr="00B83012">
        <w:t>Inne elementy bariery, łączniki ukośne, obejmy słupka, wsporniki, podkładki, przekładki, śruby, światła odblaskowe itp. powinny być zgodne z ofertą producenta barier w zakresie wymiarów, odchyłek wymiarów, rozmieszczenia otworów, rodzaju materiału, ew. zabezpieczenia antykorozyjnego itp.</w:t>
      </w:r>
    </w:p>
    <w:p w:rsidR="00581282" w:rsidRPr="00B83012" w:rsidRDefault="00581282" w:rsidP="00093AAE">
      <w:r w:rsidRPr="00B83012">
        <w:t>Wszystkie ocynkowane elementy i łączniki przewidziane do mocowania między sobą elementów bariery powinny być czyste, gładkie, bez pęknięć, naderwań, rozwarstwień i wypukłych karbów.</w:t>
      </w:r>
    </w:p>
    <w:p w:rsidR="00581282" w:rsidRPr="00B83012" w:rsidRDefault="00581282" w:rsidP="00093AAE">
      <w:r w:rsidRPr="00B83012">
        <w:t>Dostawa większych wymiarowo elementów bariery może być do</w:t>
      </w:r>
      <w:r w:rsidRPr="00B83012">
        <w:softHyphen/>
        <w:t>konana luzem lub w wiązkach. Śruby, podkładki i drobniejsze ele</w:t>
      </w:r>
      <w:r w:rsidRPr="00B83012">
        <w:softHyphen/>
        <w:t>menty łącznikowe mogą być dostarczone w pudełkach tekturowych, pojemnikach blaszanych lub paletach, w zależności od wielkości i masy wyrobów.</w:t>
      </w:r>
    </w:p>
    <w:p w:rsidR="00581282" w:rsidRPr="00B83012" w:rsidRDefault="00581282" w:rsidP="00093AAE">
      <w:r w:rsidRPr="00B83012">
        <w:t xml:space="preserve">Elementy bariery powinny być przechowywane w pomieszczeniach suchych, z dala od materiałów działających korodująco i w warunkach zabezpieczających przed uszkodzeniem. Grubość powłoki ochronnej – ocynk nie mniej niż </w:t>
      </w:r>
      <w:smartTag w:uri="urn:schemas-microsoft-com:office:smarttags" w:element="metricconverter">
        <w:smartTagPr>
          <w:attr w:name="ProductID" w:val="90 m"/>
        </w:smartTagPr>
        <w:r w:rsidRPr="00B83012">
          <w:t>90 m</w:t>
        </w:r>
      </w:smartTag>
      <w:r w:rsidRPr="00B83012">
        <w:t>.</w:t>
      </w:r>
    </w:p>
    <w:p w:rsidR="00581282" w:rsidRPr="00B83012" w:rsidRDefault="00581282" w:rsidP="00093AAE">
      <w:r w:rsidRPr="00B83012">
        <w:t xml:space="preserve">Śruby użyte do montażu barier powinny spełniać wymagania PN-82/M-82054 </w:t>
      </w:r>
    </w:p>
    <w:p w:rsidR="00581282" w:rsidRPr="00B83012" w:rsidRDefault="00581282" w:rsidP="004A4406">
      <w:pPr>
        <w:pStyle w:val="Nagwek2"/>
      </w:pPr>
      <w:r w:rsidRPr="00B83012">
        <w:t>Zaprawa niskoskurczowa</w:t>
      </w:r>
    </w:p>
    <w:p w:rsidR="00581282" w:rsidRPr="00B83012" w:rsidRDefault="00581282" w:rsidP="00093AAE">
      <w:r w:rsidRPr="00B83012">
        <w:t>Zaprawa niskoskurczowa o spoiwie cementowym, o wytrzymałości na ściskanie nie mniej niż 35 MPa.</w:t>
      </w:r>
      <w:r w:rsidR="00093AAE" w:rsidRPr="00B83012">
        <w:t xml:space="preserve"> </w:t>
      </w:r>
      <w:r w:rsidRPr="00B83012">
        <w:t>Produkt gotowy, stosować tylko z ważną Aprobatą Techniczną IBDiM.</w:t>
      </w:r>
    </w:p>
    <w:p w:rsidR="00581282" w:rsidRPr="00B83012" w:rsidRDefault="00581282" w:rsidP="00581282">
      <w:pPr>
        <w:pStyle w:val="Nagwek2"/>
        <w:ind w:right="-11"/>
        <w:rPr>
          <w:sz w:val="20"/>
        </w:rPr>
      </w:pPr>
      <w:r w:rsidRPr="00B83012">
        <w:rPr>
          <w:sz w:val="20"/>
        </w:rPr>
        <w:t>Należy zwrócić uwagę na konieczność montażu odcinków dylatacyjnych barier. Otwory montażowe w taśmach profilowych i pasach profilowych tych odcinków powinny być podługowate, umożliwiające przesuwy nie mniejsze niż przemieszczenia ustroju nośnego.</w:t>
      </w:r>
    </w:p>
    <w:p w:rsidR="00581282" w:rsidRPr="00B83012" w:rsidRDefault="00581282" w:rsidP="00093AAE">
      <w:r w:rsidRPr="00B83012">
        <w:t xml:space="preserve">Obustronnie na prowadnicach barier (na obiektach i odcinkach przejściowych) należy zamontować światełka odblaskowe z częstotliwością co </w:t>
      </w:r>
      <w:smartTag w:uri="urn:schemas-microsoft-com:office:smarttags" w:element="metricconverter">
        <w:smartTagPr>
          <w:attr w:name="ProductID" w:val="4,0 m"/>
        </w:smartTagPr>
        <w:r w:rsidRPr="00B83012">
          <w:t>4,0 m</w:t>
        </w:r>
      </w:smartTag>
      <w:r w:rsidRPr="00B83012">
        <w:t>, białe i czerwone zgodnie z obowiązującym oznakowaniem kierunków ruchu.</w:t>
      </w:r>
    </w:p>
    <w:p w:rsidR="00581282" w:rsidRPr="00B83012" w:rsidRDefault="00581282" w:rsidP="004A4406">
      <w:pPr>
        <w:pStyle w:val="Nagwek1"/>
      </w:pPr>
      <w:r w:rsidRPr="00B83012">
        <w:t>SPRZĘT</w:t>
      </w:r>
    </w:p>
    <w:p w:rsidR="00581282" w:rsidRPr="00B83012" w:rsidRDefault="00581282" w:rsidP="004A4406">
      <w:pPr>
        <w:pStyle w:val="Nagwek2"/>
      </w:pPr>
      <w:r w:rsidRPr="00B83012">
        <w:t>Ogólne wymagania dotyczące sprzętu</w:t>
      </w:r>
    </w:p>
    <w:p w:rsidR="00581282" w:rsidRPr="00B83012" w:rsidRDefault="00581282" w:rsidP="00581282">
      <w:pPr>
        <w:ind w:right="-11"/>
        <w:rPr>
          <w:szCs w:val="20"/>
        </w:rPr>
      </w:pPr>
      <w:r w:rsidRPr="00B83012">
        <w:rPr>
          <w:szCs w:val="20"/>
        </w:rPr>
        <w:t>Ogólne wymagania dotyczące sprzętu podano w OST D-M-00.00.00 „Wymagania ogólne” pkt 3</w:t>
      </w:r>
    </w:p>
    <w:p w:rsidR="00581282" w:rsidRPr="00B83012" w:rsidRDefault="00581282" w:rsidP="004A4406">
      <w:pPr>
        <w:pStyle w:val="Nagwek2"/>
      </w:pPr>
      <w:r w:rsidRPr="00B83012">
        <w:t>Sprzęt do montażu barier</w:t>
      </w:r>
    </w:p>
    <w:p w:rsidR="00581282" w:rsidRPr="00B83012" w:rsidRDefault="00581282" w:rsidP="00093AAE">
      <w:r w:rsidRPr="00B83012">
        <w:t>Wykonawca przystępujący do wykonania montażu barier stalowych powinien wykazać się możliwością korzystania z następującego sprzętu:</w:t>
      </w:r>
    </w:p>
    <w:p w:rsidR="00581282" w:rsidRPr="00B83012" w:rsidRDefault="00581282" w:rsidP="00CA4A75">
      <w:pPr>
        <w:pStyle w:val="Akapitzlist"/>
        <w:numPr>
          <w:ilvl w:val="0"/>
          <w:numId w:val="347"/>
        </w:numPr>
      </w:pPr>
      <w:r w:rsidRPr="00B83012">
        <w:t>zestawu sprzętu specjalistycznego do montażu barier,</w:t>
      </w:r>
    </w:p>
    <w:p w:rsidR="00581282" w:rsidRPr="00B83012" w:rsidRDefault="00581282" w:rsidP="00CA4A75">
      <w:pPr>
        <w:pStyle w:val="Akapitzlist"/>
        <w:numPr>
          <w:ilvl w:val="0"/>
          <w:numId w:val="347"/>
        </w:numPr>
      </w:pPr>
      <w:r w:rsidRPr="00B83012">
        <w:t>żurawi samochodowych o udźwigu do 4 t,</w:t>
      </w:r>
    </w:p>
    <w:p w:rsidR="00581282" w:rsidRPr="00B83012" w:rsidRDefault="00581282" w:rsidP="00CA4A75">
      <w:pPr>
        <w:pStyle w:val="Akapitzlist"/>
        <w:numPr>
          <w:ilvl w:val="0"/>
          <w:numId w:val="347"/>
        </w:numPr>
      </w:pPr>
      <w:r w:rsidRPr="00B83012">
        <w:t>zestawu kluczy ręcznych lub mechanicznych służących do montażu barier,</w:t>
      </w:r>
    </w:p>
    <w:p w:rsidR="00581282" w:rsidRPr="00B83012" w:rsidRDefault="00581282" w:rsidP="004A4406">
      <w:pPr>
        <w:pStyle w:val="Nagwek1"/>
      </w:pPr>
      <w:r w:rsidRPr="00B83012">
        <w:t>TRANSPORT</w:t>
      </w:r>
    </w:p>
    <w:p w:rsidR="00581282" w:rsidRPr="00B83012" w:rsidRDefault="00581282" w:rsidP="004A4406">
      <w:pPr>
        <w:pStyle w:val="Nagwek2"/>
      </w:pPr>
      <w:r w:rsidRPr="00B83012">
        <w:t>Ogólne wymagania dotyczące transportu</w:t>
      </w:r>
    </w:p>
    <w:p w:rsidR="00581282" w:rsidRPr="00B83012" w:rsidRDefault="00771A1F" w:rsidP="00581282">
      <w:pPr>
        <w:tabs>
          <w:tab w:val="left" w:pos="-1080"/>
          <w:tab w:val="left" w:pos="-720"/>
          <w:tab w:val="left" w:pos="1"/>
          <w:tab w:val="left" w:pos="316"/>
          <w:tab w:val="left" w:pos="71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11"/>
        <w:rPr>
          <w:szCs w:val="20"/>
        </w:rPr>
      </w:pPr>
      <w:r w:rsidRPr="00B83012">
        <w:rPr>
          <w:szCs w:val="20"/>
        </w:rPr>
        <w:tab/>
      </w:r>
      <w:r w:rsidR="00581282" w:rsidRPr="00B83012">
        <w:rPr>
          <w:szCs w:val="20"/>
        </w:rPr>
        <w:t>Ogólne wymagania dotyczące transportu podano w SST D-M-00.00.00 "Wymagania ogólne" pkt 4.</w:t>
      </w:r>
    </w:p>
    <w:p w:rsidR="00581282" w:rsidRPr="00B83012" w:rsidRDefault="00581282" w:rsidP="004A4406">
      <w:pPr>
        <w:pStyle w:val="Nagwek2"/>
      </w:pPr>
      <w:r w:rsidRPr="00B83012">
        <w:t>Transport  elementów barier</w:t>
      </w:r>
    </w:p>
    <w:p w:rsidR="00581282" w:rsidRPr="00B83012" w:rsidRDefault="00581282" w:rsidP="00581282">
      <w:pPr>
        <w:ind w:right="-11"/>
        <w:rPr>
          <w:szCs w:val="20"/>
        </w:rPr>
      </w:pPr>
      <w:r w:rsidRPr="00B83012">
        <w:rPr>
          <w:szCs w:val="20"/>
        </w:rPr>
        <w:t>Transport elementów barier może odbywać się dowolnym środkiem transportu. Elementy konstrukcyjne barier nie powinny wystawać poza gabaryt środka transportu. Elementy dłuższe (np. profilowaną taśmę stalową, pasy profilowe) należy przewozić w opakowaniach producenta. Elementy montażowe i połączeniowe zaleca się przewozić w pojemnikach handlowych producenta.</w:t>
      </w:r>
    </w:p>
    <w:p w:rsidR="00581282" w:rsidRPr="00B83012" w:rsidRDefault="00581282" w:rsidP="00771A1F">
      <w:pPr>
        <w:ind w:right="-11"/>
        <w:rPr>
          <w:szCs w:val="20"/>
        </w:rPr>
      </w:pPr>
      <w:r w:rsidRPr="00B83012">
        <w:rPr>
          <w:szCs w:val="20"/>
        </w:rPr>
        <w:t xml:space="preserve">Załadunek i wyładunek elementów konstrukcji barier można dokonywać za pomocą żurawi lub ręcznie. </w:t>
      </w:r>
      <w:r w:rsidRPr="00B83012">
        <w:rPr>
          <w:szCs w:val="20"/>
        </w:rPr>
        <w:lastRenderedPageBreak/>
        <w:t>Przy załadunku i wyładunku, należy zabezpieczyć elementy konstrukcji przed pomieszaniem. Elementy barier należy przewozić w warunkach zabezpieczających wyroby przed korozją i uszkodzeniami mechanicznymi.</w:t>
      </w:r>
    </w:p>
    <w:p w:rsidR="00581282" w:rsidRPr="00B83012" w:rsidRDefault="00581282" w:rsidP="004A4406">
      <w:pPr>
        <w:pStyle w:val="Nagwek1"/>
      </w:pPr>
      <w:r w:rsidRPr="00B83012">
        <w:t>WYKONANIE ROBÓT</w:t>
      </w:r>
    </w:p>
    <w:p w:rsidR="00581282" w:rsidRPr="00B83012" w:rsidRDefault="00581282" w:rsidP="004A4406">
      <w:pPr>
        <w:pStyle w:val="Nagwek2"/>
      </w:pPr>
      <w:r w:rsidRPr="00B83012">
        <w:t>Ogólne zasady wykonania robót</w:t>
      </w:r>
    </w:p>
    <w:p w:rsidR="00581282" w:rsidRPr="00B83012" w:rsidRDefault="00581282" w:rsidP="00581282">
      <w:pPr>
        <w:pStyle w:val="Tekstpodstawowy"/>
        <w:spacing w:before="100" w:after="100"/>
        <w:ind w:right="-11"/>
        <w:rPr>
          <w:b/>
        </w:rPr>
      </w:pPr>
      <w:r w:rsidRPr="00B83012">
        <w:tab/>
        <w:t>Ogólne zasady wykonania robót podano w SST D-M-00.00.00 "Wymagania ogólne" pkt 5.</w:t>
      </w:r>
      <w:r w:rsidRPr="00B83012">
        <w:tab/>
      </w:r>
    </w:p>
    <w:p w:rsidR="00581282" w:rsidRPr="00B83012" w:rsidRDefault="00581282" w:rsidP="004A4406">
      <w:pPr>
        <w:pStyle w:val="Nagwek2"/>
      </w:pPr>
      <w:r w:rsidRPr="00B83012">
        <w:t>Roboty przygotowawcze</w:t>
      </w:r>
      <w:r w:rsidRPr="00B83012">
        <w:tab/>
      </w:r>
    </w:p>
    <w:p w:rsidR="00581282" w:rsidRPr="00B83012" w:rsidRDefault="00581282" w:rsidP="00771A1F">
      <w:pPr>
        <w:ind w:right="-11"/>
        <w:rPr>
          <w:szCs w:val="20"/>
        </w:rPr>
      </w:pPr>
      <w:r w:rsidRPr="00B83012">
        <w:rPr>
          <w:szCs w:val="20"/>
        </w:rPr>
        <w:tab/>
        <w:t>Przed wykonaniem właściwych robót należy oczyścić kotwy służące do mocowania słupków barier.</w:t>
      </w:r>
    </w:p>
    <w:p w:rsidR="00581282" w:rsidRPr="00B83012" w:rsidRDefault="00581282" w:rsidP="004A4406">
      <w:pPr>
        <w:pStyle w:val="Nagwek2"/>
      </w:pPr>
      <w:r w:rsidRPr="00B83012">
        <w:t xml:space="preserve">Osadzenie słupków </w:t>
      </w:r>
    </w:p>
    <w:p w:rsidR="00581282" w:rsidRPr="00B83012" w:rsidRDefault="00581282" w:rsidP="00581282">
      <w:pPr>
        <w:spacing w:before="120"/>
        <w:ind w:right="-11"/>
        <w:rPr>
          <w:szCs w:val="20"/>
        </w:rPr>
      </w:pPr>
      <w:r w:rsidRPr="00B83012">
        <w:rPr>
          <w:szCs w:val="20"/>
        </w:rPr>
        <w:t>Słupki należy zamocować do kotew osadzonych w murkach nad obiektwm. Słupki należy zamocować w stałym rozstawie w linii prostej.</w:t>
      </w:r>
    </w:p>
    <w:p w:rsidR="00581282" w:rsidRPr="00B83012" w:rsidRDefault="00581282" w:rsidP="00581282">
      <w:pPr>
        <w:spacing w:before="120"/>
        <w:ind w:right="-11"/>
        <w:rPr>
          <w:szCs w:val="20"/>
        </w:rPr>
      </w:pPr>
      <w:r w:rsidRPr="00B83012">
        <w:rPr>
          <w:szCs w:val="20"/>
        </w:rPr>
        <w:t xml:space="preserve">Dopuszczalna technologicznie odchyłka odległości między słupkami, wynikająca z wymiarów wydłużonych otworów w prowadnicy, służących do zamocowania słupków, wynosi </w:t>
      </w:r>
      <w:r w:rsidRPr="00B83012">
        <w:rPr>
          <w:szCs w:val="20"/>
        </w:rPr>
        <w:sym w:font="Symbol" w:char="00B1"/>
      </w:r>
      <w:r w:rsidRPr="00B83012">
        <w:rPr>
          <w:szCs w:val="20"/>
        </w:rPr>
        <w:t xml:space="preserve"> </w:t>
      </w:r>
      <w:smartTag w:uri="urn:schemas-microsoft-com:office:smarttags" w:element="metricconverter">
        <w:smartTagPr>
          <w:attr w:name="ProductID" w:val="11 mm"/>
        </w:smartTagPr>
        <w:r w:rsidRPr="00B83012">
          <w:rPr>
            <w:szCs w:val="20"/>
          </w:rPr>
          <w:t>11 mm</w:t>
        </w:r>
      </w:smartTag>
      <w:r w:rsidRPr="00B83012">
        <w:rPr>
          <w:szCs w:val="20"/>
        </w:rPr>
        <w:t xml:space="preserve">. </w:t>
      </w:r>
    </w:p>
    <w:p w:rsidR="00581282" w:rsidRPr="00B83012" w:rsidRDefault="00581282" w:rsidP="00581282">
      <w:pPr>
        <w:spacing w:before="120"/>
        <w:ind w:right="-9"/>
        <w:rPr>
          <w:szCs w:val="20"/>
        </w:rPr>
      </w:pPr>
      <w:r w:rsidRPr="00B83012">
        <w:rPr>
          <w:szCs w:val="20"/>
        </w:rPr>
        <w:t xml:space="preserve">Dopuszczalne odchylenie słupków od pionu </w:t>
      </w:r>
      <w:r w:rsidRPr="00B83012">
        <w:rPr>
          <w:szCs w:val="20"/>
        </w:rPr>
        <w:sym w:font="Symbol" w:char="00B1"/>
      </w:r>
      <w:r w:rsidRPr="00B83012">
        <w:rPr>
          <w:szCs w:val="20"/>
        </w:rPr>
        <w:t xml:space="preserve"> </w:t>
      </w:r>
      <w:smartTag w:uri="urn:schemas-microsoft-com:office:smarttags" w:element="metricconverter">
        <w:smartTagPr>
          <w:attr w:name="ProductID" w:val="4 mm"/>
        </w:smartTagPr>
        <w:r w:rsidRPr="00B83012">
          <w:rPr>
            <w:szCs w:val="20"/>
          </w:rPr>
          <w:t>4 mm</w:t>
        </w:r>
      </w:smartTag>
      <w:r w:rsidRPr="00B83012">
        <w:rPr>
          <w:szCs w:val="20"/>
        </w:rPr>
        <w:t>,</w:t>
      </w:r>
    </w:p>
    <w:p w:rsidR="00581282" w:rsidRPr="00B83012" w:rsidRDefault="00581282" w:rsidP="00771A1F">
      <w:pPr>
        <w:spacing w:before="120"/>
        <w:ind w:right="-9"/>
        <w:rPr>
          <w:szCs w:val="20"/>
        </w:rPr>
      </w:pPr>
      <w:r w:rsidRPr="00B83012">
        <w:rPr>
          <w:szCs w:val="20"/>
        </w:rPr>
        <w:t xml:space="preserve">Dopuszczalne różnice w wysokości osadzenia słupków od wyznaczonej niwelety </w:t>
      </w:r>
      <w:r w:rsidRPr="00B83012">
        <w:rPr>
          <w:szCs w:val="20"/>
        </w:rPr>
        <w:sym w:font="Symbol" w:char="00B1"/>
      </w:r>
      <w:r w:rsidRPr="00B83012">
        <w:rPr>
          <w:szCs w:val="20"/>
        </w:rPr>
        <w:t xml:space="preserve"> </w:t>
      </w:r>
      <w:smartTag w:uri="urn:schemas-microsoft-com:office:smarttags" w:element="metricconverter">
        <w:smartTagPr>
          <w:attr w:name="ProductID" w:val="4 mm"/>
        </w:smartTagPr>
        <w:r w:rsidRPr="00B83012">
          <w:rPr>
            <w:szCs w:val="20"/>
          </w:rPr>
          <w:t>4 mm</w:t>
        </w:r>
      </w:smartTag>
      <w:r w:rsidRPr="00B83012">
        <w:rPr>
          <w:szCs w:val="20"/>
        </w:rPr>
        <w:t>,</w:t>
      </w:r>
    </w:p>
    <w:p w:rsidR="00581282" w:rsidRPr="00B83012" w:rsidRDefault="00581282" w:rsidP="004A4406">
      <w:pPr>
        <w:pStyle w:val="Nagwek2"/>
      </w:pPr>
      <w:r w:rsidRPr="00B83012">
        <w:t>Montaż barier</w:t>
      </w:r>
    </w:p>
    <w:p w:rsidR="00581282" w:rsidRPr="00B83012" w:rsidRDefault="00581282" w:rsidP="00581282">
      <w:pPr>
        <w:ind w:right="-11"/>
        <w:rPr>
          <w:szCs w:val="20"/>
        </w:rPr>
      </w:pPr>
      <w:r w:rsidRPr="00B83012">
        <w:rPr>
          <w:szCs w:val="20"/>
        </w:rPr>
        <w:t>Bariera powinna być montowana zgodnie z instrukcją montażową lub zgodnie z zasadami konstrukcyjnymi ustalonymi przez producenta bariery.  Montaż bariery, w ramach dopuszczalnych odchyłek umożliwionych wielkością otworów w elementach bariery, powinien doprowadzić do zapewnienia równej i płynnej linii prowadnic bariery w planie i profilu.</w:t>
      </w:r>
    </w:p>
    <w:p w:rsidR="00581282" w:rsidRPr="00B83012" w:rsidRDefault="00581282" w:rsidP="00581282">
      <w:pPr>
        <w:ind w:right="-11"/>
        <w:rPr>
          <w:szCs w:val="20"/>
        </w:rPr>
      </w:pPr>
      <w:r w:rsidRPr="00B83012">
        <w:rPr>
          <w:b/>
          <w:szCs w:val="20"/>
        </w:rPr>
        <w:t>Przy montażu bariery niedopuszczalne jest wykonywanie jakichkolwiek otworów lub cięć, naruszających powłokę cynkową poszczególnych elementów bariery</w:t>
      </w:r>
      <w:r w:rsidRPr="00B83012">
        <w:rPr>
          <w:szCs w:val="20"/>
        </w:rPr>
        <w:t>.</w:t>
      </w:r>
    </w:p>
    <w:p w:rsidR="00581282" w:rsidRPr="00B83012" w:rsidRDefault="00581282" w:rsidP="00581282">
      <w:pPr>
        <w:ind w:right="-11"/>
        <w:rPr>
          <w:szCs w:val="20"/>
        </w:rPr>
      </w:pPr>
      <w:r w:rsidRPr="00B83012">
        <w:rPr>
          <w:szCs w:val="20"/>
        </w:rPr>
        <w:t>Przy montażu prowadnicy należy łączyć sąsiednie odcinki taśmy profilowej, nakładając następny odcinek na wytłoczenie odcinka poprzedniego, zgodnie z kierunkiem ruchu pojazdów, tak aby końce odcinków taśmy przylegały płasko do siebie i pojazd przesuwający się po barierze, nie zaczepiał o krawędzie złączy. Sąsiednie odcinki taśmy są łączone ze sobą zwykle przy użyciu śrub noskowych specjalnych, zwykle po sześć na każde połączenie. Prowadnica bariery musi stanowić ciągłość z prowadnicą bariery na dojazdach. Przy montażu barier należy zwracać uwagę na poprawne wykonanie, zgodne z dokumentacją projektową i wytycznymi producenta barier.</w:t>
      </w:r>
    </w:p>
    <w:p w:rsidR="00581282" w:rsidRPr="00B83012" w:rsidRDefault="00581282" w:rsidP="00581282">
      <w:pPr>
        <w:ind w:right="-9"/>
        <w:rPr>
          <w:szCs w:val="20"/>
        </w:rPr>
      </w:pPr>
      <w:r w:rsidRPr="00B83012">
        <w:rPr>
          <w:szCs w:val="20"/>
        </w:rPr>
        <w:t>Na barierze powinny być umieszczone elementy odblaskowe:</w:t>
      </w:r>
    </w:p>
    <w:p w:rsidR="00581282" w:rsidRPr="00B83012" w:rsidRDefault="00581282" w:rsidP="00CA4A75">
      <w:pPr>
        <w:pStyle w:val="Akapitzlist"/>
        <w:numPr>
          <w:ilvl w:val="0"/>
          <w:numId w:val="348"/>
        </w:numPr>
      </w:pPr>
      <w:r w:rsidRPr="00B83012">
        <w:t>czerwone - po prawej stronie jezdni,</w:t>
      </w:r>
    </w:p>
    <w:p w:rsidR="00581282" w:rsidRPr="00B83012" w:rsidRDefault="00093AAE" w:rsidP="00CA4A75">
      <w:pPr>
        <w:pStyle w:val="Akapitzlist"/>
        <w:numPr>
          <w:ilvl w:val="0"/>
          <w:numId w:val="348"/>
        </w:numPr>
      </w:pPr>
      <w:r w:rsidRPr="00B83012">
        <w:t xml:space="preserve">białe </w:t>
      </w:r>
      <w:r w:rsidR="00581282" w:rsidRPr="00B83012">
        <w:t>- po lewej stronie jezdni.</w:t>
      </w:r>
    </w:p>
    <w:p w:rsidR="00581282" w:rsidRPr="00B83012" w:rsidRDefault="00581282" w:rsidP="00093AAE">
      <w:r w:rsidRPr="00B83012">
        <w:t xml:space="preserve">Elementy odblaskowe należy umocować do bariery w sposób trwały, zgodny z wytycznymi producenta barier. Bariery oraz barieroporęcze powinny być zabezpieczone antykorozyjne poprzez ocynkowanie ogniowe o grubości powłoki 85 </w:t>
      </w:r>
      <w:r w:rsidRPr="00B83012">
        <w:sym w:font="Symbol" w:char="F06D"/>
      </w:r>
      <w:r w:rsidRPr="00B83012">
        <w:t>m w Wytwórni. Wystające ponad powierzchnię betonu części kotew na długości gwintowanej również powinny być zabezpieczone powłoką cynku. Ubytki powłoki i uszkodzenia podczas montażu, nie dyskwalifikujące elementów, należy naprawiać na budowie przez cynkowanie natryskowe.</w:t>
      </w:r>
    </w:p>
    <w:p w:rsidR="00581282" w:rsidRPr="00B83012" w:rsidRDefault="00581282" w:rsidP="004A4406">
      <w:pPr>
        <w:pStyle w:val="Nagwek1"/>
      </w:pPr>
      <w:r w:rsidRPr="00B83012">
        <w:lastRenderedPageBreak/>
        <w:t>KONTROLA JAKOŚCI ROBÓT</w:t>
      </w:r>
    </w:p>
    <w:p w:rsidR="00581282" w:rsidRPr="00B83012" w:rsidRDefault="00581282" w:rsidP="004A4406">
      <w:pPr>
        <w:pStyle w:val="Nagwek2"/>
      </w:pPr>
      <w:r w:rsidRPr="00B83012">
        <w:t>Ogólne zasady kontroli jakości robót</w:t>
      </w:r>
    </w:p>
    <w:p w:rsidR="00581282" w:rsidRPr="00B83012" w:rsidRDefault="00581282" w:rsidP="00581282">
      <w:pPr>
        <w:pStyle w:val="Tekstpodstawowy"/>
        <w:spacing w:before="100" w:after="100"/>
        <w:ind w:right="-11"/>
      </w:pPr>
      <w:r w:rsidRPr="00B83012">
        <w:tab/>
        <w:t>Ogólne zasady kontroli jakości robót podano w SST D-M-00.00.00 "Wymagania ogólne" pkt 6</w:t>
      </w:r>
    </w:p>
    <w:p w:rsidR="00581282" w:rsidRPr="00B83012" w:rsidRDefault="00581282" w:rsidP="004A4406">
      <w:pPr>
        <w:pStyle w:val="Nagwek2"/>
      </w:pPr>
      <w:r w:rsidRPr="00B83012">
        <w:t>Badania przed przystąpieniem do robót</w:t>
      </w:r>
    </w:p>
    <w:p w:rsidR="00581282" w:rsidRPr="00B83012" w:rsidRDefault="00581282" w:rsidP="00581282">
      <w:pPr>
        <w:ind w:right="-9"/>
        <w:rPr>
          <w:szCs w:val="20"/>
        </w:rPr>
      </w:pPr>
      <w:r w:rsidRPr="00B83012">
        <w:rPr>
          <w:szCs w:val="20"/>
        </w:rPr>
        <w:t>Przed przystąpieniem do robót Wykonawca powinien przedstawić Inżynierowi:</w:t>
      </w:r>
    </w:p>
    <w:p w:rsidR="00581282" w:rsidRPr="00B83012" w:rsidRDefault="00581282" w:rsidP="00581282">
      <w:pPr>
        <w:ind w:right="-11"/>
        <w:rPr>
          <w:szCs w:val="20"/>
        </w:rPr>
      </w:pPr>
      <w:r w:rsidRPr="00B83012">
        <w:rPr>
          <w:szCs w:val="20"/>
        </w:rPr>
        <w:t>Przed przystąpieniem do robót Wykonawca powinien przedstawić Inżynierowi:</w:t>
      </w:r>
    </w:p>
    <w:p w:rsidR="00581282" w:rsidRPr="00B83012" w:rsidRDefault="00581282" w:rsidP="00CA4A75">
      <w:pPr>
        <w:pStyle w:val="Akapitzlist"/>
        <w:numPr>
          <w:ilvl w:val="0"/>
          <w:numId w:val="349"/>
        </w:numPr>
      </w:pPr>
      <w:r w:rsidRPr="00B83012">
        <w:t>certyfikat  CE na konstrukcję drogowej bariery i jej zgodnoscć z norma PN-EN 1317-2</w:t>
      </w:r>
      <w:r w:rsidRPr="00B83012">
        <w:rPr>
          <w:rFonts w:ascii="Arial" w:hAnsi="Arial" w:cs="Arial"/>
        </w:rPr>
        <w:t xml:space="preserve"> </w:t>
      </w:r>
      <w:r w:rsidRPr="00B83012">
        <w:t xml:space="preserve"> ochronnej akceptowany przez zarządzającego drogą, według  wymagania punktu 2.2,</w:t>
      </w:r>
    </w:p>
    <w:p w:rsidR="00581282" w:rsidRPr="00B83012" w:rsidRDefault="00581282" w:rsidP="00CA4A75">
      <w:pPr>
        <w:pStyle w:val="Akapitzlist"/>
        <w:numPr>
          <w:ilvl w:val="0"/>
          <w:numId w:val="349"/>
        </w:numPr>
      </w:pPr>
      <w:r w:rsidRPr="00B83012">
        <w:t>zaświadczenia  jakości (atesty) na materiały, do których wydania producenci są zobowiązani przez    właściwe normy PN i BN, jak kształtowniki stalowe.</w:t>
      </w:r>
    </w:p>
    <w:p w:rsidR="00581282" w:rsidRPr="00B83012" w:rsidRDefault="00581282" w:rsidP="004A4406">
      <w:pPr>
        <w:pStyle w:val="Nagwek2"/>
      </w:pPr>
      <w:r w:rsidRPr="00B83012">
        <w:t>Badania w czasie wykonywania robót</w:t>
      </w:r>
    </w:p>
    <w:p w:rsidR="00581282" w:rsidRPr="00B83012" w:rsidRDefault="00581282" w:rsidP="00093AAE">
      <w:r w:rsidRPr="00B83012">
        <w:t>W czasie wykonywania robót należy zbadać:</w:t>
      </w:r>
    </w:p>
    <w:p w:rsidR="00581282" w:rsidRPr="00B83012" w:rsidRDefault="00581282" w:rsidP="00CA4A75">
      <w:pPr>
        <w:pStyle w:val="Akapitzlist"/>
        <w:numPr>
          <w:ilvl w:val="0"/>
          <w:numId w:val="351"/>
        </w:numPr>
      </w:pPr>
      <w:r w:rsidRPr="00B83012">
        <w:t>zgodność barier z dokumentacją projektową (lokalizacja, wymiary,),</w:t>
      </w:r>
    </w:p>
    <w:p w:rsidR="00581282" w:rsidRPr="00B83012" w:rsidRDefault="00581282" w:rsidP="00CA4A75">
      <w:pPr>
        <w:pStyle w:val="Akapitzlist"/>
        <w:numPr>
          <w:ilvl w:val="0"/>
          <w:numId w:val="351"/>
        </w:numPr>
      </w:pPr>
      <w:r w:rsidRPr="00B83012">
        <w:t>zachowanie dopuszczalnych odchyłek wymiarów, zgodnie z punktem 2 i katalogiem (informacją) producenta barier,</w:t>
      </w:r>
    </w:p>
    <w:p w:rsidR="00581282" w:rsidRPr="00B83012" w:rsidRDefault="00581282" w:rsidP="00CA4A75">
      <w:pPr>
        <w:pStyle w:val="Akapitzlist"/>
        <w:numPr>
          <w:ilvl w:val="0"/>
          <w:numId w:val="351"/>
        </w:numPr>
      </w:pPr>
      <w:r w:rsidRPr="00B83012">
        <w:t>poprawność ustawienia słupków, zgodnie z punktem 5,</w:t>
      </w:r>
    </w:p>
    <w:p w:rsidR="00581282" w:rsidRPr="00B83012" w:rsidRDefault="00581282" w:rsidP="00CA4A75">
      <w:pPr>
        <w:pStyle w:val="Akapitzlist"/>
        <w:numPr>
          <w:ilvl w:val="0"/>
          <w:numId w:val="351"/>
        </w:numPr>
      </w:pPr>
      <w:r w:rsidRPr="00B83012">
        <w:t>prawidłowość montażu bariery ochronnej stalowej, zgodnie z punktem 5,</w:t>
      </w:r>
    </w:p>
    <w:p w:rsidR="00093AAE" w:rsidRPr="00B83012" w:rsidRDefault="00581282" w:rsidP="00CA4A75">
      <w:pPr>
        <w:pStyle w:val="Akapitzlist"/>
        <w:numPr>
          <w:ilvl w:val="0"/>
          <w:numId w:val="351"/>
        </w:numPr>
        <w:rPr>
          <w:bCs/>
        </w:rPr>
      </w:pPr>
      <w:r w:rsidRPr="00B83012">
        <w:t xml:space="preserve">poprawność umieszczenia elementów odblaskowych, zgodnie z punktem 5 i w odległościach ustalonych w WSDBO.-2010 </w:t>
      </w:r>
      <w:r w:rsidRPr="00B83012">
        <w:rPr>
          <w:bCs/>
        </w:rPr>
        <w:t xml:space="preserve"> </w:t>
      </w:r>
    </w:p>
    <w:p w:rsidR="00581282" w:rsidRPr="00B83012" w:rsidRDefault="00581282" w:rsidP="00093AAE">
      <w:pPr>
        <w:rPr>
          <w:b/>
        </w:rPr>
      </w:pPr>
      <w:r w:rsidRPr="00B83012">
        <w:rPr>
          <w:b/>
        </w:rPr>
        <w:t xml:space="preserve">Ocenie podlega ciągłość, wygląd i grubość powłoki cynku. Grubość co najmniej 90 μm mierzy się grubościomierzami magnetycznymi lub elektromagnetycznymi zgodnie z EN ISO 2178 i ISO 2808. </w:t>
      </w:r>
    </w:p>
    <w:p w:rsidR="00581282" w:rsidRPr="00B83012" w:rsidRDefault="00581282" w:rsidP="00093AAE">
      <w:pPr>
        <w:rPr>
          <w:b/>
        </w:rPr>
      </w:pPr>
      <w:r w:rsidRPr="00B83012">
        <w:rPr>
          <w:b/>
        </w:rPr>
        <w:t xml:space="preserve">Ocenie podlega ciągłość, wygląd i grubość powłoki metalizacyjnej i epoksydowo poliuretanowej. Grubość co najmniej 200+180 μm mierzy się grubościomierzami magnetycznymi lub elektromagnetycznymi zgodnie z EN ISO 2178 i ISO 2808. </w:t>
      </w:r>
    </w:p>
    <w:p w:rsidR="00581282" w:rsidRPr="00B83012" w:rsidRDefault="00581282" w:rsidP="004A4406">
      <w:pPr>
        <w:pStyle w:val="Nagwek1"/>
      </w:pPr>
      <w:r w:rsidRPr="00B83012">
        <w:t>OBMIAR ROBÓT</w:t>
      </w:r>
    </w:p>
    <w:p w:rsidR="00581282" w:rsidRPr="00B83012" w:rsidRDefault="00581282" w:rsidP="004A4406">
      <w:pPr>
        <w:pStyle w:val="Nagwek2"/>
      </w:pPr>
      <w:r w:rsidRPr="00B83012">
        <w:t>Ogólne zasady obmiaru robót</w:t>
      </w:r>
    </w:p>
    <w:p w:rsidR="00581282" w:rsidRPr="00B83012" w:rsidRDefault="00581282" w:rsidP="00581282">
      <w:pPr>
        <w:pStyle w:val="Tekstpodstawowy"/>
        <w:spacing w:before="100" w:after="100"/>
        <w:ind w:right="-11"/>
      </w:pPr>
      <w:r w:rsidRPr="00B83012">
        <w:tab/>
        <w:t>Ogólne zasady obmiaru robót podano w SST D-M-00.00.00 "Wymagania ogólne" pkt 7.</w:t>
      </w:r>
    </w:p>
    <w:p w:rsidR="00581282" w:rsidRPr="00B83012" w:rsidRDefault="00581282" w:rsidP="004A4406">
      <w:pPr>
        <w:pStyle w:val="Nagwek2"/>
      </w:pPr>
      <w:r w:rsidRPr="00B83012">
        <w:t>Jednostka obmiarowa</w:t>
      </w:r>
    </w:p>
    <w:p w:rsidR="00581282" w:rsidRPr="00B83012" w:rsidRDefault="00581282" w:rsidP="00581282">
      <w:pPr>
        <w:pStyle w:val="Tekstpodstawowy"/>
        <w:spacing w:before="100" w:after="100"/>
        <w:ind w:right="-9"/>
      </w:pPr>
      <w:r w:rsidRPr="00B83012">
        <w:t xml:space="preserve">Jednostką obmiaru jest metr bieżący zamontowanej bariery . </w:t>
      </w:r>
    </w:p>
    <w:p w:rsidR="00581282" w:rsidRPr="00B83012" w:rsidRDefault="00581282" w:rsidP="004A4406">
      <w:pPr>
        <w:pStyle w:val="Nagwek1"/>
      </w:pPr>
      <w:r w:rsidRPr="00B83012">
        <w:t>ODBIÓR ROBÓT</w:t>
      </w:r>
    </w:p>
    <w:p w:rsidR="00581282" w:rsidRPr="00B83012" w:rsidRDefault="00581282" w:rsidP="004A4406">
      <w:pPr>
        <w:pStyle w:val="Nagwek2"/>
      </w:pPr>
      <w:r w:rsidRPr="00B83012">
        <w:t>Ogólne zasady odbioru robót</w:t>
      </w:r>
    </w:p>
    <w:p w:rsidR="00581282" w:rsidRPr="00B83012" w:rsidRDefault="00581282" w:rsidP="00581282">
      <w:pPr>
        <w:pStyle w:val="Tekstpodstawowy"/>
        <w:spacing w:before="100" w:after="100"/>
        <w:ind w:right="-11"/>
      </w:pPr>
      <w:r w:rsidRPr="00B83012">
        <w:tab/>
        <w:t>Ogólne zasady odbioru robót podano w SST D-M-00.00.00 "Wymagania ogólne" pkt. 8.</w:t>
      </w:r>
    </w:p>
    <w:p w:rsidR="00581282" w:rsidRPr="00B83012" w:rsidRDefault="00581282" w:rsidP="004A4406">
      <w:pPr>
        <w:pStyle w:val="Nagwek1"/>
      </w:pPr>
      <w:r w:rsidRPr="00B83012">
        <w:t>PODSTAWY PŁATNOŚCI</w:t>
      </w:r>
    </w:p>
    <w:p w:rsidR="00581282" w:rsidRPr="00B83012" w:rsidRDefault="00581282" w:rsidP="004A4406">
      <w:pPr>
        <w:pStyle w:val="Nagwek2"/>
      </w:pPr>
      <w:r w:rsidRPr="00B83012">
        <w:t>Ogólne ustalenia dotyczące podstawy płatności</w:t>
      </w:r>
    </w:p>
    <w:p w:rsidR="00581282" w:rsidRPr="00B83012" w:rsidRDefault="00581282" w:rsidP="00581282">
      <w:pPr>
        <w:pStyle w:val="Tekstpodstawowy"/>
        <w:spacing w:before="100" w:after="100"/>
        <w:ind w:right="-11"/>
      </w:pPr>
      <w:r w:rsidRPr="00B83012">
        <w:tab/>
        <w:t>Ogólne ustalenia dotyczące podstawy płatności podano w SST D-M-00.00.00 "Wymagania ogólne" pkt. 9.</w:t>
      </w:r>
    </w:p>
    <w:p w:rsidR="00581282" w:rsidRPr="00B83012" w:rsidRDefault="00581282" w:rsidP="004A4406">
      <w:pPr>
        <w:pStyle w:val="Nagwek2"/>
      </w:pPr>
      <w:r w:rsidRPr="00B83012">
        <w:t>Cena jednostki obmiarowej</w:t>
      </w:r>
    </w:p>
    <w:p w:rsidR="00581282" w:rsidRPr="00B83012" w:rsidRDefault="00581282" w:rsidP="00581282">
      <w:pPr>
        <w:overflowPunct w:val="0"/>
        <w:autoSpaceDE w:val="0"/>
        <w:autoSpaceDN w:val="0"/>
        <w:adjustRightInd w:val="0"/>
        <w:ind w:right="-9"/>
        <w:rPr>
          <w:szCs w:val="20"/>
        </w:rPr>
      </w:pPr>
      <w:r w:rsidRPr="00B83012">
        <w:rPr>
          <w:szCs w:val="20"/>
        </w:rPr>
        <w:t xml:space="preserve">Cena wykonania </w:t>
      </w:r>
      <w:smartTag w:uri="urn:schemas-microsoft-com:office:smarttags" w:element="metricconverter">
        <w:smartTagPr>
          <w:attr w:name="ProductID" w:val="1 m"/>
        </w:smartTagPr>
        <w:r w:rsidRPr="00B83012">
          <w:rPr>
            <w:szCs w:val="20"/>
          </w:rPr>
          <w:t>1 m</w:t>
        </w:r>
      </w:smartTag>
      <w:r w:rsidRPr="00B83012">
        <w:rPr>
          <w:szCs w:val="20"/>
        </w:rPr>
        <w:t xml:space="preserve"> bariery ochronnej stalowej obejmuje:</w:t>
      </w:r>
    </w:p>
    <w:p w:rsidR="00581282" w:rsidRPr="00B83012" w:rsidRDefault="00581282" w:rsidP="00CA4A75">
      <w:pPr>
        <w:pStyle w:val="Akapitzlist"/>
        <w:numPr>
          <w:ilvl w:val="0"/>
          <w:numId w:val="350"/>
        </w:numPr>
      </w:pPr>
      <w:r w:rsidRPr="00B83012">
        <w:lastRenderedPageBreak/>
        <w:t>koszt zapewnienia niezbędnych czynników produkcji</w:t>
      </w:r>
    </w:p>
    <w:p w:rsidR="00581282" w:rsidRPr="00B83012" w:rsidRDefault="00581282" w:rsidP="00CA4A75">
      <w:pPr>
        <w:pStyle w:val="Akapitzlist"/>
        <w:numPr>
          <w:ilvl w:val="0"/>
          <w:numId w:val="350"/>
        </w:numPr>
      </w:pPr>
      <w:r w:rsidRPr="00B83012">
        <w:t>prace pomiarowe i roboty przygotowawcze,</w:t>
      </w:r>
    </w:p>
    <w:p w:rsidR="00581282" w:rsidRPr="00B83012" w:rsidRDefault="00581282" w:rsidP="00CA4A75">
      <w:pPr>
        <w:pStyle w:val="Akapitzlist"/>
        <w:numPr>
          <w:ilvl w:val="0"/>
          <w:numId w:val="350"/>
        </w:numPr>
      </w:pPr>
      <w:r w:rsidRPr="00B83012">
        <w:t>zakup materiałów</w:t>
      </w:r>
    </w:p>
    <w:p w:rsidR="00581282" w:rsidRPr="00B83012" w:rsidRDefault="00581282" w:rsidP="00CA4A75">
      <w:pPr>
        <w:pStyle w:val="Akapitzlist"/>
        <w:numPr>
          <w:ilvl w:val="0"/>
          <w:numId w:val="350"/>
        </w:numPr>
      </w:pPr>
      <w:r w:rsidRPr="00B83012">
        <w:t>dostarczenie materiałów,</w:t>
      </w:r>
    </w:p>
    <w:p w:rsidR="00581282" w:rsidRPr="00B83012" w:rsidRDefault="00581282" w:rsidP="00CA4A75">
      <w:pPr>
        <w:pStyle w:val="Akapitzlist"/>
        <w:numPr>
          <w:ilvl w:val="0"/>
          <w:numId w:val="350"/>
        </w:numPr>
      </w:pPr>
      <w:r w:rsidRPr="00B83012">
        <w:t>osadzenie słupków bariery,</w:t>
      </w:r>
    </w:p>
    <w:p w:rsidR="00581282" w:rsidRPr="00B83012" w:rsidRDefault="00581282" w:rsidP="00CA4A75">
      <w:pPr>
        <w:pStyle w:val="Akapitzlist"/>
        <w:numPr>
          <w:ilvl w:val="0"/>
          <w:numId w:val="350"/>
        </w:numPr>
      </w:pPr>
      <w:r w:rsidRPr="00B83012">
        <w:t>montaż bariery (prowadnicy, poręczy, przekładek, obejm, z pomocą właściwych śrub i podkładek) z wykonaniem niezbędnych odcinków początkowych i końcowych, odcinków przejściowych pomiędzy różnymi typami barier, umocowaniem elementów odblaskowych itp.,</w:t>
      </w:r>
    </w:p>
    <w:p w:rsidR="00581282" w:rsidRPr="00B83012" w:rsidRDefault="00581282" w:rsidP="00CA4A75">
      <w:pPr>
        <w:pStyle w:val="Akapitzlist"/>
        <w:numPr>
          <w:ilvl w:val="0"/>
          <w:numId w:val="350"/>
        </w:numPr>
      </w:pPr>
      <w:r w:rsidRPr="00B83012">
        <w:t>przeprowadzenie badań i pomiarów wymaganych w specyfikacji technicznej,</w:t>
      </w:r>
    </w:p>
    <w:p w:rsidR="00581282" w:rsidRPr="00B83012" w:rsidRDefault="00581282" w:rsidP="00CA4A75">
      <w:pPr>
        <w:pStyle w:val="Akapitzlist"/>
        <w:numPr>
          <w:ilvl w:val="0"/>
          <w:numId w:val="350"/>
        </w:numPr>
        <w:rPr>
          <w:bCs/>
        </w:rPr>
      </w:pPr>
      <w:r w:rsidRPr="00B83012">
        <w:t>uporządkowanie terenu.</w:t>
      </w:r>
      <w:r w:rsidRPr="00B83012">
        <w:rPr>
          <w:b/>
          <w:bCs/>
        </w:rPr>
        <w:t xml:space="preserve"> </w:t>
      </w:r>
      <w:r w:rsidRPr="00B83012">
        <w:rPr>
          <w:bCs/>
        </w:rPr>
        <w:t xml:space="preserve">Ocenie podlega ciągłość, wygląd i grubość powłoki cynku. Grubość co najmniej 90 μm mierzy się grubościomierzami magnetycznymi lub elektromagnetycznymi zgodnie z EN ISO 2178 i ISO 2808. </w:t>
      </w:r>
    </w:p>
    <w:p w:rsidR="00581282" w:rsidRPr="00B83012" w:rsidRDefault="00581282" w:rsidP="00093AAE">
      <w:r w:rsidRPr="00B83012">
        <w:t xml:space="preserve">Jednostką obmiarową jest 1 m (metr) wykonanej i zmontowanej bariery ochronnej wraz z zakotwieniami, barieroporęczy (wraz z zakotwieniami).  </w:t>
      </w:r>
    </w:p>
    <w:p w:rsidR="00581282" w:rsidRPr="00B83012" w:rsidRDefault="00581282" w:rsidP="004A4406">
      <w:pPr>
        <w:pStyle w:val="Nagwek1"/>
      </w:pPr>
      <w:r w:rsidRPr="00B83012">
        <w:t>PRZEPISY ZWIĄZANE</w:t>
      </w:r>
    </w:p>
    <w:p w:rsidR="00581282" w:rsidRPr="00B83012" w:rsidRDefault="00581282" w:rsidP="004A4406">
      <w:pPr>
        <w:pStyle w:val="Nagwek2"/>
      </w:pPr>
      <w:r w:rsidRPr="00B83012">
        <w:t>Normy</w:t>
      </w:r>
    </w:p>
    <w:tbl>
      <w:tblPr>
        <w:tblW w:w="0" w:type="auto"/>
        <w:tblLayout w:type="fixed"/>
        <w:tblCellMar>
          <w:left w:w="70" w:type="dxa"/>
          <w:right w:w="70" w:type="dxa"/>
        </w:tblCellMar>
        <w:tblLook w:val="0000"/>
      </w:tblPr>
      <w:tblGrid>
        <w:gridCol w:w="637"/>
        <w:gridCol w:w="1701"/>
        <w:gridCol w:w="6872"/>
      </w:tblGrid>
      <w:tr w:rsidR="00581282" w:rsidRPr="00B83012" w:rsidTr="00DC674A">
        <w:tc>
          <w:tcPr>
            <w:tcW w:w="637" w:type="dxa"/>
          </w:tcPr>
          <w:p w:rsidR="00581282" w:rsidRPr="00B83012" w:rsidRDefault="00581282" w:rsidP="00DC674A">
            <w:pPr>
              <w:pStyle w:val="Bezodstpw"/>
              <w:jc w:val="left"/>
            </w:pPr>
            <w:r w:rsidRPr="00B83012">
              <w:t>1.</w:t>
            </w:r>
          </w:p>
        </w:tc>
        <w:tc>
          <w:tcPr>
            <w:tcW w:w="1701" w:type="dxa"/>
          </w:tcPr>
          <w:p w:rsidR="00581282" w:rsidRPr="00B83012" w:rsidRDefault="00581282" w:rsidP="00DC674A">
            <w:pPr>
              <w:pStyle w:val="Bezodstpw"/>
              <w:jc w:val="left"/>
            </w:pPr>
            <w:r w:rsidRPr="00B83012">
              <w:t>PN-B-03264</w:t>
            </w:r>
          </w:p>
        </w:tc>
        <w:tc>
          <w:tcPr>
            <w:tcW w:w="6872" w:type="dxa"/>
          </w:tcPr>
          <w:p w:rsidR="00581282" w:rsidRPr="00B83012" w:rsidRDefault="00581282" w:rsidP="00DC674A">
            <w:pPr>
              <w:pStyle w:val="Bezodstpw"/>
              <w:jc w:val="left"/>
            </w:pPr>
            <w:r w:rsidRPr="00B83012">
              <w:t>Konstrukcje betonowe żelbetowe i sprężone. Obliczenia statyczne i projektowanie</w:t>
            </w:r>
          </w:p>
        </w:tc>
      </w:tr>
      <w:tr w:rsidR="00581282" w:rsidRPr="00B83012" w:rsidTr="00DC674A">
        <w:tc>
          <w:tcPr>
            <w:tcW w:w="637" w:type="dxa"/>
          </w:tcPr>
          <w:p w:rsidR="00581282" w:rsidRPr="00B83012" w:rsidRDefault="00581282" w:rsidP="00DC674A">
            <w:pPr>
              <w:pStyle w:val="Bezodstpw"/>
              <w:jc w:val="left"/>
            </w:pPr>
            <w:r w:rsidRPr="00B83012">
              <w:t>2.</w:t>
            </w:r>
          </w:p>
        </w:tc>
        <w:tc>
          <w:tcPr>
            <w:tcW w:w="1701" w:type="dxa"/>
          </w:tcPr>
          <w:p w:rsidR="00581282" w:rsidRPr="00B83012" w:rsidRDefault="00581282" w:rsidP="00DC674A">
            <w:pPr>
              <w:pStyle w:val="Bezodstpw"/>
              <w:jc w:val="left"/>
            </w:pPr>
            <w:r w:rsidRPr="00B83012">
              <w:t>PN-B-06250</w:t>
            </w:r>
          </w:p>
        </w:tc>
        <w:tc>
          <w:tcPr>
            <w:tcW w:w="6872" w:type="dxa"/>
          </w:tcPr>
          <w:p w:rsidR="00581282" w:rsidRPr="00B83012" w:rsidRDefault="00581282" w:rsidP="00DC674A">
            <w:pPr>
              <w:pStyle w:val="Bezodstpw"/>
              <w:jc w:val="left"/>
            </w:pPr>
            <w:r w:rsidRPr="00B83012">
              <w:t>Beton zwykły</w:t>
            </w:r>
          </w:p>
        </w:tc>
      </w:tr>
      <w:tr w:rsidR="00581282" w:rsidRPr="00B83012" w:rsidTr="00DC674A">
        <w:tc>
          <w:tcPr>
            <w:tcW w:w="637" w:type="dxa"/>
          </w:tcPr>
          <w:p w:rsidR="00581282" w:rsidRPr="00B83012" w:rsidRDefault="00581282" w:rsidP="00DC674A">
            <w:pPr>
              <w:pStyle w:val="Bezodstpw"/>
              <w:jc w:val="left"/>
            </w:pPr>
            <w:r w:rsidRPr="00B83012">
              <w:t>3.</w:t>
            </w:r>
          </w:p>
        </w:tc>
        <w:tc>
          <w:tcPr>
            <w:tcW w:w="1701" w:type="dxa"/>
          </w:tcPr>
          <w:p w:rsidR="00581282" w:rsidRPr="00B83012" w:rsidRDefault="00581282" w:rsidP="00DC674A">
            <w:pPr>
              <w:pStyle w:val="Bezodstpw"/>
              <w:jc w:val="left"/>
            </w:pPr>
            <w:r w:rsidRPr="00B83012">
              <w:t>PN-B-06251</w:t>
            </w:r>
          </w:p>
        </w:tc>
        <w:tc>
          <w:tcPr>
            <w:tcW w:w="6872" w:type="dxa"/>
          </w:tcPr>
          <w:p w:rsidR="00581282" w:rsidRPr="00B83012" w:rsidRDefault="00581282" w:rsidP="00DC674A">
            <w:pPr>
              <w:pStyle w:val="Bezodstpw"/>
              <w:jc w:val="left"/>
            </w:pPr>
            <w:r w:rsidRPr="00B83012">
              <w:t>Roboty betonowe i żelbetowe. Wymagania techniczne</w:t>
            </w:r>
          </w:p>
        </w:tc>
      </w:tr>
      <w:tr w:rsidR="00581282" w:rsidRPr="00B83012" w:rsidTr="00DC674A">
        <w:tc>
          <w:tcPr>
            <w:tcW w:w="637" w:type="dxa"/>
          </w:tcPr>
          <w:p w:rsidR="00581282" w:rsidRPr="00B83012" w:rsidRDefault="00581282" w:rsidP="00DC674A">
            <w:pPr>
              <w:pStyle w:val="Bezodstpw"/>
              <w:jc w:val="left"/>
            </w:pPr>
            <w:r w:rsidRPr="00B83012">
              <w:t>4.</w:t>
            </w:r>
          </w:p>
        </w:tc>
        <w:tc>
          <w:tcPr>
            <w:tcW w:w="1701" w:type="dxa"/>
          </w:tcPr>
          <w:p w:rsidR="00581282" w:rsidRPr="00B83012" w:rsidRDefault="00581282" w:rsidP="00DC674A">
            <w:pPr>
              <w:pStyle w:val="Bezodstpw"/>
              <w:jc w:val="left"/>
            </w:pPr>
            <w:r w:rsidRPr="00B83012">
              <w:t>PN-B-06712</w:t>
            </w:r>
          </w:p>
        </w:tc>
        <w:tc>
          <w:tcPr>
            <w:tcW w:w="6872" w:type="dxa"/>
          </w:tcPr>
          <w:p w:rsidR="00581282" w:rsidRPr="00B83012" w:rsidRDefault="00581282" w:rsidP="00DC674A">
            <w:pPr>
              <w:pStyle w:val="Bezodstpw"/>
              <w:jc w:val="left"/>
            </w:pPr>
            <w:r w:rsidRPr="00B83012">
              <w:t>Kruszywa mineralne do betonu</w:t>
            </w:r>
          </w:p>
        </w:tc>
      </w:tr>
      <w:tr w:rsidR="00581282" w:rsidRPr="00B83012" w:rsidTr="00DC674A">
        <w:tc>
          <w:tcPr>
            <w:tcW w:w="637" w:type="dxa"/>
          </w:tcPr>
          <w:p w:rsidR="00581282" w:rsidRPr="00B83012" w:rsidRDefault="00581282" w:rsidP="00DC674A">
            <w:pPr>
              <w:pStyle w:val="Bezodstpw"/>
              <w:jc w:val="left"/>
              <w:rPr>
                <w:lang w:val="en-US"/>
              </w:rPr>
            </w:pPr>
            <w:r w:rsidRPr="00B83012">
              <w:rPr>
                <w:lang w:val="en-US"/>
              </w:rPr>
              <w:t>5.</w:t>
            </w:r>
          </w:p>
        </w:tc>
        <w:tc>
          <w:tcPr>
            <w:tcW w:w="1701" w:type="dxa"/>
          </w:tcPr>
          <w:p w:rsidR="00581282" w:rsidRPr="00B83012" w:rsidRDefault="00581282" w:rsidP="00DC674A">
            <w:pPr>
              <w:pStyle w:val="Bezodstpw"/>
              <w:jc w:val="left"/>
              <w:rPr>
                <w:lang w:val="en-US"/>
              </w:rPr>
            </w:pPr>
            <w:r w:rsidRPr="00B83012">
              <w:rPr>
                <w:lang w:val="en-US"/>
              </w:rPr>
              <w:t>PN-EN-197-01</w:t>
            </w:r>
          </w:p>
        </w:tc>
        <w:tc>
          <w:tcPr>
            <w:tcW w:w="6872" w:type="dxa"/>
          </w:tcPr>
          <w:p w:rsidR="00581282" w:rsidRPr="00B83012" w:rsidRDefault="00581282" w:rsidP="00DC674A">
            <w:pPr>
              <w:pStyle w:val="Bezodstpw"/>
              <w:jc w:val="left"/>
            </w:pPr>
            <w:r w:rsidRPr="00B83012">
              <w:t>Cement. Cement powszechnego użytku. Skład, wymagania i ocena zgodności</w:t>
            </w:r>
          </w:p>
        </w:tc>
      </w:tr>
      <w:tr w:rsidR="00581282" w:rsidRPr="00B83012" w:rsidTr="00DC674A">
        <w:tc>
          <w:tcPr>
            <w:tcW w:w="637" w:type="dxa"/>
          </w:tcPr>
          <w:p w:rsidR="00581282" w:rsidRPr="00B83012" w:rsidRDefault="00581282" w:rsidP="00DC674A">
            <w:pPr>
              <w:pStyle w:val="Bezodstpw"/>
              <w:jc w:val="left"/>
            </w:pPr>
            <w:r w:rsidRPr="00B83012">
              <w:t>6.</w:t>
            </w:r>
          </w:p>
        </w:tc>
        <w:tc>
          <w:tcPr>
            <w:tcW w:w="1701" w:type="dxa"/>
          </w:tcPr>
          <w:p w:rsidR="00581282" w:rsidRPr="00B83012" w:rsidRDefault="00581282" w:rsidP="00DC674A">
            <w:pPr>
              <w:pStyle w:val="Bezodstpw"/>
              <w:jc w:val="left"/>
            </w:pPr>
            <w:r w:rsidRPr="00B83012">
              <w:t>PN-EN-934-2</w:t>
            </w:r>
          </w:p>
        </w:tc>
        <w:tc>
          <w:tcPr>
            <w:tcW w:w="6872" w:type="dxa"/>
          </w:tcPr>
          <w:p w:rsidR="00581282" w:rsidRPr="00B83012" w:rsidRDefault="00581282" w:rsidP="00DC674A">
            <w:pPr>
              <w:pStyle w:val="Bezodstpw"/>
              <w:jc w:val="left"/>
            </w:pPr>
            <w:r w:rsidRPr="00B83012">
              <w:t>Domieszki do betonu. Klasyfikacja i określenia</w:t>
            </w:r>
          </w:p>
        </w:tc>
      </w:tr>
      <w:tr w:rsidR="00581282" w:rsidRPr="00B83012" w:rsidTr="00DC674A">
        <w:tc>
          <w:tcPr>
            <w:tcW w:w="637" w:type="dxa"/>
          </w:tcPr>
          <w:p w:rsidR="00581282" w:rsidRPr="00B83012" w:rsidRDefault="00581282" w:rsidP="00DC674A">
            <w:pPr>
              <w:pStyle w:val="Bezodstpw"/>
              <w:jc w:val="left"/>
            </w:pPr>
            <w:r w:rsidRPr="00B83012">
              <w:t>7.</w:t>
            </w:r>
          </w:p>
        </w:tc>
        <w:tc>
          <w:tcPr>
            <w:tcW w:w="1701" w:type="dxa"/>
          </w:tcPr>
          <w:p w:rsidR="00581282" w:rsidRPr="00B83012" w:rsidRDefault="00581282" w:rsidP="00DC674A">
            <w:pPr>
              <w:pStyle w:val="Bezodstpw"/>
              <w:jc w:val="left"/>
            </w:pPr>
            <w:r w:rsidRPr="00B83012">
              <w:t>PN-EN 1008:2004</w:t>
            </w:r>
          </w:p>
        </w:tc>
        <w:tc>
          <w:tcPr>
            <w:tcW w:w="6872" w:type="dxa"/>
          </w:tcPr>
          <w:p w:rsidR="00581282" w:rsidRPr="00B83012" w:rsidRDefault="00581282" w:rsidP="00DC674A">
            <w:pPr>
              <w:pStyle w:val="Bezodstpw"/>
              <w:jc w:val="left"/>
            </w:pPr>
            <w:r w:rsidRPr="00B83012">
              <w:t>Woda zarobowa do betonu. Specyfikacja pobierania próbek, badanie i ocena przydatności wody zarobowej do betonu, w tym wody odzyskanej z procesów produkcji betonu</w:t>
            </w:r>
          </w:p>
        </w:tc>
      </w:tr>
      <w:tr w:rsidR="00581282" w:rsidRPr="00B83012" w:rsidTr="00DC674A">
        <w:tc>
          <w:tcPr>
            <w:tcW w:w="637" w:type="dxa"/>
          </w:tcPr>
          <w:p w:rsidR="00581282" w:rsidRPr="00B83012" w:rsidRDefault="00581282" w:rsidP="00DC674A">
            <w:pPr>
              <w:pStyle w:val="Bezodstpw"/>
              <w:jc w:val="left"/>
            </w:pPr>
            <w:r w:rsidRPr="00B83012">
              <w:t>8.</w:t>
            </w:r>
          </w:p>
        </w:tc>
        <w:tc>
          <w:tcPr>
            <w:tcW w:w="1701" w:type="dxa"/>
          </w:tcPr>
          <w:p w:rsidR="00581282" w:rsidRPr="00B83012" w:rsidRDefault="00581282" w:rsidP="00DC674A">
            <w:pPr>
              <w:pStyle w:val="Bezodstpw"/>
              <w:jc w:val="left"/>
            </w:pPr>
            <w:r w:rsidRPr="00B83012">
              <w:t>PN-D-95017</w:t>
            </w:r>
          </w:p>
        </w:tc>
        <w:tc>
          <w:tcPr>
            <w:tcW w:w="6872" w:type="dxa"/>
          </w:tcPr>
          <w:p w:rsidR="00581282" w:rsidRPr="00B83012" w:rsidRDefault="00581282" w:rsidP="00DC674A">
            <w:pPr>
              <w:pStyle w:val="Bezodstpw"/>
              <w:jc w:val="left"/>
            </w:pPr>
            <w:r w:rsidRPr="00B83012">
              <w:t>Surowiec drzewny. Drewno wielkowymiarowe iglaste. Wspólne wymagania i badania</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 xml:space="preserve">  9.</w:t>
            </w:r>
          </w:p>
        </w:tc>
        <w:tc>
          <w:tcPr>
            <w:tcW w:w="1701" w:type="dxa"/>
          </w:tcPr>
          <w:p w:rsidR="00581282" w:rsidRPr="00B83012" w:rsidRDefault="00581282" w:rsidP="00DC674A">
            <w:pPr>
              <w:pStyle w:val="Bezodstpw"/>
              <w:jc w:val="left"/>
            </w:pPr>
            <w:r w:rsidRPr="00B83012">
              <w:t>PN-D-96000</w:t>
            </w:r>
          </w:p>
        </w:tc>
        <w:tc>
          <w:tcPr>
            <w:tcW w:w="6872" w:type="dxa"/>
          </w:tcPr>
          <w:p w:rsidR="00581282" w:rsidRPr="00B83012" w:rsidRDefault="00581282" w:rsidP="00DC674A">
            <w:pPr>
              <w:pStyle w:val="Bezodstpw"/>
              <w:jc w:val="left"/>
            </w:pPr>
            <w:r w:rsidRPr="00B83012">
              <w:t>Tarcica iglasta ogólnego przeznaczenia</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10.</w:t>
            </w:r>
          </w:p>
        </w:tc>
        <w:tc>
          <w:tcPr>
            <w:tcW w:w="1701" w:type="dxa"/>
          </w:tcPr>
          <w:p w:rsidR="00581282" w:rsidRPr="00B83012" w:rsidRDefault="00581282" w:rsidP="00DC674A">
            <w:pPr>
              <w:pStyle w:val="Bezodstpw"/>
              <w:jc w:val="left"/>
            </w:pPr>
            <w:r w:rsidRPr="00B83012">
              <w:t>PN-D-96002</w:t>
            </w:r>
          </w:p>
        </w:tc>
        <w:tc>
          <w:tcPr>
            <w:tcW w:w="6872" w:type="dxa"/>
          </w:tcPr>
          <w:p w:rsidR="00581282" w:rsidRPr="00B83012" w:rsidRDefault="00581282" w:rsidP="00DC674A">
            <w:pPr>
              <w:pStyle w:val="Bezodstpw"/>
              <w:jc w:val="left"/>
            </w:pPr>
            <w:r w:rsidRPr="00B83012">
              <w:t>Tarcica liściasta ogólnego przeznaczenia</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11.</w:t>
            </w:r>
          </w:p>
        </w:tc>
        <w:tc>
          <w:tcPr>
            <w:tcW w:w="1701" w:type="dxa"/>
          </w:tcPr>
          <w:p w:rsidR="00581282" w:rsidRPr="00B83012" w:rsidRDefault="00581282" w:rsidP="00DC674A">
            <w:pPr>
              <w:pStyle w:val="Bezodstpw"/>
              <w:jc w:val="left"/>
            </w:pPr>
            <w:r w:rsidRPr="00B83012">
              <w:t>PN-H-84020</w:t>
            </w:r>
          </w:p>
        </w:tc>
        <w:tc>
          <w:tcPr>
            <w:tcW w:w="6872" w:type="dxa"/>
          </w:tcPr>
          <w:p w:rsidR="00581282" w:rsidRPr="00B83012" w:rsidRDefault="00581282" w:rsidP="00DC674A">
            <w:pPr>
              <w:pStyle w:val="Bezodstpw"/>
              <w:jc w:val="left"/>
            </w:pPr>
            <w:r w:rsidRPr="00B83012">
              <w:t>Stal niestopowa konstrukcyjna ogólnego przeznaczenia. Gatunki</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12.</w:t>
            </w:r>
          </w:p>
        </w:tc>
        <w:tc>
          <w:tcPr>
            <w:tcW w:w="1701" w:type="dxa"/>
          </w:tcPr>
          <w:p w:rsidR="00581282" w:rsidRPr="00B83012" w:rsidRDefault="00581282" w:rsidP="00DC674A">
            <w:pPr>
              <w:pStyle w:val="Bezodstpw"/>
              <w:jc w:val="left"/>
            </w:pPr>
            <w:r w:rsidRPr="00B83012">
              <w:t>PN-H-93010</w:t>
            </w:r>
          </w:p>
        </w:tc>
        <w:tc>
          <w:tcPr>
            <w:tcW w:w="6872" w:type="dxa"/>
          </w:tcPr>
          <w:p w:rsidR="00581282" w:rsidRPr="00B83012" w:rsidRDefault="00581282" w:rsidP="00DC674A">
            <w:pPr>
              <w:pStyle w:val="Bezodstpw"/>
              <w:jc w:val="left"/>
            </w:pPr>
            <w:r w:rsidRPr="00B83012">
              <w:t>Stal. Kształtowniki walcowane na gorąco</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13.</w:t>
            </w:r>
          </w:p>
        </w:tc>
        <w:tc>
          <w:tcPr>
            <w:tcW w:w="1701" w:type="dxa"/>
          </w:tcPr>
          <w:p w:rsidR="00581282" w:rsidRPr="00B83012" w:rsidRDefault="00581282" w:rsidP="00DC674A">
            <w:pPr>
              <w:pStyle w:val="Bezodstpw"/>
              <w:jc w:val="left"/>
            </w:pPr>
            <w:r w:rsidRPr="00B83012">
              <w:t>PN-H-93403</w:t>
            </w:r>
          </w:p>
        </w:tc>
        <w:tc>
          <w:tcPr>
            <w:tcW w:w="6872" w:type="dxa"/>
          </w:tcPr>
          <w:p w:rsidR="00581282" w:rsidRPr="00B83012" w:rsidRDefault="00581282" w:rsidP="00DC674A">
            <w:pPr>
              <w:pStyle w:val="Bezodstpw"/>
              <w:jc w:val="left"/>
            </w:pPr>
            <w:r w:rsidRPr="00B83012">
              <w:t>Stal. Ceowniki walcowane. Wymiary</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14.</w:t>
            </w:r>
          </w:p>
        </w:tc>
        <w:tc>
          <w:tcPr>
            <w:tcW w:w="1701" w:type="dxa"/>
          </w:tcPr>
          <w:p w:rsidR="00581282" w:rsidRPr="00B83012" w:rsidRDefault="00581282" w:rsidP="00DC674A">
            <w:pPr>
              <w:pStyle w:val="Bezodstpw"/>
              <w:jc w:val="left"/>
            </w:pPr>
            <w:r w:rsidRPr="00B83012">
              <w:t>PN-H-93407</w:t>
            </w:r>
          </w:p>
        </w:tc>
        <w:tc>
          <w:tcPr>
            <w:tcW w:w="6872" w:type="dxa"/>
          </w:tcPr>
          <w:p w:rsidR="00581282" w:rsidRPr="00B83012" w:rsidRDefault="00581282" w:rsidP="00DC674A">
            <w:pPr>
              <w:pStyle w:val="Bezodstpw"/>
              <w:jc w:val="left"/>
            </w:pPr>
            <w:r w:rsidRPr="00B83012">
              <w:t>Stal. Dwuteowniki walcowane na gorąco</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15.</w:t>
            </w:r>
          </w:p>
        </w:tc>
        <w:tc>
          <w:tcPr>
            <w:tcW w:w="1701" w:type="dxa"/>
          </w:tcPr>
          <w:p w:rsidR="00581282" w:rsidRPr="00B83012" w:rsidRDefault="00581282" w:rsidP="00DC674A">
            <w:pPr>
              <w:pStyle w:val="Bezodstpw"/>
              <w:jc w:val="left"/>
            </w:pPr>
            <w:r w:rsidRPr="00B83012">
              <w:t>PN-H-93419</w:t>
            </w:r>
          </w:p>
        </w:tc>
        <w:tc>
          <w:tcPr>
            <w:tcW w:w="6872" w:type="dxa"/>
          </w:tcPr>
          <w:p w:rsidR="00581282" w:rsidRPr="00B83012" w:rsidRDefault="00581282" w:rsidP="00DC674A">
            <w:pPr>
              <w:pStyle w:val="Bezodstpw"/>
              <w:jc w:val="left"/>
            </w:pPr>
            <w:r w:rsidRPr="00B83012">
              <w:t>Stal. Dwuteowniki równoległościenne IPE walcowane na gorąco</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16.</w:t>
            </w:r>
          </w:p>
        </w:tc>
        <w:tc>
          <w:tcPr>
            <w:tcW w:w="1701" w:type="dxa"/>
          </w:tcPr>
          <w:p w:rsidR="00581282" w:rsidRPr="00B83012" w:rsidRDefault="00581282" w:rsidP="00DC674A">
            <w:pPr>
              <w:pStyle w:val="Bezodstpw"/>
              <w:jc w:val="left"/>
            </w:pPr>
            <w:r w:rsidRPr="00B83012">
              <w:t>PN-H-93460-03</w:t>
            </w:r>
          </w:p>
        </w:tc>
        <w:tc>
          <w:tcPr>
            <w:tcW w:w="6872" w:type="dxa"/>
          </w:tcPr>
          <w:p w:rsidR="00581282" w:rsidRPr="00B83012" w:rsidRDefault="00581282" w:rsidP="00DC674A">
            <w:pPr>
              <w:pStyle w:val="Bezodstpw"/>
              <w:jc w:val="left"/>
            </w:pPr>
            <w:r w:rsidRPr="00B83012">
              <w:t>Kształtowniki stalowe gięte na zimno otwarte. Ceowniki równoramienne ze stali węglowej zwykłej jakości o R</w:t>
            </w:r>
            <w:r w:rsidRPr="00B83012">
              <w:rPr>
                <w:vertAlign w:val="subscript"/>
              </w:rPr>
              <w:t>m</w:t>
            </w:r>
            <w:r w:rsidRPr="00B83012">
              <w:t xml:space="preserve"> do 490 MPa</w:t>
            </w:r>
          </w:p>
        </w:tc>
      </w:tr>
      <w:tr w:rsidR="00581282" w:rsidRPr="00B83012" w:rsidTr="00DC674A">
        <w:tc>
          <w:tcPr>
            <w:tcW w:w="637" w:type="dxa"/>
          </w:tcPr>
          <w:p w:rsidR="00581282" w:rsidRPr="00B83012" w:rsidRDefault="00581282" w:rsidP="00DC674A">
            <w:pPr>
              <w:pStyle w:val="Bezodstpw"/>
              <w:jc w:val="left"/>
              <w:rPr>
                <w:szCs w:val="20"/>
              </w:rPr>
            </w:pPr>
            <w:r w:rsidRPr="00B83012">
              <w:rPr>
                <w:szCs w:val="20"/>
              </w:rPr>
              <w:t>17.</w:t>
            </w:r>
          </w:p>
        </w:tc>
        <w:tc>
          <w:tcPr>
            <w:tcW w:w="1701" w:type="dxa"/>
          </w:tcPr>
          <w:p w:rsidR="00581282" w:rsidRPr="00B83012" w:rsidRDefault="00581282" w:rsidP="00DC674A">
            <w:pPr>
              <w:pStyle w:val="Bezodstpw"/>
              <w:jc w:val="left"/>
            </w:pPr>
            <w:r w:rsidRPr="00B83012">
              <w:t>PN-H-93460-07</w:t>
            </w:r>
          </w:p>
        </w:tc>
        <w:tc>
          <w:tcPr>
            <w:tcW w:w="6872" w:type="dxa"/>
          </w:tcPr>
          <w:p w:rsidR="00581282" w:rsidRPr="00B83012" w:rsidRDefault="00581282" w:rsidP="00DC674A">
            <w:pPr>
              <w:pStyle w:val="Bezodstpw"/>
              <w:jc w:val="left"/>
            </w:pPr>
            <w:r w:rsidRPr="00B83012">
              <w:t>Kształtowniki stalowe gięte na zimno otwarte. Zetowniki ze stali węglowej zwykłej jakości o R</w:t>
            </w:r>
            <w:r w:rsidRPr="00B83012">
              <w:rPr>
                <w:vertAlign w:val="subscript"/>
              </w:rPr>
              <w:t>m</w:t>
            </w:r>
            <w:r w:rsidRPr="00B83012">
              <w:t xml:space="preserve"> do  490 MPa</w:t>
            </w:r>
          </w:p>
        </w:tc>
      </w:tr>
      <w:tr w:rsidR="00581282" w:rsidRPr="00B83012" w:rsidTr="00DC674A">
        <w:tc>
          <w:tcPr>
            <w:tcW w:w="637" w:type="dxa"/>
          </w:tcPr>
          <w:p w:rsidR="00581282" w:rsidRPr="00B83012" w:rsidRDefault="00581282" w:rsidP="00DC674A">
            <w:pPr>
              <w:pStyle w:val="Bezodstpw"/>
              <w:jc w:val="left"/>
            </w:pPr>
            <w:r w:rsidRPr="00B83012">
              <w:t>18.</w:t>
            </w:r>
          </w:p>
        </w:tc>
        <w:tc>
          <w:tcPr>
            <w:tcW w:w="1701" w:type="dxa"/>
          </w:tcPr>
          <w:p w:rsidR="00581282" w:rsidRPr="00B83012" w:rsidRDefault="00581282" w:rsidP="00DC674A">
            <w:pPr>
              <w:pStyle w:val="Bezodstpw"/>
              <w:jc w:val="left"/>
            </w:pPr>
            <w:r w:rsidRPr="00B83012">
              <w:t>PN-H-93461-15</w:t>
            </w:r>
          </w:p>
        </w:tc>
        <w:tc>
          <w:tcPr>
            <w:tcW w:w="6872" w:type="dxa"/>
          </w:tcPr>
          <w:p w:rsidR="00581282" w:rsidRPr="00B83012" w:rsidRDefault="00581282" w:rsidP="00DC674A">
            <w:pPr>
              <w:pStyle w:val="Bezodstpw"/>
              <w:jc w:val="left"/>
            </w:pPr>
            <w:r w:rsidRPr="00B83012">
              <w:t>Kształtowniki stalowe gięte na zimno otwarte, określonego przeznaczenia. Kształtownik na poręcz drogową, typ B</w:t>
            </w:r>
          </w:p>
        </w:tc>
      </w:tr>
      <w:tr w:rsidR="00581282" w:rsidRPr="00B83012" w:rsidTr="00DC674A">
        <w:tc>
          <w:tcPr>
            <w:tcW w:w="637" w:type="dxa"/>
          </w:tcPr>
          <w:p w:rsidR="00581282" w:rsidRPr="00B83012" w:rsidRDefault="00581282" w:rsidP="00DC674A">
            <w:pPr>
              <w:pStyle w:val="Bezodstpw"/>
              <w:jc w:val="left"/>
            </w:pPr>
            <w:r w:rsidRPr="00B83012">
              <w:lastRenderedPageBreak/>
              <w:t>19.</w:t>
            </w:r>
          </w:p>
        </w:tc>
        <w:tc>
          <w:tcPr>
            <w:tcW w:w="1701" w:type="dxa"/>
          </w:tcPr>
          <w:p w:rsidR="00581282" w:rsidRPr="00B83012" w:rsidRDefault="00581282" w:rsidP="00DC674A">
            <w:pPr>
              <w:pStyle w:val="Bezodstpw"/>
              <w:jc w:val="left"/>
            </w:pPr>
            <w:r w:rsidRPr="00B83012">
              <w:t>PN-H-93461-18</w:t>
            </w:r>
          </w:p>
        </w:tc>
        <w:tc>
          <w:tcPr>
            <w:tcW w:w="6872" w:type="dxa"/>
          </w:tcPr>
          <w:p w:rsidR="00581282" w:rsidRPr="00B83012" w:rsidRDefault="00581282" w:rsidP="00DC674A">
            <w:pPr>
              <w:pStyle w:val="Bezodstpw"/>
              <w:jc w:val="left"/>
            </w:pPr>
            <w:r w:rsidRPr="00B83012">
              <w:t>Kształtowniki stalowe gięte na zimno otwarte, określonego przeznaczenia. Ceowniki półzamknięte prostokątne</w:t>
            </w:r>
          </w:p>
        </w:tc>
      </w:tr>
      <w:tr w:rsidR="00581282" w:rsidRPr="00B83012" w:rsidTr="00DC674A">
        <w:tc>
          <w:tcPr>
            <w:tcW w:w="637" w:type="dxa"/>
          </w:tcPr>
          <w:p w:rsidR="00581282" w:rsidRPr="00B83012" w:rsidRDefault="00581282" w:rsidP="00DC674A">
            <w:pPr>
              <w:pStyle w:val="Bezodstpw"/>
              <w:jc w:val="left"/>
            </w:pPr>
            <w:r w:rsidRPr="00B83012">
              <w:t>20.</w:t>
            </w:r>
          </w:p>
        </w:tc>
        <w:tc>
          <w:tcPr>
            <w:tcW w:w="1701" w:type="dxa"/>
          </w:tcPr>
          <w:p w:rsidR="00581282" w:rsidRPr="00B83012" w:rsidRDefault="00581282" w:rsidP="00DC674A">
            <w:pPr>
              <w:pStyle w:val="Bezodstpw"/>
              <w:jc w:val="left"/>
            </w:pPr>
            <w:r w:rsidRPr="00B83012">
              <w:t>PN-H-93461-28</w:t>
            </w:r>
          </w:p>
        </w:tc>
        <w:tc>
          <w:tcPr>
            <w:tcW w:w="6872" w:type="dxa"/>
          </w:tcPr>
          <w:p w:rsidR="00581282" w:rsidRPr="00B83012" w:rsidRDefault="00581282" w:rsidP="00DC674A">
            <w:pPr>
              <w:pStyle w:val="Bezodstpw"/>
              <w:jc w:val="left"/>
            </w:pPr>
            <w:r w:rsidRPr="00B83012">
              <w:t>Kształtowniki stalowe gięte na zimno otwarte, określonego przeznaczenia. Pas profilowy na drogowe bariery ochronne</w:t>
            </w:r>
          </w:p>
        </w:tc>
      </w:tr>
      <w:tr w:rsidR="00581282" w:rsidRPr="00B83012" w:rsidTr="00DC674A">
        <w:tc>
          <w:tcPr>
            <w:tcW w:w="637" w:type="dxa"/>
          </w:tcPr>
          <w:p w:rsidR="00581282" w:rsidRPr="00B83012" w:rsidRDefault="00581282" w:rsidP="00DC674A">
            <w:pPr>
              <w:pStyle w:val="Bezodstpw"/>
              <w:jc w:val="left"/>
            </w:pPr>
            <w:r w:rsidRPr="00B83012">
              <w:t>21.</w:t>
            </w:r>
          </w:p>
        </w:tc>
        <w:tc>
          <w:tcPr>
            <w:tcW w:w="1701" w:type="dxa"/>
          </w:tcPr>
          <w:p w:rsidR="00581282" w:rsidRPr="00B83012" w:rsidRDefault="00581282" w:rsidP="00DC674A">
            <w:pPr>
              <w:pStyle w:val="Bezodstpw"/>
              <w:jc w:val="left"/>
            </w:pPr>
            <w:r w:rsidRPr="00B83012">
              <w:t>PN-M-82010</w:t>
            </w:r>
          </w:p>
        </w:tc>
        <w:tc>
          <w:tcPr>
            <w:tcW w:w="6872" w:type="dxa"/>
          </w:tcPr>
          <w:p w:rsidR="00581282" w:rsidRPr="00B83012" w:rsidRDefault="00581282" w:rsidP="00DC674A">
            <w:pPr>
              <w:pStyle w:val="Bezodstpw"/>
              <w:jc w:val="left"/>
            </w:pPr>
            <w:r w:rsidRPr="00B83012">
              <w:t>Podkładki kwadratowe w konstrukcjach drewnianych</w:t>
            </w:r>
          </w:p>
        </w:tc>
      </w:tr>
      <w:tr w:rsidR="00581282" w:rsidRPr="00B83012" w:rsidTr="00DC674A">
        <w:tc>
          <w:tcPr>
            <w:tcW w:w="637" w:type="dxa"/>
          </w:tcPr>
          <w:p w:rsidR="00581282" w:rsidRPr="00B83012" w:rsidRDefault="00581282" w:rsidP="00DC674A">
            <w:pPr>
              <w:pStyle w:val="Bezodstpw"/>
              <w:jc w:val="left"/>
            </w:pPr>
            <w:r w:rsidRPr="00B83012">
              <w:t>22.</w:t>
            </w:r>
          </w:p>
        </w:tc>
        <w:tc>
          <w:tcPr>
            <w:tcW w:w="1701" w:type="dxa"/>
          </w:tcPr>
          <w:p w:rsidR="00581282" w:rsidRPr="00B83012" w:rsidRDefault="00581282" w:rsidP="00DC674A">
            <w:pPr>
              <w:pStyle w:val="Bezodstpw"/>
              <w:jc w:val="left"/>
            </w:pPr>
            <w:r w:rsidRPr="00B83012">
              <w:t>PN-M-82101</w:t>
            </w:r>
          </w:p>
        </w:tc>
        <w:tc>
          <w:tcPr>
            <w:tcW w:w="6872" w:type="dxa"/>
          </w:tcPr>
          <w:p w:rsidR="00581282" w:rsidRPr="00B83012" w:rsidRDefault="00581282" w:rsidP="00DC674A">
            <w:pPr>
              <w:pStyle w:val="Bezodstpw"/>
              <w:jc w:val="left"/>
            </w:pPr>
            <w:r w:rsidRPr="00B83012">
              <w:t>Śruby ze łbem sześciokątnym</w:t>
            </w:r>
          </w:p>
        </w:tc>
      </w:tr>
      <w:tr w:rsidR="00581282" w:rsidRPr="00B83012" w:rsidTr="00DC674A">
        <w:tc>
          <w:tcPr>
            <w:tcW w:w="637" w:type="dxa"/>
          </w:tcPr>
          <w:p w:rsidR="00581282" w:rsidRPr="00B83012" w:rsidRDefault="00581282" w:rsidP="00DC674A">
            <w:pPr>
              <w:pStyle w:val="Bezodstpw"/>
              <w:jc w:val="left"/>
            </w:pPr>
            <w:r w:rsidRPr="00B83012">
              <w:t>23.</w:t>
            </w:r>
          </w:p>
        </w:tc>
        <w:tc>
          <w:tcPr>
            <w:tcW w:w="1701" w:type="dxa"/>
          </w:tcPr>
          <w:p w:rsidR="00581282" w:rsidRPr="00B83012" w:rsidRDefault="00581282" w:rsidP="00DC674A">
            <w:pPr>
              <w:pStyle w:val="Bezodstpw"/>
              <w:jc w:val="left"/>
            </w:pPr>
            <w:r w:rsidRPr="00B83012">
              <w:t>PN-M-82121</w:t>
            </w:r>
          </w:p>
        </w:tc>
        <w:tc>
          <w:tcPr>
            <w:tcW w:w="6872" w:type="dxa"/>
          </w:tcPr>
          <w:p w:rsidR="00581282" w:rsidRPr="00B83012" w:rsidRDefault="00581282" w:rsidP="00DC674A">
            <w:pPr>
              <w:pStyle w:val="Bezodstpw"/>
              <w:jc w:val="left"/>
            </w:pPr>
            <w:r w:rsidRPr="00B83012">
              <w:t>Śruby ze łbem kwadratowym</w:t>
            </w:r>
          </w:p>
        </w:tc>
      </w:tr>
      <w:tr w:rsidR="00581282" w:rsidRPr="00B83012" w:rsidTr="00DC674A">
        <w:tc>
          <w:tcPr>
            <w:tcW w:w="637" w:type="dxa"/>
          </w:tcPr>
          <w:p w:rsidR="00581282" w:rsidRPr="00B83012" w:rsidRDefault="00581282" w:rsidP="00DC674A">
            <w:pPr>
              <w:pStyle w:val="Bezodstpw"/>
              <w:jc w:val="left"/>
            </w:pPr>
            <w:r w:rsidRPr="00B83012">
              <w:t>24.</w:t>
            </w:r>
          </w:p>
        </w:tc>
        <w:tc>
          <w:tcPr>
            <w:tcW w:w="1701" w:type="dxa"/>
          </w:tcPr>
          <w:p w:rsidR="00581282" w:rsidRPr="00B83012" w:rsidRDefault="00581282" w:rsidP="00DC674A">
            <w:pPr>
              <w:pStyle w:val="Bezodstpw"/>
              <w:jc w:val="left"/>
            </w:pPr>
            <w:r w:rsidRPr="00B83012">
              <w:t>PN-M-82503</w:t>
            </w:r>
          </w:p>
        </w:tc>
        <w:tc>
          <w:tcPr>
            <w:tcW w:w="6872" w:type="dxa"/>
          </w:tcPr>
          <w:p w:rsidR="00581282" w:rsidRPr="00B83012" w:rsidRDefault="00581282" w:rsidP="00DC674A">
            <w:pPr>
              <w:pStyle w:val="Bezodstpw"/>
              <w:jc w:val="left"/>
            </w:pPr>
            <w:r w:rsidRPr="00B83012">
              <w:t>Wkręty do drewna ze łbem stożkowym</w:t>
            </w:r>
          </w:p>
        </w:tc>
      </w:tr>
      <w:tr w:rsidR="00581282" w:rsidRPr="00B83012" w:rsidTr="00DC674A">
        <w:tc>
          <w:tcPr>
            <w:tcW w:w="637" w:type="dxa"/>
          </w:tcPr>
          <w:p w:rsidR="00581282" w:rsidRPr="00B83012" w:rsidRDefault="00581282" w:rsidP="00DC674A">
            <w:pPr>
              <w:pStyle w:val="Bezodstpw"/>
              <w:jc w:val="left"/>
            </w:pPr>
            <w:r w:rsidRPr="00B83012">
              <w:t>25.</w:t>
            </w:r>
          </w:p>
        </w:tc>
        <w:tc>
          <w:tcPr>
            <w:tcW w:w="1701" w:type="dxa"/>
          </w:tcPr>
          <w:p w:rsidR="00581282" w:rsidRPr="00B83012" w:rsidRDefault="00581282" w:rsidP="00DC674A">
            <w:pPr>
              <w:pStyle w:val="Bezodstpw"/>
              <w:jc w:val="left"/>
            </w:pPr>
            <w:r w:rsidRPr="00B83012">
              <w:t>PN-M-82505</w:t>
            </w:r>
          </w:p>
        </w:tc>
        <w:tc>
          <w:tcPr>
            <w:tcW w:w="6872" w:type="dxa"/>
          </w:tcPr>
          <w:p w:rsidR="00581282" w:rsidRPr="00B83012" w:rsidRDefault="00581282" w:rsidP="00DC674A">
            <w:pPr>
              <w:pStyle w:val="Bezodstpw"/>
              <w:jc w:val="left"/>
            </w:pPr>
            <w:r w:rsidRPr="00B83012">
              <w:t>Wkręty do drewna ze łbem kulistym</w:t>
            </w:r>
          </w:p>
        </w:tc>
      </w:tr>
      <w:tr w:rsidR="00581282" w:rsidRPr="00B83012" w:rsidTr="00DC674A">
        <w:tc>
          <w:tcPr>
            <w:tcW w:w="637" w:type="dxa"/>
          </w:tcPr>
          <w:p w:rsidR="00581282" w:rsidRPr="00B83012" w:rsidRDefault="00581282" w:rsidP="00DC674A">
            <w:pPr>
              <w:pStyle w:val="Bezodstpw"/>
              <w:jc w:val="left"/>
            </w:pPr>
            <w:r w:rsidRPr="00B83012">
              <w:t>26.</w:t>
            </w:r>
          </w:p>
        </w:tc>
        <w:tc>
          <w:tcPr>
            <w:tcW w:w="1701" w:type="dxa"/>
          </w:tcPr>
          <w:p w:rsidR="00581282" w:rsidRPr="00B83012" w:rsidRDefault="00581282" w:rsidP="00DC674A">
            <w:pPr>
              <w:pStyle w:val="Bezodstpw"/>
              <w:jc w:val="left"/>
            </w:pPr>
            <w:r w:rsidRPr="00B83012">
              <w:t>BN-73/0658-01</w:t>
            </w:r>
          </w:p>
        </w:tc>
        <w:tc>
          <w:tcPr>
            <w:tcW w:w="6872" w:type="dxa"/>
          </w:tcPr>
          <w:p w:rsidR="00581282" w:rsidRPr="00B83012" w:rsidRDefault="00581282" w:rsidP="00DC674A">
            <w:pPr>
              <w:pStyle w:val="Bezodstpw"/>
              <w:jc w:val="left"/>
            </w:pPr>
            <w:r w:rsidRPr="00B83012">
              <w:t>Rury stalowe profilowe ciągnione na zimno. Wymiary</w:t>
            </w:r>
          </w:p>
        </w:tc>
      </w:tr>
      <w:tr w:rsidR="00581282" w:rsidRPr="00B83012" w:rsidTr="00DC674A">
        <w:tc>
          <w:tcPr>
            <w:tcW w:w="637" w:type="dxa"/>
          </w:tcPr>
          <w:p w:rsidR="00581282" w:rsidRPr="00B83012" w:rsidRDefault="00581282" w:rsidP="00DC674A">
            <w:pPr>
              <w:pStyle w:val="Bezodstpw"/>
              <w:jc w:val="left"/>
            </w:pPr>
            <w:r w:rsidRPr="00B83012">
              <w:t>27.</w:t>
            </w:r>
          </w:p>
        </w:tc>
        <w:tc>
          <w:tcPr>
            <w:tcW w:w="1701" w:type="dxa"/>
          </w:tcPr>
          <w:p w:rsidR="00581282" w:rsidRPr="00B83012" w:rsidRDefault="00581282" w:rsidP="00DC674A">
            <w:pPr>
              <w:pStyle w:val="Bezodstpw"/>
              <w:jc w:val="left"/>
            </w:pPr>
            <w:r w:rsidRPr="00B83012">
              <w:t>BN-87/5028-12</w:t>
            </w:r>
          </w:p>
        </w:tc>
        <w:tc>
          <w:tcPr>
            <w:tcW w:w="6872" w:type="dxa"/>
          </w:tcPr>
          <w:p w:rsidR="00581282" w:rsidRPr="00B83012" w:rsidRDefault="00581282" w:rsidP="00DC674A">
            <w:pPr>
              <w:pStyle w:val="Bezodstpw"/>
              <w:jc w:val="left"/>
            </w:pPr>
            <w:r w:rsidRPr="00B83012">
              <w:t>Gwoździe budowlane. Gwoździe z trzpieniem gładkim, okrągłym i kwadratowym</w:t>
            </w:r>
          </w:p>
        </w:tc>
      </w:tr>
      <w:tr w:rsidR="00581282" w:rsidRPr="00B83012" w:rsidTr="00DC674A">
        <w:tc>
          <w:tcPr>
            <w:tcW w:w="637" w:type="dxa"/>
          </w:tcPr>
          <w:p w:rsidR="00581282" w:rsidRPr="00B83012" w:rsidRDefault="00581282" w:rsidP="00DC674A">
            <w:pPr>
              <w:pStyle w:val="Bezodstpw"/>
              <w:jc w:val="left"/>
            </w:pPr>
            <w:r w:rsidRPr="00B83012">
              <w:t>28.</w:t>
            </w:r>
          </w:p>
        </w:tc>
        <w:tc>
          <w:tcPr>
            <w:tcW w:w="1701" w:type="dxa"/>
          </w:tcPr>
          <w:p w:rsidR="00581282" w:rsidRPr="00B83012" w:rsidRDefault="00581282" w:rsidP="00DC674A">
            <w:pPr>
              <w:pStyle w:val="Bezodstpw"/>
              <w:jc w:val="left"/>
            </w:pPr>
            <w:r w:rsidRPr="00B83012">
              <w:t>BN-88/6731-08</w:t>
            </w:r>
          </w:p>
        </w:tc>
        <w:tc>
          <w:tcPr>
            <w:tcW w:w="6872" w:type="dxa"/>
          </w:tcPr>
          <w:p w:rsidR="00581282" w:rsidRPr="00B83012" w:rsidRDefault="00581282" w:rsidP="00DC674A">
            <w:pPr>
              <w:pStyle w:val="Bezodstpw"/>
              <w:jc w:val="left"/>
            </w:pPr>
            <w:r w:rsidRPr="00B83012">
              <w:t>Cement. Transport i przechowywanie</w:t>
            </w:r>
          </w:p>
        </w:tc>
      </w:tr>
      <w:tr w:rsidR="00581282" w:rsidRPr="00B83012" w:rsidTr="00DC674A">
        <w:tc>
          <w:tcPr>
            <w:tcW w:w="637" w:type="dxa"/>
          </w:tcPr>
          <w:p w:rsidR="00581282" w:rsidRPr="00B83012" w:rsidRDefault="00581282" w:rsidP="00DC674A">
            <w:pPr>
              <w:pStyle w:val="Bezodstpw"/>
              <w:jc w:val="left"/>
            </w:pPr>
            <w:r w:rsidRPr="00B83012">
              <w:t>29.</w:t>
            </w:r>
          </w:p>
        </w:tc>
        <w:tc>
          <w:tcPr>
            <w:tcW w:w="1701" w:type="dxa"/>
          </w:tcPr>
          <w:p w:rsidR="00581282" w:rsidRPr="00B83012" w:rsidRDefault="00581282" w:rsidP="00DC674A">
            <w:pPr>
              <w:pStyle w:val="Bezodstpw"/>
              <w:jc w:val="left"/>
            </w:pPr>
            <w:r w:rsidRPr="00B83012">
              <w:t>BN-80/6775-03.01</w:t>
            </w:r>
          </w:p>
        </w:tc>
        <w:tc>
          <w:tcPr>
            <w:tcW w:w="6872" w:type="dxa"/>
          </w:tcPr>
          <w:p w:rsidR="00581282" w:rsidRPr="00B83012" w:rsidRDefault="00581282" w:rsidP="00DC674A">
            <w:pPr>
              <w:pStyle w:val="Bezodstpw"/>
              <w:jc w:val="left"/>
            </w:pPr>
            <w:r w:rsidRPr="00B83012">
              <w:t>Prefabrykaty budowlane z betonu. Elementy nawierzchni dróg, ulic, parkingów i torowisk tramwajowych. Wspólne wymagania i badania</w:t>
            </w:r>
          </w:p>
        </w:tc>
      </w:tr>
      <w:tr w:rsidR="00581282" w:rsidRPr="00B83012" w:rsidTr="00DC674A">
        <w:tc>
          <w:tcPr>
            <w:tcW w:w="637" w:type="dxa"/>
          </w:tcPr>
          <w:p w:rsidR="00581282" w:rsidRPr="00B83012" w:rsidRDefault="00581282" w:rsidP="00DC674A">
            <w:pPr>
              <w:pStyle w:val="Bezodstpw"/>
              <w:jc w:val="left"/>
            </w:pPr>
            <w:r w:rsidRPr="00B83012">
              <w:t>30.</w:t>
            </w:r>
          </w:p>
        </w:tc>
        <w:tc>
          <w:tcPr>
            <w:tcW w:w="1701" w:type="dxa"/>
          </w:tcPr>
          <w:p w:rsidR="00581282" w:rsidRPr="00B83012" w:rsidRDefault="00581282" w:rsidP="00DC674A">
            <w:pPr>
              <w:pStyle w:val="Bezodstpw"/>
              <w:jc w:val="left"/>
            </w:pPr>
            <w:r w:rsidRPr="00B83012">
              <w:t>BN-69/7122-11</w:t>
            </w:r>
          </w:p>
        </w:tc>
        <w:tc>
          <w:tcPr>
            <w:tcW w:w="6872" w:type="dxa"/>
          </w:tcPr>
          <w:p w:rsidR="00581282" w:rsidRPr="00B83012" w:rsidRDefault="00581282" w:rsidP="00DC674A">
            <w:pPr>
              <w:pStyle w:val="Bezodstpw"/>
              <w:jc w:val="left"/>
            </w:pPr>
            <w:r w:rsidRPr="00B83012">
              <w:t>Płyty pilśniowe z drewna</w:t>
            </w:r>
          </w:p>
        </w:tc>
      </w:tr>
      <w:tr w:rsidR="00581282" w:rsidRPr="00B83012" w:rsidTr="00DC674A">
        <w:trPr>
          <w:trHeight w:val="185"/>
        </w:trPr>
        <w:tc>
          <w:tcPr>
            <w:tcW w:w="637" w:type="dxa"/>
            <w:shd w:val="clear" w:color="auto" w:fill="auto"/>
          </w:tcPr>
          <w:p w:rsidR="00581282" w:rsidRPr="00B83012" w:rsidRDefault="00581282" w:rsidP="00DC674A">
            <w:pPr>
              <w:pStyle w:val="Bezodstpw"/>
              <w:jc w:val="left"/>
            </w:pPr>
            <w:r w:rsidRPr="00B83012">
              <w:t>31.</w:t>
            </w:r>
          </w:p>
        </w:tc>
        <w:tc>
          <w:tcPr>
            <w:tcW w:w="1701" w:type="dxa"/>
            <w:shd w:val="clear" w:color="auto" w:fill="auto"/>
          </w:tcPr>
          <w:p w:rsidR="00581282" w:rsidRPr="00B83012" w:rsidRDefault="00581282" w:rsidP="00DC674A">
            <w:pPr>
              <w:pStyle w:val="Bezodstpw"/>
              <w:jc w:val="left"/>
            </w:pPr>
            <w:r w:rsidRPr="00B83012">
              <w:t>BN-73/9081-02</w:t>
            </w:r>
          </w:p>
        </w:tc>
        <w:tc>
          <w:tcPr>
            <w:tcW w:w="6872" w:type="dxa"/>
          </w:tcPr>
          <w:p w:rsidR="00581282" w:rsidRPr="00B83012" w:rsidRDefault="00581282" w:rsidP="00DC674A">
            <w:pPr>
              <w:pStyle w:val="Bezodstpw"/>
              <w:jc w:val="left"/>
            </w:pPr>
            <w:r w:rsidRPr="00B83012">
              <w:t>Formy stalowe do produkcji elementów budowlanych z betonu kruszywowego. Wymagania i badania</w:t>
            </w:r>
          </w:p>
        </w:tc>
      </w:tr>
      <w:tr w:rsidR="00581282" w:rsidRPr="00B83012" w:rsidTr="00DC674A">
        <w:trPr>
          <w:trHeight w:val="185"/>
        </w:trPr>
        <w:tc>
          <w:tcPr>
            <w:tcW w:w="637" w:type="dxa"/>
            <w:shd w:val="clear" w:color="auto" w:fill="auto"/>
          </w:tcPr>
          <w:p w:rsidR="00581282" w:rsidRPr="00B83012" w:rsidRDefault="00581282" w:rsidP="00DC674A">
            <w:pPr>
              <w:pStyle w:val="Bezodstpw"/>
              <w:jc w:val="left"/>
            </w:pPr>
            <w:r w:rsidRPr="00B83012">
              <w:t>32</w:t>
            </w:r>
          </w:p>
        </w:tc>
        <w:tc>
          <w:tcPr>
            <w:tcW w:w="1701" w:type="dxa"/>
            <w:shd w:val="clear" w:color="auto" w:fill="auto"/>
          </w:tcPr>
          <w:p w:rsidR="00581282" w:rsidRPr="00B83012" w:rsidRDefault="00581282" w:rsidP="00DC674A">
            <w:pPr>
              <w:pStyle w:val="Bezodstpw"/>
              <w:jc w:val="left"/>
            </w:pPr>
            <w:r w:rsidRPr="00B83012">
              <w:t xml:space="preserve">PN-EN 1317-1 </w:t>
            </w:r>
          </w:p>
        </w:tc>
        <w:tc>
          <w:tcPr>
            <w:tcW w:w="6872" w:type="dxa"/>
          </w:tcPr>
          <w:p w:rsidR="00581282" w:rsidRPr="00B83012" w:rsidRDefault="00581282" w:rsidP="00DC674A">
            <w:pPr>
              <w:pStyle w:val="Bezodstpw"/>
              <w:jc w:val="left"/>
            </w:pPr>
            <w:r w:rsidRPr="00B83012">
              <w:t xml:space="preserve">Systemy ograniczające drogęczęść 1. Terminologia i ogólne kryteria metod badań. </w:t>
            </w:r>
          </w:p>
        </w:tc>
      </w:tr>
      <w:tr w:rsidR="00581282" w:rsidRPr="00B83012" w:rsidTr="00DC674A">
        <w:trPr>
          <w:trHeight w:val="185"/>
        </w:trPr>
        <w:tc>
          <w:tcPr>
            <w:tcW w:w="637" w:type="dxa"/>
            <w:shd w:val="clear" w:color="auto" w:fill="auto"/>
          </w:tcPr>
          <w:p w:rsidR="00581282" w:rsidRPr="00B83012" w:rsidRDefault="00581282" w:rsidP="00DC674A">
            <w:pPr>
              <w:pStyle w:val="Bezodstpw"/>
              <w:jc w:val="left"/>
            </w:pPr>
            <w:r w:rsidRPr="00B83012">
              <w:t>33</w:t>
            </w:r>
          </w:p>
        </w:tc>
        <w:tc>
          <w:tcPr>
            <w:tcW w:w="1701" w:type="dxa"/>
            <w:shd w:val="clear" w:color="auto" w:fill="auto"/>
          </w:tcPr>
          <w:p w:rsidR="00581282" w:rsidRPr="00B83012" w:rsidRDefault="00581282" w:rsidP="00DC674A">
            <w:pPr>
              <w:pStyle w:val="Bezodstpw"/>
              <w:jc w:val="left"/>
            </w:pPr>
            <w:r w:rsidRPr="00B83012">
              <w:t>PN-EN 1317-2</w:t>
            </w:r>
          </w:p>
        </w:tc>
        <w:tc>
          <w:tcPr>
            <w:tcW w:w="6872" w:type="dxa"/>
          </w:tcPr>
          <w:p w:rsidR="00581282" w:rsidRPr="00B83012" w:rsidRDefault="00581282" w:rsidP="00DC674A">
            <w:pPr>
              <w:pStyle w:val="Bezodstpw"/>
              <w:jc w:val="left"/>
            </w:pPr>
            <w:r w:rsidRPr="00B83012">
              <w:t>Systemy ograniczające drogęczęść 2. Klasy działania   kryteria przyjęcia badań zderzeniowych i metody badań barier ochronnych.</w:t>
            </w:r>
          </w:p>
        </w:tc>
      </w:tr>
    </w:tbl>
    <w:p w:rsidR="00581282" w:rsidRPr="00B83012" w:rsidRDefault="00581282" w:rsidP="004A4406">
      <w:pPr>
        <w:pStyle w:val="Nagwek2"/>
        <w:numPr>
          <w:ilvl w:val="0"/>
          <w:numId w:val="0"/>
        </w:numPr>
        <w:spacing w:before="180" w:after="120"/>
        <w:ind w:left="1077" w:right="-9"/>
        <w:rPr>
          <w:sz w:val="20"/>
        </w:rPr>
      </w:pPr>
    </w:p>
    <w:p w:rsidR="00581282" w:rsidRPr="00B83012" w:rsidRDefault="00581282" w:rsidP="004A4406">
      <w:pPr>
        <w:pStyle w:val="Nagwek2"/>
      </w:pPr>
      <w:r w:rsidRPr="00B83012">
        <w:t>Inne dokumenty</w:t>
      </w:r>
    </w:p>
    <w:p w:rsidR="00581282" w:rsidRPr="00B83012" w:rsidRDefault="00581282" w:rsidP="00581282">
      <w:pPr>
        <w:pStyle w:val="StylIwony"/>
        <w:spacing w:before="0" w:after="0"/>
        <w:ind w:left="120" w:right="-11" w:hanging="120"/>
        <w:rPr>
          <w:rFonts w:ascii="Times New Roman" w:hAnsi="Times New Roman"/>
          <w:sz w:val="20"/>
        </w:rPr>
      </w:pPr>
      <w:r w:rsidRPr="00B83012">
        <w:rPr>
          <w:rFonts w:ascii="Times New Roman" w:hAnsi="Times New Roman"/>
          <w:sz w:val="20"/>
        </w:rPr>
        <w:t>1. Wytyczne stosowania drogowych barier ochronnych na drogach krajowych - GDDKiA Wyd. IV.2010.</w:t>
      </w:r>
    </w:p>
    <w:p w:rsidR="00581282" w:rsidRPr="00B83012" w:rsidRDefault="00581282" w:rsidP="00581282">
      <w:pPr>
        <w:pStyle w:val="StylIwony"/>
        <w:spacing w:before="0" w:after="0"/>
        <w:ind w:left="120" w:right="-11" w:hanging="120"/>
        <w:rPr>
          <w:rFonts w:ascii="Times New Roman" w:hAnsi="Times New Roman"/>
          <w:sz w:val="20"/>
        </w:rPr>
      </w:pPr>
      <w:r w:rsidRPr="00B83012">
        <w:rPr>
          <w:rFonts w:ascii="Times New Roman" w:hAnsi="Times New Roman"/>
          <w:sz w:val="20"/>
        </w:rPr>
        <w:t>2. Rozporzadzenie Ministra Infrastruktury z dnia 3 lipca 2003 w sprawie szczegółowych warunków technicznych dla znaków i sygnałów drogowych oraz urzadzen bezpieczenstwa ruchu drogowego i warunków ich umieszczania na drogach (Dz. U. nr 220, poz. 2181)</w:t>
      </w:r>
    </w:p>
    <w:p w:rsidR="00581282" w:rsidRPr="00B83012" w:rsidRDefault="00581282" w:rsidP="00581282">
      <w:pPr>
        <w:pStyle w:val="StylIwony"/>
        <w:spacing w:before="0" w:after="0"/>
        <w:ind w:left="120" w:right="-11" w:hanging="120"/>
        <w:rPr>
          <w:rFonts w:ascii="Times New Roman" w:hAnsi="Times New Roman"/>
          <w:sz w:val="20"/>
        </w:rPr>
      </w:pPr>
      <w:r w:rsidRPr="00B83012">
        <w:rPr>
          <w:rFonts w:ascii="Times New Roman" w:hAnsi="Times New Roman"/>
          <w:sz w:val="20"/>
        </w:rPr>
        <w:t>3. Rozporzadzenie Ministra Infrastruktury z dn. 11 sierpnia 2004 r. w sprawie sposobów deklarowania zgodnosci wyrobów budowlanych oraz sposobu znakowania ich znakiem budowlanym (Dz. U. nr 198, poz. 2041)</w:t>
      </w:r>
    </w:p>
    <w:p w:rsidR="00581282" w:rsidRPr="00B83012" w:rsidRDefault="00581282" w:rsidP="00581282">
      <w:pPr>
        <w:pStyle w:val="StylIwony"/>
        <w:spacing w:before="0" w:after="0"/>
        <w:ind w:left="120" w:right="-11" w:hanging="120"/>
        <w:rPr>
          <w:rFonts w:ascii="Times New Roman" w:hAnsi="Times New Roman"/>
          <w:sz w:val="20"/>
        </w:rPr>
      </w:pPr>
      <w:r w:rsidRPr="00B83012">
        <w:rPr>
          <w:rFonts w:ascii="Times New Roman" w:hAnsi="Times New Roman"/>
          <w:sz w:val="20"/>
        </w:rPr>
        <w:t>4. Rozporzadzenie Ministra Infrastruktury z dn. 08 listopada 2004 r. w sprawie aprobat technicznych oraz jednostek organizacyjnych upowaznionych do ich wydawania (Dz. U. nr 249, poz. 2497)</w:t>
      </w:r>
    </w:p>
    <w:p w:rsidR="00581282" w:rsidRPr="00B83012" w:rsidRDefault="00581282" w:rsidP="00581282">
      <w:pPr>
        <w:pStyle w:val="StylIwony"/>
        <w:spacing w:before="0" w:after="0"/>
        <w:ind w:left="120" w:right="-11" w:hanging="120"/>
        <w:rPr>
          <w:rFonts w:ascii="Times New Roman" w:hAnsi="Times New Roman"/>
          <w:sz w:val="20"/>
        </w:rPr>
      </w:pPr>
      <w:r w:rsidRPr="00B83012">
        <w:rPr>
          <w:rFonts w:ascii="Times New Roman" w:hAnsi="Times New Roman"/>
          <w:sz w:val="20"/>
        </w:rPr>
        <w:t>5. Ustawa z dnia 16 kwietnia 2004 r. o wyrobach budowlanych ( Dz. U. nr 92, poz. 881)</w:t>
      </w:r>
    </w:p>
    <w:p w:rsidR="00581282" w:rsidRPr="00B83012" w:rsidRDefault="00581282" w:rsidP="00581282">
      <w:pPr>
        <w:spacing w:line="360" w:lineRule="auto"/>
        <w:ind w:right="-9"/>
        <w:rPr>
          <w:szCs w:val="20"/>
        </w:rPr>
      </w:pPr>
    </w:p>
    <w:bookmarkEnd w:id="3232"/>
    <w:bookmarkEnd w:id="3233"/>
    <w:p w:rsidR="007B5246" w:rsidRPr="00B83012" w:rsidRDefault="007B5246" w:rsidP="004A4406">
      <w:pPr>
        <w:pStyle w:val="StylLegenda"/>
      </w:pPr>
    </w:p>
    <w:p w:rsidR="00581282" w:rsidRPr="00B83012" w:rsidRDefault="00581282" w:rsidP="004A4406">
      <w:pPr>
        <w:pStyle w:val="StylLegenda"/>
      </w:pPr>
      <w:r w:rsidRPr="00B83012">
        <w:lastRenderedPageBreak/>
        <w:t>SZCZEGÓŁOWA SPECYFIKACJA TECHNICZNA</w:t>
      </w:r>
    </w:p>
    <w:p w:rsidR="00581282" w:rsidRPr="00B83012" w:rsidRDefault="00581282" w:rsidP="004A4406">
      <w:pPr>
        <w:pStyle w:val="Kody"/>
      </w:pPr>
      <w:bookmarkStart w:id="3236" w:name="_Toc144269907"/>
      <w:bookmarkStart w:id="3237" w:name="_Toc144567861"/>
      <w:bookmarkStart w:id="3238" w:name="_Toc255567526"/>
      <w:bookmarkStart w:id="3239" w:name="_Toc256367813"/>
      <w:bookmarkStart w:id="3240" w:name="_Toc256375161"/>
      <w:bookmarkStart w:id="3241" w:name="_Toc257728595"/>
      <w:bookmarkStart w:id="3242" w:name="_Toc269985615"/>
      <w:bookmarkStart w:id="3243" w:name="_Toc269986805"/>
      <w:bookmarkStart w:id="3244" w:name="_Toc380392400"/>
      <w:bookmarkStart w:id="3245" w:name="_Toc385017053"/>
      <w:bookmarkStart w:id="3246" w:name="_Toc448350312"/>
      <w:bookmarkStart w:id="3247" w:name="_Toc448350402"/>
      <w:r w:rsidRPr="00B83012">
        <w:t xml:space="preserve">M 28.15.01.00  </w:t>
      </w:r>
      <w:r w:rsidRPr="00B83012">
        <w:tab/>
        <w:t>KRAWĘŻNIKI KAMIENNE</w:t>
      </w:r>
      <w:bookmarkEnd w:id="3236"/>
      <w:bookmarkEnd w:id="3237"/>
      <w:bookmarkEnd w:id="3238"/>
      <w:bookmarkEnd w:id="3239"/>
      <w:bookmarkEnd w:id="3240"/>
      <w:bookmarkEnd w:id="3241"/>
      <w:bookmarkEnd w:id="3242"/>
      <w:bookmarkEnd w:id="3243"/>
      <w:bookmarkEnd w:id="3244"/>
      <w:bookmarkEnd w:id="3245"/>
      <w:bookmarkEnd w:id="3246"/>
      <w:bookmarkEnd w:id="3247"/>
    </w:p>
    <w:p w:rsidR="00581282" w:rsidRPr="00B83012" w:rsidRDefault="00581282" w:rsidP="004A4406">
      <w:pPr>
        <w:pStyle w:val="Kody"/>
        <w:rPr>
          <w:bCs/>
        </w:rPr>
      </w:pPr>
      <w:bookmarkStart w:id="3248" w:name="_Toc255567527"/>
      <w:bookmarkStart w:id="3249" w:name="_Toc269986806"/>
      <w:bookmarkStart w:id="3250" w:name="_Toc380392401"/>
      <w:bookmarkStart w:id="3251" w:name="_Toc385017054"/>
      <w:bookmarkStart w:id="3252" w:name="_Toc448350313"/>
      <w:bookmarkStart w:id="3253" w:name="_Toc448350403"/>
      <w:r w:rsidRPr="00B83012">
        <w:rPr>
          <w:bCs/>
        </w:rPr>
        <w:t xml:space="preserve">M 28.15.01.51  </w:t>
      </w:r>
      <w:r w:rsidRPr="00B83012">
        <w:rPr>
          <w:bCs/>
        </w:rPr>
        <w:tab/>
        <w:t>USTAWIENIE KRAWĘŻNIKÓW KAMIENNY</w:t>
      </w:r>
      <w:r w:rsidR="00051B40" w:rsidRPr="00B83012">
        <w:rPr>
          <w:bCs/>
        </w:rPr>
        <w:t xml:space="preserve">CH NA </w:t>
      </w:r>
      <w:r w:rsidRPr="00B83012">
        <w:rPr>
          <w:bCs/>
        </w:rPr>
        <w:t>PODLEWCE Z MIESZANEK NISKOSKURCZOWYCH</w:t>
      </w:r>
      <w:bookmarkEnd w:id="3248"/>
      <w:bookmarkEnd w:id="3249"/>
      <w:bookmarkEnd w:id="3250"/>
      <w:bookmarkEnd w:id="3251"/>
      <w:bookmarkEnd w:id="3252"/>
      <w:bookmarkEnd w:id="3253"/>
      <w:r w:rsidRPr="00B83012">
        <w:rPr>
          <w:bCs/>
        </w:rPr>
        <w:t xml:space="preserve"> </w:t>
      </w:r>
    </w:p>
    <w:p w:rsidR="00581282" w:rsidRPr="00B83012" w:rsidRDefault="00581282" w:rsidP="005C74D6">
      <w:pPr>
        <w:pStyle w:val="Nagwek1"/>
        <w:numPr>
          <w:ilvl w:val="0"/>
          <w:numId w:val="59"/>
        </w:numPr>
      </w:pPr>
      <w:r w:rsidRPr="00B83012">
        <w:t>WSTĘP</w:t>
      </w:r>
    </w:p>
    <w:p w:rsidR="00581282" w:rsidRPr="00B83012" w:rsidRDefault="00581282" w:rsidP="00793C7C">
      <w:pPr>
        <w:pStyle w:val="Nagwek2"/>
      </w:pPr>
      <w:r w:rsidRPr="00B83012">
        <w:t>Przedmiot STWIORB</w:t>
      </w:r>
    </w:p>
    <w:p w:rsidR="00581282" w:rsidRPr="00B83012" w:rsidRDefault="00581282" w:rsidP="00581282">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robót związanych z ustawieniem i zamocowaniem krawężnika mostowego kamiennego o wymiarach 20x20cm,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793C7C">
      <w:pPr>
        <w:pStyle w:val="Nagwek2"/>
      </w:pPr>
      <w:r w:rsidRPr="00B83012">
        <w:t>Zakres stosowania STWIORB</w:t>
      </w:r>
    </w:p>
    <w:p w:rsidR="00581282" w:rsidRPr="00B83012" w:rsidRDefault="00581282" w:rsidP="005E7D6B">
      <w:r w:rsidRPr="00B83012">
        <w:t>Szczegółowa specyfikacja techniczna jest stosowana jako dokument przetargo</w:t>
      </w:r>
      <w:r w:rsidR="005E7D6B" w:rsidRPr="00B83012">
        <w:t xml:space="preserve">wy i kontraktowy przy zlecaniu </w:t>
      </w:r>
      <w:r w:rsidRPr="00B83012">
        <w:t>i realizacji robót wymienionych w p.1.1.</w:t>
      </w:r>
    </w:p>
    <w:p w:rsidR="00581282" w:rsidRPr="00B83012" w:rsidRDefault="00581282" w:rsidP="00793C7C">
      <w:pPr>
        <w:pStyle w:val="Nagwek2"/>
      </w:pPr>
      <w:r w:rsidRPr="00B83012">
        <w:t>Zakres robót objętych STWIORB</w:t>
      </w:r>
    </w:p>
    <w:p w:rsidR="00581282" w:rsidRPr="00B83012" w:rsidRDefault="00581282" w:rsidP="005E7D6B">
      <w:r w:rsidRPr="00B83012">
        <w:t xml:space="preserve">Ustalenia zawarte w niniejszej specyfikacji dotyczą zasad prowadzenia robót związanych z ustawieniem </w:t>
      </w:r>
      <w:r w:rsidRPr="00B83012">
        <w:br/>
        <w:t>i montażem krawężników kamiennych na moście i obejmują:</w:t>
      </w:r>
    </w:p>
    <w:p w:rsidR="00581282" w:rsidRPr="00B83012" w:rsidRDefault="00581282" w:rsidP="00CA4A75">
      <w:pPr>
        <w:pStyle w:val="Akapitzlist"/>
        <w:numPr>
          <w:ilvl w:val="0"/>
          <w:numId w:val="328"/>
        </w:numPr>
      </w:pPr>
      <w:r w:rsidRPr="00B83012">
        <w:t>zakup i transport na budowę odpowiedniej ilości krawężników;</w:t>
      </w:r>
    </w:p>
    <w:p w:rsidR="00581282" w:rsidRPr="00B83012" w:rsidRDefault="00581282" w:rsidP="00CA4A75">
      <w:pPr>
        <w:pStyle w:val="Akapitzlist"/>
        <w:numPr>
          <w:ilvl w:val="0"/>
          <w:numId w:val="328"/>
        </w:numPr>
      </w:pPr>
      <w:r w:rsidRPr="00B83012">
        <w:t>dostarczenie wszystkich innych niezbędnych czynników produkcji;</w:t>
      </w:r>
    </w:p>
    <w:p w:rsidR="00581282" w:rsidRPr="00B83012" w:rsidRDefault="00581282" w:rsidP="00CA4A75">
      <w:pPr>
        <w:pStyle w:val="Akapitzlist"/>
        <w:numPr>
          <w:ilvl w:val="0"/>
          <w:numId w:val="328"/>
        </w:numPr>
      </w:pPr>
      <w:r w:rsidRPr="00B83012">
        <w:t>wykonanie podlewki pod krawężnik z mieszanek niskoskurczowych;</w:t>
      </w:r>
    </w:p>
    <w:p w:rsidR="00581282" w:rsidRPr="00B83012" w:rsidRDefault="00581282" w:rsidP="00CA4A75">
      <w:pPr>
        <w:pStyle w:val="Akapitzlist"/>
        <w:numPr>
          <w:ilvl w:val="0"/>
          <w:numId w:val="328"/>
        </w:numPr>
      </w:pPr>
      <w:r w:rsidRPr="00B83012">
        <w:t xml:space="preserve">ustawienie krawężnika; </w:t>
      </w:r>
    </w:p>
    <w:p w:rsidR="00581282" w:rsidRPr="00B83012" w:rsidRDefault="00581282" w:rsidP="00CA4A75">
      <w:pPr>
        <w:pStyle w:val="Akapitzlist"/>
        <w:numPr>
          <w:ilvl w:val="0"/>
          <w:numId w:val="328"/>
        </w:numPr>
      </w:pPr>
      <w:r w:rsidRPr="00B83012">
        <w:t>uszczelnienie pomiędzy krawężnikiem a betonem kapy - przyklejenie taśm bitumiczno - kauczukowych;</w:t>
      </w:r>
    </w:p>
    <w:p w:rsidR="00581282" w:rsidRPr="00B83012" w:rsidRDefault="00581282" w:rsidP="00CA4A75">
      <w:pPr>
        <w:pStyle w:val="Akapitzlist"/>
        <w:numPr>
          <w:ilvl w:val="0"/>
          <w:numId w:val="328"/>
        </w:numPr>
      </w:pPr>
      <w:r w:rsidRPr="00B83012">
        <w:t>wypełnienie spoin pomiędzy krawężnikami kitem trwale elastycznym;</w:t>
      </w:r>
    </w:p>
    <w:p w:rsidR="00581282" w:rsidRPr="00B83012" w:rsidRDefault="00581282" w:rsidP="00CA4A75">
      <w:pPr>
        <w:pStyle w:val="Akapitzlist"/>
        <w:numPr>
          <w:ilvl w:val="0"/>
          <w:numId w:val="328"/>
        </w:numPr>
      </w:pPr>
      <w:r w:rsidRPr="00B83012">
        <w:t>oczyszczenie terenu robót.</w:t>
      </w:r>
    </w:p>
    <w:p w:rsidR="00581282" w:rsidRPr="00B83012" w:rsidRDefault="00581282" w:rsidP="00793C7C">
      <w:pPr>
        <w:pStyle w:val="Nagwek2"/>
      </w:pPr>
      <w:r w:rsidRPr="00B83012">
        <w:t>Określenia podstawowe</w:t>
      </w:r>
    </w:p>
    <w:p w:rsidR="00581282" w:rsidRPr="00B83012" w:rsidRDefault="00581282" w:rsidP="00793C7C">
      <w:pPr>
        <w:pStyle w:val="Nagwek2"/>
        <w:widowControl w:val="0"/>
        <w:numPr>
          <w:ilvl w:val="0"/>
          <w:numId w:val="0"/>
        </w:numPr>
        <w:spacing w:before="180" w:after="120"/>
        <w:ind w:left="1077" w:right="-9"/>
        <w:rPr>
          <w:b w:val="0"/>
          <w:sz w:val="20"/>
        </w:rPr>
      </w:pPr>
      <w:r w:rsidRPr="00B83012">
        <w:rPr>
          <w:b w:val="0"/>
          <w:sz w:val="20"/>
        </w:rPr>
        <w:t xml:space="preserve">Krawężnik kamienny – element kamienny, długości większej od </w:t>
      </w:r>
      <w:smartTag w:uri="urn:schemas-microsoft-com:office:smarttags" w:element="metricconverter">
        <w:smartTagPr>
          <w:attr w:name="ProductID" w:val="30 cm"/>
        </w:smartTagPr>
        <w:r w:rsidRPr="00B83012">
          <w:rPr>
            <w:b w:val="0"/>
            <w:sz w:val="20"/>
          </w:rPr>
          <w:t>30 cm</w:t>
        </w:r>
      </w:smartTag>
      <w:r w:rsidRPr="00B83012">
        <w:rPr>
          <w:b w:val="0"/>
          <w:sz w:val="20"/>
        </w:rPr>
        <w:t>, powszechnie stosowany jako obramowanie drogi, chodnika, ścieżki.</w:t>
      </w:r>
    </w:p>
    <w:p w:rsidR="00581282" w:rsidRPr="00B83012" w:rsidRDefault="00581282" w:rsidP="00793C7C">
      <w:pPr>
        <w:pStyle w:val="Nagwek2"/>
        <w:widowControl w:val="0"/>
        <w:numPr>
          <w:ilvl w:val="0"/>
          <w:numId w:val="0"/>
        </w:numPr>
        <w:spacing w:before="180" w:after="120"/>
        <w:ind w:left="1077" w:right="-9"/>
        <w:rPr>
          <w:b w:val="0"/>
          <w:sz w:val="20"/>
        </w:rPr>
      </w:pPr>
      <w:r w:rsidRPr="00B83012">
        <w:rPr>
          <w:b w:val="0"/>
          <w:sz w:val="20"/>
        </w:rPr>
        <w:t>Obrabianie mechaniczne – wykończenie powierzchni z widocznymi śladami narzędzi, uzyskane z zastosowaniem obróbki mechanicznej.</w:t>
      </w:r>
    </w:p>
    <w:p w:rsidR="00581282" w:rsidRPr="00B83012" w:rsidRDefault="00581282" w:rsidP="00793C7C">
      <w:pPr>
        <w:pStyle w:val="Nagwek2"/>
        <w:widowControl w:val="0"/>
        <w:numPr>
          <w:ilvl w:val="0"/>
          <w:numId w:val="0"/>
        </w:numPr>
        <w:spacing w:before="180" w:after="120"/>
        <w:ind w:left="1077" w:right="-9"/>
        <w:rPr>
          <w:b w:val="0"/>
          <w:sz w:val="20"/>
        </w:rPr>
      </w:pPr>
      <w:r w:rsidRPr="00B83012">
        <w:rPr>
          <w:b w:val="0"/>
          <w:sz w:val="20"/>
        </w:rPr>
        <w:t>Pozostałe określenia podstawowe są zgodne z obowiązującymi, odpowiednimi polskimi normami i z definicjami podanymi w STWIORB D-M-00.00.00 „Wymagania ogólne” [1] pkt.</w:t>
      </w:r>
    </w:p>
    <w:p w:rsidR="00581282" w:rsidRPr="00B83012" w:rsidRDefault="00581282" w:rsidP="00793C7C">
      <w:pPr>
        <w:pStyle w:val="Nagwek2"/>
      </w:pPr>
      <w:r w:rsidRPr="00B83012">
        <w:t>Ogólne wymagania dotyczące robót</w:t>
      </w:r>
    </w:p>
    <w:p w:rsidR="00581282" w:rsidRPr="00B83012" w:rsidRDefault="00581282" w:rsidP="009D7FFB">
      <w:r w:rsidRPr="00B83012">
        <w:t xml:space="preserve">Wykonawca robót jest odpowiedzialny za jakość ich wykonania oraz za zgodność z Dokumentacją Projektową, STWIORB i poleceniami Inżyniera. </w:t>
      </w:r>
    </w:p>
    <w:p w:rsidR="00581282" w:rsidRPr="00B83012" w:rsidRDefault="00581282" w:rsidP="009D7FFB">
      <w:r w:rsidRPr="00B83012">
        <w:t>Ogólne wymagania dotyczące robót podano w STWIORB D-M 00.00.00 "Wymagania ogólne" pkt 1.5.</w:t>
      </w:r>
    </w:p>
    <w:p w:rsidR="00581282" w:rsidRPr="00B83012" w:rsidRDefault="00581282" w:rsidP="00581282">
      <w:pPr>
        <w:spacing w:line="360" w:lineRule="auto"/>
        <w:ind w:right="-9"/>
        <w:rPr>
          <w:szCs w:val="20"/>
        </w:rPr>
      </w:pPr>
    </w:p>
    <w:p w:rsidR="00581282" w:rsidRPr="00B83012" w:rsidRDefault="00581282" w:rsidP="00581282">
      <w:pPr>
        <w:spacing w:line="360" w:lineRule="auto"/>
        <w:ind w:right="-9"/>
        <w:rPr>
          <w:szCs w:val="20"/>
        </w:rPr>
      </w:pPr>
    </w:p>
    <w:p w:rsidR="00581282" w:rsidRPr="00B83012" w:rsidRDefault="00581282" w:rsidP="00793C7C">
      <w:pPr>
        <w:pStyle w:val="Nagwek1"/>
      </w:pPr>
      <w:r w:rsidRPr="00B83012">
        <w:lastRenderedPageBreak/>
        <w:t>MATERIAŁY</w:t>
      </w:r>
    </w:p>
    <w:p w:rsidR="00581282" w:rsidRPr="00B83012" w:rsidRDefault="00581282" w:rsidP="00793C7C">
      <w:pPr>
        <w:pStyle w:val="Nagwek2"/>
      </w:pPr>
      <w:r w:rsidRPr="00B83012">
        <w:t>Ogólne wymagania dotyczące materiałów</w:t>
      </w:r>
    </w:p>
    <w:p w:rsidR="00581282" w:rsidRPr="00B83012" w:rsidRDefault="00581282" w:rsidP="009D7FFB">
      <w:r w:rsidRPr="00B83012">
        <w:t>Ogólne wymagania dotyczące materiałów podano w STWIORB D-M 00.00.00 „Wymagania ogólne” pkt 2.  Stosowane materiały powinny mieć deklarację zgodności lub atest producenta zgodnie z pkt STWIORB D-M 00.00.00.</w:t>
      </w:r>
    </w:p>
    <w:p w:rsidR="00581282" w:rsidRPr="00B83012" w:rsidRDefault="00581282" w:rsidP="009D7FFB">
      <w:r w:rsidRPr="00B83012">
        <w:t>Materiał krawężnika – granit – skała kwaśna magmowa, o budowie krystalicznej, zbudowanej głównie z kwarcu oraz skalenia potasowego, plagioklazu i biotytu. Gęstość objętościowa 2,7kg/m</w:t>
      </w:r>
      <w:r w:rsidRPr="00B83012">
        <w:rPr>
          <w:vertAlign w:val="superscript"/>
        </w:rPr>
        <w:t>3</w:t>
      </w:r>
      <w:r w:rsidRPr="00B83012">
        <w:t>.</w:t>
      </w:r>
    </w:p>
    <w:p w:rsidR="00581282" w:rsidRPr="00B83012" w:rsidRDefault="00581282" w:rsidP="00793C7C">
      <w:pPr>
        <w:pStyle w:val="Nagwek2"/>
      </w:pPr>
      <w:r w:rsidRPr="00B83012">
        <w:t xml:space="preserve">  Stosowane materiały</w:t>
      </w:r>
    </w:p>
    <w:p w:rsidR="00581282" w:rsidRPr="00B83012" w:rsidRDefault="00581282" w:rsidP="009D7FFB">
      <w:r w:rsidRPr="00B83012">
        <w:t>Przy ustawianiu krawężników na podlewce można stosować następujące materiały:</w:t>
      </w:r>
    </w:p>
    <w:p w:rsidR="00581282" w:rsidRPr="00B83012" w:rsidRDefault="00581282" w:rsidP="00CA4A75">
      <w:pPr>
        <w:pStyle w:val="Akapitzlist"/>
        <w:numPr>
          <w:ilvl w:val="0"/>
          <w:numId w:val="329"/>
        </w:numPr>
      </w:pPr>
      <w:r w:rsidRPr="00B83012">
        <w:t>krawężniki kamienne,</w:t>
      </w:r>
    </w:p>
    <w:p w:rsidR="00581282" w:rsidRPr="00B83012" w:rsidRDefault="00581282" w:rsidP="00CA4A75">
      <w:pPr>
        <w:pStyle w:val="Akapitzlist"/>
        <w:numPr>
          <w:ilvl w:val="0"/>
          <w:numId w:val="329"/>
        </w:numPr>
      </w:pPr>
      <w:r w:rsidRPr="00B83012">
        <w:t>podlewka z zaprawy niskoskurczowej,</w:t>
      </w:r>
    </w:p>
    <w:p w:rsidR="00581282" w:rsidRPr="00B83012" w:rsidRDefault="00581282" w:rsidP="00CA4A75">
      <w:pPr>
        <w:pStyle w:val="Akapitzlist"/>
        <w:numPr>
          <w:ilvl w:val="0"/>
          <w:numId w:val="329"/>
        </w:numPr>
      </w:pPr>
      <w:r w:rsidRPr="00B83012">
        <w:t>materiały uszczelniające.</w:t>
      </w:r>
    </w:p>
    <w:p w:rsidR="00581282" w:rsidRPr="00B83012" w:rsidRDefault="00581282" w:rsidP="00581282">
      <w:pPr>
        <w:ind w:right="-9"/>
        <w:rPr>
          <w:szCs w:val="20"/>
        </w:rPr>
      </w:pPr>
    </w:p>
    <w:p w:rsidR="00581282" w:rsidRPr="00B83012" w:rsidRDefault="00581282" w:rsidP="00581282">
      <w:pPr>
        <w:pStyle w:val="Nagwek3"/>
        <w:numPr>
          <w:ilvl w:val="2"/>
          <w:numId w:val="0"/>
        </w:numPr>
        <w:tabs>
          <w:tab w:val="num" w:pos="720"/>
        </w:tabs>
        <w:spacing w:before="60"/>
        <w:ind w:left="720" w:hanging="720"/>
      </w:pPr>
      <w:r w:rsidRPr="00B83012">
        <w:t>Krawężniki kamienne</w:t>
      </w:r>
    </w:p>
    <w:p w:rsidR="00581282" w:rsidRPr="00B83012" w:rsidRDefault="00581282" w:rsidP="00581282">
      <w:pPr>
        <w:pStyle w:val="Nagwek4"/>
        <w:numPr>
          <w:ilvl w:val="0"/>
          <w:numId w:val="0"/>
        </w:numPr>
        <w:rPr>
          <w:szCs w:val="20"/>
        </w:rPr>
      </w:pPr>
      <w:r w:rsidRPr="00B83012">
        <w:rPr>
          <w:szCs w:val="20"/>
        </w:rPr>
        <w:t>Zasady ogólne</w:t>
      </w:r>
    </w:p>
    <w:p w:rsidR="00581282" w:rsidRPr="00B83012" w:rsidRDefault="00581282" w:rsidP="00581282">
      <w:pPr>
        <w:pStyle w:val="normal"/>
        <w:spacing w:before="120"/>
      </w:pPr>
      <w:r w:rsidRPr="00B83012">
        <w:t>Należy stosować krawężniki kamienne granitowe, dla których Wykonawca przedstawi Polską Normę lub aprobatę techniczną wydaną przez IBDiM.</w:t>
      </w:r>
    </w:p>
    <w:p w:rsidR="00581282" w:rsidRPr="00B83012" w:rsidRDefault="00581282" w:rsidP="00581282">
      <w:pPr>
        <w:pStyle w:val="Nagwek4"/>
        <w:numPr>
          <w:ilvl w:val="0"/>
          <w:numId w:val="0"/>
        </w:numPr>
        <w:rPr>
          <w:szCs w:val="20"/>
        </w:rPr>
      </w:pPr>
      <w:r w:rsidRPr="00B83012">
        <w:rPr>
          <w:szCs w:val="20"/>
        </w:rPr>
        <w:t>Wymagania wobec krawężników</w:t>
      </w:r>
    </w:p>
    <w:p w:rsidR="00581282" w:rsidRPr="00B83012" w:rsidRDefault="00581282" w:rsidP="00581282">
      <w:pPr>
        <w:pStyle w:val="normal"/>
        <w:spacing w:before="120"/>
      </w:pPr>
      <w:r w:rsidRPr="00B83012">
        <w:t>Poniżej przedstawiono wymagania dla krawężnika i materiału kamiennego, z którego powinien być wykonany, zgodnie z PN-EN 1343.</w:t>
      </w:r>
    </w:p>
    <w:p w:rsidR="00581282" w:rsidRPr="00B83012" w:rsidRDefault="00581282" w:rsidP="00581282">
      <w:pPr>
        <w:pStyle w:val="normal"/>
        <w:spacing w:before="120"/>
      </w:pPr>
    </w:p>
    <w:p w:rsidR="00581282" w:rsidRPr="00B83012" w:rsidRDefault="00581282" w:rsidP="00581282">
      <w:pPr>
        <w:overflowPunct w:val="0"/>
        <w:autoSpaceDE w:val="0"/>
        <w:autoSpaceDN w:val="0"/>
        <w:adjustRightInd w:val="0"/>
        <w:textAlignment w:val="baseline"/>
        <w:rPr>
          <w:szCs w:val="20"/>
        </w:rPr>
      </w:pPr>
      <w:r w:rsidRPr="00B83012">
        <w:rPr>
          <w:szCs w:val="20"/>
        </w:rPr>
        <w:t>a) Wymagania dotyczące materiału kamiennego</w:t>
      </w:r>
    </w:p>
    <w:p w:rsidR="00581282" w:rsidRPr="00B83012" w:rsidRDefault="00581282" w:rsidP="00581282">
      <w:pPr>
        <w:pStyle w:val="normal"/>
        <w:spacing w:before="120"/>
      </w:pPr>
      <w:r w:rsidRPr="00B83012">
        <w:t xml:space="preserve">Bloki materiału kamiennego ze skał magmowych, osadowych lub metamorficznych, przeznaczone do produkcji krawężników mostowych kamiennych, powinny odpowiadać </w:t>
      </w:r>
      <w:r w:rsidRPr="00B83012">
        <w:rPr>
          <w:b/>
        </w:rPr>
        <w:t>klasie I</w:t>
      </w:r>
      <w:r w:rsidRPr="00B83012">
        <w:t xml:space="preserve"> wg PN-EN 1343 i wymaganiom podanym w tablicy 1.</w:t>
      </w:r>
    </w:p>
    <w:p w:rsidR="00581282" w:rsidRPr="00B83012" w:rsidRDefault="00581282" w:rsidP="00581282">
      <w:pPr>
        <w:pStyle w:val="Legenda"/>
      </w:pPr>
      <w:r w:rsidRPr="00B83012">
        <w:t xml:space="preserve">Tabela </w:t>
      </w:r>
      <w:r w:rsidR="00E002DC" w:rsidRPr="00B83012">
        <w:fldChar w:fldCharType="begin"/>
      </w:r>
      <w:r w:rsidR="00CD268B" w:rsidRPr="00B83012">
        <w:instrText xml:space="preserve"> SEQ Tabela \* ARABIC </w:instrText>
      </w:r>
      <w:r w:rsidR="00E002DC" w:rsidRPr="00B83012">
        <w:fldChar w:fldCharType="separate"/>
      </w:r>
      <w:r w:rsidR="00507F7F">
        <w:rPr>
          <w:noProof/>
        </w:rPr>
        <w:t>1</w:t>
      </w:r>
      <w:r w:rsidR="00E002DC" w:rsidRPr="00B83012">
        <w:fldChar w:fldCharType="end"/>
      </w:r>
      <w:r w:rsidRPr="00B83012">
        <w:t>. Wymagania fizyczne i wytrzymałościowe materiału kamiennego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0"/>
        <w:gridCol w:w="4314"/>
        <w:gridCol w:w="1357"/>
        <w:gridCol w:w="1029"/>
        <w:gridCol w:w="1029"/>
        <w:gridCol w:w="897"/>
      </w:tblGrid>
      <w:tr w:rsidR="00581282" w:rsidRPr="00B83012" w:rsidTr="005F4816">
        <w:trPr>
          <w:trHeight w:val="318"/>
        </w:trPr>
        <w:tc>
          <w:tcPr>
            <w:tcW w:w="670" w:type="dxa"/>
            <w:tcBorders>
              <w:bottom w:val="nil"/>
            </w:tcBorders>
          </w:tcPr>
          <w:p w:rsidR="00581282" w:rsidRPr="00B83012" w:rsidRDefault="00581282" w:rsidP="00DC674A">
            <w:pPr>
              <w:pStyle w:val="Bezodstpw"/>
            </w:pPr>
            <w:r w:rsidRPr="00B83012">
              <w:t>Lp.</w:t>
            </w:r>
          </w:p>
        </w:tc>
        <w:tc>
          <w:tcPr>
            <w:tcW w:w="4464" w:type="dxa"/>
            <w:tcBorders>
              <w:bottom w:val="nil"/>
            </w:tcBorders>
          </w:tcPr>
          <w:p w:rsidR="00581282" w:rsidRPr="00B83012" w:rsidRDefault="00581282" w:rsidP="00DC674A">
            <w:pPr>
              <w:pStyle w:val="Bezodstpw"/>
            </w:pPr>
            <w:r w:rsidRPr="00B83012">
              <w:t>Właściwości</w:t>
            </w:r>
          </w:p>
        </w:tc>
        <w:tc>
          <w:tcPr>
            <w:tcW w:w="1378" w:type="dxa"/>
            <w:tcBorders>
              <w:bottom w:val="nil"/>
            </w:tcBorders>
          </w:tcPr>
          <w:p w:rsidR="00581282" w:rsidRPr="00B83012" w:rsidRDefault="00581282" w:rsidP="00DC674A">
            <w:pPr>
              <w:pStyle w:val="Bezodstpw"/>
            </w:pPr>
            <w:r w:rsidRPr="00B83012">
              <w:t>Jednostka</w:t>
            </w:r>
          </w:p>
        </w:tc>
        <w:tc>
          <w:tcPr>
            <w:tcW w:w="3042" w:type="dxa"/>
            <w:gridSpan w:val="3"/>
          </w:tcPr>
          <w:p w:rsidR="00581282" w:rsidRPr="00B83012" w:rsidRDefault="00581282" w:rsidP="00DC674A">
            <w:pPr>
              <w:pStyle w:val="Bezodstpw"/>
            </w:pPr>
            <w:r w:rsidRPr="00B83012">
              <w:t>Klasa</w:t>
            </w:r>
          </w:p>
        </w:tc>
      </w:tr>
      <w:tr w:rsidR="00581282" w:rsidRPr="00B83012" w:rsidTr="005F4816">
        <w:trPr>
          <w:trHeight w:val="239"/>
        </w:trPr>
        <w:tc>
          <w:tcPr>
            <w:tcW w:w="670" w:type="dxa"/>
            <w:tcBorders>
              <w:top w:val="nil"/>
            </w:tcBorders>
          </w:tcPr>
          <w:p w:rsidR="00581282" w:rsidRPr="00B83012" w:rsidRDefault="00581282" w:rsidP="00DC674A">
            <w:pPr>
              <w:pStyle w:val="Bezodstpw"/>
            </w:pPr>
          </w:p>
        </w:tc>
        <w:tc>
          <w:tcPr>
            <w:tcW w:w="4464" w:type="dxa"/>
            <w:tcBorders>
              <w:top w:val="nil"/>
            </w:tcBorders>
          </w:tcPr>
          <w:p w:rsidR="00581282" w:rsidRPr="00B83012" w:rsidRDefault="00581282" w:rsidP="00DC674A">
            <w:pPr>
              <w:pStyle w:val="Bezodstpw"/>
            </w:pPr>
          </w:p>
        </w:tc>
        <w:tc>
          <w:tcPr>
            <w:tcW w:w="1378" w:type="dxa"/>
            <w:tcBorders>
              <w:top w:val="nil"/>
            </w:tcBorders>
          </w:tcPr>
          <w:p w:rsidR="00581282" w:rsidRPr="00B83012" w:rsidRDefault="00581282" w:rsidP="00DC674A">
            <w:pPr>
              <w:pStyle w:val="Bezodstpw"/>
            </w:pPr>
            <w:r w:rsidRPr="00B83012">
              <w:t>miary</w:t>
            </w:r>
          </w:p>
        </w:tc>
        <w:tc>
          <w:tcPr>
            <w:tcW w:w="1059" w:type="dxa"/>
          </w:tcPr>
          <w:p w:rsidR="00581282" w:rsidRPr="00B83012" w:rsidRDefault="00581282" w:rsidP="00DC674A">
            <w:pPr>
              <w:pStyle w:val="Bezodstpw"/>
              <w:rPr>
                <w:b/>
              </w:rPr>
            </w:pPr>
            <w:r w:rsidRPr="00B83012">
              <w:rPr>
                <w:b/>
              </w:rPr>
              <w:t>I</w:t>
            </w:r>
          </w:p>
        </w:tc>
        <w:tc>
          <w:tcPr>
            <w:tcW w:w="1060" w:type="dxa"/>
          </w:tcPr>
          <w:p w:rsidR="00581282" w:rsidRPr="00B83012" w:rsidRDefault="00581282" w:rsidP="00DC674A">
            <w:pPr>
              <w:pStyle w:val="Bezodstpw"/>
              <w:rPr>
                <w:dstrike/>
              </w:rPr>
            </w:pPr>
            <w:r w:rsidRPr="00B83012">
              <w:rPr>
                <w:dstrike/>
              </w:rPr>
              <w:t>II</w:t>
            </w:r>
          </w:p>
        </w:tc>
        <w:tc>
          <w:tcPr>
            <w:tcW w:w="923" w:type="dxa"/>
          </w:tcPr>
          <w:p w:rsidR="00581282" w:rsidRPr="00B83012" w:rsidRDefault="00581282" w:rsidP="00DC674A">
            <w:pPr>
              <w:pStyle w:val="Bezodstpw"/>
              <w:rPr>
                <w:dstrike/>
              </w:rPr>
            </w:pPr>
            <w:r w:rsidRPr="00B83012">
              <w:rPr>
                <w:dstrike/>
              </w:rPr>
              <w:t>III</w:t>
            </w:r>
          </w:p>
        </w:tc>
      </w:tr>
      <w:tr w:rsidR="00581282" w:rsidRPr="00B83012" w:rsidTr="005F4816">
        <w:trPr>
          <w:trHeight w:val="500"/>
        </w:trPr>
        <w:tc>
          <w:tcPr>
            <w:tcW w:w="670" w:type="dxa"/>
          </w:tcPr>
          <w:p w:rsidR="00581282" w:rsidRPr="00B83012" w:rsidRDefault="00581282" w:rsidP="00DC674A">
            <w:pPr>
              <w:pStyle w:val="Bezodstpw"/>
            </w:pPr>
            <w:r w:rsidRPr="00B83012">
              <w:t>1</w:t>
            </w:r>
          </w:p>
        </w:tc>
        <w:tc>
          <w:tcPr>
            <w:tcW w:w="4464" w:type="dxa"/>
          </w:tcPr>
          <w:p w:rsidR="00581282" w:rsidRPr="00B83012" w:rsidRDefault="00581282" w:rsidP="00DC674A">
            <w:pPr>
              <w:pStyle w:val="Bezodstpw"/>
            </w:pPr>
            <w:r w:rsidRPr="00B83012">
              <w:t>Wytrzymałość na ściskanie w stanie powietrznosuchym, co najmniej</w:t>
            </w:r>
          </w:p>
        </w:tc>
        <w:tc>
          <w:tcPr>
            <w:tcW w:w="1378" w:type="dxa"/>
          </w:tcPr>
          <w:p w:rsidR="00581282" w:rsidRPr="00B83012" w:rsidRDefault="00581282" w:rsidP="00DC674A">
            <w:pPr>
              <w:pStyle w:val="Bezodstpw"/>
            </w:pPr>
            <w:r w:rsidRPr="00B83012">
              <w:t>MPa</w:t>
            </w:r>
          </w:p>
        </w:tc>
        <w:tc>
          <w:tcPr>
            <w:tcW w:w="1059" w:type="dxa"/>
          </w:tcPr>
          <w:p w:rsidR="00581282" w:rsidRPr="00B83012" w:rsidRDefault="00581282" w:rsidP="00DC674A">
            <w:pPr>
              <w:pStyle w:val="Bezodstpw"/>
              <w:rPr>
                <w:b/>
              </w:rPr>
            </w:pPr>
            <w:r w:rsidRPr="00B83012">
              <w:rPr>
                <w:b/>
              </w:rPr>
              <w:t>130</w:t>
            </w:r>
          </w:p>
        </w:tc>
        <w:tc>
          <w:tcPr>
            <w:tcW w:w="1060" w:type="dxa"/>
          </w:tcPr>
          <w:p w:rsidR="00581282" w:rsidRPr="00B83012" w:rsidRDefault="00581282" w:rsidP="00DC674A">
            <w:pPr>
              <w:pStyle w:val="Bezodstpw"/>
              <w:rPr>
                <w:dstrike/>
              </w:rPr>
            </w:pPr>
            <w:r w:rsidRPr="00B83012">
              <w:rPr>
                <w:dstrike/>
              </w:rPr>
              <w:t>100</w:t>
            </w:r>
          </w:p>
        </w:tc>
        <w:tc>
          <w:tcPr>
            <w:tcW w:w="923" w:type="dxa"/>
          </w:tcPr>
          <w:p w:rsidR="00581282" w:rsidRPr="00B83012" w:rsidRDefault="00581282" w:rsidP="00DC674A">
            <w:pPr>
              <w:pStyle w:val="Bezodstpw"/>
              <w:rPr>
                <w:dstrike/>
              </w:rPr>
            </w:pPr>
            <w:r w:rsidRPr="00B83012">
              <w:rPr>
                <w:dstrike/>
              </w:rPr>
              <w:t>60</w:t>
            </w:r>
          </w:p>
        </w:tc>
      </w:tr>
      <w:tr w:rsidR="00581282" w:rsidRPr="00B83012" w:rsidTr="005F4816">
        <w:trPr>
          <w:trHeight w:val="500"/>
        </w:trPr>
        <w:tc>
          <w:tcPr>
            <w:tcW w:w="670" w:type="dxa"/>
          </w:tcPr>
          <w:p w:rsidR="00581282" w:rsidRPr="00B83012" w:rsidRDefault="00581282" w:rsidP="00DC674A">
            <w:pPr>
              <w:pStyle w:val="Bezodstpw"/>
            </w:pPr>
            <w:r w:rsidRPr="00B83012">
              <w:t>2</w:t>
            </w:r>
          </w:p>
        </w:tc>
        <w:tc>
          <w:tcPr>
            <w:tcW w:w="4464" w:type="dxa"/>
          </w:tcPr>
          <w:p w:rsidR="00581282" w:rsidRPr="00B83012" w:rsidRDefault="00581282" w:rsidP="00DC674A">
            <w:pPr>
              <w:pStyle w:val="Bezodstpw"/>
            </w:pPr>
            <w:r w:rsidRPr="00B83012">
              <w:t>Ścieralność na tarczy Boehmego w stanie powietrznosuchym, nie więcej niż</w:t>
            </w:r>
          </w:p>
        </w:tc>
        <w:tc>
          <w:tcPr>
            <w:tcW w:w="1378" w:type="dxa"/>
          </w:tcPr>
          <w:p w:rsidR="00581282" w:rsidRPr="00B83012" w:rsidRDefault="00581282" w:rsidP="00DC674A">
            <w:pPr>
              <w:pStyle w:val="Bezodstpw"/>
            </w:pPr>
            <w:r w:rsidRPr="00B83012">
              <w:t>mm</w:t>
            </w:r>
          </w:p>
        </w:tc>
        <w:tc>
          <w:tcPr>
            <w:tcW w:w="1059" w:type="dxa"/>
          </w:tcPr>
          <w:p w:rsidR="00581282" w:rsidRPr="00B83012" w:rsidRDefault="00581282" w:rsidP="00DC674A">
            <w:pPr>
              <w:pStyle w:val="Bezodstpw"/>
              <w:rPr>
                <w:b/>
              </w:rPr>
            </w:pPr>
            <w:r w:rsidRPr="00B83012">
              <w:rPr>
                <w:b/>
              </w:rPr>
              <w:t>2,5</w:t>
            </w:r>
          </w:p>
        </w:tc>
        <w:tc>
          <w:tcPr>
            <w:tcW w:w="1060" w:type="dxa"/>
          </w:tcPr>
          <w:p w:rsidR="00581282" w:rsidRPr="00B83012" w:rsidRDefault="00581282" w:rsidP="00DC674A">
            <w:pPr>
              <w:pStyle w:val="Bezodstpw"/>
              <w:rPr>
                <w:dstrike/>
              </w:rPr>
            </w:pPr>
            <w:r w:rsidRPr="00B83012">
              <w:rPr>
                <w:dstrike/>
              </w:rPr>
              <w:t>5,0</w:t>
            </w:r>
          </w:p>
        </w:tc>
        <w:tc>
          <w:tcPr>
            <w:tcW w:w="923" w:type="dxa"/>
          </w:tcPr>
          <w:p w:rsidR="00581282" w:rsidRPr="00B83012" w:rsidRDefault="00581282" w:rsidP="00DC674A">
            <w:pPr>
              <w:pStyle w:val="Bezodstpw"/>
              <w:rPr>
                <w:dstrike/>
              </w:rPr>
            </w:pPr>
            <w:r w:rsidRPr="00B83012">
              <w:rPr>
                <w:dstrike/>
              </w:rPr>
              <w:t>7,5</w:t>
            </w:r>
          </w:p>
        </w:tc>
      </w:tr>
      <w:tr w:rsidR="00581282" w:rsidRPr="00B83012" w:rsidTr="005F4816">
        <w:trPr>
          <w:trHeight w:val="376"/>
        </w:trPr>
        <w:tc>
          <w:tcPr>
            <w:tcW w:w="670" w:type="dxa"/>
          </w:tcPr>
          <w:p w:rsidR="00581282" w:rsidRPr="00B83012" w:rsidRDefault="00581282" w:rsidP="00DC674A">
            <w:pPr>
              <w:pStyle w:val="Bezodstpw"/>
            </w:pPr>
            <w:r w:rsidRPr="00B83012">
              <w:t>3</w:t>
            </w:r>
          </w:p>
        </w:tc>
        <w:tc>
          <w:tcPr>
            <w:tcW w:w="4464" w:type="dxa"/>
          </w:tcPr>
          <w:p w:rsidR="00581282" w:rsidRPr="00B83012" w:rsidRDefault="00581282" w:rsidP="00DC674A">
            <w:pPr>
              <w:pStyle w:val="Bezodstpw"/>
            </w:pPr>
            <w:r w:rsidRPr="00B83012">
              <w:t>Nasiąkliwość, nie więcej niż</w:t>
            </w:r>
          </w:p>
        </w:tc>
        <w:tc>
          <w:tcPr>
            <w:tcW w:w="1378" w:type="dxa"/>
          </w:tcPr>
          <w:p w:rsidR="00581282" w:rsidRPr="00B83012" w:rsidRDefault="00581282" w:rsidP="00DC674A">
            <w:pPr>
              <w:pStyle w:val="Bezodstpw"/>
            </w:pPr>
            <w:r w:rsidRPr="00B83012">
              <w:t>%</w:t>
            </w:r>
          </w:p>
        </w:tc>
        <w:tc>
          <w:tcPr>
            <w:tcW w:w="1059" w:type="dxa"/>
          </w:tcPr>
          <w:p w:rsidR="00581282" w:rsidRPr="00B83012" w:rsidRDefault="00581282" w:rsidP="00DC674A">
            <w:pPr>
              <w:pStyle w:val="Bezodstpw"/>
              <w:rPr>
                <w:b/>
              </w:rPr>
            </w:pPr>
            <w:r w:rsidRPr="00B83012">
              <w:rPr>
                <w:b/>
              </w:rPr>
              <w:t>0,5</w:t>
            </w:r>
          </w:p>
        </w:tc>
        <w:tc>
          <w:tcPr>
            <w:tcW w:w="1060" w:type="dxa"/>
          </w:tcPr>
          <w:p w:rsidR="00581282" w:rsidRPr="00B83012" w:rsidRDefault="00581282" w:rsidP="00DC674A">
            <w:pPr>
              <w:pStyle w:val="Bezodstpw"/>
              <w:rPr>
                <w:dstrike/>
              </w:rPr>
            </w:pPr>
            <w:r w:rsidRPr="00B83012">
              <w:rPr>
                <w:dstrike/>
              </w:rPr>
              <w:t>1,5</w:t>
            </w:r>
          </w:p>
        </w:tc>
        <w:tc>
          <w:tcPr>
            <w:tcW w:w="923" w:type="dxa"/>
          </w:tcPr>
          <w:p w:rsidR="00581282" w:rsidRPr="00B83012" w:rsidRDefault="00581282" w:rsidP="00DC674A">
            <w:pPr>
              <w:pStyle w:val="Bezodstpw"/>
              <w:rPr>
                <w:dstrike/>
              </w:rPr>
            </w:pPr>
            <w:r w:rsidRPr="00B83012">
              <w:rPr>
                <w:dstrike/>
              </w:rPr>
              <w:t>3,0</w:t>
            </w:r>
          </w:p>
        </w:tc>
      </w:tr>
      <w:tr w:rsidR="00581282" w:rsidRPr="00B83012" w:rsidTr="005F4816">
        <w:trPr>
          <w:trHeight w:val="500"/>
        </w:trPr>
        <w:tc>
          <w:tcPr>
            <w:tcW w:w="670" w:type="dxa"/>
          </w:tcPr>
          <w:p w:rsidR="00581282" w:rsidRPr="00B83012" w:rsidRDefault="00581282" w:rsidP="00DC674A">
            <w:pPr>
              <w:pStyle w:val="Bezodstpw"/>
            </w:pPr>
            <w:r w:rsidRPr="00B83012">
              <w:t>4</w:t>
            </w:r>
          </w:p>
        </w:tc>
        <w:tc>
          <w:tcPr>
            <w:tcW w:w="4464" w:type="dxa"/>
          </w:tcPr>
          <w:p w:rsidR="00581282" w:rsidRPr="00B83012" w:rsidRDefault="00581282" w:rsidP="00DC674A">
            <w:pPr>
              <w:pStyle w:val="Bezodstpw"/>
            </w:pPr>
            <w:r w:rsidRPr="00B83012">
              <w:t>Mrozoodporność, ubytek masy po 25 cyklach</w:t>
            </w:r>
          </w:p>
        </w:tc>
        <w:tc>
          <w:tcPr>
            <w:tcW w:w="1378" w:type="dxa"/>
          </w:tcPr>
          <w:p w:rsidR="00581282" w:rsidRPr="00B83012" w:rsidRDefault="00581282" w:rsidP="00DC674A">
            <w:pPr>
              <w:pStyle w:val="Bezodstpw"/>
            </w:pPr>
            <w:r w:rsidRPr="00B83012">
              <w:t>%</w:t>
            </w:r>
          </w:p>
        </w:tc>
        <w:tc>
          <w:tcPr>
            <w:tcW w:w="1059" w:type="dxa"/>
          </w:tcPr>
          <w:p w:rsidR="00581282" w:rsidRPr="00B83012" w:rsidRDefault="00581282" w:rsidP="00DC674A">
            <w:pPr>
              <w:pStyle w:val="Bezodstpw"/>
              <w:rPr>
                <w:b/>
              </w:rPr>
            </w:pPr>
            <w:r w:rsidRPr="00B83012">
              <w:rPr>
                <w:b/>
              </w:rPr>
              <w:t>0</w:t>
            </w:r>
          </w:p>
        </w:tc>
        <w:tc>
          <w:tcPr>
            <w:tcW w:w="1060" w:type="dxa"/>
          </w:tcPr>
          <w:p w:rsidR="00581282" w:rsidRPr="00B83012" w:rsidRDefault="00581282" w:rsidP="00DC674A">
            <w:pPr>
              <w:pStyle w:val="Bezodstpw"/>
              <w:rPr>
                <w:dstrike/>
              </w:rPr>
            </w:pPr>
            <w:r w:rsidRPr="00B83012">
              <w:rPr>
                <w:dstrike/>
              </w:rPr>
              <w:t>0</w:t>
            </w:r>
          </w:p>
        </w:tc>
        <w:tc>
          <w:tcPr>
            <w:tcW w:w="923" w:type="dxa"/>
          </w:tcPr>
          <w:p w:rsidR="00581282" w:rsidRPr="00B83012" w:rsidRDefault="00581282" w:rsidP="00DC674A">
            <w:pPr>
              <w:pStyle w:val="Bezodstpw"/>
              <w:rPr>
                <w:dstrike/>
              </w:rPr>
            </w:pPr>
            <w:r w:rsidRPr="00B83012">
              <w:rPr>
                <w:dstrike/>
              </w:rPr>
              <w:t>0</w:t>
            </w:r>
          </w:p>
        </w:tc>
      </w:tr>
    </w:tbl>
    <w:p w:rsidR="00581282" w:rsidRPr="00B83012" w:rsidRDefault="00581282" w:rsidP="00581282">
      <w:pPr>
        <w:overflowPunct w:val="0"/>
        <w:autoSpaceDE w:val="0"/>
        <w:autoSpaceDN w:val="0"/>
        <w:adjustRightInd w:val="0"/>
        <w:textAlignment w:val="baseline"/>
        <w:rPr>
          <w:szCs w:val="20"/>
        </w:rPr>
      </w:pPr>
    </w:p>
    <w:p w:rsidR="00581282" w:rsidRPr="00B83012" w:rsidRDefault="00581282" w:rsidP="00581282">
      <w:pPr>
        <w:overflowPunct w:val="0"/>
        <w:autoSpaceDE w:val="0"/>
        <w:autoSpaceDN w:val="0"/>
        <w:adjustRightInd w:val="0"/>
        <w:textAlignment w:val="baseline"/>
        <w:rPr>
          <w:szCs w:val="20"/>
        </w:rPr>
      </w:pPr>
      <w:r w:rsidRPr="00B83012">
        <w:rPr>
          <w:szCs w:val="20"/>
        </w:rPr>
        <w:t>b) Wygląd zewnętrzny krawężników</w:t>
      </w:r>
    </w:p>
    <w:p w:rsidR="00581282" w:rsidRPr="00B83012" w:rsidRDefault="00581282" w:rsidP="00581282">
      <w:pPr>
        <w:pStyle w:val="normal"/>
        <w:spacing w:before="120"/>
      </w:pPr>
      <w:r w:rsidRPr="00B83012">
        <w:t>Wygląd zewnętrzny krawężników powinien odpowiadać następującym wymaganiom:</w:t>
      </w:r>
    </w:p>
    <w:p w:rsidR="00581282" w:rsidRPr="00B83012" w:rsidRDefault="00581282" w:rsidP="005C74D6">
      <w:pPr>
        <w:numPr>
          <w:ilvl w:val="0"/>
          <w:numId w:val="24"/>
        </w:numPr>
        <w:tabs>
          <w:tab w:val="clear" w:pos="340"/>
          <w:tab w:val="num" w:pos="567"/>
        </w:tabs>
        <w:overflowPunct w:val="0"/>
        <w:autoSpaceDE w:val="0"/>
        <w:autoSpaceDN w:val="0"/>
        <w:adjustRightInd w:val="0"/>
        <w:spacing w:line="240" w:lineRule="auto"/>
        <w:ind w:left="567" w:hanging="283"/>
        <w:textAlignment w:val="baseline"/>
        <w:rPr>
          <w:szCs w:val="20"/>
        </w:rPr>
      </w:pPr>
      <w:r w:rsidRPr="00B83012">
        <w:rPr>
          <w:szCs w:val="20"/>
        </w:rPr>
        <w:t>krawężnik powinien mieć ścięcie od strony jezdni powyżej poziomu nawierzchni, o pochyleniu nie większym niż 2,5:1 i nie mniejszym niż 4:1,</w:t>
      </w:r>
    </w:p>
    <w:p w:rsidR="00581282" w:rsidRPr="00B83012" w:rsidRDefault="00581282" w:rsidP="005C74D6">
      <w:pPr>
        <w:numPr>
          <w:ilvl w:val="0"/>
          <w:numId w:val="24"/>
        </w:numPr>
        <w:tabs>
          <w:tab w:val="clear" w:pos="340"/>
          <w:tab w:val="num" w:pos="567"/>
        </w:tabs>
        <w:overflowPunct w:val="0"/>
        <w:autoSpaceDE w:val="0"/>
        <w:autoSpaceDN w:val="0"/>
        <w:adjustRightInd w:val="0"/>
        <w:spacing w:line="240" w:lineRule="auto"/>
        <w:ind w:left="567" w:hanging="283"/>
        <w:textAlignment w:val="baseline"/>
        <w:rPr>
          <w:szCs w:val="20"/>
        </w:rPr>
      </w:pPr>
      <w:r w:rsidRPr="00B83012">
        <w:rPr>
          <w:szCs w:val="20"/>
        </w:rPr>
        <w:t>zastosowany krawężnik powinien spełniać wymagania normy PN-EN 1343 dla krawężników mostowych, bądź aprobaty technicznej wydanej przez IBDiM,</w:t>
      </w:r>
    </w:p>
    <w:p w:rsidR="00581282" w:rsidRPr="00B83012" w:rsidRDefault="00581282" w:rsidP="005C74D6">
      <w:pPr>
        <w:numPr>
          <w:ilvl w:val="0"/>
          <w:numId w:val="24"/>
        </w:numPr>
        <w:tabs>
          <w:tab w:val="clear" w:pos="340"/>
          <w:tab w:val="num" w:pos="567"/>
        </w:tabs>
        <w:overflowPunct w:val="0"/>
        <w:autoSpaceDE w:val="0"/>
        <w:autoSpaceDN w:val="0"/>
        <w:adjustRightInd w:val="0"/>
        <w:spacing w:line="240" w:lineRule="auto"/>
        <w:ind w:left="567" w:hanging="283"/>
        <w:textAlignment w:val="baseline"/>
        <w:rPr>
          <w:szCs w:val="20"/>
        </w:rPr>
      </w:pPr>
      <w:r w:rsidRPr="00B83012">
        <w:rPr>
          <w:szCs w:val="20"/>
        </w:rPr>
        <w:t>wymiary krawężnika ze ścięciem wg normy PN-EN 1343 zostały podane w tablicy 2,</w:t>
      </w:r>
    </w:p>
    <w:p w:rsidR="00581282" w:rsidRPr="00B83012" w:rsidRDefault="00581282" w:rsidP="00581282">
      <w:pPr>
        <w:overflowPunct w:val="0"/>
        <w:autoSpaceDE w:val="0"/>
        <w:autoSpaceDN w:val="0"/>
        <w:adjustRightInd w:val="0"/>
        <w:textAlignment w:val="baseline"/>
        <w:rPr>
          <w:szCs w:val="20"/>
        </w:rPr>
      </w:pPr>
    </w:p>
    <w:p w:rsidR="00581282" w:rsidRPr="00B83012" w:rsidRDefault="00581282" w:rsidP="00581282">
      <w:pPr>
        <w:overflowPunct w:val="0"/>
        <w:autoSpaceDE w:val="0"/>
        <w:autoSpaceDN w:val="0"/>
        <w:adjustRightInd w:val="0"/>
        <w:jc w:val="center"/>
        <w:textAlignment w:val="baseline"/>
        <w:rPr>
          <w:szCs w:val="20"/>
        </w:rPr>
      </w:pPr>
      <w:r w:rsidRPr="00B83012">
        <w:rPr>
          <w:noProof/>
          <w:szCs w:val="20"/>
          <w:lang w:eastAsia="pl-PL"/>
        </w:rPr>
        <w:drawing>
          <wp:inline distT="0" distB="0" distL="0" distR="0">
            <wp:extent cx="3305175" cy="1952625"/>
            <wp:effectExtent l="19050" t="0" r="9525" b="0"/>
            <wp:docPr id="7" name="Obraz 7" descr="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1"/>
                    <pic:cNvPicPr>
                      <a:picLocks noChangeAspect="1" noChangeArrowheads="1"/>
                    </pic:cNvPicPr>
                  </pic:nvPicPr>
                  <pic:blipFill>
                    <a:blip r:embed="rId49"/>
                    <a:srcRect/>
                    <a:stretch>
                      <a:fillRect/>
                    </a:stretch>
                  </pic:blipFill>
                  <pic:spPr bwMode="auto">
                    <a:xfrm>
                      <a:off x="0" y="0"/>
                      <a:ext cx="3305175" cy="1952625"/>
                    </a:xfrm>
                    <a:prstGeom prst="rect">
                      <a:avLst/>
                    </a:prstGeom>
                    <a:noFill/>
                    <a:ln w="9525">
                      <a:noFill/>
                      <a:miter lim="800000"/>
                      <a:headEnd/>
                      <a:tailEnd/>
                    </a:ln>
                  </pic:spPr>
                </pic:pic>
              </a:graphicData>
            </a:graphic>
          </wp:inline>
        </w:drawing>
      </w:r>
    </w:p>
    <w:p w:rsidR="00581282" w:rsidRPr="00B83012" w:rsidRDefault="00581282" w:rsidP="00581282">
      <w:pPr>
        <w:overflowPunct w:val="0"/>
        <w:autoSpaceDE w:val="0"/>
        <w:autoSpaceDN w:val="0"/>
        <w:adjustRightInd w:val="0"/>
        <w:jc w:val="center"/>
        <w:textAlignment w:val="baseline"/>
        <w:rPr>
          <w:szCs w:val="20"/>
        </w:rPr>
      </w:pPr>
    </w:p>
    <w:p w:rsidR="00581282" w:rsidRPr="00B83012" w:rsidRDefault="00581282" w:rsidP="00581282">
      <w:pPr>
        <w:pStyle w:val="Legenda"/>
        <w:rPr>
          <w:b/>
        </w:rPr>
      </w:pPr>
      <w:r w:rsidRPr="00B83012">
        <w:rPr>
          <w:b/>
        </w:rPr>
        <w:t>Rys. 1 Krawężnik mostowy rodzaju A (ze ścięciem) (wg PN-EN 1343).</w:t>
      </w:r>
    </w:p>
    <w:p w:rsidR="00581282" w:rsidRPr="00B83012" w:rsidRDefault="00581282" w:rsidP="00581282">
      <w:pPr>
        <w:pStyle w:val="Legenda"/>
      </w:pPr>
    </w:p>
    <w:p w:rsidR="00581282" w:rsidRPr="00B83012" w:rsidRDefault="00581282" w:rsidP="00581282">
      <w:pPr>
        <w:pStyle w:val="Legenda"/>
      </w:pPr>
      <w:r w:rsidRPr="00B83012">
        <w:t xml:space="preserve">Tabela </w:t>
      </w:r>
      <w:r w:rsidR="00E002DC" w:rsidRPr="00B83012">
        <w:fldChar w:fldCharType="begin"/>
      </w:r>
      <w:r w:rsidR="00CD268B" w:rsidRPr="00B83012">
        <w:instrText xml:space="preserve"> SEQ Tabela \* ARABIC </w:instrText>
      </w:r>
      <w:r w:rsidR="00E002DC" w:rsidRPr="00B83012">
        <w:fldChar w:fldCharType="separate"/>
      </w:r>
      <w:r w:rsidR="00507F7F">
        <w:rPr>
          <w:noProof/>
        </w:rPr>
        <w:t>2</w:t>
      </w:r>
      <w:r w:rsidR="00E002DC" w:rsidRPr="00B83012">
        <w:fldChar w:fldCharType="end"/>
      </w:r>
      <w:r w:rsidRPr="00B83012">
        <w:t>. Wymiary krawężnika mostowego rodzaju A (ze ścięciem)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4"/>
        <w:gridCol w:w="3057"/>
        <w:gridCol w:w="1986"/>
        <w:gridCol w:w="2911"/>
      </w:tblGrid>
      <w:tr w:rsidR="00581282" w:rsidRPr="00B83012" w:rsidTr="005F4816">
        <w:trPr>
          <w:trHeight w:val="754"/>
        </w:trPr>
        <w:tc>
          <w:tcPr>
            <w:tcW w:w="1280" w:type="dxa"/>
          </w:tcPr>
          <w:p w:rsidR="00581282" w:rsidRPr="00B83012" w:rsidRDefault="00581282" w:rsidP="00DC674A">
            <w:pPr>
              <w:pStyle w:val="Bezodstpw"/>
            </w:pPr>
          </w:p>
          <w:p w:rsidR="00581282" w:rsidRPr="00B83012" w:rsidRDefault="00581282" w:rsidP="00DC674A">
            <w:pPr>
              <w:pStyle w:val="Bezodstpw"/>
            </w:pPr>
            <w:r w:rsidRPr="00B83012">
              <w:t>Lp.</w:t>
            </w:r>
          </w:p>
        </w:tc>
        <w:tc>
          <w:tcPr>
            <w:tcW w:w="3201" w:type="dxa"/>
          </w:tcPr>
          <w:p w:rsidR="00581282" w:rsidRPr="00B83012" w:rsidRDefault="00581282" w:rsidP="00DC674A">
            <w:pPr>
              <w:pStyle w:val="Bezodstpw"/>
            </w:pPr>
            <w:r w:rsidRPr="00B83012">
              <w:t>Oznaczenie wymiaru (wg rysunku)</w:t>
            </w:r>
          </w:p>
        </w:tc>
        <w:tc>
          <w:tcPr>
            <w:tcW w:w="2059" w:type="dxa"/>
          </w:tcPr>
          <w:p w:rsidR="00581282" w:rsidRPr="00B83012" w:rsidRDefault="00581282" w:rsidP="00DC674A">
            <w:pPr>
              <w:pStyle w:val="Bezodstpw"/>
            </w:pPr>
            <w:r w:rsidRPr="00B83012">
              <w:t>Wymiary, mm</w:t>
            </w:r>
          </w:p>
        </w:tc>
        <w:tc>
          <w:tcPr>
            <w:tcW w:w="3030" w:type="dxa"/>
          </w:tcPr>
          <w:p w:rsidR="00581282" w:rsidRPr="00B83012" w:rsidRDefault="00581282" w:rsidP="00DC674A">
            <w:pPr>
              <w:pStyle w:val="Bezodstpw"/>
            </w:pPr>
            <w:r w:rsidRPr="00B83012">
              <w:t>Dopuszczalna odchyłka wymiaru, mm</w:t>
            </w:r>
          </w:p>
        </w:tc>
      </w:tr>
      <w:tr w:rsidR="00581282" w:rsidRPr="00B83012" w:rsidTr="005F4816">
        <w:trPr>
          <w:trHeight w:val="240"/>
        </w:trPr>
        <w:tc>
          <w:tcPr>
            <w:tcW w:w="1280" w:type="dxa"/>
          </w:tcPr>
          <w:p w:rsidR="00581282" w:rsidRPr="00B83012" w:rsidRDefault="00581282" w:rsidP="00DC674A">
            <w:pPr>
              <w:pStyle w:val="Bezodstpw"/>
            </w:pPr>
            <w:r w:rsidRPr="00B83012">
              <w:t>1</w:t>
            </w:r>
          </w:p>
        </w:tc>
        <w:tc>
          <w:tcPr>
            <w:tcW w:w="3201" w:type="dxa"/>
          </w:tcPr>
          <w:p w:rsidR="00581282" w:rsidRPr="00B83012" w:rsidRDefault="00581282" w:rsidP="00DC674A">
            <w:pPr>
              <w:pStyle w:val="Bezodstpw"/>
            </w:pPr>
            <w:r w:rsidRPr="00B83012">
              <w:t>h</w:t>
            </w:r>
          </w:p>
        </w:tc>
        <w:tc>
          <w:tcPr>
            <w:tcW w:w="2059" w:type="dxa"/>
          </w:tcPr>
          <w:p w:rsidR="00581282" w:rsidRPr="00B83012" w:rsidRDefault="00581282" w:rsidP="00DC674A">
            <w:pPr>
              <w:pStyle w:val="Bezodstpw"/>
            </w:pPr>
            <w:r w:rsidRPr="00B83012">
              <w:t>200, 180</w:t>
            </w:r>
          </w:p>
        </w:tc>
        <w:tc>
          <w:tcPr>
            <w:tcW w:w="3030" w:type="dxa"/>
          </w:tcPr>
          <w:p w:rsidR="00581282" w:rsidRPr="00B83012" w:rsidRDefault="00581282" w:rsidP="00DC674A">
            <w:pPr>
              <w:pStyle w:val="Bezodstpw"/>
            </w:pPr>
            <w:r w:rsidRPr="00B83012">
              <w:t>± 20</w:t>
            </w:r>
          </w:p>
        </w:tc>
      </w:tr>
      <w:tr w:rsidR="00581282" w:rsidRPr="00B83012" w:rsidTr="005F4816">
        <w:trPr>
          <w:trHeight w:val="262"/>
        </w:trPr>
        <w:tc>
          <w:tcPr>
            <w:tcW w:w="1280" w:type="dxa"/>
          </w:tcPr>
          <w:p w:rsidR="00581282" w:rsidRPr="00B83012" w:rsidRDefault="00581282" w:rsidP="00DC674A">
            <w:pPr>
              <w:pStyle w:val="Bezodstpw"/>
            </w:pPr>
            <w:r w:rsidRPr="00B83012">
              <w:t>2</w:t>
            </w:r>
          </w:p>
        </w:tc>
        <w:tc>
          <w:tcPr>
            <w:tcW w:w="3201" w:type="dxa"/>
          </w:tcPr>
          <w:p w:rsidR="00581282" w:rsidRPr="00B83012" w:rsidRDefault="00581282" w:rsidP="00DC674A">
            <w:pPr>
              <w:pStyle w:val="Bezodstpw"/>
            </w:pPr>
            <w:r w:rsidRPr="00B83012">
              <w:t>b</w:t>
            </w:r>
          </w:p>
        </w:tc>
        <w:tc>
          <w:tcPr>
            <w:tcW w:w="2059" w:type="dxa"/>
          </w:tcPr>
          <w:p w:rsidR="00581282" w:rsidRPr="00B83012" w:rsidRDefault="00581282" w:rsidP="00DC674A">
            <w:pPr>
              <w:pStyle w:val="Bezodstpw"/>
            </w:pPr>
            <w:r w:rsidRPr="00B83012">
              <w:t>200, 200</w:t>
            </w:r>
          </w:p>
        </w:tc>
        <w:tc>
          <w:tcPr>
            <w:tcW w:w="3030" w:type="dxa"/>
          </w:tcPr>
          <w:p w:rsidR="00581282" w:rsidRPr="00B83012" w:rsidRDefault="00581282" w:rsidP="00DC674A">
            <w:pPr>
              <w:pStyle w:val="Bezodstpw"/>
            </w:pPr>
            <w:r w:rsidRPr="00B83012">
              <w:t>± 3</w:t>
            </w:r>
          </w:p>
        </w:tc>
      </w:tr>
      <w:tr w:rsidR="00581282" w:rsidRPr="00B83012" w:rsidTr="005F4816">
        <w:trPr>
          <w:trHeight w:val="251"/>
        </w:trPr>
        <w:tc>
          <w:tcPr>
            <w:tcW w:w="1280" w:type="dxa"/>
          </w:tcPr>
          <w:p w:rsidR="00581282" w:rsidRPr="00B83012" w:rsidRDefault="00581282" w:rsidP="00DC674A">
            <w:pPr>
              <w:pStyle w:val="Bezodstpw"/>
            </w:pPr>
            <w:r w:rsidRPr="00B83012">
              <w:t>3</w:t>
            </w:r>
          </w:p>
        </w:tc>
        <w:tc>
          <w:tcPr>
            <w:tcW w:w="3201" w:type="dxa"/>
          </w:tcPr>
          <w:p w:rsidR="00581282" w:rsidRPr="00B83012" w:rsidRDefault="00581282" w:rsidP="00DC674A">
            <w:pPr>
              <w:pStyle w:val="Bezodstpw"/>
            </w:pPr>
            <w:r w:rsidRPr="00B83012">
              <w:t>c</w:t>
            </w:r>
          </w:p>
        </w:tc>
        <w:tc>
          <w:tcPr>
            <w:tcW w:w="2059" w:type="dxa"/>
          </w:tcPr>
          <w:p w:rsidR="00581282" w:rsidRPr="00B83012" w:rsidRDefault="00581282" w:rsidP="00DC674A">
            <w:pPr>
              <w:pStyle w:val="Bezodstpw"/>
            </w:pPr>
            <w:r w:rsidRPr="00B83012">
              <w:t>40, 40</w:t>
            </w:r>
          </w:p>
        </w:tc>
        <w:tc>
          <w:tcPr>
            <w:tcW w:w="3030" w:type="dxa"/>
          </w:tcPr>
          <w:p w:rsidR="00581282" w:rsidRPr="00B83012" w:rsidRDefault="00581282" w:rsidP="00DC674A">
            <w:pPr>
              <w:pStyle w:val="Bezodstpw"/>
            </w:pPr>
            <w:r w:rsidRPr="00B83012">
              <w:t>± 2</w:t>
            </w:r>
          </w:p>
        </w:tc>
      </w:tr>
      <w:tr w:rsidR="00581282" w:rsidRPr="00B83012" w:rsidTr="005F4816">
        <w:trPr>
          <w:trHeight w:val="251"/>
        </w:trPr>
        <w:tc>
          <w:tcPr>
            <w:tcW w:w="1280" w:type="dxa"/>
          </w:tcPr>
          <w:p w:rsidR="00581282" w:rsidRPr="00B83012" w:rsidRDefault="00581282" w:rsidP="00DC674A">
            <w:pPr>
              <w:pStyle w:val="Bezodstpw"/>
            </w:pPr>
            <w:r w:rsidRPr="00B83012">
              <w:t>4</w:t>
            </w:r>
          </w:p>
        </w:tc>
        <w:tc>
          <w:tcPr>
            <w:tcW w:w="3201" w:type="dxa"/>
          </w:tcPr>
          <w:p w:rsidR="00581282" w:rsidRPr="00B83012" w:rsidRDefault="00581282" w:rsidP="00DC674A">
            <w:pPr>
              <w:pStyle w:val="Bezodstpw"/>
            </w:pPr>
            <w:r w:rsidRPr="00B83012">
              <w:t>d</w:t>
            </w:r>
          </w:p>
        </w:tc>
        <w:tc>
          <w:tcPr>
            <w:tcW w:w="2059" w:type="dxa"/>
          </w:tcPr>
          <w:p w:rsidR="00581282" w:rsidRPr="00B83012" w:rsidRDefault="00581282" w:rsidP="00DC674A">
            <w:pPr>
              <w:pStyle w:val="Bezodstpw"/>
            </w:pPr>
            <w:r w:rsidRPr="00B83012">
              <w:t>120, 100</w:t>
            </w:r>
          </w:p>
        </w:tc>
        <w:tc>
          <w:tcPr>
            <w:tcW w:w="3030" w:type="dxa"/>
          </w:tcPr>
          <w:p w:rsidR="00581282" w:rsidRPr="00B83012" w:rsidRDefault="00581282" w:rsidP="00DC674A">
            <w:pPr>
              <w:pStyle w:val="Bezodstpw"/>
            </w:pPr>
            <w:r w:rsidRPr="00B83012">
              <w:t>± 2</w:t>
            </w:r>
          </w:p>
        </w:tc>
      </w:tr>
      <w:tr w:rsidR="00581282" w:rsidRPr="00B83012" w:rsidTr="005F4816">
        <w:trPr>
          <w:trHeight w:val="251"/>
        </w:trPr>
        <w:tc>
          <w:tcPr>
            <w:tcW w:w="1280" w:type="dxa"/>
          </w:tcPr>
          <w:p w:rsidR="00581282" w:rsidRPr="00B83012" w:rsidRDefault="00581282" w:rsidP="00DC674A">
            <w:pPr>
              <w:pStyle w:val="Bezodstpw"/>
            </w:pPr>
            <w:r w:rsidRPr="00B83012">
              <w:t>5</w:t>
            </w:r>
          </w:p>
        </w:tc>
        <w:tc>
          <w:tcPr>
            <w:tcW w:w="3201" w:type="dxa"/>
          </w:tcPr>
          <w:p w:rsidR="00581282" w:rsidRPr="00B83012" w:rsidRDefault="00581282" w:rsidP="00DC674A">
            <w:pPr>
              <w:pStyle w:val="Bezodstpw"/>
            </w:pPr>
            <w:r w:rsidRPr="00B83012">
              <w:t>l</w:t>
            </w:r>
          </w:p>
        </w:tc>
        <w:tc>
          <w:tcPr>
            <w:tcW w:w="2059" w:type="dxa"/>
            <w:tcBorders>
              <w:right w:val="nil"/>
            </w:tcBorders>
          </w:tcPr>
          <w:p w:rsidR="00581282" w:rsidRPr="00B83012" w:rsidRDefault="00581282" w:rsidP="00DC674A">
            <w:pPr>
              <w:pStyle w:val="Bezodstpw"/>
            </w:pPr>
            <w:r w:rsidRPr="00B83012">
              <w:t>Od  800 do 2000</w:t>
            </w:r>
          </w:p>
        </w:tc>
        <w:tc>
          <w:tcPr>
            <w:tcW w:w="3030" w:type="dxa"/>
          </w:tcPr>
          <w:p w:rsidR="00581282" w:rsidRPr="00B83012" w:rsidRDefault="00581282" w:rsidP="00DC674A">
            <w:pPr>
              <w:pStyle w:val="Bezodstpw"/>
            </w:pPr>
            <w:r w:rsidRPr="00B83012">
              <w:t>-</w:t>
            </w:r>
          </w:p>
        </w:tc>
      </w:tr>
    </w:tbl>
    <w:p w:rsidR="00581282" w:rsidRPr="00B83012" w:rsidRDefault="00581282" w:rsidP="00581282">
      <w:pPr>
        <w:overflowPunct w:val="0"/>
        <w:autoSpaceDE w:val="0"/>
        <w:autoSpaceDN w:val="0"/>
        <w:adjustRightInd w:val="0"/>
        <w:textAlignment w:val="baseline"/>
        <w:rPr>
          <w:szCs w:val="20"/>
        </w:rPr>
      </w:pPr>
    </w:p>
    <w:p w:rsidR="00581282" w:rsidRPr="00B83012" w:rsidRDefault="00581282" w:rsidP="005C74D6">
      <w:pPr>
        <w:numPr>
          <w:ilvl w:val="0"/>
          <w:numId w:val="24"/>
        </w:numPr>
        <w:tabs>
          <w:tab w:val="clear" w:pos="340"/>
          <w:tab w:val="num" w:pos="567"/>
        </w:tabs>
        <w:overflowPunct w:val="0"/>
        <w:autoSpaceDE w:val="0"/>
        <w:autoSpaceDN w:val="0"/>
        <w:adjustRightInd w:val="0"/>
        <w:spacing w:line="240" w:lineRule="auto"/>
        <w:ind w:left="567" w:hanging="567"/>
        <w:textAlignment w:val="baseline"/>
        <w:rPr>
          <w:szCs w:val="20"/>
        </w:rPr>
      </w:pPr>
      <w:r w:rsidRPr="00B83012">
        <w:rPr>
          <w:szCs w:val="20"/>
        </w:rPr>
        <w:t xml:space="preserve">w krawężniku mostowym, wg PN-EN 1343, powierzchnie licowe, tj. powierzchnia górna, powierzchnia skosu, powierzchnia przednia na szer. </w:t>
      </w:r>
      <w:smartTag w:uri="urn:schemas-microsoft-com:office:smarttags" w:element="metricconverter">
        <w:smartTagPr>
          <w:attr w:name="ProductID" w:val="50 mm"/>
        </w:smartTagPr>
        <w:r w:rsidRPr="00B83012">
          <w:rPr>
            <w:szCs w:val="20"/>
          </w:rPr>
          <w:t>50 mm</w:t>
        </w:r>
      </w:smartTag>
      <w:r w:rsidRPr="00B83012">
        <w:rPr>
          <w:szCs w:val="20"/>
        </w:rPr>
        <w:t xml:space="preserve"> i tylna na szer. </w:t>
      </w:r>
      <w:smartTag w:uri="urn:schemas-microsoft-com:office:smarttags" w:element="metricconverter">
        <w:smartTagPr>
          <w:attr w:name="ProductID" w:val="70 mm"/>
        </w:smartTagPr>
        <w:r w:rsidRPr="00B83012">
          <w:rPr>
            <w:szCs w:val="20"/>
          </w:rPr>
          <w:t>70 mm</w:t>
        </w:r>
      </w:smartTag>
      <w:r w:rsidRPr="00B83012">
        <w:rPr>
          <w:szCs w:val="20"/>
        </w:rPr>
        <w:t xml:space="preserve"> powinny odpowiadać fakturze średniogroszkowanej wg PN-84/6740-02; pozostałe fragmenty powierzchni przedniej i tylnej powinny być wykonane w fakturze krzesanej,</w:t>
      </w:r>
    </w:p>
    <w:p w:rsidR="00581282" w:rsidRPr="00B83012" w:rsidRDefault="00581282" w:rsidP="005C74D6">
      <w:pPr>
        <w:numPr>
          <w:ilvl w:val="0"/>
          <w:numId w:val="24"/>
        </w:numPr>
        <w:tabs>
          <w:tab w:val="clear" w:pos="340"/>
          <w:tab w:val="num" w:pos="567"/>
        </w:tabs>
        <w:overflowPunct w:val="0"/>
        <w:autoSpaceDE w:val="0"/>
        <w:autoSpaceDN w:val="0"/>
        <w:adjustRightInd w:val="0"/>
        <w:spacing w:line="240" w:lineRule="auto"/>
        <w:ind w:left="567" w:hanging="567"/>
        <w:textAlignment w:val="baseline"/>
        <w:rPr>
          <w:szCs w:val="20"/>
        </w:rPr>
      </w:pPr>
      <w:r w:rsidRPr="00B83012">
        <w:rPr>
          <w:szCs w:val="20"/>
        </w:rPr>
        <w:t xml:space="preserve">powierzchnie stykowe powinny być dłutowane (szlakowane) wzdłuż krawędzi widocznych na szerokości pasa co najmniej </w:t>
      </w:r>
      <w:smartTag w:uri="urn:schemas-microsoft-com:office:smarttags" w:element="metricconverter">
        <w:smartTagPr>
          <w:attr w:name="ProductID" w:val="30 mm"/>
        </w:smartTagPr>
        <w:r w:rsidRPr="00B83012">
          <w:rPr>
            <w:szCs w:val="20"/>
          </w:rPr>
          <w:t>30 mm</w:t>
        </w:r>
      </w:smartTag>
      <w:r w:rsidRPr="00B83012">
        <w:rPr>
          <w:szCs w:val="20"/>
        </w:rPr>
        <w:t>, na pozostałej szerokości średniogrotowane,</w:t>
      </w:r>
    </w:p>
    <w:p w:rsidR="00581282" w:rsidRPr="00B83012" w:rsidRDefault="00581282" w:rsidP="005C74D6">
      <w:pPr>
        <w:numPr>
          <w:ilvl w:val="0"/>
          <w:numId w:val="24"/>
        </w:numPr>
        <w:tabs>
          <w:tab w:val="clear" w:pos="340"/>
          <w:tab w:val="num" w:pos="567"/>
        </w:tabs>
        <w:overflowPunct w:val="0"/>
        <w:autoSpaceDE w:val="0"/>
        <w:autoSpaceDN w:val="0"/>
        <w:adjustRightInd w:val="0"/>
        <w:spacing w:line="240" w:lineRule="auto"/>
        <w:ind w:left="567" w:hanging="567"/>
        <w:textAlignment w:val="baseline"/>
        <w:rPr>
          <w:szCs w:val="20"/>
        </w:rPr>
      </w:pPr>
      <w:r w:rsidRPr="00B83012">
        <w:rPr>
          <w:szCs w:val="20"/>
        </w:rPr>
        <w:t>powierzchnia spodu powinna być surowa i spełniać wymagania dotyczące faktury łupanej lub krzesanej,</w:t>
      </w:r>
    </w:p>
    <w:p w:rsidR="00581282" w:rsidRPr="00B83012" w:rsidRDefault="00581282" w:rsidP="005C74D6">
      <w:pPr>
        <w:numPr>
          <w:ilvl w:val="0"/>
          <w:numId w:val="24"/>
        </w:numPr>
        <w:tabs>
          <w:tab w:val="clear" w:pos="340"/>
          <w:tab w:val="num" w:pos="567"/>
        </w:tabs>
        <w:overflowPunct w:val="0"/>
        <w:autoSpaceDE w:val="0"/>
        <w:autoSpaceDN w:val="0"/>
        <w:adjustRightInd w:val="0"/>
        <w:spacing w:line="240" w:lineRule="auto"/>
        <w:ind w:left="567" w:hanging="567"/>
        <w:textAlignment w:val="baseline"/>
        <w:rPr>
          <w:szCs w:val="20"/>
        </w:rPr>
      </w:pPr>
      <w:r w:rsidRPr="00B83012">
        <w:rPr>
          <w:szCs w:val="20"/>
        </w:rPr>
        <w:t>kąty pomiędzy powierzchnią stykową (czołową) a wszystkimi przecinającymi się z nią powierzchniami licowymi oraz pomiędzy górną a tylną licową powinny być proste,</w:t>
      </w:r>
    </w:p>
    <w:p w:rsidR="00581282" w:rsidRPr="00B83012" w:rsidRDefault="00581282" w:rsidP="005C74D6">
      <w:pPr>
        <w:numPr>
          <w:ilvl w:val="0"/>
          <w:numId w:val="24"/>
        </w:numPr>
        <w:tabs>
          <w:tab w:val="clear" w:pos="340"/>
          <w:tab w:val="num" w:pos="567"/>
        </w:tabs>
        <w:overflowPunct w:val="0"/>
        <w:autoSpaceDE w:val="0"/>
        <w:autoSpaceDN w:val="0"/>
        <w:adjustRightInd w:val="0"/>
        <w:spacing w:line="240" w:lineRule="auto"/>
        <w:ind w:left="567" w:hanging="567"/>
        <w:textAlignment w:val="baseline"/>
        <w:rPr>
          <w:szCs w:val="20"/>
        </w:rPr>
      </w:pPr>
      <w:r w:rsidRPr="00B83012">
        <w:rPr>
          <w:szCs w:val="20"/>
        </w:rPr>
        <w:t>kąty pomiędzy powierzchnią górną a przednią powinny być rozwarte tak, aby uzyskane było odpowiednie pochylenie, określone wyżej.</w:t>
      </w:r>
    </w:p>
    <w:p w:rsidR="00581282" w:rsidRPr="00B83012" w:rsidRDefault="00581282" w:rsidP="00581282">
      <w:pPr>
        <w:overflowPunct w:val="0"/>
        <w:autoSpaceDE w:val="0"/>
        <w:autoSpaceDN w:val="0"/>
        <w:adjustRightInd w:val="0"/>
        <w:textAlignment w:val="baseline"/>
        <w:rPr>
          <w:szCs w:val="20"/>
        </w:rPr>
      </w:pPr>
    </w:p>
    <w:p w:rsidR="00581282" w:rsidRPr="00B83012" w:rsidRDefault="00581282" w:rsidP="00581282">
      <w:pPr>
        <w:overflowPunct w:val="0"/>
        <w:autoSpaceDE w:val="0"/>
        <w:autoSpaceDN w:val="0"/>
        <w:adjustRightInd w:val="0"/>
        <w:textAlignment w:val="baseline"/>
        <w:rPr>
          <w:szCs w:val="20"/>
        </w:rPr>
      </w:pPr>
      <w:r w:rsidRPr="00B83012">
        <w:rPr>
          <w:szCs w:val="20"/>
        </w:rPr>
        <w:t>c) Wady i uszkodzenia</w:t>
      </w:r>
    </w:p>
    <w:p w:rsidR="00581282" w:rsidRPr="00B83012" w:rsidRDefault="00581282" w:rsidP="00581282">
      <w:pPr>
        <w:pStyle w:val="normal"/>
        <w:spacing w:before="120"/>
      </w:pPr>
      <w:r w:rsidRPr="00B83012">
        <w:t>Dopuszczalne wady i uszkodzenia dla krawężników mostowych kamiennych, wg PN-EN 1343 podano w tabl. 3.</w:t>
      </w:r>
    </w:p>
    <w:p w:rsidR="00581282" w:rsidRPr="00B83012" w:rsidRDefault="00581282" w:rsidP="00581282">
      <w:pPr>
        <w:overflowPunct w:val="0"/>
        <w:autoSpaceDE w:val="0"/>
        <w:autoSpaceDN w:val="0"/>
        <w:adjustRightInd w:val="0"/>
        <w:textAlignment w:val="baseline"/>
        <w:rPr>
          <w:szCs w:val="20"/>
        </w:rPr>
      </w:pPr>
    </w:p>
    <w:p w:rsidR="00581282" w:rsidRPr="00B83012" w:rsidRDefault="00581282" w:rsidP="00581282">
      <w:pPr>
        <w:pStyle w:val="Legenda"/>
      </w:pPr>
      <w:r w:rsidRPr="00B83012">
        <w:t xml:space="preserve">Tabela </w:t>
      </w:r>
      <w:r w:rsidR="00E002DC" w:rsidRPr="00B83012">
        <w:fldChar w:fldCharType="begin"/>
      </w:r>
      <w:r w:rsidR="00CD268B" w:rsidRPr="00B83012">
        <w:instrText xml:space="preserve"> SEQ Tabela \* ARABIC </w:instrText>
      </w:r>
      <w:r w:rsidR="00E002DC" w:rsidRPr="00B83012">
        <w:fldChar w:fldCharType="separate"/>
      </w:r>
      <w:r w:rsidR="00507F7F">
        <w:rPr>
          <w:noProof/>
        </w:rPr>
        <w:t>3</w:t>
      </w:r>
      <w:r w:rsidR="00E002DC" w:rsidRPr="00B83012">
        <w:fldChar w:fldCharType="end"/>
      </w:r>
      <w:r w:rsidRPr="00B83012">
        <w:t>. Dopuszczalne wady i uszkodzenia krawężnika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14"/>
        <w:gridCol w:w="1550"/>
        <w:gridCol w:w="5822"/>
      </w:tblGrid>
      <w:tr w:rsidR="00581282" w:rsidRPr="00B83012" w:rsidTr="005F4816">
        <w:trPr>
          <w:trHeight w:val="203"/>
        </w:trPr>
        <w:tc>
          <w:tcPr>
            <w:tcW w:w="3510" w:type="dxa"/>
            <w:gridSpan w:val="2"/>
          </w:tcPr>
          <w:p w:rsidR="00581282" w:rsidRPr="00B83012" w:rsidRDefault="00581282" w:rsidP="00DC674A">
            <w:pPr>
              <w:pStyle w:val="Bezodstpw"/>
            </w:pPr>
            <w:r w:rsidRPr="00B83012">
              <w:t>Rodzaj uszkodzeń</w:t>
            </w:r>
          </w:p>
        </w:tc>
        <w:tc>
          <w:tcPr>
            <w:tcW w:w="6043" w:type="dxa"/>
          </w:tcPr>
          <w:p w:rsidR="00581282" w:rsidRPr="00B83012" w:rsidRDefault="00581282" w:rsidP="00DC674A">
            <w:pPr>
              <w:pStyle w:val="Bezodstpw"/>
            </w:pPr>
            <w:r w:rsidRPr="00B83012">
              <w:t>Dopuszczalne odchyłki</w:t>
            </w:r>
          </w:p>
        </w:tc>
      </w:tr>
      <w:tr w:rsidR="00581282" w:rsidRPr="00B83012" w:rsidTr="005F4816">
        <w:trPr>
          <w:trHeight w:val="203"/>
        </w:trPr>
        <w:tc>
          <w:tcPr>
            <w:tcW w:w="1941" w:type="dxa"/>
            <w:tcBorders>
              <w:bottom w:val="nil"/>
            </w:tcBorders>
          </w:tcPr>
          <w:p w:rsidR="00581282" w:rsidRPr="00B83012" w:rsidRDefault="00581282" w:rsidP="00DC674A">
            <w:pPr>
              <w:pStyle w:val="Bezodstpw"/>
            </w:pPr>
            <w:r w:rsidRPr="00B83012">
              <w:t>Skrzywienie</w:t>
            </w:r>
          </w:p>
        </w:tc>
        <w:tc>
          <w:tcPr>
            <w:tcW w:w="1569" w:type="dxa"/>
          </w:tcPr>
          <w:p w:rsidR="00581282" w:rsidRPr="00B83012" w:rsidRDefault="00581282" w:rsidP="00DC674A">
            <w:pPr>
              <w:pStyle w:val="Bezodstpw"/>
            </w:pPr>
            <w:r w:rsidRPr="00B83012">
              <w:t>licowych</w:t>
            </w:r>
          </w:p>
        </w:tc>
        <w:tc>
          <w:tcPr>
            <w:tcW w:w="6043" w:type="dxa"/>
          </w:tcPr>
          <w:p w:rsidR="00581282" w:rsidRPr="00B83012" w:rsidRDefault="00581282" w:rsidP="00DC674A">
            <w:pPr>
              <w:pStyle w:val="Bezodstpw"/>
            </w:pPr>
            <w:r w:rsidRPr="00B83012">
              <w:t>3mm</w:t>
            </w:r>
          </w:p>
        </w:tc>
      </w:tr>
      <w:tr w:rsidR="00581282" w:rsidRPr="00B83012" w:rsidTr="005F4816">
        <w:trPr>
          <w:trHeight w:val="203"/>
        </w:trPr>
        <w:tc>
          <w:tcPr>
            <w:tcW w:w="1941" w:type="dxa"/>
            <w:tcBorders>
              <w:top w:val="nil"/>
              <w:bottom w:val="nil"/>
            </w:tcBorders>
          </w:tcPr>
          <w:p w:rsidR="00581282" w:rsidRPr="00B83012" w:rsidRDefault="00581282" w:rsidP="00DC674A">
            <w:pPr>
              <w:pStyle w:val="Bezodstpw"/>
            </w:pPr>
            <w:r w:rsidRPr="00B83012">
              <w:t>(wichrowatość</w:t>
            </w:r>
          </w:p>
        </w:tc>
        <w:tc>
          <w:tcPr>
            <w:tcW w:w="1569" w:type="dxa"/>
          </w:tcPr>
          <w:p w:rsidR="00581282" w:rsidRPr="00B83012" w:rsidRDefault="00581282" w:rsidP="00DC674A">
            <w:pPr>
              <w:pStyle w:val="Bezodstpw"/>
            </w:pPr>
            <w:r w:rsidRPr="00B83012">
              <w:t>bocznych</w:t>
            </w:r>
          </w:p>
        </w:tc>
        <w:tc>
          <w:tcPr>
            <w:tcW w:w="6043" w:type="dxa"/>
          </w:tcPr>
          <w:p w:rsidR="00581282" w:rsidRPr="00B83012" w:rsidRDefault="00581282" w:rsidP="00DC674A">
            <w:pPr>
              <w:pStyle w:val="Bezodstpw"/>
            </w:pPr>
            <w:r w:rsidRPr="00B83012">
              <w:t>Nie sprawdza się</w:t>
            </w:r>
          </w:p>
        </w:tc>
      </w:tr>
      <w:tr w:rsidR="00581282" w:rsidRPr="00B83012" w:rsidTr="005F4816">
        <w:trPr>
          <w:trHeight w:val="203"/>
        </w:trPr>
        <w:tc>
          <w:tcPr>
            <w:tcW w:w="1941" w:type="dxa"/>
            <w:tcBorders>
              <w:top w:val="nil"/>
              <w:bottom w:val="nil"/>
            </w:tcBorders>
          </w:tcPr>
          <w:p w:rsidR="00581282" w:rsidRPr="00B83012" w:rsidRDefault="00581282" w:rsidP="00DC674A">
            <w:pPr>
              <w:pStyle w:val="Bezodstpw"/>
            </w:pPr>
            <w:r w:rsidRPr="00B83012">
              <w:lastRenderedPageBreak/>
              <w:t>powierzchni)</w:t>
            </w:r>
          </w:p>
        </w:tc>
        <w:tc>
          <w:tcPr>
            <w:tcW w:w="1569" w:type="dxa"/>
          </w:tcPr>
          <w:p w:rsidR="00581282" w:rsidRPr="00B83012" w:rsidRDefault="00581282" w:rsidP="00DC674A">
            <w:pPr>
              <w:pStyle w:val="Bezodstpw"/>
            </w:pPr>
            <w:r w:rsidRPr="00B83012">
              <w:t>stykowych</w:t>
            </w:r>
          </w:p>
        </w:tc>
        <w:tc>
          <w:tcPr>
            <w:tcW w:w="6043" w:type="dxa"/>
          </w:tcPr>
          <w:p w:rsidR="00581282" w:rsidRPr="00B83012" w:rsidRDefault="00581282" w:rsidP="00DC674A">
            <w:pPr>
              <w:pStyle w:val="Bezodstpw"/>
            </w:pPr>
            <w:r w:rsidRPr="00B83012">
              <w:t>-</w:t>
            </w:r>
          </w:p>
        </w:tc>
      </w:tr>
      <w:tr w:rsidR="00581282" w:rsidRPr="00B83012" w:rsidTr="005F4816">
        <w:trPr>
          <w:trHeight w:val="203"/>
        </w:trPr>
        <w:tc>
          <w:tcPr>
            <w:tcW w:w="1941" w:type="dxa"/>
            <w:tcBorders>
              <w:top w:val="nil"/>
              <w:bottom w:val="single" w:sz="4" w:space="0" w:color="auto"/>
            </w:tcBorders>
          </w:tcPr>
          <w:p w:rsidR="00581282" w:rsidRPr="00B83012" w:rsidRDefault="00581282" w:rsidP="00DC674A">
            <w:pPr>
              <w:pStyle w:val="Bezodstpw"/>
            </w:pPr>
          </w:p>
        </w:tc>
        <w:tc>
          <w:tcPr>
            <w:tcW w:w="1569" w:type="dxa"/>
          </w:tcPr>
          <w:p w:rsidR="00581282" w:rsidRPr="00B83012" w:rsidRDefault="00581282" w:rsidP="00DC674A">
            <w:pPr>
              <w:pStyle w:val="Bezodstpw"/>
            </w:pPr>
            <w:r w:rsidRPr="00B83012">
              <w:t>spodu</w:t>
            </w:r>
          </w:p>
        </w:tc>
        <w:tc>
          <w:tcPr>
            <w:tcW w:w="6043" w:type="dxa"/>
          </w:tcPr>
          <w:p w:rsidR="00581282" w:rsidRPr="00B83012" w:rsidRDefault="00581282" w:rsidP="00DC674A">
            <w:pPr>
              <w:pStyle w:val="Bezodstpw"/>
            </w:pPr>
            <w:r w:rsidRPr="00B83012">
              <w:t>Nie sprawdza się</w:t>
            </w:r>
          </w:p>
        </w:tc>
      </w:tr>
      <w:tr w:rsidR="00581282" w:rsidRPr="00B83012" w:rsidTr="005F4816">
        <w:trPr>
          <w:trHeight w:val="203"/>
        </w:trPr>
        <w:tc>
          <w:tcPr>
            <w:tcW w:w="1941" w:type="dxa"/>
            <w:tcBorders>
              <w:bottom w:val="nil"/>
            </w:tcBorders>
          </w:tcPr>
          <w:p w:rsidR="00581282" w:rsidRPr="00B83012" w:rsidRDefault="00581282" w:rsidP="00DC674A">
            <w:pPr>
              <w:pStyle w:val="Bezodstpw"/>
            </w:pPr>
            <w:r w:rsidRPr="00B83012">
              <w:t>Wady obróbki powierzchni (wgłębienia i wypukłości)</w:t>
            </w:r>
          </w:p>
        </w:tc>
        <w:tc>
          <w:tcPr>
            <w:tcW w:w="1569" w:type="dxa"/>
          </w:tcPr>
          <w:p w:rsidR="00581282" w:rsidRPr="00B83012" w:rsidRDefault="00581282" w:rsidP="00DC674A">
            <w:pPr>
              <w:pStyle w:val="Bezodstpw"/>
            </w:pPr>
            <w:r w:rsidRPr="00B83012">
              <w:t>licowych</w:t>
            </w:r>
          </w:p>
        </w:tc>
        <w:tc>
          <w:tcPr>
            <w:tcW w:w="6043" w:type="dxa"/>
          </w:tcPr>
          <w:p w:rsidR="00581282" w:rsidRPr="00B83012" w:rsidRDefault="00581282" w:rsidP="00DC674A">
            <w:pPr>
              <w:pStyle w:val="Bezodstpw"/>
            </w:pPr>
            <w:r w:rsidRPr="00B83012">
              <w:t xml:space="preserve">Dopuszcza się na długości </w:t>
            </w:r>
            <w:smartTag w:uri="urn:schemas-microsoft-com:office:smarttags" w:element="metricconverter">
              <w:smartTagPr>
                <w:attr w:name="ProductID" w:val="1000 mm"/>
              </w:smartTagPr>
              <w:r w:rsidRPr="00B83012">
                <w:t>1000 mm</w:t>
              </w:r>
            </w:smartTag>
            <w:r w:rsidRPr="00B83012">
              <w:t xml:space="preserve"> danej powierzchni jedno wgłębienie wielkości do 500 mm</w:t>
            </w:r>
            <w:r w:rsidRPr="00B83012">
              <w:rPr>
                <w:vertAlign w:val="superscript"/>
              </w:rPr>
              <w:t>2</w:t>
            </w:r>
            <w:r w:rsidRPr="00B83012">
              <w:t xml:space="preserve"> nie głębsze niż </w:t>
            </w:r>
            <w:smartTag w:uri="urn:schemas-microsoft-com:office:smarttags" w:element="metricconverter">
              <w:smartTagPr>
                <w:attr w:name="ProductID" w:val="5 mm"/>
              </w:smartTagPr>
              <w:r w:rsidRPr="00B83012">
                <w:t>5 mm</w:t>
              </w:r>
            </w:smartTag>
            <w:r w:rsidRPr="00B83012">
              <w:t>, nie wynikające z techniki wykonania faktury</w:t>
            </w:r>
          </w:p>
        </w:tc>
      </w:tr>
      <w:tr w:rsidR="00581282" w:rsidRPr="00B83012" w:rsidTr="005F4816">
        <w:trPr>
          <w:trHeight w:val="203"/>
        </w:trPr>
        <w:tc>
          <w:tcPr>
            <w:tcW w:w="1941" w:type="dxa"/>
            <w:tcBorders>
              <w:top w:val="nil"/>
              <w:bottom w:val="nil"/>
            </w:tcBorders>
          </w:tcPr>
          <w:p w:rsidR="00581282" w:rsidRPr="00B83012" w:rsidRDefault="00581282" w:rsidP="00DC674A">
            <w:pPr>
              <w:pStyle w:val="Bezodstpw"/>
            </w:pPr>
          </w:p>
        </w:tc>
        <w:tc>
          <w:tcPr>
            <w:tcW w:w="1569" w:type="dxa"/>
          </w:tcPr>
          <w:p w:rsidR="00581282" w:rsidRPr="00B83012" w:rsidRDefault="00581282" w:rsidP="00DC674A">
            <w:pPr>
              <w:pStyle w:val="Bezodstpw"/>
            </w:pPr>
            <w:r w:rsidRPr="00B83012">
              <w:t>bocznych</w:t>
            </w:r>
          </w:p>
        </w:tc>
        <w:tc>
          <w:tcPr>
            <w:tcW w:w="6043" w:type="dxa"/>
          </w:tcPr>
          <w:p w:rsidR="00581282" w:rsidRPr="00B83012" w:rsidRDefault="00581282" w:rsidP="00DC674A">
            <w:pPr>
              <w:pStyle w:val="Bezodstpw"/>
            </w:pPr>
            <w:r w:rsidRPr="00B83012">
              <w:t xml:space="preserve">Wgłębienie do </w:t>
            </w:r>
            <w:smartTag w:uri="urn:schemas-microsoft-com:office:smarttags" w:element="metricconverter">
              <w:smartTagPr>
                <w:attr w:name="ProductID" w:val="15 mm"/>
              </w:smartTagPr>
              <w:r w:rsidRPr="00B83012">
                <w:t>15 mm</w:t>
              </w:r>
            </w:smartTag>
            <w:r w:rsidRPr="00B83012">
              <w:t xml:space="preserve"> dopuszcza się bez ograniczeń, wypukłości poza lico pasa obrobionego na powierzchni przedniej (od strony jezdni) niedopuszczalne, na powierzchni tylnej (od strony chodnika) dopuszcza się wypukłości poza lico pasa obrobionego do </w:t>
            </w:r>
            <w:smartTag w:uri="urn:schemas-microsoft-com:office:smarttags" w:element="metricconverter">
              <w:smartTagPr>
                <w:attr w:name="ProductID" w:val="30 mm"/>
              </w:smartTagPr>
              <w:r w:rsidRPr="00B83012">
                <w:t>30 mm</w:t>
              </w:r>
            </w:smartTag>
          </w:p>
        </w:tc>
      </w:tr>
      <w:tr w:rsidR="00581282" w:rsidRPr="00B83012" w:rsidTr="005F4816">
        <w:trPr>
          <w:trHeight w:val="1000"/>
        </w:trPr>
        <w:tc>
          <w:tcPr>
            <w:tcW w:w="1941" w:type="dxa"/>
            <w:tcBorders>
              <w:top w:val="nil"/>
              <w:bottom w:val="nil"/>
            </w:tcBorders>
          </w:tcPr>
          <w:p w:rsidR="00581282" w:rsidRPr="00B83012" w:rsidRDefault="00581282" w:rsidP="00DC674A">
            <w:pPr>
              <w:pStyle w:val="Bezodstpw"/>
            </w:pPr>
          </w:p>
        </w:tc>
        <w:tc>
          <w:tcPr>
            <w:tcW w:w="1569" w:type="dxa"/>
          </w:tcPr>
          <w:p w:rsidR="00581282" w:rsidRPr="00B83012" w:rsidRDefault="00581282" w:rsidP="00DC674A">
            <w:pPr>
              <w:pStyle w:val="Bezodstpw"/>
            </w:pPr>
            <w:r w:rsidRPr="00B83012">
              <w:t>stykowych</w:t>
            </w:r>
          </w:p>
        </w:tc>
        <w:tc>
          <w:tcPr>
            <w:tcW w:w="6043" w:type="dxa"/>
          </w:tcPr>
          <w:p w:rsidR="00581282" w:rsidRPr="00B83012" w:rsidRDefault="00581282" w:rsidP="00DC674A">
            <w:pPr>
              <w:pStyle w:val="Bezodstpw"/>
            </w:pPr>
            <w:r w:rsidRPr="00B83012">
              <w:t>W obrębie pasa dłutowanego wgłębienia niedopuszczalne, pozostała część powierzchni nie podlega sprawdzeniu</w:t>
            </w:r>
          </w:p>
        </w:tc>
      </w:tr>
      <w:tr w:rsidR="00581282" w:rsidRPr="00B83012" w:rsidTr="005F4816">
        <w:trPr>
          <w:trHeight w:val="333"/>
        </w:trPr>
        <w:tc>
          <w:tcPr>
            <w:tcW w:w="1941" w:type="dxa"/>
            <w:tcBorders>
              <w:top w:val="nil"/>
              <w:bottom w:val="single" w:sz="4" w:space="0" w:color="auto"/>
            </w:tcBorders>
          </w:tcPr>
          <w:p w:rsidR="00581282" w:rsidRPr="00B83012" w:rsidRDefault="00581282" w:rsidP="00DC674A">
            <w:pPr>
              <w:pStyle w:val="Bezodstpw"/>
            </w:pPr>
          </w:p>
        </w:tc>
        <w:tc>
          <w:tcPr>
            <w:tcW w:w="1569" w:type="dxa"/>
          </w:tcPr>
          <w:p w:rsidR="00581282" w:rsidRPr="00B83012" w:rsidRDefault="00581282" w:rsidP="00DC674A">
            <w:pPr>
              <w:pStyle w:val="Bezodstpw"/>
            </w:pPr>
            <w:r w:rsidRPr="00B83012">
              <w:t>spodu</w:t>
            </w:r>
          </w:p>
        </w:tc>
        <w:tc>
          <w:tcPr>
            <w:tcW w:w="6043" w:type="dxa"/>
          </w:tcPr>
          <w:p w:rsidR="00581282" w:rsidRPr="00B83012" w:rsidRDefault="00581282" w:rsidP="00DC674A">
            <w:pPr>
              <w:pStyle w:val="Bezodstpw"/>
            </w:pPr>
            <w:r w:rsidRPr="00B83012">
              <w:t>Nie sprawdza się</w:t>
            </w:r>
          </w:p>
        </w:tc>
      </w:tr>
      <w:tr w:rsidR="00581282" w:rsidRPr="00B83012" w:rsidTr="005F4816">
        <w:trPr>
          <w:trHeight w:val="652"/>
        </w:trPr>
        <w:tc>
          <w:tcPr>
            <w:tcW w:w="1941" w:type="dxa"/>
            <w:tcBorders>
              <w:bottom w:val="nil"/>
            </w:tcBorders>
          </w:tcPr>
          <w:p w:rsidR="00581282" w:rsidRPr="00B83012" w:rsidRDefault="00581282" w:rsidP="00DC674A">
            <w:pPr>
              <w:pStyle w:val="Bezodstpw"/>
            </w:pPr>
            <w:r w:rsidRPr="00B83012">
              <w:t>Szczerby i uszkodzenia</w:t>
            </w:r>
          </w:p>
        </w:tc>
        <w:tc>
          <w:tcPr>
            <w:tcW w:w="1569" w:type="dxa"/>
          </w:tcPr>
          <w:p w:rsidR="00581282" w:rsidRPr="00B83012" w:rsidRDefault="00581282" w:rsidP="00DC674A">
            <w:pPr>
              <w:pStyle w:val="Bezodstpw"/>
            </w:pPr>
            <w:r w:rsidRPr="00B83012">
              <w:t xml:space="preserve">Liczba w przeliczeniu na  </w:t>
            </w:r>
            <w:smartTag w:uri="urn:schemas-microsoft-com:office:smarttags" w:element="metricconverter">
              <w:smartTagPr>
                <w:attr w:name="ProductID" w:val="1000 mm"/>
              </w:smartTagPr>
              <w:r w:rsidRPr="00B83012">
                <w:t>1000 mm</w:t>
              </w:r>
            </w:smartTag>
          </w:p>
        </w:tc>
        <w:tc>
          <w:tcPr>
            <w:tcW w:w="6043" w:type="dxa"/>
          </w:tcPr>
          <w:p w:rsidR="00581282" w:rsidRPr="00B83012" w:rsidRDefault="00581282" w:rsidP="00DC674A">
            <w:pPr>
              <w:pStyle w:val="Bezodstpw"/>
            </w:pPr>
            <w:r w:rsidRPr="00B83012">
              <w:t>3</w:t>
            </w:r>
          </w:p>
        </w:tc>
      </w:tr>
      <w:tr w:rsidR="00581282" w:rsidRPr="00B83012" w:rsidTr="005F4816">
        <w:trPr>
          <w:trHeight w:val="333"/>
        </w:trPr>
        <w:tc>
          <w:tcPr>
            <w:tcW w:w="1941" w:type="dxa"/>
            <w:tcBorders>
              <w:top w:val="nil"/>
              <w:bottom w:val="nil"/>
            </w:tcBorders>
          </w:tcPr>
          <w:p w:rsidR="00581282" w:rsidRPr="00B83012" w:rsidRDefault="00581282" w:rsidP="00DC674A">
            <w:pPr>
              <w:pStyle w:val="Bezodstpw"/>
            </w:pPr>
            <w:r w:rsidRPr="00B83012">
              <w:t xml:space="preserve">krawędzi </w:t>
            </w:r>
          </w:p>
        </w:tc>
        <w:tc>
          <w:tcPr>
            <w:tcW w:w="1569" w:type="dxa"/>
          </w:tcPr>
          <w:p w:rsidR="00581282" w:rsidRPr="00B83012" w:rsidRDefault="00581282" w:rsidP="00DC674A">
            <w:pPr>
              <w:pStyle w:val="Bezodstpw"/>
            </w:pPr>
            <w:r w:rsidRPr="00B83012">
              <w:t>długość</w:t>
            </w:r>
          </w:p>
        </w:tc>
        <w:tc>
          <w:tcPr>
            <w:tcW w:w="6043" w:type="dxa"/>
          </w:tcPr>
          <w:p w:rsidR="00581282" w:rsidRPr="00B83012" w:rsidRDefault="00581282" w:rsidP="00DC674A">
            <w:pPr>
              <w:pStyle w:val="Bezodstpw"/>
            </w:pPr>
            <w:smartTag w:uri="urn:schemas-microsoft-com:office:smarttags" w:element="metricconverter">
              <w:smartTagPr>
                <w:attr w:name="ProductID" w:val="5 mm"/>
              </w:smartTagPr>
              <w:r w:rsidRPr="00B83012">
                <w:t>5 mm</w:t>
              </w:r>
            </w:smartTag>
          </w:p>
        </w:tc>
      </w:tr>
      <w:tr w:rsidR="00581282" w:rsidRPr="00B83012" w:rsidTr="005F4816">
        <w:trPr>
          <w:trHeight w:val="333"/>
        </w:trPr>
        <w:tc>
          <w:tcPr>
            <w:tcW w:w="1941" w:type="dxa"/>
            <w:tcBorders>
              <w:top w:val="nil"/>
            </w:tcBorders>
          </w:tcPr>
          <w:p w:rsidR="00581282" w:rsidRPr="00B83012" w:rsidRDefault="00581282" w:rsidP="00DC674A">
            <w:pPr>
              <w:pStyle w:val="Bezodstpw"/>
            </w:pPr>
            <w:r w:rsidRPr="00B83012">
              <w:t>i naroży</w:t>
            </w:r>
          </w:p>
        </w:tc>
        <w:tc>
          <w:tcPr>
            <w:tcW w:w="1569" w:type="dxa"/>
          </w:tcPr>
          <w:p w:rsidR="00581282" w:rsidRPr="00B83012" w:rsidRDefault="00581282" w:rsidP="00DC674A">
            <w:pPr>
              <w:pStyle w:val="Bezodstpw"/>
            </w:pPr>
            <w:r w:rsidRPr="00B83012">
              <w:t>głębokość</w:t>
            </w:r>
          </w:p>
        </w:tc>
        <w:tc>
          <w:tcPr>
            <w:tcW w:w="6043" w:type="dxa"/>
          </w:tcPr>
          <w:p w:rsidR="00581282" w:rsidRPr="00B83012" w:rsidRDefault="00581282" w:rsidP="00DC674A">
            <w:pPr>
              <w:pStyle w:val="Bezodstpw"/>
            </w:pPr>
            <w:smartTag w:uri="urn:schemas-microsoft-com:office:smarttags" w:element="metricconverter">
              <w:smartTagPr>
                <w:attr w:name="ProductID" w:val="3 mm"/>
              </w:smartTagPr>
              <w:r w:rsidRPr="00B83012">
                <w:t>3 mm</w:t>
              </w:r>
            </w:smartTag>
          </w:p>
        </w:tc>
      </w:tr>
      <w:tr w:rsidR="00581282" w:rsidRPr="00B83012" w:rsidTr="005F4816">
        <w:trPr>
          <w:trHeight w:val="683"/>
        </w:trPr>
        <w:tc>
          <w:tcPr>
            <w:tcW w:w="3510" w:type="dxa"/>
            <w:gridSpan w:val="2"/>
          </w:tcPr>
          <w:p w:rsidR="00581282" w:rsidRPr="00B83012" w:rsidRDefault="00581282" w:rsidP="00DC674A">
            <w:pPr>
              <w:pStyle w:val="Bezodstpw"/>
            </w:pPr>
            <w:r w:rsidRPr="00B83012">
              <w:t>Odchyłka od kąta prostego na długości powierzchni</w:t>
            </w:r>
          </w:p>
        </w:tc>
        <w:tc>
          <w:tcPr>
            <w:tcW w:w="6043" w:type="dxa"/>
          </w:tcPr>
          <w:p w:rsidR="00581282" w:rsidRPr="00B83012" w:rsidRDefault="00581282" w:rsidP="00DC674A">
            <w:pPr>
              <w:pStyle w:val="Bezodstpw"/>
            </w:pPr>
            <w:smartTag w:uri="urn:schemas-microsoft-com:office:smarttags" w:element="metricconverter">
              <w:smartTagPr>
                <w:attr w:name="ProductID" w:val="2 mm"/>
              </w:smartTagPr>
              <w:r w:rsidRPr="00B83012">
                <w:t>2 mm</w:t>
              </w:r>
            </w:smartTag>
          </w:p>
        </w:tc>
      </w:tr>
    </w:tbl>
    <w:p w:rsidR="00581282" w:rsidRPr="00B83012" w:rsidRDefault="00581282" w:rsidP="00581282">
      <w:pPr>
        <w:pStyle w:val="normal"/>
        <w:spacing w:before="120"/>
      </w:pPr>
    </w:p>
    <w:p w:rsidR="00581282" w:rsidRPr="00B83012" w:rsidRDefault="00581282" w:rsidP="00581282">
      <w:pPr>
        <w:pStyle w:val="Nagwek3"/>
        <w:numPr>
          <w:ilvl w:val="2"/>
          <w:numId w:val="0"/>
        </w:numPr>
        <w:tabs>
          <w:tab w:val="num" w:pos="720"/>
        </w:tabs>
        <w:spacing w:before="60"/>
        <w:ind w:left="720" w:hanging="720"/>
      </w:pPr>
      <w:bookmarkStart w:id="3254" w:name="_Ref190495855"/>
      <w:r w:rsidRPr="00B83012">
        <w:t>Podlewka pod krawężnik</w:t>
      </w:r>
      <w:bookmarkEnd w:id="3254"/>
    </w:p>
    <w:p w:rsidR="00581282" w:rsidRPr="00B83012" w:rsidRDefault="00581282" w:rsidP="00581282">
      <w:pPr>
        <w:pStyle w:val="normal"/>
        <w:spacing w:before="120"/>
      </w:pPr>
      <w:r w:rsidRPr="00B83012">
        <w:t>Należy stosować zaprawę przygotowywaną w wytwórni i dostarczaną na budowę w postaci proszku, gotową do użycia po rozmieszaniu z wodą w odpowiedniej proporcji. Zastosowana zaprawa powinna być przez producenta przewidziana do stosowania na podlewki o grubości zgodnej z dokumentacją projektową.</w:t>
      </w:r>
    </w:p>
    <w:p w:rsidR="00581282" w:rsidRPr="00B83012" w:rsidRDefault="00581282" w:rsidP="00581282">
      <w:pPr>
        <w:pStyle w:val="normal"/>
        <w:spacing w:before="120"/>
      </w:pPr>
      <w:r w:rsidRPr="00B83012">
        <w:t xml:space="preserve">Świeża zaprawa powinna mieć konsystencję około 11 do </w:t>
      </w:r>
      <w:smartTag w:uri="urn:schemas-microsoft-com:office:smarttags" w:element="metricconverter">
        <w:smartTagPr>
          <w:attr w:name="ProductID" w:val="12 cm"/>
        </w:smartTagPr>
        <w:r w:rsidRPr="00B83012">
          <w:t>12 cm</w:t>
        </w:r>
      </w:smartTag>
      <w:r w:rsidRPr="00B83012">
        <w:t>, zgodnie z PN-85/B-</w:t>
      </w:r>
      <w:smartTag w:uri="urn:schemas-microsoft-com:office:smarttags" w:element="metricconverter">
        <w:smartTagPr>
          <w:attr w:name="ProductID" w:val="04500, a"/>
        </w:smartTagPr>
        <w:r w:rsidRPr="00B83012">
          <w:t>04500, a</w:t>
        </w:r>
      </w:smartTag>
      <w:r w:rsidRPr="00B83012">
        <w:t xml:space="preserve"> czas zachowania jej właściwości roboczych powinien wynosić min. 30 minut. Wymagania dotyczące zaprawy na podlewkę podano w tablicy 4.</w:t>
      </w:r>
    </w:p>
    <w:p w:rsidR="00581282" w:rsidRPr="00B83012" w:rsidRDefault="00581282" w:rsidP="00581282">
      <w:pPr>
        <w:overflowPunct w:val="0"/>
        <w:autoSpaceDE w:val="0"/>
        <w:autoSpaceDN w:val="0"/>
        <w:adjustRightInd w:val="0"/>
        <w:textAlignment w:val="baseline"/>
        <w:rPr>
          <w:szCs w:val="20"/>
        </w:rPr>
      </w:pPr>
    </w:p>
    <w:p w:rsidR="00581282" w:rsidRPr="00B83012" w:rsidRDefault="00581282" w:rsidP="00581282">
      <w:pPr>
        <w:pStyle w:val="Legenda"/>
      </w:pPr>
      <w:r w:rsidRPr="00B83012">
        <w:t xml:space="preserve">Tabela </w:t>
      </w:r>
      <w:r w:rsidR="00E002DC" w:rsidRPr="00B83012">
        <w:fldChar w:fldCharType="begin"/>
      </w:r>
      <w:r w:rsidR="00CD268B" w:rsidRPr="00B83012">
        <w:instrText xml:space="preserve"> SEQ Tabela \* ARABIC </w:instrText>
      </w:r>
      <w:r w:rsidR="00E002DC" w:rsidRPr="00B83012">
        <w:fldChar w:fldCharType="separate"/>
      </w:r>
      <w:r w:rsidR="00507F7F">
        <w:rPr>
          <w:noProof/>
        </w:rPr>
        <w:t>4</w:t>
      </w:r>
      <w:r w:rsidR="00E002DC" w:rsidRPr="00B83012">
        <w:fldChar w:fldCharType="end"/>
      </w:r>
      <w:r w:rsidRPr="00B83012">
        <w:t>. Wymagania dotyczące zaprawy na podlewkę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3685"/>
        <w:gridCol w:w="1104"/>
        <w:gridCol w:w="1306"/>
        <w:gridCol w:w="2977"/>
      </w:tblGrid>
      <w:tr w:rsidR="00581282" w:rsidRPr="00B83012" w:rsidTr="005F4816">
        <w:trPr>
          <w:trHeight w:val="147"/>
        </w:trPr>
        <w:tc>
          <w:tcPr>
            <w:tcW w:w="534" w:type="dxa"/>
          </w:tcPr>
          <w:p w:rsidR="00581282" w:rsidRPr="00B83012" w:rsidRDefault="00581282" w:rsidP="00DC674A">
            <w:pPr>
              <w:pStyle w:val="Bezodstpw"/>
            </w:pPr>
            <w:r w:rsidRPr="00B83012">
              <w:t>Lp.</w:t>
            </w:r>
          </w:p>
        </w:tc>
        <w:tc>
          <w:tcPr>
            <w:tcW w:w="3685" w:type="dxa"/>
          </w:tcPr>
          <w:p w:rsidR="00581282" w:rsidRPr="00B83012" w:rsidRDefault="00581282" w:rsidP="00DC674A">
            <w:pPr>
              <w:pStyle w:val="Bezodstpw"/>
            </w:pPr>
            <w:r w:rsidRPr="00B83012">
              <w:t>Właściwości</w:t>
            </w:r>
          </w:p>
        </w:tc>
        <w:tc>
          <w:tcPr>
            <w:tcW w:w="1104" w:type="dxa"/>
          </w:tcPr>
          <w:p w:rsidR="00581282" w:rsidRPr="00B83012" w:rsidRDefault="00581282" w:rsidP="00DC674A">
            <w:pPr>
              <w:pStyle w:val="Bezodstpw"/>
            </w:pPr>
            <w:r w:rsidRPr="00B83012">
              <w:t>Jednostka</w:t>
            </w:r>
          </w:p>
        </w:tc>
        <w:tc>
          <w:tcPr>
            <w:tcW w:w="1306" w:type="dxa"/>
          </w:tcPr>
          <w:p w:rsidR="00581282" w:rsidRPr="00B83012" w:rsidRDefault="00581282" w:rsidP="00DC674A">
            <w:pPr>
              <w:pStyle w:val="Bezodstpw"/>
            </w:pPr>
            <w:r w:rsidRPr="00B83012">
              <w:t>Wymagania</w:t>
            </w:r>
          </w:p>
        </w:tc>
        <w:tc>
          <w:tcPr>
            <w:tcW w:w="2977" w:type="dxa"/>
          </w:tcPr>
          <w:p w:rsidR="00581282" w:rsidRPr="00B83012" w:rsidRDefault="00581282" w:rsidP="00DC674A">
            <w:pPr>
              <w:pStyle w:val="Bezodstpw"/>
            </w:pPr>
            <w:r w:rsidRPr="00B83012">
              <w:t>Metoda badań wg</w:t>
            </w:r>
          </w:p>
        </w:tc>
      </w:tr>
      <w:tr w:rsidR="00581282" w:rsidRPr="00B83012" w:rsidTr="005F4816">
        <w:trPr>
          <w:trHeight w:val="147"/>
        </w:trPr>
        <w:tc>
          <w:tcPr>
            <w:tcW w:w="534" w:type="dxa"/>
          </w:tcPr>
          <w:p w:rsidR="00581282" w:rsidRPr="00B83012" w:rsidRDefault="00581282" w:rsidP="00DC674A">
            <w:pPr>
              <w:pStyle w:val="Bezodstpw"/>
            </w:pPr>
            <w:r w:rsidRPr="00B83012">
              <w:t>1</w:t>
            </w:r>
          </w:p>
        </w:tc>
        <w:tc>
          <w:tcPr>
            <w:tcW w:w="3685" w:type="dxa"/>
          </w:tcPr>
          <w:p w:rsidR="00581282" w:rsidRPr="00B83012" w:rsidRDefault="00581282" w:rsidP="00DC674A">
            <w:pPr>
              <w:pStyle w:val="Bezodstpw"/>
            </w:pPr>
            <w:r w:rsidRPr="00B83012">
              <w:t>Wytrzymałość na zginanie po 28 dniach</w:t>
            </w:r>
          </w:p>
        </w:tc>
        <w:tc>
          <w:tcPr>
            <w:tcW w:w="1104" w:type="dxa"/>
          </w:tcPr>
          <w:p w:rsidR="00581282" w:rsidRPr="00B83012" w:rsidRDefault="00581282" w:rsidP="00DC674A">
            <w:pPr>
              <w:pStyle w:val="Bezodstpw"/>
            </w:pPr>
            <w:r w:rsidRPr="00B83012">
              <w:t>MPa</w:t>
            </w:r>
          </w:p>
        </w:tc>
        <w:tc>
          <w:tcPr>
            <w:tcW w:w="1306" w:type="dxa"/>
          </w:tcPr>
          <w:p w:rsidR="00581282" w:rsidRPr="00B83012" w:rsidRDefault="00581282" w:rsidP="00DC674A">
            <w:pPr>
              <w:pStyle w:val="Bezodstpw"/>
            </w:pPr>
            <w:r w:rsidRPr="00B83012">
              <w:t>≥ 9</w:t>
            </w:r>
          </w:p>
        </w:tc>
        <w:tc>
          <w:tcPr>
            <w:tcW w:w="2977" w:type="dxa"/>
          </w:tcPr>
          <w:p w:rsidR="00581282" w:rsidRPr="00B83012" w:rsidRDefault="00581282" w:rsidP="00DC674A">
            <w:pPr>
              <w:pStyle w:val="Bezodstpw"/>
            </w:pPr>
            <w:r w:rsidRPr="00B83012">
              <w:t xml:space="preserve">PN-85/B-04500 </w:t>
            </w:r>
          </w:p>
        </w:tc>
      </w:tr>
      <w:tr w:rsidR="00581282" w:rsidRPr="00B83012" w:rsidTr="005F4816">
        <w:trPr>
          <w:trHeight w:val="147"/>
        </w:trPr>
        <w:tc>
          <w:tcPr>
            <w:tcW w:w="534" w:type="dxa"/>
          </w:tcPr>
          <w:p w:rsidR="00581282" w:rsidRPr="00B83012" w:rsidRDefault="00581282" w:rsidP="00DC674A">
            <w:pPr>
              <w:pStyle w:val="Bezodstpw"/>
            </w:pPr>
            <w:r w:rsidRPr="00B83012">
              <w:t>2</w:t>
            </w:r>
          </w:p>
        </w:tc>
        <w:tc>
          <w:tcPr>
            <w:tcW w:w="3685" w:type="dxa"/>
          </w:tcPr>
          <w:p w:rsidR="00581282" w:rsidRPr="00B83012" w:rsidRDefault="00581282" w:rsidP="00DC674A">
            <w:pPr>
              <w:pStyle w:val="Bezodstpw"/>
            </w:pPr>
            <w:r w:rsidRPr="00B83012">
              <w:t>Wytrzymałość na ściskanie po 28 dniach</w:t>
            </w:r>
          </w:p>
        </w:tc>
        <w:tc>
          <w:tcPr>
            <w:tcW w:w="1104" w:type="dxa"/>
          </w:tcPr>
          <w:p w:rsidR="00581282" w:rsidRPr="00B83012" w:rsidRDefault="00581282" w:rsidP="00DC674A">
            <w:pPr>
              <w:pStyle w:val="Bezodstpw"/>
            </w:pPr>
            <w:r w:rsidRPr="00B83012">
              <w:t>MPa</w:t>
            </w:r>
          </w:p>
        </w:tc>
        <w:tc>
          <w:tcPr>
            <w:tcW w:w="1306" w:type="dxa"/>
          </w:tcPr>
          <w:p w:rsidR="00581282" w:rsidRPr="00B83012" w:rsidRDefault="00581282" w:rsidP="00DC674A">
            <w:pPr>
              <w:pStyle w:val="Bezodstpw"/>
            </w:pPr>
            <w:r w:rsidRPr="00B83012">
              <w:t>≥ 45</w:t>
            </w:r>
          </w:p>
        </w:tc>
        <w:tc>
          <w:tcPr>
            <w:tcW w:w="2977" w:type="dxa"/>
          </w:tcPr>
          <w:p w:rsidR="00581282" w:rsidRPr="00B83012" w:rsidRDefault="00581282" w:rsidP="00DC674A">
            <w:pPr>
              <w:pStyle w:val="Bezodstpw"/>
            </w:pPr>
            <w:r w:rsidRPr="00B83012">
              <w:t xml:space="preserve">PN-85/B-04500 </w:t>
            </w:r>
          </w:p>
        </w:tc>
      </w:tr>
      <w:tr w:rsidR="00581282" w:rsidRPr="00B83012" w:rsidTr="005F4816">
        <w:trPr>
          <w:trHeight w:val="147"/>
        </w:trPr>
        <w:tc>
          <w:tcPr>
            <w:tcW w:w="534" w:type="dxa"/>
          </w:tcPr>
          <w:p w:rsidR="00581282" w:rsidRPr="00B83012" w:rsidRDefault="00581282" w:rsidP="00DC674A">
            <w:pPr>
              <w:pStyle w:val="Bezodstpw"/>
            </w:pPr>
            <w:r w:rsidRPr="00B83012">
              <w:t>3</w:t>
            </w:r>
          </w:p>
        </w:tc>
        <w:tc>
          <w:tcPr>
            <w:tcW w:w="3685" w:type="dxa"/>
          </w:tcPr>
          <w:p w:rsidR="00581282" w:rsidRPr="00B83012" w:rsidRDefault="00581282" w:rsidP="00DC674A">
            <w:pPr>
              <w:pStyle w:val="Bezodstpw"/>
            </w:pPr>
            <w:r w:rsidRPr="00B83012">
              <w:t>Wytrzymałość na odrywanie od podłoża</w:t>
            </w:r>
          </w:p>
          <w:p w:rsidR="00581282" w:rsidRPr="00B83012" w:rsidRDefault="00581282" w:rsidP="00DC674A">
            <w:pPr>
              <w:pStyle w:val="Bezodstpw"/>
            </w:pPr>
            <w:r w:rsidRPr="00B83012">
              <w:t>- wartość średnia</w:t>
            </w:r>
          </w:p>
          <w:p w:rsidR="00581282" w:rsidRPr="00B83012" w:rsidRDefault="00581282" w:rsidP="00DC674A">
            <w:pPr>
              <w:pStyle w:val="Bezodstpw"/>
            </w:pPr>
            <w:r w:rsidRPr="00B83012">
              <w:t>- wartość pojedynczego wyniku</w:t>
            </w:r>
          </w:p>
        </w:tc>
        <w:tc>
          <w:tcPr>
            <w:tcW w:w="1104" w:type="dxa"/>
          </w:tcPr>
          <w:p w:rsidR="00581282" w:rsidRPr="00B83012" w:rsidRDefault="00581282" w:rsidP="00DC674A">
            <w:pPr>
              <w:pStyle w:val="Bezodstpw"/>
            </w:pPr>
          </w:p>
          <w:p w:rsidR="00581282" w:rsidRPr="00B83012" w:rsidRDefault="00581282" w:rsidP="00DC674A">
            <w:pPr>
              <w:pStyle w:val="Bezodstpw"/>
            </w:pPr>
            <w:r w:rsidRPr="00B83012">
              <w:t>MPa</w:t>
            </w:r>
          </w:p>
          <w:p w:rsidR="00581282" w:rsidRPr="00B83012" w:rsidRDefault="00581282" w:rsidP="00DC674A">
            <w:pPr>
              <w:pStyle w:val="Bezodstpw"/>
            </w:pPr>
            <w:r w:rsidRPr="00B83012">
              <w:t>MPa</w:t>
            </w:r>
          </w:p>
        </w:tc>
        <w:tc>
          <w:tcPr>
            <w:tcW w:w="1306" w:type="dxa"/>
          </w:tcPr>
          <w:p w:rsidR="00581282" w:rsidRPr="00B83012" w:rsidRDefault="00581282" w:rsidP="00DC674A">
            <w:pPr>
              <w:pStyle w:val="Bezodstpw"/>
            </w:pPr>
          </w:p>
          <w:p w:rsidR="00581282" w:rsidRPr="00B83012" w:rsidRDefault="00581282" w:rsidP="00DC674A">
            <w:pPr>
              <w:pStyle w:val="Bezodstpw"/>
            </w:pPr>
            <w:r w:rsidRPr="00B83012">
              <w:t>≥ 2,0</w:t>
            </w:r>
          </w:p>
          <w:p w:rsidR="00581282" w:rsidRPr="00B83012" w:rsidRDefault="00581282" w:rsidP="00DC674A">
            <w:pPr>
              <w:pStyle w:val="Bezodstpw"/>
            </w:pPr>
            <w:r w:rsidRPr="00B83012">
              <w:t>≥ 1,5</w:t>
            </w:r>
          </w:p>
        </w:tc>
        <w:tc>
          <w:tcPr>
            <w:tcW w:w="2977" w:type="dxa"/>
          </w:tcPr>
          <w:p w:rsidR="00581282" w:rsidRPr="00B83012" w:rsidRDefault="00581282" w:rsidP="00DC674A">
            <w:pPr>
              <w:pStyle w:val="Bezodstpw"/>
            </w:pPr>
            <w:r w:rsidRPr="00B83012">
              <w:t>Procedura badawcza</w:t>
            </w:r>
          </w:p>
          <w:p w:rsidR="00581282" w:rsidRPr="00B83012" w:rsidRDefault="00581282" w:rsidP="00DC674A">
            <w:pPr>
              <w:pStyle w:val="Bezodstpw"/>
            </w:pPr>
            <w:r w:rsidRPr="00B83012">
              <w:t xml:space="preserve">IBDiM nr PB-TM-X3 </w:t>
            </w:r>
          </w:p>
        </w:tc>
      </w:tr>
      <w:tr w:rsidR="00581282" w:rsidRPr="00B83012" w:rsidTr="005F4816">
        <w:trPr>
          <w:trHeight w:val="147"/>
        </w:trPr>
        <w:tc>
          <w:tcPr>
            <w:tcW w:w="534" w:type="dxa"/>
          </w:tcPr>
          <w:p w:rsidR="00581282" w:rsidRPr="00B83012" w:rsidRDefault="00581282" w:rsidP="00DC674A">
            <w:pPr>
              <w:pStyle w:val="Bezodstpw"/>
            </w:pPr>
            <w:r w:rsidRPr="00B83012">
              <w:t>4</w:t>
            </w:r>
          </w:p>
        </w:tc>
        <w:tc>
          <w:tcPr>
            <w:tcW w:w="3685" w:type="dxa"/>
          </w:tcPr>
          <w:p w:rsidR="00581282" w:rsidRPr="00B83012" w:rsidRDefault="00581282" w:rsidP="00DC674A">
            <w:pPr>
              <w:pStyle w:val="Bezodstpw"/>
            </w:pPr>
            <w:r w:rsidRPr="00B83012">
              <w:t>Skurcz po okresie twardnienia 90 dni</w:t>
            </w:r>
          </w:p>
        </w:tc>
        <w:tc>
          <w:tcPr>
            <w:tcW w:w="1104" w:type="dxa"/>
          </w:tcPr>
          <w:p w:rsidR="00581282" w:rsidRPr="00B83012" w:rsidRDefault="00581282" w:rsidP="00DC674A">
            <w:pPr>
              <w:pStyle w:val="Bezodstpw"/>
            </w:pPr>
            <w:r w:rsidRPr="00B83012">
              <w:t>‰</w:t>
            </w:r>
          </w:p>
        </w:tc>
        <w:tc>
          <w:tcPr>
            <w:tcW w:w="1306" w:type="dxa"/>
          </w:tcPr>
          <w:p w:rsidR="00581282" w:rsidRPr="00B83012" w:rsidRDefault="00581282" w:rsidP="00DC674A">
            <w:pPr>
              <w:pStyle w:val="Bezodstpw"/>
            </w:pPr>
            <w:r w:rsidRPr="00B83012">
              <w:t>≤ 1,0</w:t>
            </w:r>
          </w:p>
        </w:tc>
        <w:tc>
          <w:tcPr>
            <w:tcW w:w="2977" w:type="dxa"/>
          </w:tcPr>
          <w:p w:rsidR="00581282" w:rsidRPr="00B83012" w:rsidRDefault="00581282" w:rsidP="00DC674A">
            <w:pPr>
              <w:pStyle w:val="Bezodstpw"/>
            </w:pPr>
            <w:r w:rsidRPr="00B83012">
              <w:t>Procedura badawcza</w:t>
            </w:r>
          </w:p>
          <w:p w:rsidR="00581282" w:rsidRPr="00B83012" w:rsidRDefault="00581282" w:rsidP="00DC674A">
            <w:pPr>
              <w:pStyle w:val="Bezodstpw"/>
            </w:pPr>
            <w:r w:rsidRPr="00B83012">
              <w:t xml:space="preserve">IBDiM nr TWm-31/97 </w:t>
            </w:r>
          </w:p>
        </w:tc>
      </w:tr>
      <w:tr w:rsidR="00581282" w:rsidRPr="00B83012" w:rsidTr="005F4816">
        <w:trPr>
          <w:trHeight w:val="726"/>
        </w:trPr>
        <w:tc>
          <w:tcPr>
            <w:tcW w:w="534" w:type="dxa"/>
          </w:tcPr>
          <w:p w:rsidR="00581282" w:rsidRPr="00B83012" w:rsidRDefault="00581282" w:rsidP="00DC674A">
            <w:pPr>
              <w:pStyle w:val="Bezodstpw"/>
            </w:pPr>
            <w:r w:rsidRPr="00B83012">
              <w:t>5</w:t>
            </w:r>
          </w:p>
        </w:tc>
        <w:tc>
          <w:tcPr>
            <w:tcW w:w="3685" w:type="dxa"/>
          </w:tcPr>
          <w:p w:rsidR="00581282" w:rsidRPr="00B83012" w:rsidRDefault="00581282" w:rsidP="00DC674A">
            <w:pPr>
              <w:pStyle w:val="Bezodstpw"/>
            </w:pPr>
            <w:r w:rsidRPr="00B83012">
              <w:t>Pęcznienie po okresie twardnienia 90 dni</w:t>
            </w:r>
          </w:p>
        </w:tc>
        <w:tc>
          <w:tcPr>
            <w:tcW w:w="1104" w:type="dxa"/>
          </w:tcPr>
          <w:p w:rsidR="00581282" w:rsidRPr="00B83012" w:rsidRDefault="00581282" w:rsidP="00DC674A">
            <w:pPr>
              <w:pStyle w:val="Bezodstpw"/>
            </w:pPr>
            <w:r w:rsidRPr="00B83012">
              <w:t>‰</w:t>
            </w:r>
          </w:p>
        </w:tc>
        <w:tc>
          <w:tcPr>
            <w:tcW w:w="1306" w:type="dxa"/>
          </w:tcPr>
          <w:p w:rsidR="00581282" w:rsidRPr="00B83012" w:rsidRDefault="00581282" w:rsidP="00DC674A">
            <w:pPr>
              <w:pStyle w:val="Bezodstpw"/>
            </w:pPr>
            <w:r w:rsidRPr="00B83012">
              <w:t>≤ 0,3</w:t>
            </w:r>
          </w:p>
        </w:tc>
        <w:tc>
          <w:tcPr>
            <w:tcW w:w="2977" w:type="dxa"/>
          </w:tcPr>
          <w:p w:rsidR="00581282" w:rsidRPr="00B83012" w:rsidRDefault="00581282" w:rsidP="00DC674A">
            <w:pPr>
              <w:pStyle w:val="Bezodstpw"/>
            </w:pPr>
            <w:r w:rsidRPr="00B83012">
              <w:t>Procedura badawcza</w:t>
            </w:r>
          </w:p>
          <w:p w:rsidR="00581282" w:rsidRPr="00B83012" w:rsidRDefault="00581282" w:rsidP="00DC674A">
            <w:pPr>
              <w:pStyle w:val="Bezodstpw"/>
            </w:pPr>
            <w:r w:rsidRPr="00B83012">
              <w:t xml:space="preserve">IBDiM nr TWm-31/97 </w:t>
            </w:r>
          </w:p>
        </w:tc>
      </w:tr>
      <w:tr w:rsidR="00581282" w:rsidRPr="00B83012" w:rsidTr="005F4816">
        <w:trPr>
          <w:trHeight w:val="1442"/>
        </w:trPr>
        <w:tc>
          <w:tcPr>
            <w:tcW w:w="534" w:type="dxa"/>
          </w:tcPr>
          <w:p w:rsidR="00581282" w:rsidRPr="00B83012" w:rsidRDefault="00581282" w:rsidP="00DC674A">
            <w:pPr>
              <w:pStyle w:val="Bezodstpw"/>
            </w:pPr>
            <w:r w:rsidRPr="00B83012">
              <w:lastRenderedPageBreak/>
              <w:t>6</w:t>
            </w:r>
          </w:p>
        </w:tc>
        <w:tc>
          <w:tcPr>
            <w:tcW w:w="3685" w:type="dxa"/>
          </w:tcPr>
          <w:p w:rsidR="00581282" w:rsidRPr="00B83012" w:rsidRDefault="00581282" w:rsidP="00DC674A">
            <w:pPr>
              <w:pStyle w:val="Bezodstpw"/>
            </w:pPr>
            <w:r w:rsidRPr="00B83012">
              <w:t>Mrozoodporność badana w 2% roztworze soli (NaCl) po 150 cyklach</w:t>
            </w:r>
          </w:p>
          <w:p w:rsidR="00581282" w:rsidRPr="00B83012" w:rsidRDefault="00581282" w:rsidP="00DC674A">
            <w:pPr>
              <w:pStyle w:val="Bezodstpw"/>
            </w:pPr>
            <w:r w:rsidRPr="00B83012">
              <w:t>- ubytek masy</w:t>
            </w:r>
          </w:p>
          <w:p w:rsidR="00581282" w:rsidRPr="00B83012" w:rsidRDefault="00581282" w:rsidP="00DC674A">
            <w:pPr>
              <w:pStyle w:val="Bezodstpw"/>
            </w:pPr>
            <w:r w:rsidRPr="00B83012">
              <w:t>- wytrzymałość na zginanie</w:t>
            </w:r>
          </w:p>
          <w:p w:rsidR="00581282" w:rsidRPr="00B83012" w:rsidRDefault="00581282" w:rsidP="00DC674A">
            <w:pPr>
              <w:pStyle w:val="Bezodstpw"/>
            </w:pPr>
            <w:r w:rsidRPr="00B83012">
              <w:t>- wytrzymałość na ściskanie</w:t>
            </w:r>
          </w:p>
        </w:tc>
        <w:tc>
          <w:tcPr>
            <w:tcW w:w="1104" w:type="dxa"/>
          </w:tcPr>
          <w:p w:rsidR="00581282" w:rsidRPr="00B83012" w:rsidRDefault="00581282" w:rsidP="00DC674A">
            <w:pPr>
              <w:pStyle w:val="Bezodstpw"/>
            </w:pPr>
          </w:p>
          <w:p w:rsidR="00581282" w:rsidRPr="00B83012" w:rsidRDefault="00581282" w:rsidP="00DC674A">
            <w:pPr>
              <w:pStyle w:val="Bezodstpw"/>
            </w:pPr>
          </w:p>
          <w:p w:rsidR="00581282" w:rsidRPr="00B83012" w:rsidRDefault="00581282" w:rsidP="00DC674A">
            <w:pPr>
              <w:pStyle w:val="Bezodstpw"/>
            </w:pPr>
            <w:r w:rsidRPr="00B83012">
              <w:t>%</w:t>
            </w:r>
          </w:p>
          <w:p w:rsidR="00581282" w:rsidRPr="00B83012" w:rsidRDefault="00581282" w:rsidP="00DC674A">
            <w:pPr>
              <w:pStyle w:val="Bezodstpw"/>
            </w:pPr>
            <w:r w:rsidRPr="00B83012">
              <w:t>%</w:t>
            </w:r>
          </w:p>
          <w:p w:rsidR="00581282" w:rsidRPr="00B83012" w:rsidRDefault="00581282" w:rsidP="00DC674A">
            <w:pPr>
              <w:pStyle w:val="Bezodstpw"/>
            </w:pPr>
            <w:r w:rsidRPr="00B83012">
              <w:t>%</w:t>
            </w:r>
          </w:p>
        </w:tc>
        <w:tc>
          <w:tcPr>
            <w:tcW w:w="1306" w:type="dxa"/>
          </w:tcPr>
          <w:p w:rsidR="00581282" w:rsidRPr="00B83012" w:rsidRDefault="00581282" w:rsidP="00DC674A">
            <w:pPr>
              <w:pStyle w:val="Bezodstpw"/>
            </w:pPr>
          </w:p>
          <w:p w:rsidR="00581282" w:rsidRPr="00B83012" w:rsidRDefault="00581282" w:rsidP="00DC674A">
            <w:pPr>
              <w:pStyle w:val="Bezodstpw"/>
            </w:pPr>
          </w:p>
          <w:p w:rsidR="00581282" w:rsidRPr="00B83012" w:rsidRDefault="00581282" w:rsidP="00DC674A">
            <w:pPr>
              <w:pStyle w:val="Bezodstpw"/>
            </w:pPr>
            <w:r w:rsidRPr="00B83012">
              <w:t>≤ 5</w:t>
            </w:r>
          </w:p>
          <w:p w:rsidR="00581282" w:rsidRPr="00B83012" w:rsidRDefault="00581282" w:rsidP="00DC674A">
            <w:pPr>
              <w:pStyle w:val="Bezodstpw"/>
            </w:pPr>
            <w:r w:rsidRPr="00B83012">
              <w:t>≤ 20</w:t>
            </w:r>
          </w:p>
          <w:p w:rsidR="00581282" w:rsidRPr="00B83012" w:rsidRDefault="00581282" w:rsidP="00DC674A">
            <w:pPr>
              <w:pStyle w:val="Bezodstpw"/>
            </w:pPr>
            <w:r w:rsidRPr="00B83012">
              <w:t>≤ 20</w:t>
            </w:r>
          </w:p>
        </w:tc>
        <w:tc>
          <w:tcPr>
            <w:tcW w:w="2977" w:type="dxa"/>
          </w:tcPr>
          <w:p w:rsidR="00581282" w:rsidRPr="00B83012" w:rsidRDefault="00581282" w:rsidP="00DC674A">
            <w:pPr>
              <w:pStyle w:val="Bezodstpw"/>
            </w:pPr>
            <w:r w:rsidRPr="00B83012">
              <w:t>Procedura badawcza</w:t>
            </w:r>
          </w:p>
          <w:p w:rsidR="00581282" w:rsidRPr="00B83012" w:rsidRDefault="00581282" w:rsidP="00DC674A">
            <w:pPr>
              <w:pStyle w:val="Bezodstpw"/>
            </w:pPr>
            <w:r w:rsidRPr="00B83012">
              <w:t>IBDiM Nr SO-3</w:t>
            </w:r>
          </w:p>
        </w:tc>
      </w:tr>
      <w:tr w:rsidR="00581282" w:rsidRPr="00B83012" w:rsidTr="005F4816">
        <w:trPr>
          <w:trHeight w:val="726"/>
        </w:trPr>
        <w:tc>
          <w:tcPr>
            <w:tcW w:w="534" w:type="dxa"/>
          </w:tcPr>
          <w:p w:rsidR="00581282" w:rsidRPr="00B83012" w:rsidRDefault="00581282" w:rsidP="00DC674A">
            <w:pPr>
              <w:pStyle w:val="Bezodstpw"/>
            </w:pPr>
            <w:r w:rsidRPr="00B83012">
              <w:t>7</w:t>
            </w:r>
          </w:p>
        </w:tc>
        <w:tc>
          <w:tcPr>
            <w:tcW w:w="3685" w:type="dxa"/>
          </w:tcPr>
          <w:p w:rsidR="00581282" w:rsidRPr="00B83012" w:rsidRDefault="00581282" w:rsidP="00DC674A">
            <w:pPr>
              <w:pStyle w:val="Bezodstpw"/>
            </w:pPr>
            <w:r w:rsidRPr="00B83012">
              <w:t>Wytrzymałość na odrywanie od podłoża po badaniu mrozoodporność</w:t>
            </w:r>
          </w:p>
        </w:tc>
        <w:tc>
          <w:tcPr>
            <w:tcW w:w="1104" w:type="dxa"/>
          </w:tcPr>
          <w:p w:rsidR="00581282" w:rsidRPr="00B83012" w:rsidRDefault="00581282" w:rsidP="00DC674A">
            <w:pPr>
              <w:pStyle w:val="Bezodstpw"/>
            </w:pPr>
          </w:p>
          <w:p w:rsidR="00581282" w:rsidRPr="00B83012" w:rsidRDefault="00581282" w:rsidP="00DC674A">
            <w:pPr>
              <w:pStyle w:val="Bezodstpw"/>
            </w:pPr>
            <w:r w:rsidRPr="00B83012">
              <w:t>MPa</w:t>
            </w:r>
          </w:p>
        </w:tc>
        <w:tc>
          <w:tcPr>
            <w:tcW w:w="1306" w:type="dxa"/>
          </w:tcPr>
          <w:p w:rsidR="00581282" w:rsidRPr="00B83012" w:rsidRDefault="00581282" w:rsidP="00DC674A">
            <w:pPr>
              <w:pStyle w:val="Bezodstpw"/>
            </w:pPr>
          </w:p>
          <w:p w:rsidR="00581282" w:rsidRPr="00B83012" w:rsidRDefault="00581282" w:rsidP="00DC674A">
            <w:pPr>
              <w:pStyle w:val="Bezodstpw"/>
            </w:pPr>
            <w:r w:rsidRPr="00B83012">
              <w:t>≥ 1,5</w:t>
            </w:r>
          </w:p>
        </w:tc>
        <w:tc>
          <w:tcPr>
            <w:tcW w:w="2977" w:type="dxa"/>
          </w:tcPr>
          <w:p w:rsidR="00581282" w:rsidRPr="00B83012" w:rsidRDefault="00581282" w:rsidP="00DC674A">
            <w:pPr>
              <w:pStyle w:val="Bezodstpw"/>
            </w:pPr>
            <w:r w:rsidRPr="00B83012">
              <w:t>Procedura badawcza</w:t>
            </w:r>
          </w:p>
          <w:p w:rsidR="00581282" w:rsidRPr="00B83012" w:rsidRDefault="00581282" w:rsidP="00DC674A">
            <w:pPr>
              <w:pStyle w:val="Bezodstpw"/>
            </w:pPr>
            <w:r w:rsidRPr="00B83012">
              <w:t xml:space="preserve">IBDiM nr PB-TM-X3 </w:t>
            </w:r>
          </w:p>
        </w:tc>
      </w:tr>
    </w:tbl>
    <w:p w:rsidR="00581282" w:rsidRPr="00B83012" w:rsidRDefault="00581282" w:rsidP="00581282">
      <w:pPr>
        <w:overflowPunct w:val="0"/>
        <w:autoSpaceDE w:val="0"/>
        <w:autoSpaceDN w:val="0"/>
        <w:adjustRightInd w:val="0"/>
        <w:textAlignment w:val="baseline"/>
        <w:rPr>
          <w:szCs w:val="20"/>
        </w:rPr>
      </w:pPr>
    </w:p>
    <w:p w:rsidR="00581282" w:rsidRPr="00B83012" w:rsidRDefault="00581282" w:rsidP="009D7FFB">
      <w:r w:rsidRPr="00B83012">
        <w:t>Osadzenie krawężników na zaprawie wymaga wykonania drenaży za krawężnikami od strony chodnika i odprowadzenia z niego wody za pomocą drenów poprzecznych do systemu odwodnienia obiektu. Wykonanie drenów podłużnych za krawężnikiem i poprzecznych pod krawężnikiem jest przedmiotem oddzielnej STWIORB M- M-26.01.03.</w:t>
      </w:r>
    </w:p>
    <w:p w:rsidR="00581282" w:rsidRPr="00B83012" w:rsidRDefault="00581282" w:rsidP="00581282">
      <w:pPr>
        <w:pStyle w:val="normal"/>
        <w:spacing w:before="120"/>
      </w:pPr>
    </w:p>
    <w:p w:rsidR="00581282" w:rsidRPr="00B83012" w:rsidRDefault="00581282" w:rsidP="00581282">
      <w:pPr>
        <w:pStyle w:val="Nagwek3"/>
        <w:numPr>
          <w:ilvl w:val="2"/>
          <w:numId w:val="0"/>
        </w:numPr>
        <w:tabs>
          <w:tab w:val="num" w:pos="720"/>
        </w:tabs>
        <w:spacing w:before="60"/>
        <w:ind w:left="720" w:hanging="720"/>
      </w:pPr>
      <w:bookmarkStart w:id="3255" w:name="_Ref190495960"/>
      <w:r w:rsidRPr="00B83012">
        <w:t>Materiał do wypełnienia spoin</w:t>
      </w:r>
      <w:bookmarkEnd w:id="3255"/>
    </w:p>
    <w:p w:rsidR="00581282" w:rsidRPr="00B83012" w:rsidRDefault="00581282" w:rsidP="009D7FFB">
      <w:r w:rsidRPr="00B83012">
        <w:t>Do wypełniania spoin należy stosować materiały, dla których Wykonawca przedstawi aprobatę techniczną wydaną przez IBDiM.</w:t>
      </w:r>
    </w:p>
    <w:p w:rsidR="00581282" w:rsidRPr="00B83012" w:rsidRDefault="00581282" w:rsidP="009D7FFB">
      <w:r w:rsidRPr="00B83012">
        <w:t>Do uszczelniania styków poprzecznych między krawężnikami oraz krawężnikiem i betonem płyty chodnikowej należy stosować kit poliuretanowy, jednoskładnikowy, sieciujący pod wpływem wilgoci z atmosfery, w procesie sieciowania przechodzący do postaci elastycznej gumy. Powinien być odporny na działanie wody, rozcieńczonych soli, kwasów i zasad oraz paliw i smarów. Kit powinien zachowywać właściwości elastyczne w szerokim zakresie temperatur (w tym ujemnych do -30</w:t>
      </w:r>
      <w:r w:rsidRPr="00B83012">
        <w:rPr>
          <w:vertAlign w:val="superscript"/>
        </w:rPr>
        <w:t>o</w:t>
      </w:r>
      <w:r w:rsidRPr="00B83012">
        <w:t>C) i wykazywać odporność na starzenie w warunkach eksploatacji. Powinien, przy zastosowaniu odpowiednich środków gruntujących, zachowywać bardzo dobrą przyczepność do betonu i granitu.</w:t>
      </w:r>
    </w:p>
    <w:p w:rsidR="00581282" w:rsidRPr="00B83012" w:rsidRDefault="00581282" w:rsidP="009D7FFB">
      <w:r w:rsidRPr="00B83012">
        <w:t xml:space="preserve">Do uszczelniania styku nawierzchni asfaltowej z krawężnikiem należy stosować samoprzylepną taśmę z asfaltu modyfikowanego polimerem wraz z wypełniaczem i dodatkami. Taśma powinna być przeznaczona do uszczelniania styków w nawierzchniach drogowych wykonywanych na gorąco (temperatura układania rzędu od </w:t>
      </w:r>
      <w:smartTag w:uri="urn:schemas-microsoft-com:office:smarttags" w:element="metricconverter">
        <w:smartTagPr>
          <w:attr w:name="ProductID" w:val="140 ﾰC"/>
        </w:smartTagPr>
        <w:r w:rsidRPr="00B83012">
          <w:t>140</w:t>
        </w:r>
        <w:r w:rsidRPr="00B83012">
          <w:rPr>
            <w:vertAlign w:val="superscript"/>
          </w:rPr>
          <w:t xml:space="preserve"> </w:t>
        </w:r>
        <w:r w:rsidRPr="00B83012">
          <w:t>°C</w:t>
        </w:r>
      </w:smartTag>
      <w:r w:rsidRPr="00B83012">
        <w:t xml:space="preserve"> do </w:t>
      </w:r>
      <w:smartTag w:uri="urn:schemas-microsoft-com:office:smarttags" w:element="metricconverter">
        <w:smartTagPr>
          <w:attr w:name="ProductID" w:val="250 ﾰC"/>
        </w:smartTagPr>
        <w:r w:rsidRPr="00B83012">
          <w:t>250</w:t>
        </w:r>
        <w:r w:rsidRPr="00B83012">
          <w:rPr>
            <w:vertAlign w:val="superscript"/>
          </w:rPr>
          <w:t xml:space="preserve"> </w:t>
        </w:r>
        <w:r w:rsidRPr="00B83012">
          <w:t>°C</w:t>
        </w:r>
      </w:smartTag>
      <w:r w:rsidRPr="00B83012">
        <w:t xml:space="preserve">). Materiał taśmy powinien charakteryzować się dużą elastycznością w szerokim zakresie temperatur (nie powinien stawać się kruchy w temperaturze - </w:t>
      </w:r>
      <w:smartTag w:uri="urn:schemas-microsoft-com:office:smarttags" w:element="metricconverter">
        <w:smartTagPr>
          <w:attr w:name="ProductID" w:val="30 ﾰC"/>
        </w:smartTagPr>
        <w:r w:rsidRPr="00B83012">
          <w:t>30</w:t>
        </w:r>
        <w:r w:rsidRPr="00B83012">
          <w:rPr>
            <w:vertAlign w:val="superscript"/>
          </w:rPr>
          <w:t xml:space="preserve"> </w:t>
        </w:r>
        <w:r w:rsidRPr="00B83012">
          <w:t>°C</w:t>
        </w:r>
      </w:smartTag>
      <w:r w:rsidRPr="00B83012">
        <w:t>, a w podwyższonych temperaturach – do 100</w:t>
      </w:r>
      <w:r w:rsidRPr="00B83012">
        <w:rPr>
          <w:vertAlign w:val="superscript"/>
        </w:rPr>
        <w:t xml:space="preserve"> o</w:t>
      </w:r>
      <w:r w:rsidRPr="00B83012">
        <w:t>C, nie powinien spływać ze szczelin pionowych), powinien wykazywać bardzo dobrą przyczepność do uszczelnianych elementów (betonowych, kamiennych i asfaltowych). Materiał powinien ponadto wykazywać odporność na roztwory soli mineralnych, kwasów i zasad organicznych oraz posiadać dobrą odporność na starzenie się w warunkach eksploatacji i niezmienną przyczepność do krawędzi szczelin.</w:t>
      </w:r>
    </w:p>
    <w:p w:rsidR="00581282" w:rsidRPr="00B83012" w:rsidRDefault="00581282" w:rsidP="00581282">
      <w:pPr>
        <w:pStyle w:val="normal"/>
        <w:spacing w:before="120"/>
      </w:pPr>
      <w:r w:rsidRPr="00B83012">
        <w:t>Należy stosować taśmę o właściwościach podanych w tablicy 5.</w:t>
      </w:r>
    </w:p>
    <w:p w:rsidR="00581282" w:rsidRPr="00B83012" w:rsidRDefault="00581282" w:rsidP="00581282">
      <w:pPr>
        <w:pStyle w:val="normal"/>
        <w:spacing w:before="120"/>
      </w:pPr>
    </w:p>
    <w:p w:rsidR="00581282" w:rsidRPr="00B83012" w:rsidRDefault="00581282" w:rsidP="00581282">
      <w:pPr>
        <w:pStyle w:val="Legenda"/>
      </w:pPr>
      <w:r w:rsidRPr="00B83012">
        <w:t xml:space="preserve">Tabela </w:t>
      </w:r>
      <w:r w:rsidR="00E002DC" w:rsidRPr="00B83012">
        <w:fldChar w:fldCharType="begin"/>
      </w:r>
      <w:r w:rsidR="00CD268B" w:rsidRPr="00B83012">
        <w:instrText xml:space="preserve"> SEQ Tabela \* ARABIC </w:instrText>
      </w:r>
      <w:r w:rsidR="00E002DC" w:rsidRPr="00B83012">
        <w:fldChar w:fldCharType="separate"/>
      </w:r>
      <w:r w:rsidR="00507F7F">
        <w:rPr>
          <w:noProof/>
        </w:rPr>
        <w:t>5</w:t>
      </w:r>
      <w:r w:rsidR="00E002DC" w:rsidRPr="00B83012">
        <w:fldChar w:fldCharType="end"/>
      </w:r>
      <w:r w:rsidRPr="00B83012">
        <w:t>. Wymagania dla asfaltowej taśmy uszczelniającej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0"/>
        <w:gridCol w:w="3234"/>
        <w:gridCol w:w="1073"/>
        <w:gridCol w:w="1908"/>
        <w:gridCol w:w="2411"/>
      </w:tblGrid>
      <w:tr w:rsidR="00581282" w:rsidRPr="00B83012" w:rsidTr="005F4816">
        <w:trPr>
          <w:trHeight w:val="345"/>
        </w:trPr>
        <w:tc>
          <w:tcPr>
            <w:tcW w:w="668" w:type="dxa"/>
          </w:tcPr>
          <w:p w:rsidR="00581282" w:rsidRPr="00B83012" w:rsidRDefault="00581282" w:rsidP="00DC674A">
            <w:pPr>
              <w:pStyle w:val="Bezodstpw"/>
            </w:pPr>
            <w:r w:rsidRPr="00B83012">
              <w:t>Lp.</w:t>
            </w:r>
          </w:p>
        </w:tc>
        <w:tc>
          <w:tcPr>
            <w:tcW w:w="3325" w:type="dxa"/>
          </w:tcPr>
          <w:p w:rsidR="00581282" w:rsidRPr="00B83012" w:rsidRDefault="00581282" w:rsidP="00DC674A">
            <w:pPr>
              <w:pStyle w:val="Bezodstpw"/>
            </w:pPr>
            <w:r w:rsidRPr="00B83012">
              <w:t>Właściwości</w:t>
            </w:r>
          </w:p>
        </w:tc>
        <w:tc>
          <w:tcPr>
            <w:tcW w:w="1077" w:type="dxa"/>
          </w:tcPr>
          <w:p w:rsidR="00581282" w:rsidRPr="00B83012" w:rsidRDefault="00581282" w:rsidP="00DC674A">
            <w:pPr>
              <w:pStyle w:val="Bezodstpw"/>
            </w:pPr>
            <w:r w:rsidRPr="00B83012">
              <w:t>Jednostka</w:t>
            </w:r>
          </w:p>
        </w:tc>
        <w:tc>
          <w:tcPr>
            <w:tcW w:w="1948" w:type="dxa"/>
          </w:tcPr>
          <w:p w:rsidR="00581282" w:rsidRPr="00B83012" w:rsidRDefault="00581282" w:rsidP="00DC674A">
            <w:pPr>
              <w:pStyle w:val="Bezodstpw"/>
            </w:pPr>
            <w:r w:rsidRPr="00B83012">
              <w:t>Wymagania</w:t>
            </w:r>
          </w:p>
        </w:tc>
        <w:tc>
          <w:tcPr>
            <w:tcW w:w="2485" w:type="dxa"/>
          </w:tcPr>
          <w:p w:rsidR="00581282" w:rsidRPr="00B83012" w:rsidRDefault="00581282" w:rsidP="00DC674A">
            <w:pPr>
              <w:pStyle w:val="Bezodstpw"/>
            </w:pPr>
            <w:r w:rsidRPr="00B83012">
              <w:t>Metoda badań wg</w:t>
            </w:r>
          </w:p>
        </w:tc>
      </w:tr>
      <w:tr w:rsidR="00581282" w:rsidRPr="00B83012" w:rsidTr="005F4816">
        <w:trPr>
          <w:trHeight w:val="474"/>
        </w:trPr>
        <w:tc>
          <w:tcPr>
            <w:tcW w:w="668" w:type="dxa"/>
          </w:tcPr>
          <w:p w:rsidR="00581282" w:rsidRPr="00B83012" w:rsidRDefault="00581282" w:rsidP="00DC674A">
            <w:pPr>
              <w:pStyle w:val="Bezodstpw"/>
            </w:pPr>
            <w:r w:rsidRPr="00B83012">
              <w:t>1</w:t>
            </w:r>
          </w:p>
        </w:tc>
        <w:tc>
          <w:tcPr>
            <w:tcW w:w="3325" w:type="dxa"/>
          </w:tcPr>
          <w:p w:rsidR="00581282" w:rsidRPr="00B83012" w:rsidRDefault="00581282" w:rsidP="00DC674A">
            <w:pPr>
              <w:pStyle w:val="Bezodstpw"/>
            </w:pPr>
            <w:r w:rsidRPr="00B83012">
              <w:t xml:space="preserve">Penetracja stożkiem w </w:t>
            </w:r>
            <w:smartTag w:uri="urn:schemas-microsoft-com:office:smarttags" w:element="metricconverter">
              <w:smartTagPr>
                <w:attr w:name="ProductID" w:val="25 ﾰC"/>
              </w:smartTagPr>
              <w:r w:rsidRPr="00B83012">
                <w:t>25</w:t>
              </w:r>
              <w:r w:rsidRPr="00B83012">
                <w:rPr>
                  <w:vertAlign w:val="superscript"/>
                </w:rPr>
                <w:t xml:space="preserve"> </w:t>
              </w:r>
              <w:r w:rsidRPr="00B83012">
                <w:t>°C</w:t>
              </w:r>
            </w:smartTag>
          </w:p>
        </w:tc>
        <w:tc>
          <w:tcPr>
            <w:tcW w:w="1077" w:type="dxa"/>
          </w:tcPr>
          <w:p w:rsidR="00581282" w:rsidRPr="00B83012" w:rsidRDefault="00581282" w:rsidP="00DC674A">
            <w:pPr>
              <w:pStyle w:val="Bezodstpw"/>
            </w:pPr>
            <w:smartTag w:uri="urn:schemas-microsoft-com:office:smarttags" w:element="metricconverter">
              <w:smartTagPr>
                <w:attr w:name="ProductID" w:val="0,1 mm"/>
              </w:smartTagPr>
              <w:r w:rsidRPr="00B83012">
                <w:t>0,1 mm</w:t>
              </w:r>
            </w:smartTag>
          </w:p>
        </w:tc>
        <w:tc>
          <w:tcPr>
            <w:tcW w:w="1948" w:type="dxa"/>
          </w:tcPr>
          <w:p w:rsidR="00581282" w:rsidRPr="00B83012" w:rsidRDefault="00581282" w:rsidP="00DC674A">
            <w:pPr>
              <w:pStyle w:val="Bezodstpw"/>
            </w:pPr>
            <w:r w:rsidRPr="00B83012">
              <w:t>od 40 do 70</w:t>
            </w:r>
          </w:p>
        </w:tc>
        <w:tc>
          <w:tcPr>
            <w:tcW w:w="2485" w:type="dxa"/>
          </w:tcPr>
          <w:p w:rsidR="00581282" w:rsidRPr="00B83012" w:rsidRDefault="00581282" w:rsidP="00DC674A">
            <w:pPr>
              <w:pStyle w:val="Bezodstpw"/>
            </w:pPr>
            <w:r w:rsidRPr="00B83012">
              <w:t xml:space="preserve">PN-EN 13880-2:2004 </w:t>
            </w:r>
          </w:p>
        </w:tc>
      </w:tr>
      <w:tr w:rsidR="00581282" w:rsidRPr="00B83012" w:rsidTr="005F4816">
        <w:trPr>
          <w:trHeight w:val="474"/>
        </w:trPr>
        <w:tc>
          <w:tcPr>
            <w:tcW w:w="668" w:type="dxa"/>
          </w:tcPr>
          <w:p w:rsidR="00581282" w:rsidRPr="00B83012" w:rsidRDefault="00581282" w:rsidP="00DC674A">
            <w:pPr>
              <w:pStyle w:val="Bezodstpw"/>
            </w:pPr>
            <w:r w:rsidRPr="00B83012">
              <w:t>2</w:t>
            </w:r>
          </w:p>
        </w:tc>
        <w:tc>
          <w:tcPr>
            <w:tcW w:w="3325" w:type="dxa"/>
          </w:tcPr>
          <w:p w:rsidR="00581282" w:rsidRPr="00B83012" w:rsidRDefault="00581282" w:rsidP="00DC674A">
            <w:pPr>
              <w:pStyle w:val="Bezodstpw"/>
            </w:pPr>
            <w:r w:rsidRPr="00B83012">
              <w:t>Temperatura mięknienia wg PiK</w:t>
            </w:r>
          </w:p>
        </w:tc>
        <w:tc>
          <w:tcPr>
            <w:tcW w:w="1077" w:type="dxa"/>
          </w:tcPr>
          <w:p w:rsidR="00581282" w:rsidRPr="00B83012" w:rsidRDefault="00581282" w:rsidP="00DC674A">
            <w:pPr>
              <w:pStyle w:val="Bezodstpw"/>
            </w:pPr>
            <w:r w:rsidRPr="00B83012">
              <w:rPr>
                <w:vertAlign w:val="superscript"/>
              </w:rPr>
              <w:t>o</w:t>
            </w:r>
            <w:r w:rsidRPr="00B83012">
              <w:t>C</w:t>
            </w:r>
          </w:p>
        </w:tc>
        <w:tc>
          <w:tcPr>
            <w:tcW w:w="1948" w:type="dxa"/>
          </w:tcPr>
          <w:p w:rsidR="00581282" w:rsidRPr="00B83012" w:rsidRDefault="00581282" w:rsidP="00DC674A">
            <w:pPr>
              <w:pStyle w:val="Bezodstpw"/>
            </w:pPr>
            <w:r w:rsidRPr="00B83012">
              <w:t>≥ 90</w:t>
            </w:r>
          </w:p>
        </w:tc>
        <w:tc>
          <w:tcPr>
            <w:tcW w:w="2485" w:type="dxa"/>
          </w:tcPr>
          <w:p w:rsidR="00581282" w:rsidRPr="00B83012" w:rsidRDefault="00581282" w:rsidP="00DC674A">
            <w:pPr>
              <w:pStyle w:val="Bezodstpw"/>
            </w:pPr>
            <w:r w:rsidRPr="00B83012">
              <w:t xml:space="preserve">PN-EN 1427:2001 </w:t>
            </w:r>
          </w:p>
        </w:tc>
      </w:tr>
      <w:tr w:rsidR="00581282" w:rsidRPr="00B83012" w:rsidTr="005F4816">
        <w:trPr>
          <w:trHeight w:val="463"/>
        </w:trPr>
        <w:tc>
          <w:tcPr>
            <w:tcW w:w="668" w:type="dxa"/>
          </w:tcPr>
          <w:p w:rsidR="00581282" w:rsidRPr="00B83012" w:rsidRDefault="00581282" w:rsidP="00DC674A">
            <w:pPr>
              <w:pStyle w:val="Bezodstpw"/>
            </w:pPr>
            <w:r w:rsidRPr="00B83012">
              <w:t>3</w:t>
            </w:r>
          </w:p>
        </w:tc>
        <w:tc>
          <w:tcPr>
            <w:tcW w:w="3325" w:type="dxa"/>
          </w:tcPr>
          <w:p w:rsidR="00581282" w:rsidRPr="00B83012" w:rsidRDefault="00581282" w:rsidP="00DC674A">
            <w:pPr>
              <w:pStyle w:val="Bezodstpw"/>
            </w:pPr>
            <w:r w:rsidRPr="00B83012">
              <w:t xml:space="preserve">Mrozoodporność (upadek kuli z </w:t>
            </w:r>
            <w:smartTag w:uri="urn:schemas-microsoft-com:office:smarttags" w:element="metricconverter">
              <w:smartTagPr>
                <w:attr w:name="ProductID" w:val="2,5 m"/>
              </w:smartTagPr>
              <w:r w:rsidRPr="00B83012">
                <w:t>2,5 m</w:t>
              </w:r>
            </w:smartTag>
            <w:r w:rsidRPr="00B83012">
              <w:t xml:space="preserve">, temperatura </w:t>
            </w:r>
            <w:smartTag w:uri="urn:schemas-microsoft-com:office:smarttags" w:element="metricconverter">
              <w:smartTagPr>
                <w:attr w:name="ProductID" w:val="-20 ﾰC"/>
              </w:smartTagPr>
              <w:r w:rsidRPr="00B83012">
                <w:t>-20</w:t>
              </w:r>
              <w:r w:rsidRPr="00B83012">
                <w:rPr>
                  <w:vertAlign w:val="superscript"/>
                </w:rPr>
                <w:t xml:space="preserve"> </w:t>
              </w:r>
              <w:r w:rsidRPr="00B83012">
                <w:t>°C</w:t>
              </w:r>
            </w:smartTag>
          </w:p>
        </w:tc>
        <w:tc>
          <w:tcPr>
            <w:tcW w:w="1077" w:type="dxa"/>
          </w:tcPr>
          <w:p w:rsidR="00581282" w:rsidRPr="00B83012" w:rsidRDefault="00581282" w:rsidP="00DC674A">
            <w:pPr>
              <w:pStyle w:val="Bezodstpw"/>
            </w:pPr>
            <w:r w:rsidRPr="00B83012">
              <w:t>-</w:t>
            </w:r>
          </w:p>
        </w:tc>
        <w:tc>
          <w:tcPr>
            <w:tcW w:w="1948" w:type="dxa"/>
          </w:tcPr>
          <w:p w:rsidR="00581282" w:rsidRPr="00B83012" w:rsidRDefault="00581282" w:rsidP="00DC674A">
            <w:pPr>
              <w:pStyle w:val="Bezodstpw"/>
            </w:pPr>
            <w:r w:rsidRPr="00B83012">
              <w:t>min. 3 kule całe</w:t>
            </w:r>
          </w:p>
        </w:tc>
        <w:tc>
          <w:tcPr>
            <w:tcW w:w="2485" w:type="dxa"/>
          </w:tcPr>
          <w:p w:rsidR="00581282" w:rsidRPr="00B83012" w:rsidRDefault="00581282" w:rsidP="00DC674A">
            <w:pPr>
              <w:pStyle w:val="Bezodstpw"/>
            </w:pPr>
            <w:r w:rsidRPr="00B83012">
              <w:t xml:space="preserve">PB/TN-2/3 </w:t>
            </w:r>
          </w:p>
        </w:tc>
      </w:tr>
      <w:tr w:rsidR="00581282" w:rsidRPr="00B83012" w:rsidTr="005F4816">
        <w:trPr>
          <w:trHeight w:val="474"/>
        </w:trPr>
        <w:tc>
          <w:tcPr>
            <w:tcW w:w="668" w:type="dxa"/>
          </w:tcPr>
          <w:p w:rsidR="00581282" w:rsidRPr="00B83012" w:rsidRDefault="00581282" w:rsidP="00DC674A">
            <w:pPr>
              <w:pStyle w:val="Bezodstpw"/>
            </w:pPr>
            <w:r w:rsidRPr="00B83012">
              <w:t>4</w:t>
            </w:r>
          </w:p>
        </w:tc>
        <w:tc>
          <w:tcPr>
            <w:tcW w:w="3325" w:type="dxa"/>
          </w:tcPr>
          <w:p w:rsidR="00581282" w:rsidRPr="00B83012" w:rsidRDefault="00581282" w:rsidP="00DC674A">
            <w:pPr>
              <w:pStyle w:val="Bezodstpw"/>
            </w:pPr>
            <w:r w:rsidRPr="00B83012">
              <w:t xml:space="preserve">Wydłużenie taśmy w szczelinie, w temperaturze </w:t>
            </w:r>
            <w:smartTag w:uri="urn:schemas-microsoft-com:office:smarttags" w:element="metricconverter">
              <w:smartTagPr>
                <w:attr w:name="ProductID" w:val="-20 ﾰC"/>
              </w:smartTagPr>
              <w:r w:rsidRPr="00B83012">
                <w:t>-20</w:t>
              </w:r>
              <w:r w:rsidRPr="00B83012">
                <w:rPr>
                  <w:vertAlign w:val="superscript"/>
                </w:rPr>
                <w:t xml:space="preserve"> </w:t>
              </w:r>
              <w:r w:rsidRPr="00B83012">
                <w:t>°C</w:t>
              </w:r>
            </w:smartTag>
          </w:p>
        </w:tc>
        <w:tc>
          <w:tcPr>
            <w:tcW w:w="1077" w:type="dxa"/>
          </w:tcPr>
          <w:p w:rsidR="00581282" w:rsidRPr="00B83012" w:rsidRDefault="00581282" w:rsidP="00DC674A">
            <w:pPr>
              <w:pStyle w:val="Bezodstpw"/>
            </w:pPr>
            <w:r w:rsidRPr="00B83012">
              <w:t>mm</w:t>
            </w:r>
          </w:p>
        </w:tc>
        <w:tc>
          <w:tcPr>
            <w:tcW w:w="1948" w:type="dxa"/>
          </w:tcPr>
          <w:p w:rsidR="00581282" w:rsidRPr="00B83012" w:rsidRDefault="00581282" w:rsidP="00DC674A">
            <w:pPr>
              <w:pStyle w:val="Bezodstpw"/>
            </w:pPr>
            <w:r w:rsidRPr="00B83012">
              <w:t>≥ 4,0</w:t>
            </w:r>
          </w:p>
        </w:tc>
        <w:tc>
          <w:tcPr>
            <w:tcW w:w="2485" w:type="dxa"/>
          </w:tcPr>
          <w:p w:rsidR="00581282" w:rsidRPr="00B83012" w:rsidRDefault="00581282" w:rsidP="00DC674A">
            <w:pPr>
              <w:pStyle w:val="Bezodstpw"/>
            </w:pPr>
            <w:r w:rsidRPr="00B83012">
              <w:t xml:space="preserve">PB/TN-2/4 </w:t>
            </w:r>
          </w:p>
        </w:tc>
      </w:tr>
      <w:tr w:rsidR="00581282" w:rsidRPr="00B83012" w:rsidTr="005F4816">
        <w:trPr>
          <w:trHeight w:val="722"/>
        </w:trPr>
        <w:tc>
          <w:tcPr>
            <w:tcW w:w="668" w:type="dxa"/>
          </w:tcPr>
          <w:p w:rsidR="00581282" w:rsidRPr="00B83012" w:rsidRDefault="00581282" w:rsidP="00DC674A">
            <w:pPr>
              <w:pStyle w:val="Bezodstpw"/>
            </w:pPr>
            <w:r w:rsidRPr="00B83012">
              <w:lastRenderedPageBreak/>
              <w:t>5</w:t>
            </w:r>
          </w:p>
        </w:tc>
        <w:tc>
          <w:tcPr>
            <w:tcW w:w="3325" w:type="dxa"/>
          </w:tcPr>
          <w:p w:rsidR="00581282" w:rsidRPr="00B83012" w:rsidRDefault="00581282" w:rsidP="00DC674A">
            <w:pPr>
              <w:pStyle w:val="Bezodstpw"/>
            </w:pPr>
            <w:r w:rsidRPr="00B83012">
              <w:t xml:space="preserve">Rodzaj zerwania taśmy w szczelinie, w temperaturze </w:t>
            </w:r>
            <w:smartTag w:uri="urn:schemas-microsoft-com:office:smarttags" w:element="metricconverter">
              <w:smartTagPr>
                <w:attr w:name="ProductID" w:val="-20 ﾰC"/>
              </w:smartTagPr>
              <w:r w:rsidRPr="00B83012">
                <w:t>-20</w:t>
              </w:r>
              <w:r w:rsidRPr="00B83012">
                <w:rPr>
                  <w:vertAlign w:val="superscript"/>
                </w:rPr>
                <w:t xml:space="preserve"> </w:t>
              </w:r>
              <w:r w:rsidRPr="00B83012">
                <w:t>°C</w:t>
              </w:r>
            </w:smartTag>
          </w:p>
        </w:tc>
        <w:tc>
          <w:tcPr>
            <w:tcW w:w="1077" w:type="dxa"/>
          </w:tcPr>
          <w:p w:rsidR="00581282" w:rsidRPr="00B83012" w:rsidRDefault="00581282" w:rsidP="00DC674A">
            <w:pPr>
              <w:pStyle w:val="Bezodstpw"/>
            </w:pPr>
          </w:p>
          <w:p w:rsidR="00581282" w:rsidRPr="00B83012" w:rsidRDefault="00581282" w:rsidP="00DC674A">
            <w:pPr>
              <w:pStyle w:val="Bezodstpw"/>
            </w:pPr>
            <w:r w:rsidRPr="00B83012">
              <w:t>-</w:t>
            </w:r>
          </w:p>
        </w:tc>
        <w:tc>
          <w:tcPr>
            <w:tcW w:w="1948" w:type="dxa"/>
          </w:tcPr>
          <w:p w:rsidR="00581282" w:rsidRPr="00B83012" w:rsidRDefault="00581282" w:rsidP="00DC674A">
            <w:pPr>
              <w:pStyle w:val="Bezodstpw"/>
            </w:pPr>
            <w:r w:rsidRPr="00B83012">
              <w:t xml:space="preserve">brak zerwania przy wydłużeniu </w:t>
            </w:r>
            <w:smartTag w:uri="urn:schemas-microsoft-com:office:smarttags" w:element="metricconverter">
              <w:smartTagPr>
                <w:attr w:name="ProductID" w:val="4,0 mm"/>
              </w:smartTagPr>
              <w:r w:rsidRPr="00B83012">
                <w:t>4,0 mm</w:t>
              </w:r>
            </w:smartTag>
          </w:p>
        </w:tc>
        <w:tc>
          <w:tcPr>
            <w:tcW w:w="2485" w:type="dxa"/>
          </w:tcPr>
          <w:p w:rsidR="00581282" w:rsidRPr="00B83012" w:rsidRDefault="00581282" w:rsidP="00DC674A">
            <w:pPr>
              <w:pStyle w:val="Bezodstpw"/>
            </w:pPr>
          </w:p>
          <w:p w:rsidR="00581282" w:rsidRPr="00B83012" w:rsidRDefault="00581282" w:rsidP="00DC674A">
            <w:pPr>
              <w:pStyle w:val="Bezodstpw"/>
            </w:pPr>
            <w:r w:rsidRPr="00B83012">
              <w:t xml:space="preserve">PB/TN-2/5 </w:t>
            </w:r>
          </w:p>
        </w:tc>
      </w:tr>
    </w:tbl>
    <w:p w:rsidR="00581282" w:rsidRPr="00B83012" w:rsidRDefault="00581282" w:rsidP="00581282">
      <w:pPr>
        <w:tabs>
          <w:tab w:val="num" w:pos="0"/>
        </w:tabs>
        <w:spacing w:line="360" w:lineRule="auto"/>
        <w:ind w:right="-9"/>
        <w:rPr>
          <w:szCs w:val="20"/>
        </w:rPr>
      </w:pPr>
    </w:p>
    <w:p w:rsidR="00581282" w:rsidRPr="00B83012" w:rsidRDefault="00581282" w:rsidP="00793C7C">
      <w:pPr>
        <w:pStyle w:val="Nagwek1"/>
      </w:pPr>
      <w:r w:rsidRPr="00B83012">
        <w:t>SPRZĘT</w:t>
      </w:r>
    </w:p>
    <w:p w:rsidR="00581282" w:rsidRPr="00B83012" w:rsidRDefault="00581282" w:rsidP="00793C7C">
      <w:pPr>
        <w:pStyle w:val="Nagwek2"/>
      </w:pPr>
      <w:r w:rsidRPr="00B83012">
        <w:t>Ogólne wymagania dotyczące sprzętu.</w:t>
      </w:r>
    </w:p>
    <w:p w:rsidR="00581282" w:rsidRPr="00B83012" w:rsidRDefault="00581282" w:rsidP="009D7FFB">
      <w:r w:rsidRPr="00B83012">
        <w:t>Ogólne wymagania dotyczące sprzętu podano w STWIORB D-M 00.00.00 „Wymagania ogólne” pkt 3.</w:t>
      </w:r>
    </w:p>
    <w:p w:rsidR="00581282" w:rsidRPr="00B83012" w:rsidRDefault="00581282" w:rsidP="009D7FFB">
      <w:pPr>
        <w:pStyle w:val="Nagwek2"/>
      </w:pPr>
      <w:r w:rsidRPr="00B83012">
        <w:t>Inne wymagania</w:t>
      </w:r>
    </w:p>
    <w:p w:rsidR="00581282" w:rsidRPr="00B83012" w:rsidRDefault="00581282" w:rsidP="009D7FFB">
      <w:r w:rsidRPr="00B83012">
        <w:t>Roboty mogą być wykonane ręcznie lub mechanicznie. Roboty można wykonać przy użyciu dowolnego typu sprzętu zaakceptowanego przez Inżyniera.</w:t>
      </w:r>
    </w:p>
    <w:p w:rsidR="00581282" w:rsidRPr="00B83012" w:rsidRDefault="00581282" w:rsidP="00793C7C">
      <w:pPr>
        <w:pStyle w:val="Nagwek1"/>
      </w:pPr>
      <w:r w:rsidRPr="00B83012">
        <w:t>TRANSPORT</w:t>
      </w:r>
    </w:p>
    <w:p w:rsidR="00581282" w:rsidRPr="00B83012" w:rsidRDefault="00581282" w:rsidP="00793C7C">
      <w:pPr>
        <w:pStyle w:val="Nagwek2"/>
      </w:pPr>
      <w:r w:rsidRPr="00B83012">
        <w:t>Ogólne wymagania dotyczące transportu</w:t>
      </w:r>
    </w:p>
    <w:p w:rsidR="00581282" w:rsidRPr="00B83012" w:rsidRDefault="00581282" w:rsidP="009D7FFB">
      <w:pPr>
        <w:rPr>
          <w:rFonts w:eastAsia="Batang"/>
        </w:rPr>
      </w:pPr>
      <w:r w:rsidRPr="00B83012">
        <w:t xml:space="preserve">Ogólne wymagania dotyczące transportu podano w STWIORB D-M-00.00.00. „Wymagania ogólne” p.4. </w:t>
      </w:r>
    </w:p>
    <w:p w:rsidR="00581282" w:rsidRPr="00B83012" w:rsidRDefault="00581282" w:rsidP="00793C7C">
      <w:pPr>
        <w:pStyle w:val="Nagwek2"/>
      </w:pPr>
      <w:r w:rsidRPr="00B83012">
        <w:t>Transport krawężników kamiennych</w:t>
      </w:r>
      <w:r w:rsidRPr="00B83012" w:rsidDel="00F77EA0">
        <w:t xml:space="preserve"> </w:t>
      </w:r>
    </w:p>
    <w:p w:rsidR="00581282" w:rsidRPr="00B83012" w:rsidRDefault="00581282" w:rsidP="009D7FFB">
      <w:r w:rsidRPr="00B83012">
        <w:t xml:space="preserve">Krawężniki kamienne można przewozić dowolnymi środkami transportu. Należy je układać obok siebie, na drewnianych podkładach, długością w kierunku jazdy a wysokością pionowo. Krawężniki mogą być przewożone tylko w jednej warstwie. W celu zabezpieczenia powierzchni obrobionych przed bezpośrednim stykiem należy je do transportu zabezpieczyć przekładkami splecionymi ze słomy lub wełny drzewnej o grubości nie mniejszej niż </w:t>
      </w:r>
      <w:smartTag w:uri="urn:schemas-microsoft-com:office:smarttags" w:element="metricconverter">
        <w:smartTagPr>
          <w:attr w:name="ProductID" w:val="5 cm"/>
        </w:smartTagPr>
        <w:r w:rsidRPr="00B83012">
          <w:t>5 cm</w:t>
        </w:r>
      </w:smartTag>
      <w:r w:rsidRPr="00B83012">
        <w:t>.</w:t>
      </w:r>
    </w:p>
    <w:p w:rsidR="00581282" w:rsidRPr="00B83012" w:rsidRDefault="00581282" w:rsidP="009D7FFB">
      <w:r w:rsidRPr="00B83012">
        <w:t>Krawężniki z materiałów kamiennych można przechowywać na składowiskach otwartych, posegregowane wg typów, rodzajów, odmian i wielkości w sposób zabezpieczających przed uszkodzeniem.</w:t>
      </w:r>
    </w:p>
    <w:p w:rsidR="00581282" w:rsidRPr="00B83012" w:rsidRDefault="00581282" w:rsidP="009D7FFB">
      <w:r w:rsidRPr="00B83012">
        <w:t>Z krawężnikami powinno być dostarczone zaświadczenie o wynikach przeprowadzonych badań, zawierające:</w:t>
      </w:r>
    </w:p>
    <w:p w:rsidR="00581282" w:rsidRPr="00B83012" w:rsidRDefault="00581282" w:rsidP="00CA4A75">
      <w:pPr>
        <w:pStyle w:val="Akapitzlist"/>
        <w:numPr>
          <w:ilvl w:val="0"/>
          <w:numId w:val="330"/>
        </w:numPr>
      </w:pPr>
      <w:r w:rsidRPr="00B83012">
        <w:t>nazwę i adres producenta,</w:t>
      </w:r>
    </w:p>
    <w:p w:rsidR="00581282" w:rsidRPr="00B83012" w:rsidRDefault="00581282" w:rsidP="00CA4A75">
      <w:pPr>
        <w:pStyle w:val="Akapitzlist"/>
        <w:numPr>
          <w:ilvl w:val="0"/>
          <w:numId w:val="330"/>
        </w:numPr>
      </w:pPr>
      <w:r w:rsidRPr="00B83012">
        <w:t>nazwę instytucji przeprowadzającej badania,</w:t>
      </w:r>
    </w:p>
    <w:p w:rsidR="00581282" w:rsidRPr="00B83012" w:rsidRDefault="00581282" w:rsidP="00CA4A75">
      <w:pPr>
        <w:pStyle w:val="Akapitzlist"/>
        <w:numPr>
          <w:ilvl w:val="0"/>
          <w:numId w:val="330"/>
        </w:numPr>
      </w:pPr>
      <w:r w:rsidRPr="00B83012">
        <w:t>datę pobrania próbek,</w:t>
      </w:r>
    </w:p>
    <w:p w:rsidR="00581282" w:rsidRPr="00B83012" w:rsidRDefault="00581282" w:rsidP="00CA4A75">
      <w:pPr>
        <w:pStyle w:val="Akapitzlist"/>
        <w:numPr>
          <w:ilvl w:val="0"/>
          <w:numId w:val="330"/>
        </w:numPr>
      </w:pPr>
      <w:r w:rsidRPr="00B83012">
        <w:t>sposób pobrania próbek,</w:t>
      </w:r>
    </w:p>
    <w:p w:rsidR="00581282" w:rsidRPr="00B83012" w:rsidRDefault="00581282" w:rsidP="00CA4A75">
      <w:pPr>
        <w:pStyle w:val="Akapitzlist"/>
        <w:numPr>
          <w:ilvl w:val="0"/>
          <w:numId w:val="330"/>
        </w:numPr>
      </w:pPr>
      <w:r w:rsidRPr="00B83012">
        <w:t>datę badań,</w:t>
      </w:r>
    </w:p>
    <w:p w:rsidR="00581282" w:rsidRPr="00B83012" w:rsidRDefault="00581282" w:rsidP="00CA4A75">
      <w:pPr>
        <w:pStyle w:val="Akapitzlist"/>
        <w:numPr>
          <w:ilvl w:val="0"/>
          <w:numId w:val="330"/>
        </w:numPr>
      </w:pPr>
      <w:r w:rsidRPr="00B83012">
        <w:t>wyniki badań.</w:t>
      </w:r>
    </w:p>
    <w:p w:rsidR="00581282" w:rsidRPr="00B83012" w:rsidRDefault="00581282" w:rsidP="00793C7C">
      <w:pPr>
        <w:pStyle w:val="Nagwek2"/>
      </w:pPr>
      <w:r w:rsidRPr="00B83012">
        <w:t>Transport zaprawy niskoskurczowej</w:t>
      </w:r>
    </w:p>
    <w:p w:rsidR="00581282" w:rsidRPr="00B83012" w:rsidRDefault="00581282" w:rsidP="009D7FFB">
      <w:r w:rsidRPr="00B83012">
        <w:t>Sucha zaprawa powinna być pakowana w worki foliowe. Na każdym opakowaniu powinna być umieszczona etykieta zawierająca dane:</w:t>
      </w:r>
    </w:p>
    <w:p w:rsidR="00581282" w:rsidRPr="00B83012" w:rsidRDefault="00581282" w:rsidP="00CA4A75">
      <w:pPr>
        <w:pStyle w:val="Akapitzlist"/>
        <w:numPr>
          <w:ilvl w:val="0"/>
          <w:numId w:val="331"/>
        </w:numPr>
      </w:pPr>
      <w:r w:rsidRPr="00B83012">
        <w:t>nazwę wyrobu,</w:t>
      </w:r>
    </w:p>
    <w:p w:rsidR="00581282" w:rsidRPr="00B83012" w:rsidRDefault="00581282" w:rsidP="00CA4A75">
      <w:pPr>
        <w:pStyle w:val="Akapitzlist"/>
        <w:numPr>
          <w:ilvl w:val="0"/>
          <w:numId w:val="331"/>
        </w:numPr>
      </w:pPr>
      <w:r w:rsidRPr="00B83012">
        <w:t>nazwę rodzaju i odmiany zaprawy,</w:t>
      </w:r>
    </w:p>
    <w:p w:rsidR="00581282" w:rsidRPr="00B83012" w:rsidRDefault="00581282" w:rsidP="00CA4A75">
      <w:pPr>
        <w:pStyle w:val="Akapitzlist"/>
        <w:numPr>
          <w:ilvl w:val="0"/>
          <w:numId w:val="331"/>
        </w:numPr>
      </w:pPr>
      <w:r w:rsidRPr="00B83012">
        <w:t>nazwę i adres producenta,</w:t>
      </w:r>
    </w:p>
    <w:p w:rsidR="00581282" w:rsidRPr="00B83012" w:rsidRDefault="00581282" w:rsidP="00CA4A75">
      <w:pPr>
        <w:pStyle w:val="Akapitzlist"/>
        <w:numPr>
          <w:ilvl w:val="0"/>
          <w:numId w:val="331"/>
        </w:numPr>
      </w:pPr>
      <w:r w:rsidRPr="00B83012">
        <w:t>datę produkcji,</w:t>
      </w:r>
    </w:p>
    <w:p w:rsidR="00581282" w:rsidRPr="00B83012" w:rsidRDefault="00581282" w:rsidP="00CA4A75">
      <w:pPr>
        <w:pStyle w:val="Akapitzlist"/>
        <w:numPr>
          <w:ilvl w:val="0"/>
          <w:numId w:val="331"/>
        </w:numPr>
      </w:pPr>
      <w:r w:rsidRPr="00B83012">
        <w:t>masę netto,</w:t>
      </w:r>
    </w:p>
    <w:p w:rsidR="00581282" w:rsidRPr="00B83012" w:rsidRDefault="00581282" w:rsidP="00CA4A75">
      <w:pPr>
        <w:pStyle w:val="Akapitzlist"/>
        <w:numPr>
          <w:ilvl w:val="0"/>
          <w:numId w:val="331"/>
        </w:numPr>
      </w:pPr>
      <w:r w:rsidRPr="00B83012">
        <w:t>trwałość,</w:t>
      </w:r>
    </w:p>
    <w:p w:rsidR="00581282" w:rsidRPr="00B83012" w:rsidRDefault="00581282" w:rsidP="00CA4A75">
      <w:pPr>
        <w:pStyle w:val="Akapitzlist"/>
        <w:numPr>
          <w:ilvl w:val="0"/>
          <w:numId w:val="331"/>
        </w:numPr>
      </w:pPr>
      <w:r w:rsidRPr="00B83012">
        <w:t>informację o proporcji składników,</w:t>
      </w:r>
    </w:p>
    <w:p w:rsidR="00581282" w:rsidRPr="00B83012" w:rsidRDefault="00581282" w:rsidP="00CA4A75">
      <w:pPr>
        <w:pStyle w:val="Akapitzlist"/>
        <w:numPr>
          <w:ilvl w:val="0"/>
          <w:numId w:val="331"/>
        </w:numPr>
      </w:pPr>
      <w:r w:rsidRPr="00B83012">
        <w:t>informację o uzyskaniu przez wyrób aprobaty technicznej.</w:t>
      </w:r>
    </w:p>
    <w:p w:rsidR="009D7FFB" w:rsidRPr="00B83012" w:rsidRDefault="009D7FFB" w:rsidP="009D7FFB">
      <w:pPr>
        <w:pStyle w:val="Akapitzlist"/>
        <w:ind w:left="1077"/>
      </w:pPr>
    </w:p>
    <w:p w:rsidR="00581282" w:rsidRPr="00B83012" w:rsidRDefault="00581282" w:rsidP="009D7FFB">
      <w:r w:rsidRPr="00B83012">
        <w:t xml:space="preserve">Suche zaprawy należy składować w oryginalnych, zamkniętych opakowaniach, w suchych i </w:t>
      </w:r>
      <w:r w:rsidRPr="00B83012">
        <w:lastRenderedPageBreak/>
        <w:t>zadaszonych pomieszczeniach, które nadają się do przechowywania cementu. Maksymalny czas składowania zaprawy powinien być zgodny z zaleceniami producenta.</w:t>
      </w:r>
    </w:p>
    <w:p w:rsidR="00581282" w:rsidRPr="00B83012" w:rsidRDefault="00581282" w:rsidP="009D7FFB">
      <w:r w:rsidRPr="00B83012">
        <w:t>Suche zaprawy należy przewozić krytymi środkami transportowymi w warunkach zabezpieczających je przed mrozem, opadami atmosferycznymi, zawilgoceniem, zanieczyszczeniem i uszkodzeniem opakowań.</w:t>
      </w:r>
    </w:p>
    <w:p w:rsidR="00581282" w:rsidRPr="00B83012" w:rsidRDefault="00581282" w:rsidP="00581282">
      <w:pPr>
        <w:pStyle w:val="normal"/>
        <w:spacing w:before="120"/>
      </w:pPr>
    </w:p>
    <w:p w:rsidR="00581282" w:rsidRPr="00B83012" w:rsidRDefault="00581282" w:rsidP="00793C7C">
      <w:pPr>
        <w:pStyle w:val="Nagwek2"/>
      </w:pPr>
      <w:r w:rsidRPr="00B83012">
        <w:t>Transport i składowanie materiału do uszczelniania spoin</w:t>
      </w:r>
    </w:p>
    <w:p w:rsidR="00581282" w:rsidRPr="00B83012" w:rsidRDefault="00581282" w:rsidP="009D7FFB">
      <w:r w:rsidRPr="00B83012">
        <w:t>Materiały uszczelniające należy przewozić i składować w oryginalnych opakowaniach producenta. Transport opakowań z materiałami może się odbywać dowolnym środkiem transportu pod warunkiem zachowania warunków określonych przez producenta. Podczas transportu opakowania należy zabezpieczyć przed przesuwaniem i uszkodzeniem.</w:t>
      </w:r>
    </w:p>
    <w:p w:rsidR="00581282" w:rsidRPr="00B83012" w:rsidRDefault="00581282" w:rsidP="009D7FFB">
      <w:r w:rsidRPr="00B83012">
        <w:t>Materiały należy składować w odpowiedniej (podanej przez producenta) temperaturze, chronić przed wpływem działania promieniowania cieplnego, nasłonecznieniem, zawilgoceniem i zamoczeniem. Należy przestrzegać terminu ważności produktu. Niespełnienie warunków przechowywania i transportu może spowodować utratę właściwości materiałów uszczelniających, w szczególności przedwczesną utratę kształtu taśmy asfaltowej, zlepienie się zwojów, zmniejszenia właściwości lepiących, zbytnią kruchość papieru przekładkowego, usztywnienie taśmy.</w:t>
      </w:r>
    </w:p>
    <w:p w:rsidR="00581282" w:rsidRPr="00B83012" w:rsidRDefault="00581282" w:rsidP="009D7FFB">
      <w:r w:rsidRPr="00B83012">
        <w:t>Na każdym opakowaniu należy umieścić etykietę zawierającą co najmniej następujące dane:</w:t>
      </w:r>
    </w:p>
    <w:p w:rsidR="00581282" w:rsidRPr="00B83012" w:rsidRDefault="00581282" w:rsidP="00CA4A75">
      <w:pPr>
        <w:pStyle w:val="Akapitzlist"/>
        <w:numPr>
          <w:ilvl w:val="0"/>
          <w:numId w:val="332"/>
        </w:numPr>
      </w:pPr>
      <w:r w:rsidRPr="00B83012">
        <w:t>nazwę i adres producenta,</w:t>
      </w:r>
    </w:p>
    <w:p w:rsidR="00581282" w:rsidRPr="00B83012" w:rsidRDefault="00581282" w:rsidP="00CA4A75">
      <w:pPr>
        <w:pStyle w:val="Akapitzlist"/>
        <w:numPr>
          <w:ilvl w:val="0"/>
          <w:numId w:val="332"/>
        </w:numPr>
      </w:pPr>
      <w:r w:rsidRPr="00B83012">
        <w:t>nazwę wyrobu,</w:t>
      </w:r>
    </w:p>
    <w:p w:rsidR="00581282" w:rsidRPr="00B83012" w:rsidRDefault="00581282" w:rsidP="00CA4A75">
      <w:pPr>
        <w:pStyle w:val="Akapitzlist"/>
        <w:numPr>
          <w:ilvl w:val="0"/>
          <w:numId w:val="332"/>
        </w:numPr>
      </w:pPr>
      <w:r w:rsidRPr="00B83012">
        <w:t>oznaczenie,</w:t>
      </w:r>
    </w:p>
    <w:p w:rsidR="00581282" w:rsidRPr="00B83012" w:rsidRDefault="00581282" w:rsidP="00CA4A75">
      <w:pPr>
        <w:pStyle w:val="Akapitzlist"/>
        <w:numPr>
          <w:ilvl w:val="0"/>
          <w:numId w:val="332"/>
        </w:numPr>
      </w:pPr>
      <w:r w:rsidRPr="00B83012">
        <w:t>datę produkcji i okres przydatności do stosowania,</w:t>
      </w:r>
    </w:p>
    <w:p w:rsidR="00581282" w:rsidRPr="00B83012" w:rsidRDefault="00581282" w:rsidP="00CA4A75">
      <w:pPr>
        <w:pStyle w:val="Akapitzlist"/>
        <w:numPr>
          <w:ilvl w:val="0"/>
          <w:numId w:val="332"/>
        </w:numPr>
      </w:pPr>
      <w:r w:rsidRPr="00B83012">
        <w:t>masę netto,</w:t>
      </w:r>
    </w:p>
    <w:p w:rsidR="00581282" w:rsidRPr="00B83012" w:rsidRDefault="00581282" w:rsidP="00CA4A75">
      <w:pPr>
        <w:pStyle w:val="Akapitzlist"/>
        <w:numPr>
          <w:ilvl w:val="0"/>
          <w:numId w:val="332"/>
        </w:numPr>
      </w:pPr>
      <w:r w:rsidRPr="00B83012">
        <w:t>wymiary (w przypadku taśmy),</w:t>
      </w:r>
    </w:p>
    <w:p w:rsidR="00581282" w:rsidRPr="00B83012" w:rsidRDefault="00581282" w:rsidP="00CA4A75">
      <w:pPr>
        <w:pStyle w:val="Akapitzlist"/>
        <w:numPr>
          <w:ilvl w:val="0"/>
          <w:numId w:val="332"/>
        </w:numPr>
      </w:pPr>
      <w:r w:rsidRPr="00B83012">
        <w:t>numer aprobaty technicznej,</w:t>
      </w:r>
    </w:p>
    <w:p w:rsidR="00581282" w:rsidRPr="00B83012" w:rsidRDefault="00581282" w:rsidP="00CA4A75">
      <w:pPr>
        <w:pStyle w:val="Akapitzlist"/>
        <w:numPr>
          <w:ilvl w:val="0"/>
          <w:numId w:val="332"/>
        </w:numPr>
        <w:rPr>
          <w:rFonts w:ascii="Arial" w:hAnsi="Arial" w:cs="Arial"/>
        </w:rPr>
      </w:pPr>
      <w:r w:rsidRPr="00B83012">
        <w:t>sposób przechowywania i stosowania materiałów i zachowania przy tym niezbędnych środków ostrożności, bhp i ochrony środowiska</w:t>
      </w:r>
      <w:r w:rsidRPr="00B83012">
        <w:rPr>
          <w:rFonts w:ascii="Arial" w:hAnsi="Arial" w:cs="Arial"/>
        </w:rPr>
        <w:t>.</w:t>
      </w:r>
    </w:p>
    <w:p w:rsidR="00581282" w:rsidRPr="00B83012" w:rsidRDefault="00581282" w:rsidP="00793C7C">
      <w:pPr>
        <w:pStyle w:val="Nagwek1"/>
      </w:pPr>
      <w:r w:rsidRPr="00B83012">
        <w:t>WYKONANIE ROBÓT</w:t>
      </w:r>
    </w:p>
    <w:p w:rsidR="00581282" w:rsidRPr="00B83012" w:rsidRDefault="00581282" w:rsidP="00793C7C">
      <w:pPr>
        <w:pStyle w:val="Nagwek2"/>
      </w:pPr>
      <w:r w:rsidRPr="00B83012">
        <w:t>Ogólne zasady wykonania robót</w:t>
      </w:r>
    </w:p>
    <w:p w:rsidR="00581282" w:rsidRPr="00B83012" w:rsidRDefault="00581282" w:rsidP="009D7FFB">
      <w:r w:rsidRPr="00B83012">
        <w:t>Ogólne wymagania dotyczące wykonania robót podano w STWIORB D-M 00.00.00 „Wymagania ogólne” pkt 5.</w:t>
      </w:r>
    </w:p>
    <w:p w:rsidR="00581282" w:rsidRPr="00B83012" w:rsidRDefault="00581282" w:rsidP="00793C7C">
      <w:pPr>
        <w:pStyle w:val="Nagwek2"/>
      </w:pPr>
      <w:r w:rsidRPr="00B83012">
        <w:t>Zasady wykonywania robót</w:t>
      </w:r>
    </w:p>
    <w:p w:rsidR="00581282" w:rsidRPr="00B83012" w:rsidRDefault="00581282" w:rsidP="009D7FFB">
      <w:r w:rsidRPr="00B83012">
        <w:t>Sposób wykonania robót powinien być zgodny z dokumentacją projektową i ustaleń podanych w niniejszej specyfikacji.</w:t>
      </w:r>
    </w:p>
    <w:p w:rsidR="00581282" w:rsidRPr="00B83012" w:rsidRDefault="00581282" w:rsidP="009D7FFB">
      <w:r w:rsidRPr="00B83012">
        <w:t>Podstawowe czynności przy wykonywaniu robót obejmują:</w:t>
      </w:r>
    </w:p>
    <w:p w:rsidR="00581282" w:rsidRPr="00B83012" w:rsidRDefault="00581282" w:rsidP="00CA4A75">
      <w:pPr>
        <w:pStyle w:val="Akapitzlist"/>
        <w:numPr>
          <w:ilvl w:val="0"/>
          <w:numId w:val="333"/>
        </w:numPr>
      </w:pPr>
      <w:r w:rsidRPr="00B83012">
        <w:t>Roboty przygotowawcze,</w:t>
      </w:r>
    </w:p>
    <w:p w:rsidR="00581282" w:rsidRPr="00B83012" w:rsidRDefault="00581282" w:rsidP="00CA4A75">
      <w:pPr>
        <w:pStyle w:val="Akapitzlist"/>
        <w:numPr>
          <w:ilvl w:val="0"/>
          <w:numId w:val="333"/>
        </w:numPr>
      </w:pPr>
      <w:r w:rsidRPr="00B83012">
        <w:t>Wykonanie podlewki pod krawężnik,</w:t>
      </w:r>
    </w:p>
    <w:p w:rsidR="00581282" w:rsidRPr="00B83012" w:rsidRDefault="00581282" w:rsidP="00CA4A75">
      <w:pPr>
        <w:pStyle w:val="Akapitzlist"/>
        <w:numPr>
          <w:ilvl w:val="0"/>
          <w:numId w:val="333"/>
        </w:numPr>
      </w:pPr>
      <w:r w:rsidRPr="00B83012">
        <w:t xml:space="preserve">Wykonanie drenażu za i pod krawężnikiem sgodnie z dokumentacją projektową </w:t>
      </w:r>
    </w:p>
    <w:p w:rsidR="00581282" w:rsidRPr="00B83012" w:rsidRDefault="00581282" w:rsidP="00CA4A75">
      <w:pPr>
        <w:pStyle w:val="Akapitzlist"/>
        <w:numPr>
          <w:ilvl w:val="0"/>
          <w:numId w:val="333"/>
        </w:numPr>
      </w:pPr>
      <w:r w:rsidRPr="00B83012">
        <w:t>Montaż krawężników,</w:t>
      </w:r>
    </w:p>
    <w:p w:rsidR="00581282" w:rsidRPr="00B83012" w:rsidRDefault="00581282" w:rsidP="00CA4A75">
      <w:pPr>
        <w:pStyle w:val="Akapitzlist"/>
        <w:numPr>
          <w:ilvl w:val="0"/>
          <w:numId w:val="333"/>
        </w:numPr>
      </w:pPr>
      <w:r w:rsidRPr="00B83012">
        <w:t>Wypełnienie spoin,</w:t>
      </w:r>
    </w:p>
    <w:p w:rsidR="00581282" w:rsidRPr="00B83012" w:rsidRDefault="00581282" w:rsidP="00CA4A75">
      <w:pPr>
        <w:pStyle w:val="Akapitzlist"/>
        <w:numPr>
          <w:ilvl w:val="0"/>
          <w:numId w:val="333"/>
        </w:numPr>
      </w:pPr>
      <w:r w:rsidRPr="00B83012">
        <w:t>Roboty wykończeniowe.</w:t>
      </w:r>
    </w:p>
    <w:p w:rsidR="00581282" w:rsidRPr="00B83012" w:rsidRDefault="00581282" w:rsidP="009D7FFB">
      <w:pPr>
        <w:pStyle w:val="Nagwek3"/>
      </w:pPr>
      <w:r w:rsidRPr="00B83012">
        <w:t>Roboty przygotowawcze</w:t>
      </w:r>
    </w:p>
    <w:p w:rsidR="00581282" w:rsidRPr="00B83012" w:rsidRDefault="00581282" w:rsidP="009D7FFB">
      <w:r w:rsidRPr="00B83012">
        <w:t>Przed przystąpieniem do robót należy, na podstawie dokumentacji projektowej i/lub wskazań Inżyniera:</w:t>
      </w:r>
    </w:p>
    <w:p w:rsidR="00581282" w:rsidRPr="00B83012" w:rsidRDefault="00581282" w:rsidP="00CA4A75">
      <w:pPr>
        <w:pStyle w:val="Akapitzlist"/>
        <w:numPr>
          <w:ilvl w:val="0"/>
          <w:numId w:val="334"/>
        </w:numPr>
      </w:pPr>
      <w:r w:rsidRPr="00B83012">
        <w:t>ustalić lokalizację robót,</w:t>
      </w:r>
    </w:p>
    <w:p w:rsidR="00581282" w:rsidRPr="00B83012" w:rsidRDefault="00581282" w:rsidP="00CA4A75">
      <w:pPr>
        <w:pStyle w:val="Akapitzlist"/>
        <w:numPr>
          <w:ilvl w:val="0"/>
          <w:numId w:val="334"/>
        </w:numPr>
      </w:pPr>
      <w:r w:rsidRPr="00B83012">
        <w:t>ustalić dane niezbędne do szczegółowego wytyczenia robót oraz ustalenia danych wysokościowych,</w:t>
      </w:r>
    </w:p>
    <w:p w:rsidR="00581282" w:rsidRPr="00B83012" w:rsidRDefault="00581282" w:rsidP="00CA4A75">
      <w:pPr>
        <w:pStyle w:val="Akapitzlist"/>
        <w:numPr>
          <w:ilvl w:val="0"/>
          <w:numId w:val="334"/>
        </w:numPr>
      </w:pPr>
      <w:r w:rsidRPr="00B83012">
        <w:lastRenderedPageBreak/>
        <w:t>oczyścić podłoże (powierzchnię izolacji),</w:t>
      </w:r>
    </w:p>
    <w:p w:rsidR="00581282" w:rsidRPr="00B83012" w:rsidRDefault="00581282" w:rsidP="00CA4A75">
      <w:pPr>
        <w:pStyle w:val="Akapitzlist"/>
        <w:numPr>
          <w:ilvl w:val="0"/>
          <w:numId w:val="334"/>
        </w:numPr>
      </w:pPr>
      <w:r w:rsidRPr="00B83012">
        <w:t>ustalić materiały niezbędne do wykonania robót,</w:t>
      </w:r>
    </w:p>
    <w:p w:rsidR="00581282" w:rsidRPr="00B83012" w:rsidRDefault="00581282" w:rsidP="00CA4A75">
      <w:pPr>
        <w:pStyle w:val="Akapitzlist"/>
        <w:numPr>
          <w:ilvl w:val="0"/>
          <w:numId w:val="334"/>
        </w:numPr>
      </w:pPr>
      <w:r w:rsidRPr="00B83012">
        <w:t>określić kolejność, sposób i termin wykonania robót.</w:t>
      </w:r>
    </w:p>
    <w:p w:rsidR="00581282" w:rsidRPr="00B83012" w:rsidRDefault="00581282" w:rsidP="00581282">
      <w:pPr>
        <w:pStyle w:val="normal"/>
      </w:pPr>
    </w:p>
    <w:p w:rsidR="00581282" w:rsidRPr="00B83012" w:rsidRDefault="00581282" w:rsidP="009D7FFB">
      <w:pPr>
        <w:pStyle w:val="Nagwek3"/>
      </w:pPr>
      <w:r w:rsidRPr="00B83012">
        <w:t>Wykonanie podlewki pod krawężnik</w:t>
      </w:r>
    </w:p>
    <w:p w:rsidR="00581282" w:rsidRPr="00B83012" w:rsidRDefault="00581282" w:rsidP="009D7FFB">
      <w:pPr>
        <w:rPr>
          <w:b/>
        </w:rPr>
      </w:pPr>
      <w:r w:rsidRPr="00B83012">
        <w:rPr>
          <w:b/>
        </w:rPr>
        <w:t>Zasady ogólne</w:t>
      </w:r>
    </w:p>
    <w:p w:rsidR="00581282" w:rsidRPr="00B83012" w:rsidRDefault="00581282" w:rsidP="009D7FFB">
      <w:r w:rsidRPr="00B83012">
        <w:t>Krawężnik należy ustawiać na zaprawie bezskurczowej. Ułożenie podlewki wymaga tymczasowego ustawienia elementów oporowych z listew lub płyt, między które wlewa się materiał podlewki. Materiał podlewki należy układać z niewielkim nadmiarem na nieznaczne dogęszczenie mieszanki w czasie jej uderzenia podstawą krawężnika. Ustawienie krawężnika winno uwzględniać poprawki na trwałe ugięcie konstrukcji pod ciężarem nawierzchni. Ostateczna grubość podlewki pod krawężnikiem powinna być zgodna z dokumentacją projektową.</w:t>
      </w:r>
    </w:p>
    <w:p w:rsidR="00581282" w:rsidRPr="00B83012" w:rsidRDefault="00581282" w:rsidP="009D7FFB">
      <w:r w:rsidRPr="00B83012">
        <w:t>Podlewkę pod krawężnik należy wykonać na warstwie izolacji dodatkowo wzmocnionej w paśmie krawężnika, np. w postaci dodatkowej warstwy hydroizolacji. Wzmocnienie izolacji mogą stanowić przyklejone taśmy ze stali nierdzewnej lub dodatkowe warstwy izolacji. Powierzchnia izolacji, na której układa się zaprawę powinna być czysta, wolna od luźnych frakcji i pyłów, kurzu, oleju.</w:t>
      </w:r>
    </w:p>
    <w:p w:rsidR="00581282" w:rsidRPr="00B83012" w:rsidRDefault="00581282" w:rsidP="00581282">
      <w:pPr>
        <w:pStyle w:val="normal"/>
      </w:pPr>
    </w:p>
    <w:p w:rsidR="00581282" w:rsidRPr="00B83012" w:rsidRDefault="00581282" w:rsidP="009D7FFB">
      <w:pPr>
        <w:rPr>
          <w:b/>
        </w:rPr>
      </w:pPr>
      <w:r w:rsidRPr="00B83012">
        <w:rPr>
          <w:b/>
        </w:rPr>
        <w:t>Podlewka z zaprawy niskoskurczowej</w:t>
      </w:r>
    </w:p>
    <w:p w:rsidR="00581282" w:rsidRPr="00B83012" w:rsidRDefault="00581282" w:rsidP="009D7FFB">
      <w:r w:rsidRPr="00B83012">
        <w:t>Podczas wykonywania robót należy przestrzegać zalecanych przez producenta proporcji mieszania suchej zaprawy z wodą zarobową spełniającą wymagania PN-EN 1008:2004 oraz przepisów bhp:</w:t>
      </w:r>
    </w:p>
    <w:p w:rsidR="00581282" w:rsidRPr="00B83012" w:rsidRDefault="00581282" w:rsidP="00CA4A75">
      <w:pPr>
        <w:pStyle w:val="Akapitzlist"/>
        <w:numPr>
          <w:ilvl w:val="0"/>
          <w:numId w:val="335"/>
        </w:numPr>
      </w:pPr>
      <w:r w:rsidRPr="00B83012">
        <w:t>podczas pracy należy stosować buty, rękawice i okulary ochronne,</w:t>
      </w:r>
    </w:p>
    <w:p w:rsidR="00581282" w:rsidRPr="00B83012" w:rsidRDefault="00581282" w:rsidP="00CA4A75">
      <w:pPr>
        <w:pStyle w:val="Akapitzlist"/>
        <w:numPr>
          <w:ilvl w:val="0"/>
          <w:numId w:val="335"/>
        </w:numPr>
      </w:pPr>
      <w:r w:rsidRPr="00B83012">
        <w:t>jakiekolwiek zanieczyszczenia skóry lub oczu należy natychmiast przemyć dużą ilością wody.</w:t>
      </w:r>
    </w:p>
    <w:p w:rsidR="00581282" w:rsidRPr="00B83012" w:rsidRDefault="00581282" w:rsidP="009D7FFB">
      <w:r w:rsidRPr="00B83012">
        <w:t>Zaprawę należy układać warstwami o grubości podanej przez producenta. Świeżo nałożoną zaprawę należy chronić przed działaniem wody przez pierwsze 8 h zgodnie z zaleceniami producenta.</w:t>
      </w:r>
    </w:p>
    <w:p w:rsidR="00581282" w:rsidRPr="00B83012" w:rsidRDefault="00581282" w:rsidP="00581282">
      <w:pPr>
        <w:pStyle w:val="normal"/>
      </w:pPr>
    </w:p>
    <w:p w:rsidR="00581282" w:rsidRPr="00B83012" w:rsidRDefault="00581282" w:rsidP="009D7FFB">
      <w:pPr>
        <w:pStyle w:val="Nagwek3"/>
      </w:pPr>
      <w:r w:rsidRPr="00B83012">
        <w:t>Wykonanie drenażu za i pod krawężnikiem</w:t>
      </w:r>
    </w:p>
    <w:p w:rsidR="00581282" w:rsidRPr="00B83012" w:rsidRDefault="00581282" w:rsidP="009D7FFB">
      <w:r w:rsidRPr="00B83012">
        <w:t>Wykonanie drenażu za i pod krawężnikiem jest przedmiotem STWIORB M-26.01.03.</w:t>
      </w:r>
    </w:p>
    <w:p w:rsidR="00581282" w:rsidRPr="00B83012" w:rsidRDefault="00581282" w:rsidP="009D7FFB">
      <w:pPr>
        <w:pStyle w:val="Nagwek3"/>
      </w:pPr>
      <w:r w:rsidRPr="00B83012">
        <w:t>Ustawienie krawężników</w:t>
      </w:r>
    </w:p>
    <w:p w:rsidR="00581282" w:rsidRPr="00B83012" w:rsidRDefault="00581282" w:rsidP="009D7FFB">
      <w:r w:rsidRPr="00B83012">
        <w:t xml:space="preserve">Krawężnik należy ustawiać jednocześnie z układaniem podlewki i wyregulować jego położenie. Po ułożeniu elementów krawężnikowych należy usunąć deskowanie podlewki i wykończyć skosy podlewki. Wysokość oraz poszerzenie ławy nie powinny przekraczać </w:t>
      </w:r>
      <w:smartTag w:uri="urn:schemas-microsoft-com:office:smarttags" w:element="metricconverter">
        <w:smartTagPr>
          <w:attr w:name="ProductID" w:val="3 cm"/>
        </w:smartTagPr>
        <w:r w:rsidRPr="00B83012">
          <w:t>3 cm</w:t>
        </w:r>
      </w:smartTag>
      <w:r w:rsidRPr="00B83012">
        <w:t>.</w:t>
      </w:r>
    </w:p>
    <w:p w:rsidR="00581282" w:rsidRPr="00B83012" w:rsidRDefault="00581282" w:rsidP="009D7FFB">
      <w:pPr>
        <w:pStyle w:val="Nagwek3"/>
      </w:pPr>
      <w:r w:rsidRPr="00B83012">
        <w:t>Uszczelnienie spoin</w:t>
      </w:r>
    </w:p>
    <w:p w:rsidR="00581282" w:rsidRPr="00B83012" w:rsidRDefault="00581282" w:rsidP="009D7FFB">
      <w:r w:rsidRPr="00B83012">
        <w:t>Wszystkie uszczelniane powierzchnie powinny być czyste, twarde, wolne od zanieczyszczeń olejami, smarami, wolne od pyłu cementowego i innych nie związanych z podłożem elementów. Jeżeli producent tego wymaga, powierzchnie należy zagruntować przed wypełnieniem szczeliny środkiem uszczelniającym.</w:t>
      </w:r>
    </w:p>
    <w:p w:rsidR="00581282" w:rsidRPr="00B83012" w:rsidRDefault="00581282" w:rsidP="009D7FFB">
      <w:r w:rsidRPr="00B83012">
        <w:t>Szczeliny między sąsiadującymi elementami krawężników oraz między krawężnikiem i płytą chodnika (szczelinę należy uformować przez pozostawienie deski przed zabetonowaniem chodnika lub przez nacięcie piłą do betonu) powinny być oczyszczone, osuszone i zagruntowane, następnie należy je wypełnić masą uszczelniającą za pomocą pistoletów automatycznych. W celu zapewniania właściwej głębokości wypełnienia należy wstępnie szczelinę uszczelnić sznurem ze spienionej pianki poliuretanowej. Uszczelnień tych dokonuje się przed ułożeniem warstwy ścieralnej.</w:t>
      </w:r>
    </w:p>
    <w:p w:rsidR="00581282" w:rsidRPr="00B83012" w:rsidRDefault="00581282" w:rsidP="009D7FFB">
      <w:r w:rsidRPr="00B83012">
        <w:t>Szczelinę między krawężnikiem i warstwą ścieralną nawierzchni należy uszczelnić taśmą asfaltową. Taśmy nie należy stosować w trakcie opadów atmosferycznych i temperaturze otoczenia niższej niż +</w:t>
      </w:r>
      <w:smartTag w:uri="urn:schemas-microsoft-com:office:smarttags" w:element="metricconverter">
        <w:smartTagPr>
          <w:attr w:name="ProductID" w:val="5 ﾰC"/>
        </w:smartTagPr>
        <w:r w:rsidRPr="00B83012">
          <w:t>5</w:t>
        </w:r>
        <w:r w:rsidRPr="00B83012">
          <w:rPr>
            <w:vertAlign w:val="superscript"/>
          </w:rPr>
          <w:t xml:space="preserve"> </w:t>
        </w:r>
        <w:r w:rsidRPr="00B83012">
          <w:t>°C</w:t>
        </w:r>
      </w:smartTag>
      <w:r w:rsidRPr="00B83012">
        <w:t xml:space="preserve">. Powierzchnia uszczelniania powinna być sucha, odpylona i odtłuszczona. Wbudowanie taśmy polega na jej rozwinięciu z kręgu wzdłuż krawędzi krawężnika i odcięciu odpowiedniej długości odcinka. Następnie należy ją przykleić, stroną z klejem do powierzchni uszczelnianej, dociskając poprzez papier przekładkowy. Zaleca się przyklejenie taśmy tak, aby jej górna krawędź wystawała około </w:t>
      </w:r>
      <w:smartTag w:uri="urn:schemas-microsoft-com:office:smarttags" w:element="metricconverter">
        <w:smartTagPr>
          <w:attr w:name="ProductID" w:val="5 mm"/>
        </w:smartTagPr>
        <w:r w:rsidRPr="00B83012">
          <w:t>5 mm</w:t>
        </w:r>
      </w:smartTag>
      <w:r w:rsidRPr="00B83012">
        <w:t xml:space="preserve"> ponad nawierzchnię. Po przyklejeniu taśmy należy zerwać papier przekładkowy. Wystająca krawędź taśmy musi być przywałowana </w:t>
      </w:r>
      <w:r w:rsidRPr="00B83012">
        <w:lastRenderedPageBreak/>
        <w:t>podczas zagęszczania warstwy ścieralnej nawierzchni.</w:t>
      </w:r>
    </w:p>
    <w:p w:rsidR="00581282" w:rsidRPr="00B83012" w:rsidRDefault="00581282" w:rsidP="00793C7C">
      <w:pPr>
        <w:pStyle w:val="Nagwek1"/>
        <w:rPr>
          <w:kern w:val="28"/>
        </w:rPr>
      </w:pPr>
      <w:r w:rsidRPr="00B83012">
        <w:rPr>
          <w:kern w:val="28"/>
        </w:rPr>
        <w:t>K</w:t>
      </w:r>
      <w:r w:rsidRPr="00B83012">
        <w:t>ONTROLA JAKOŚCI ROBÓT</w:t>
      </w:r>
    </w:p>
    <w:p w:rsidR="00581282" w:rsidRPr="00B83012" w:rsidRDefault="00581282" w:rsidP="00793C7C">
      <w:pPr>
        <w:pStyle w:val="Nagwek2"/>
      </w:pPr>
      <w:r w:rsidRPr="00B83012">
        <w:t>Ogólne zasady kontroli jakości robót</w:t>
      </w:r>
    </w:p>
    <w:p w:rsidR="00581282" w:rsidRPr="00B83012" w:rsidRDefault="00581282" w:rsidP="00581282">
      <w:pPr>
        <w:ind w:right="-9"/>
        <w:rPr>
          <w:szCs w:val="20"/>
        </w:rPr>
      </w:pPr>
      <w:r w:rsidRPr="00B83012">
        <w:rPr>
          <w:szCs w:val="20"/>
        </w:rPr>
        <w:t>Ogólne zasady kontroli jakości robót podano w STWIORB D-M 00.00.00 „Wymagania ogólne” pkt 6.</w:t>
      </w:r>
    </w:p>
    <w:p w:rsidR="00581282" w:rsidRPr="00B83012" w:rsidRDefault="00793C7C" w:rsidP="009D7FFB">
      <w:pPr>
        <w:pStyle w:val="Nagwek2"/>
      </w:pPr>
      <w:r w:rsidRPr="00B83012">
        <w:t xml:space="preserve"> </w:t>
      </w:r>
      <w:r w:rsidR="00581282" w:rsidRPr="00B83012">
        <w:t>Kontrola materiałów i robót</w:t>
      </w:r>
    </w:p>
    <w:p w:rsidR="00581282" w:rsidRPr="00B83012" w:rsidRDefault="00581282" w:rsidP="009D7FFB">
      <w:pPr>
        <w:rPr>
          <w:b/>
        </w:rPr>
      </w:pPr>
      <w:r w:rsidRPr="00B83012">
        <w:rPr>
          <w:b/>
        </w:rPr>
        <w:t>Badania przed przystąpieniem do robót</w:t>
      </w:r>
    </w:p>
    <w:p w:rsidR="00581282" w:rsidRPr="00B83012" w:rsidRDefault="00581282" w:rsidP="009D7FFB">
      <w:r w:rsidRPr="00B83012">
        <w:t>Ogólne zasady kontroli jakości robót podano w ST D-M-00.00.00 „Wymagania ogólne” pkt 6.</w:t>
      </w:r>
    </w:p>
    <w:p w:rsidR="00581282" w:rsidRPr="00B83012" w:rsidRDefault="00581282" w:rsidP="009D7FFB">
      <w:r w:rsidRPr="00B83012">
        <w:t>Krawężniki powinny być dostarczone na budowę z Deklaracją Zgodności.</w:t>
      </w:r>
    </w:p>
    <w:p w:rsidR="00581282" w:rsidRPr="00B83012" w:rsidRDefault="00581282" w:rsidP="009D7FFB">
      <w:r w:rsidRPr="00B83012">
        <w:t>Dodatkowo wykonać należy sprawdzenie cech zewnętrznych obejmujące:</w:t>
      </w:r>
    </w:p>
    <w:p w:rsidR="00581282" w:rsidRPr="00B83012" w:rsidRDefault="00581282" w:rsidP="00CA4A75">
      <w:pPr>
        <w:pStyle w:val="Akapitzlist"/>
        <w:numPr>
          <w:ilvl w:val="0"/>
          <w:numId w:val="336"/>
        </w:numPr>
      </w:pPr>
      <w:r w:rsidRPr="00B83012">
        <w:t>sprawdzenie kształtu, wymiarów i wyglądu zewnętrznego</w:t>
      </w:r>
    </w:p>
    <w:p w:rsidR="00581282" w:rsidRPr="00B83012" w:rsidRDefault="00581282" w:rsidP="00CA4A75">
      <w:pPr>
        <w:pStyle w:val="Akapitzlist"/>
        <w:numPr>
          <w:ilvl w:val="0"/>
          <w:numId w:val="336"/>
        </w:numPr>
      </w:pPr>
      <w:r w:rsidRPr="00B83012">
        <w:t>sprawdzenie wad i uszkodzeń</w:t>
      </w:r>
    </w:p>
    <w:p w:rsidR="00581282" w:rsidRPr="00B83012" w:rsidRDefault="00581282" w:rsidP="009D7FFB">
      <w:r w:rsidRPr="00B83012">
        <w:t>Sprawdzenie cech zewnętrznych należy przeprowadzać przy każdorazowym odbiorze partii krawężników. Sprawdzenie kształtu i wymiarów przeprowadza się poprzez oględziny zewnętrzne oraz pomiar przy pomocy linii z podziałką mm z dokładnością do 0,1cm. Sprawdzenie równości powierzchni obrobionych (widocznych) przeprowadzić należy przy pomocy linijki metalowej, ustawionej wzdłuż krawędzi i po przekątnej sprawdzanej powierzchni oraz pomiar odchyleń z dokładnością do 0,1cm. Sprawdzanie kątów przeprowadzić należy przy użyciu metalowego kątownika, a pomiar kąta rozwartego w powierzchni ukośnej przy pomocy kątownika nastawnego, pomiary z dokładnością 0,1cm. Sprawdzenie krawędzi prostych przeprowadzić należy przy pomocy linii metalowej. Sprawdzenie szczerb i uszkodzeń przeprowadzić przez oględziny zewnętrzne, policzenie ilości szczerb i uszkodzeń oraz pomiar ich wielkości z dokładnością do 0,1cm. Sprawdzenie faktury powierzchni przeprowadza się wizualnie.</w:t>
      </w:r>
    </w:p>
    <w:p w:rsidR="00581282" w:rsidRPr="00B83012" w:rsidRDefault="00581282" w:rsidP="00581282">
      <w:pPr>
        <w:rPr>
          <w:rFonts w:cs="Arial"/>
          <w:szCs w:val="20"/>
        </w:rPr>
      </w:pPr>
      <w:r w:rsidRPr="00B83012">
        <w:rPr>
          <w:rFonts w:cs="Arial"/>
          <w:szCs w:val="20"/>
        </w:rPr>
        <w:t xml:space="preserve">Inspektor Nadzoru może polecić skontrolowanie jakości dostarczonych krawężników poprzez badanie laboratoryjne wskazanej przez siebie partii. </w:t>
      </w:r>
    </w:p>
    <w:p w:rsidR="00581282" w:rsidRPr="00B83012" w:rsidRDefault="00581282" w:rsidP="009D7FFB">
      <w:r w:rsidRPr="00B83012">
        <w:t>Kontroli podlega:</w:t>
      </w:r>
    </w:p>
    <w:p w:rsidR="00581282" w:rsidRPr="00B83012" w:rsidRDefault="00581282" w:rsidP="00CA4A75">
      <w:pPr>
        <w:pStyle w:val="Akapitzlist"/>
        <w:numPr>
          <w:ilvl w:val="0"/>
          <w:numId w:val="338"/>
        </w:numPr>
      </w:pPr>
      <w:r w:rsidRPr="00B83012">
        <w:t>podłoże pod krawężniki - to jest podlewka,</w:t>
      </w:r>
    </w:p>
    <w:p w:rsidR="00581282" w:rsidRPr="00B83012" w:rsidRDefault="00581282" w:rsidP="00CA4A75">
      <w:pPr>
        <w:pStyle w:val="Akapitzlist"/>
        <w:numPr>
          <w:ilvl w:val="0"/>
          <w:numId w:val="338"/>
        </w:numPr>
      </w:pPr>
      <w:r w:rsidRPr="00B83012">
        <w:t>równość powierzchni górnej po ustawieniu,</w:t>
      </w:r>
    </w:p>
    <w:p w:rsidR="00581282" w:rsidRPr="00B83012" w:rsidRDefault="00581282" w:rsidP="00CA4A75">
      <w:pPr>
        <w:pStyle w:val="Akapitzlist"/>
        <w:numPr>
          <w:ilvl w:val="0"/>
          <w:numId w:val="338"/>
        </w:numPr>
      </w:pPr>
      <w:r w:rsidRPr="00B83012">
        <w:t xml:space="preserve">styki pomiędzy sąsiednimi odcinkami krawężników, </w:t>
      </w:r>
    </w:p>
    <w:p w:rsidR="00581282" w:rsidRPr="00B83012" w:rsidRDefault="00581282" w:rsidP="00CA4A75">
      <w:pPr>
        <w:pStyle w:val="Akapitzlist"/>
        <w:numPr>
          <w:ilvl w:val="0"/>
          <w:numId w:val="338"/>
        </w:numPr>
      </w:pPr>
      <w:r w:rsidRPr="00B83012">
        <w:t>wykonanie zalewki za krawężnikiem</w:t>
      </w:r>
    </w:p>
    <w:p w:rsidR="009D7FFB" w:rsidRPr="00B83012" w:rsidRDefault="009D7FFB" w:rsidP="009D7FFB">
      <w:pPr>
        <w:spacing w:line="240" w:lineRule="auto"/>
        <w:ind w:left="720" w:firstLine="0"/>
        <w:rPr>
          <w:rFonts w:cs="Arial"/>
          <w:szCs w:val="20"/>
        </w:rPr>
      </w:pPr>
    </w:p>
    <w:p w:rsidR="00581282" w:rsidRPr="00B83012" w:rsidRDefault="00581282" w:rsidP="00003587">
      <w:pPr>
        <w:rPr>
          <w:b/>
        </w:rPr>
      </w:pPr>
      <w:r w:rsidRPr="00B83012">
        <w:rPr>
          <w:b/>
        </w:rPr>
        <w:t>Kontrola krawężnika</w:t>
      </w:r>
    </w:p>
    <w:p w:rsidR="00581282" w:rsidRPr="00B83012" w:rsidRDefault="00581282" w:rsidP="00003587">
      <w:r w:rsidRPr="00B83012">
        <w:t>Zakres kontroli obejmuje:</w:t>
      </w:r>
    </w:p>
    <w:p w:rsidR="00581282" w:rsidRPr="00B83012" w:rsidRDefault="00581282" w:rsidP="00CA4A75">
      <w:pPr>
        <w:pStyle w:val="Akapitzlist"/>
        <w:numPr>
          <w:ilvl w:val="0"/>
          <w:numId w:val="337"/>
        </w:numPr>
      </w:pPr>
      <w:r w:rsidRPr="00B83012">
        <w:t>sprawdzenie cech zewnętrznych krawężnika,</w:t>
      </w:r>
    </w:p>
    <w:p w:rsidR="00581282" w:rsidRPr="00B83012" w:rsidRDefault="00581282" w:rsidP="00CA4A75">
      <w:pPr>
        <w:pStyle w:val="Akapitzlist"/>
        <w:numPr>
          <w:ilvl w:val="0"/>
          <w:numId w:val="337"/>
        </w:numPr>
      </w:pPr>
      <w:r w:rsidRPr="00B83012">
        <w:t>badania laboratoryjne krawężnika,</w:t>
      </w:r>
    </w:p>
    <w:p w:rsidR="00581282" w:rsidRPr="00B83012" w:rsidRDefault="00581282" w:rsidP="00CA4A75">
      <w:pPr>
        <w:pStyle w:val="Akapitzlist"/>
        <w:numPr>
          <w:ilvl w:val="0"/>
          <w:numId w:val="337"/>
        </w:numPr>
      </w:pPr>
      <w:r w:rsidRPr="00B83012">
        <w:t>ułożenie drenów za i pod krawężnikiem,</w:t>
      </w:r>
    </w:p>
    <w:p w:rsidR="00581282" w:rsidRPr="00B83012" w:rsidRDefault="00581282" w:rsidP="00CA4A75">
      <w:pPr>
        <w:pStyle w:val="Akapitzlist"/>
        <w:numPr>
          <w:ilvl w:val="0"/>
          <w:numId w:val="337"/>
        </w:numPr>
      </w:pPr>
      <w:r w:rsidRPr="00B83012">
        <w:t>ułożenie podlewki pod krawężnikiem,</w:t>
      </w:r>
    </w:p>
    <w:p w:rsidR="00581282" w:rsidRPr="00B83012" w:rsidRDefault="00581282" w:rsidP="00CA4A75">
      <w:pPr>
        <w:pStyle w:val="Akapitzlist"/>
        <w:numPr>
          <w:ilvl w:val="0"/>
          <w:numId w:val="337"/>
        </w:numPr>
      </w:pPr>
      <w:r w:rsidRPr="00B83012">
        <w:t>uszczelnienie spoin,</w:t>
      </w:r>
    </w:p>
    <w:p w:rsidR="00581282" w:rsidRPr="00B83012" w:rsidRDefault="00581282" w:rsidP="00CA4A75">
      <w:pPr>
        <w:pStyle w:val="Akapitzlist"/>
        <w:numPr>
          <w:ilvl w:val="0"/>
          <w:numId w:val="337"/>
        </w:numPr>
      </w:pPr>
      <w:r w:rsidRPr="00B83012">
        <w:t>sprawdzenie prawidłowości ułożenia krawężnika.</w:t>
      </w:r>
    </w:p>
    <w:p w:rsidR="00581282" w:rsidRPr="00B83012" w:rsidRDefault="00581282" w:rsidP="00581282">
      <w:pPr>
        <w:pStyle w:val="normal"/>
        <w:spacing w:before="120"/>
      </w:pPr>
    </w:p>
    <w:p w:rsidR="00581282" w:rsidRPr="00B83012" w:rsidRDefault="00581282" w:rsidP="009D7FFB">
      <w:pPr>
        <w:rPr>
          <w:b/>
        </w:rPr>
      </w:pPr>
      <w:r w:rsidRPr="00B83012">
        <w:rPr>
          <w:b/>
        </w:rPr>
        <w:t>Sprawdzenie cech zewnętrznych krawężnika</w:t>
      </w:r>
    </w:p>
    <w:p w:rsidR="00581282" w:rsidRPr="00B83012" w:rsidRDefault="00581282" w:rsidP="009D7FFB">
      <w:r w:rsidRPr="00B83012">
        <w:tab/>
        <w:t>Przy ustawianiu krawężników należy sprawdzać:</w:t>
      </w:r>
    </w:p>
    <w:p w:rsidR="00581282" w:rsidRPr="00B83012" w:rsidRDefault="00581282" w:rsidP="00CA4A75">
      <w:pPr>
        <w:pStyle w:val="Akapitzlist"/>
        <w:numPr>
          <w:ilvl w:val="0"/>
          <w:numId w:val="339"/>
        </w:numPr>
      </w:pPr>
      <w:r w:rsidRPr="00B83012">
        <w:t xml:space="preserve">dopuszczalne odchylenia linii krawężników w poziomie od linii projektowanej, które wynosi ± </w:t>
      </w:r>
      <w:smartTag w:uri="urn:schemas-microsoft-com:office:smarttags" w:element="metricconverter">
        <w:smartTagPr>
          <w:attr w:name="ProductID" w:val="1 cm"/>
        </w:smartTagPr>
        <w:r w:rsidRPr="00B83012">
          <w:t>1 cm</w:t>
        </w:r>
      </w:smartTag>
      <w:r w:rsidRPr="00B83012">
        <w:t xml:space="preserve"> na każde </w:t>
      </w:r>
      <w:smartTag w:uri="urn:schemas-microsoft-com:office:smarttags" w:element="metricconverter">
        <w:smartTagPr>
          <w:attr w:name="ProductID" w:val="100 m"/>
        </w:smartTagPr>
        <w:r w:rsidRPr="00B83012">
          <w:t>100 m</w:t>
        </w:r>
      </w:smartTag>
      <w:r w:rsidRPr="00B83012">
        <w:t xml:space="preserve"> ustawionego krawężnika,</w:t>
      </w:r>
    </w:p>
    <w:p w:rsidR="00581282" w:rsidRPr="00B83012" w:rsidRDefault="00581282" w:rsidP="00CA4A75">
      <w:pPr>
        <w:pStyle w:val="Akapitzlist"/>
        <w:numPr>
          <w:ilvl w:val="0"/>
          <w:numId w:val="339"/>
        </w:numPr>
      </w:pPr>
      <w:r w:rsidRPr="00B83012">
        <w:t xml:space="preserve">dopuszczalne odchylenie niwelety górnej płaszczyzny krawężnika od niwelety projektowanej, które wynosi ± </w:t>
      </w:r>
      <w:smartTag w:uri="urn:schemas-microsoft-com:office:smarttags" w:element="metricconverter">
        <w:smartTagPr>
          <w:attr w:name="ProductID" w:val="1 cm"/>
        </w:smartTagPr>
        <w:r w:rsidRPr="00B83012">
          <w:t>1 cm</w:t>
        </w:r>
      </w:smartTag>
      <w:r w:rsidRPr="00B83012">
        <w:t xml:space="preserve"> na każde </w:t>
      </w:r>
      <w:smartTag w:uri="urn:schemas-microsoft-com:office:smarttags" w:element="metricconverter">
        <w:smartTagPr>
          <w:attr w:name="ProductID" w:val="100 m"/>
        </w:smartTagPr>
        <w:r w:rsidRPr="00B83012">
          <w:t>100 m</w:t>
        </w:r>
      </w:smartTag>
      <w:r w:rsidRPr="00B83012">
        <w:t xml:space="preserve"> ustawionego krawężnika,</w:t>
      </w:r>
    </w:p>
    <w:p w:rsidR="00581282" w:rsidRPr="00B83012" w:rsidRDefault="00581282" w:rsidP="00CA4A75">
      <w:pPr>
        <w:pStyle w:val="Akapitzlist"/>
        <w:numPr>
          <w:ilvl w:val="0"/>
          <w:numId w:val="339"/>
        </w:numPr>
      </w:pPr>
      <w:r w:rsidRPr="00B83012">
        <w:t xml:space="preserve">równość górnej powierzchni krawężników, sprawdzane przez przyłożenie w dwóch punktach na każde </w:t>
      </w:r>
      <w:smartTag w:uri="urn:schemas-microsoft-com:office:smarttags" w:element="metricconverter">
        <w:smartTagPr>
          <w:attr w:name="ProductID" w:val="100 m"/>
        </w:smartTagPr>
        <w:r w:rsidRPr="00B83012">
          <w:t>100 m</w:t>
        </w:r>
      </w:smartTag>
      <w:r w:rsidRPr="00B83012">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B83012">
          <w:t>1 cm</w:t>
        </w:r>
      </w:smartTag>
      <w:r w:rsidRPr="00B83012">
        <w:t>,</w:t>
      </w:r>
    </w:p>
    <w:p w:rsidR="00581282" w:rsidRPr="00B83012" w:rsidRDefault="00581282" w:rsidP="00581282">
      <w:pPr>
        <w:pStyle w:val="normal"/>
        <w:spacing w:before="120"/>
        <w:rPr>
          <w:rFonts w:cs="Arial"/>
        </w:rPr>
      </w:pPr>
      <w:r w:rsidRPr="00B83012">
        <w:rPr>
          <w:rFonts w:cs="Arial"/>
        </w:rPr>
        <w:lastRenderedPageBreak/>
        <w:t xml:space="preserve">dokładność wypełnienia spoin bada się co </w:t>
      </w:r>
      <w:smartTag w:uri="urn:schemas-microsoft-com:office:smarttags" w:element="metricconverter">
        <w:smartTagPr>
          <w:attr w:name="ProductID" w:val="10 metr￳w"/>
        </w:smartTagPr>
        <w:r w:rsidRPr="00B83012">
          <w:rPr>
            <w:rFonts w:cs="Arial"/>
          </w:rPr>
          <w:t>10 metrów</w:t>
        </w:r>
      </w:smartTag>
      <w:r w:rsidRPr="00B83012">
        <w:rPr>
          <w:rFonts w:cs="Arial"/>
        </w:rPr>
        <w:t>. Spoiny muszą być wypełnione całkowicie na pełną głębokość</w:t>
      </w:r>
    </w:p>
    <w:p w:rsidR="00581282" w:rsidRPr="00B83012" w:rsidRDefault="00581282" w:rsidP="00581282">
      <w:pPr>
        <w:pStyle w:val="normal"/>
        <w:spacing w:before="120"/>
      </w:pPr>
    </w:p>
    <w:p w:rsidR="00581282" w:rsidRPr="00B83012" w:rsidRDefault="00581282" w:rsidP="00093AAE">
      <w:pPr>
        <w:rPr>
          <w:b/>
        </w:rPr>
      </w:pPr>
      <w:r w:rsidRPr="00B83012">
        <w:rPr>
          <w:b/>
        </w:rPr>
        <w:t>Badania laboratoryjne krawężnika</w:t>
      </w:r>
    </w:p>
    <w:p w:rsidR="00581282" w:rsidRPr="00B83012" w:rsidRDefault="00581282" w:rsidP="00093AAE">
      <w:r w:rsidRPr="00B83012">
        <w:t>W wytwórni powinny być przeprowadzone następujące badania laboratoryjne:</w:t>
      </w:r>
    </w:p>
    <w:p w:rsidR="00581282" w:rsidRPr="00B83012" w:rsidRDefault="00581282" w:rsidP="00CA4A75">
      <w:pPr>
        <w:pStyle w:val="Akapitzlist"/>
        <w:numPr>
          <w:ilvl w:val="0"/>
          <w:numId w:val="340"/>
        </w:numPr>
      </w:pPr>
      <w:r w:rsidRPr="00B83012">
        <w:t xml:space="preserve">badanie wytrzymałości skały, z której zostały wyprodukowane krawężniki wg PN-84/B-04110 </w:t>
      </w:r>
    </w:p>
    <w:p w:rsidR="00581282" w:rsidRPr="00B83012" w:rsidRDefault="00581282" w:rsidP="00CA4A75">
      <w:pPr>
        <w:pStyle w:val="Akapitzlist"/>
        <w:numPr>
          <w:ilvl w:val="0"/>
          <w:numId w:val="340"/>
        </w:numPr>
      </w:pPr>
      <w:r w:rsidRPr="00B83012">
        <w:t xml:space="preserve">badanie nasiąkliwości wg PN-85/B-04101 </w:t>
      </w:r>
    </w:p>
    <w:p w:rsidR="00581282" w:rsidRPr="00B83012" w:rsidRDefault="00581282" w:rsidP="00CA4A75">
      <w:pPr>
        <w:pStyle w:val="Akapitzlist"/>
        <w:numPr>
          <w:ilvl w:val="0"/>
          <w:numId w:val="340"/>
        </w:numPr>
      </w:pPr>
      <w:r w:rsidRPr="00B83012">
        <w:t>badanie odporności na zamrażanie wg PN-85/B-04102,</w:t>
      </w:r>
    </w:p>
    <w:p w:rsidR="00581282" w:rsidRPr="00B83012" w:rsidRDefault="00581282" w:rsidP="00CA4A75">
      <w:pPr>
        <w:pStyle w:val="Akapitzlist"/>
        <w:numPr>
          <w:ilvl w:val="0"/>
          <w:numId w:val="340"/>
        </w:numPr>
      </w:pPr>
      <w:r w:rsidRPr="00B83012">
        <w:t>badanie ścieralności na tarczy Boehmego wg PN-84/B-04111,</w:t>
      </w:r>
    </w:p>
    <w:p w:rsidR="00581282" w:rsidRPr="00B83012" w:rsidRDefault="00581282" w:rsidP="00CA4A75">
      <w:pPr>
        <w:pStyle w:val="Akapitzlist"/>
        <w:numPr>
          <w:ilvl w:val="0"/>
          <w:numId w:val="340"/>
        </w:numPr>
      </w:pPr>
      <w:r w:rsidRPr="00B83012">
        <w:t>badanie wytrzymałości na uderzenie wg PN-67/B-04115.</w:t>
      </w:r>
    </w:p>
    <w:p w:rsidR="00093AAE" w:rsidRPr="00B83012" w:rsidRDefault="00093AAE" w:rsidP="00093AAE"/>
    <w:p w:rsidR="00581282" w:rsidRPr="00B83012" w:rsidRDefault="00581282" w:rsidP="00093AAE">
      <w:r w:rsidRPr="00B83012">
        <w:t>Krawężniki powinny być dostarczane z zaświadczeniem o badania, w którym podaje się:</w:t>
      </w:r>
    </w:p>
    <w:p w:rsidR="00581282" w:rsidRPr="00B83012" w:rsidRDefault="00581282" w:rsidP="00CA4A75">
      <w:pPr>
        <w:pStyle w:val="Akapitzlist"/>
        <w:numPr>
          <w:ilvl w:val="0"/>
          <w:numId w:val="341"/>
        </w:numPr>
      </w:pPr>
      <w:r w:rsidRPr="00B83012">
        <w:t>nazwę i adres producenta,</w:t>
      </w:r>
    </w:p>
    <w:p w:rsidR="00581282" w:rsidRPr="00B83012" w:rsidRDefault="00581282" w:rsidP="00CA4A75">
      <w:pPr>
        <w:pStyle w:val="Akapitzlist"/>
        <w:numPr>
          <w:ilvl w:val="0"/>
          <w:numId w:val="341"/>
        </w:numPr>
      </w:pPr>
      <w:r w:rsidRPr="00B83012">
        <w:t>nazwę instytucji przeprowadzającej badania,</w:t>
      </w:r>
    </w:p>
    <w:p w:rsidR="00581282" w:rsidRPr="00B83012" w:rsidRDefault="00581282" w:rsidP="00CA4A75">
      <w:pPr>
        <w:pStyle w:val="Akapitzlist"/>
        <w:numPr>
          <w:ilvl w:val="0"/>
          <w:numId w:val="341"/>
        </w:numPr>
      </w:pPr>
      <w:r w:rsidRPr="00B83012">
        <w:t>datę pobrania próbek,</w:t>
      </w:r>
    </w:p>
    <w:p w:rsidR="00581282" w:rsidRPr="00B83012" w:rsidRDefault="00581282" w:rsidP="00CA4A75">
      <w:pPr>
        <w:pStyle w:val="Akapitzlist"/>
        <w:numPr>
          <w:ilvl w:val="0"/>
          <w:numId w:val="341"/>
        </w:numPr>
      </w:pPr>
      <w:r w:rsidRPr="00B83012">
        <w:t>sposób pobrania próbek,</w:t>
      </w:r>
    </w:p>
    <w:p w:rsidR="00581282" w:rsidRPr="00B83012" w:rsidRDefault="00581282" w:rsidP="00CA4A75">
      <w:pPr>
        <w:pStyle w:val="Akapitzlist"/>
        <w:numPr>
          <w:ilvl w:val="0"/>
          <w:numId w:val="341"/>
        </w:numPr>
      </w:pPr>
      <w:r w:rsidRPr="00B83012">
        <w:t>datę badań,</w:t>
      </w:r>
    </w:p>
    <w:p w:rsidR="00581282" w:rsidRPr="00B83012" w:rsidRDefault="00581282" w:rsidP="00CA4A75">
      <w:pPr>
        <w:pStyle w:val="Akapitzlist"/>
        <w:numPr>
          <w:ilvl w:val="0"/>
          <w:numId w:val="341"/>
        </w:numPr>
      </w:pPr>
      <w:r w:rsidRPr="00B83012">
        <w:t>wyniki badań.</w:t>
      </w:r>
    </w:p>
    <w:p w:rsidR="00581282" w:rsidRPr="00B83012" w:rsidRDefault="00581282" w:rsidP="00581282">
      <w:pPr>
        <w:pStyle w:val="normal"/>
        <w:spacing w:before="120"/>
      </w:pPr>
    </w:p>
    <w:p w:rsidR="00581282" w:rsidRPr="00B83012" w:rsidRDefault="00581282" w:rsidP="00093AAE">
      <w:pPr>
        <w:rPr>
          <w:b/>
        </w:rPr>
      </w:pPr>
      <w:r w:rsidRPr="00B83012">
        <w:rPr>
          <w:b/>
        </w:rPr>
        <w:t>Ułożenie drenów</w:t>
      </w:r>
    </w:p>
    <w:p w:rsidR="00581282" w:rsidRPr="00B83012" w:rsidRDefault="00581282" w:rsidP="00093AAE">
      <w:r w:rsidRPr="00B83012">
        <w:t>Ułożenie drenów za i pod krawężnikiem należy kontrolować wg STWIORB M-26.01.03.</w:t>
      </w:r>
    </w:p>
    <w:p w:rsidR="00581282" w:rsidRPr="00B83012" w:rsidRDefault="00581282" w:rsidP="00581282">
      <w:pPr>
        <w:pStyle w:val="normal"/>
        <w:spacing w:before="120"/>
      </w:pPr>
    </w:p>
    <w:p w:rsidR="00581282" w:rsidRPr="00B83012" w:rsidRDefault="00581282" w:rsidP="00093AAE">
      <w:pPr>
        <w:rPr>
          <w:b/>
        </w:rPr>
      </w:pPr>
      <w:r w:rsidRPr="00B83012">
        <w:rPr>
          <w:b/>
        </w:rPr>
        <w:t>Ułożenie podlewki pod krawężnikiem</w:t>
      </w:r>
    </w:p>
    <w:p w:rsidR="00581282" w:rsidRPr="00B83012" w:rsidRDefault="00581282" w:rsidP="00093AAE">
      <w:r w:rsidRPr="00B83012">
        <w:t xml:space="preserve">Materiały na polewkę powinny spełniać wymagania punktu </w:t>
      </w:r>
      <w:fldSimple w:instr=" REF _Ref190495855 \r \h  \* MERGEFORMAT ">
        <w:r w:rsidR="00507F7F">
          <w:t>0</w:t>
        </w:r>
      </w:fldSimple>
      <w:r w:rsidRPr="00B83012">
        <w:t xml:space="preserve"> niniejszej STWIORB.</w:t>
      </w:r>
    </w:p>
    <w:p w:rsidR="00581282" w:rsidRPr="00B83012" w:rsidRDefault="00581282" w:rsidP="00093AAE">
      <w:r w:rsidRPr="00B83012">
        <w:t>Dopuszczalne tolerancje dla ułożonej podlewki wynoszą:</w:t>
      </w:r>
    </w:p>
    <w:p w:rsidR="00581282" w:rsidRPr="00B83012" w:rsidRDefault="00581282" w:rsidP="00CA4A75">
      <w:pPr>
        <w:pStyle w:val="Akapitzlist"/>
        <w:numPr>
          <w:ilvl w:val="0"/>
          <w:numId w:val="342"/>
        </w:numPr>
      </w:pPr>
      <w:r w:rsidRPr="00B83012">
        <w:t xml:space="preserve">dla rzędnej góry podlewki: ± </w:t>
      </w:r>
      <w:smartTag w:uri="urn:schemas-microsoft-com:office:smarttags" w:element="metricconverter">
        <w:smartTagPr>
          <w:attr w:name="ProductID" w:val="1 cm"/>
        </w:smartTagPr>
        <w:r w:rsidRPr="00B83012">
          <w:t>1 cm</w:t>
        </w:r>
      </w:smartTag>
      <w:r w:rsidRPr="00B83012">
        <w:t>,</w:t>
      </w:r>
    </w:p>
    <w:p w:rsidR="00581282" w:rsidRPr="00B83012" w:rsidRDefault="00581282" w:rsidP="00CA4A75">
      <w:pPr>
        <w:pStyle w:val="Akapitzlist"/>
        <w:numPr>
          <w:ilvl w:val="0"/>
          <w:numId w:val="342"/>
        </w:numPr>
      </w:pPr>
      <w:r w:rsidRPr="00B83012">
        <w:t xml:space="preserve">dla szerokości podlewki: ± </w:t>
      </w:r>
      <w:smartTag w:uri="urn:schemas-microsoft-com:office:smarttags" w:element="metricconverter">
        <w:smartTagPr>
          <w:attr w:name="ProductID" w:val="2 cm"/>
        </w:smartTagPr>
        <w:r w:rsidRPr="00B83012">
          <w:t>2 cm</w:t>
        </w:r>
      </w:smartTag>
      <w:r w:rsidRPr="00B83012">
        <w:t>.</w:t>
      </w:r>
    </w:p>
    <w:p w:rsidR="00581282" w:rsidRPr="00B83012" w:rsidRDefault="00581282" w:rsidP="00581282">
      <w:pPr>
        <w:overflowPunct w:val="0"/>
        <w:autoSpaceDE w:val="0"/>
        <w:autoSpaceDN w:val="0"/>
        <w:adjustRightInd w:val="0"/>
        <w:textAlignment w:val="baseline"/>
        <w:rPr>
          <w:szCs w:val="20"/>
        </w:rPr>
      </w:pPr>
    </w:p>
    <w:p w:rsidR="00581282" w:rsidRPr="00B83012" w:rsidRDefault="00581282" w:rsidP="00093AAE">
      <w:pPr>
        <w:rPr>
          <w:b/>
        </w:rPr>
      </w:pPr>
      <w:r w:rsidRPr="00B83012">
        <w:rPr>
          <w:b/>
        </w:rPr>
        <w:t>Uszczelnienie spoin</w:t>
      </w:r>
    </w:p>
    <w:p w:rsidR="00581282" w:rsidRPr="00B83012" w:rsidRDefault="00581282" w:rsidP="00093AAE">
      <w:r w:rsidRPr="00B83012">
        <w:t xml:space="preserve">Materiały do uszczelnienia spoin powinny spełniać wymagania punktu </w:t>
      </w:r>
      <w:fldSimple w:instr=" REF _Ref190495960 \r \h  \* MERGEFORMAT ">
        <w:r w:rsidR="00507F7F">
          <w:t>0</w:t>
        </w:r>
      </w:fldSimple>
      <w:r w:rsidRPr="00B83012">
        <w:t>.</w:t>
      </w:r>
    </w:p>
    <w:p w:rsidR="00581282" w:rsidRPr="00B83012" w:rsidRDefault="00581282" w:rsidP="00093AAE">
      <w:r w:rsidRPr="00B83012">
        <w:t>Należy skontrolować powierzchnie szczelin przed wypełnieniem: powinny być dokładnie oczyszczone. Wszystkie spoiny powinny być wypełnione na pełną głębokość.</w:t>
      </w:r>
    </w:p>
    <w:p w:rsidR="00581282" w:rsidRPr="00B83012" w:rsidRDefault="00581282" w:rsidP="00581282">
      <w:pPr>
        <w:rPr>
          <w:szCs w:val="20"/>
        </w:rPr>
      </w:pPr>
    </w:p>
    <w:p w:rsidR="00581282" w:rsidRPr="00B83012" w:rsidRDefault="00581282" w:rsidP="00093AAE">
      <w:pPr>
        <w:rPr>
          <w:b/>
        </w:rPr>
      </w:pPr>
      <w:r w:rsidRPr="00B83012">
        <w:rPr>
          <w:b/>
        </w:rPr>
        <w:t>Kontrola ustawienia krawężnika</w:t>
      </w:r>
    </w:p>
    <w:p w:rsidR="00581282" w:rsidRPr="00B83012" w:rsidRDefault="00581282" w:rsidP="00093AAE">
      <w:r w:rsidRPr="00B83012">
        <w:t>Przy ustawianiu krawężnika należy sprawdzić:</w:t>
      </w:r>
    </w:p>
    <w:p w:rsidR="00581282" w:rsidRPr="00B83012" w:rsidRDefault="00581282" w:rsidP="00CA4A75">
      <w:pPr>
        <w:pStyle w:val="Akapitzlist"/>
        <w:numPr>
          <w:ilvl w:val="0"/>
          <w:numId w:val="343"/>
        </w:numPr>
      </w:pPr>
      <w:r w:rsidRPr="00B83012">
        <w:t xml:space="preserve">dopuszczalne odchylenie linii krawężnika w poziomie od linii projektowanej, które powinno wynosić ± </w:t>
      </w:r>
      <w:smartTag w:uri="urn:schemas-microsoft-com:office:smarttags" w:element="metricconverter">
        <w:smartTagPr>
          <w:attr w:name="ProductID" w:val="1 cm"/>
        </w:smartTagPr>
        <w:r w:rsidRPr="00B83012">
          <w:t>1 cm</w:t>
        </w:r>
      </w:smartTag>
      <w:r w:rsidRPr="00B83012">
        <w:t xml:space="preserve"> na każde </w:t>
      </w:r>
      <w:smartTag w:uri="urn:schemas-microsoft-com:office:smarttags" w:element="metricconverter">
        <w:smartTagPr>
          <w:attr w:name="ProductID" w:val="100 m"/>
        </w:smartTagPr>
        <w:r w:rsidRPr="00B83012">
          <w:t>100 m</w:t>
        </w:r>
      </w:smartTag>
      <w:r w:rsidRPr="00B83012">
        <w:t xml:space="preserve"> ustawionego krawężnika,</w:t>
      </w:r>
    </w:p>
    <w:p w:rsidR="00581282" w:rsidRPr="00B83012" w:rsidRDefault="00581282" w:rsidP="00CA4A75">
      <w:pPr>
        <w:pStyle w:val="Akapitzlist"/>
        <w:numPr>
          <w:ilvl w:val="0"/>
          <w:numId w:val="343"/>
        </w:numPr>
      </w:pPr>
      <w:r w:rsidRPr="00B83012">
        <w:t xml:space="preserve">dopuszczalne odchylenie niwelety górnej płaszczyzny krawężnika od niwelety projektowanej, które powinno wynosić ± </w:t>
      </w:r>
      <w:smartTag w:uri="urn:schemas-microsoft-com:office:smarttags" w:element="metricconverter">
        <w:smartTagPr>
          <w:attr w:name="ProductID" w:val="1 cm"/>
        </w:smartTagPr>
        <w:r w:rsidRPr="00B83012">
          <w:t>1 cm</w:t>
        </w:r>
      </w:smartTag>
      <w:r w:rsidRPr="00B83012">
        <w:t xml:space="preserve"> na każde </w:t>
      </w:r>
      <w:smartTag w:uri="urn:schemas-microsoft-com:office:smarttags" w:element="metricconverter">
        <w:smartTagPr>
          <w:attr w:name="ProductID" w:val="100 m"/>
        </w:smartTagPr>
        <w:r w:rsidRPr="00B83012">
          <w:t>100 m</w:t>
        </w:r>
      </w:smartTag>
      <w:r w:rsidRPr="00B83012">
        <w:t xml:space="preserve"> ustawionego krawężnika,</w:t>
      </w:r>
    </w:p>
    <w:p w:rsidR="00581282" w:rsidRPr="00B83012" w:rsidRDefault="00581282" w:rsidP="00CA4A75">
      <w:pPr>
        <w:pStyle w:val="Akapitzlist"/>
        <w:numPr>
          <w:ilvl w:val="0"/>
          <w:numId w:val="343"/>
        </w:numPr>
      </w:pPr>
      <w:r w:rsidRPr="00B83012">
        <w:t xml:space="preserve">równość górnej powierzchni krawężników, przez przyłożenie w dwóch punktach na każde </w:t>
      </w:r>
      <w:smartTag w:uri="urn:schemas-microsoft-com:office:smarttags" w:element="metricconverter">
        <w:smartTagPr>
          <w:attr w:name="ProductID" w:val="100 m"/>
        </w:smartTagPr>
        <w:r w:rsidRPr="00B83012">
          <w:t>100 m</w:t>
        </w:r>
      </w:smartTag>
      <w:r w:rsidRPr="00B83012">
        <w:t xml:space="preserve"> krawężnika trzymetrowej łaty: prześwit pomiędzy górną powierzchnią krawężnika i przyłożoną łatą nie może przekraczać </w:t>
      </w:r>
      <w:smartTag w:uri="urn:schemas-microsoft-com:office:smarttags" w:element="metricconverter">
        <w:smartTagPr>
          <w:attr w:name="ProductID" w:val="1 cm"/>
        </w:smartTagPr>
        <w:r w:rsidRPr="00B83012">
          <w:t>1 cm</w:t>
        </w:r>
      </w:smartTag>
      <w:r w:rsidRPr="00B83012">
        <w:t>,</w:t>
      </w:r>
    </w:p>
    <w:p w:rsidR="00581282" w:rsidRPr="00B83012" w:rsidRDefault="00581282" w:rsidP="00CA4A75">
      <w:pPr>
        <w:pStyle w:val="Akapitzlist"/>
        <w:numPr>
          <w:ilvl w:val="0"/>
          <w:numId w:val="343"/>
        </w:numPr>
      </w:pPr>
      <w:r w:rsidRPr="00B83012">
        <w:t xml:space="preserve">odchylenia linii krawężnika w poziomie od linii projektowanej, które nie powinno przekraczać ± </w:t>
      </w:r>
      <w:smartTag w:uri="urn:schemas-microsoft-com:office:smarttags" w:element="metricconverter">
        <w:smartTagPr>
          <w:attr w:name="ProductID" w:val="0,5 cm"/>
        </w:smartTagPr>
        <w:r w:rsidRPr="00B83012">
          <w:t>0,5 cm</w:t>
        </w:r>
      </w:smartTag>
      <w:r w:rsidRPr="00B83012">
        <w:t>.</w:t>
      </w:r>
    </w:p>
    <w:p w:rsidR="00581282" w:rsidRPr="00B83012" w:rsidRDefault="00581282" w:rsidP="00793C7C">
      <w:pPr>
        <w:pStyle w:val="Nagwek1"/>
        <w:rPr>
          <w:kern w:val="28"/>
        </w:rPr>
      </w:pPr>
      <w:r w:rsidRPr="00B83012">
        <w:rPr>
          <w:kern w:val="28"/>
        </w:rPr>
        <w:t>OBMIAR ROBÓT</w:t>
      </w:r>
    </w:p>
    <w:p w:rsidR="00581282" w:rsidRPr="00B83012" w:rsidRDefault="00581282" w:rsidP="00793C7C">
      <w:pPr>
        <w:pStyle w:val="Nagwek2"/>
        <w:rPr>
          <w:kern w:val="28"/>
        </w:rPr>
      </w:pPr>
      <w:r w:rsidRPr="00B83012">
        <w:t>Ogólne zasady obmiaru robót</w:t>
      </w:r>
    </w:p>
    <w:p w:rsidR="00581282" w:rsidRPr="00B83012" w:rsidRDefault="00581282" w:rsidP="00581282">
      <w:pPr>
        <w:ind w:right="-9"/>
        <w:rPr>
          <w:szCs w:val="20"/>
        </w:rPr>
      </w:pPr>
      <w:r w:rsidRPr="00B83012">
        <w:rPr>
          <w:szCs w:val="20"/>
        </w:rPr>
        <w:t>Ogólne zasady obmiaru robót podano w STWIORB D-M 00.00.00 „Wymagania ogólne” pkt 7.</w:t>
      </w:r>
    </w:p>
    <w:p w:rsidR="00581282" w:rsidRPr="00B83012" w:rsidRDefault="00793C7C" w:rsidP="00793C7C">
      <w:pPr>
        <w:pStyle w:val="Nagwek2"/>
      </w:pPr>
      <w:r w:rsidRPr="00B83012">
        <w:lastRenderedPageBreak/>
        <w:t xml:space="preserve"> </w:t>
      </w:r>
      <w:r w:rsidR="00581282" w:rsidRPr="00B83012">
        <w:t>Jednostka obmiarowa</w:t>
      </w:r>
    </w:p>
    <w:p w:rsidR="00581282" w:rsidRPr="00B83012" w:rsidRDefault="00581282" w:rsidP="00093AAE">
      <w:r w:rsidRPr="00B83012">
        <w:t xml:space="preserve">Jednostką obmiaru jest 1mb wykonanego zgodnie z dokumentacją projektowai STWIORB krawężnika na podlewce z zaprawy  niskoskurczowej. </w:t>
      </w:r>
    </w:p>
    <w:p w:rsidR="00581282" w:rsidRPr="00B83012" w:rsidRDefault="00581282" w:rsidP="00771A1F">
      <w:pPr>
        <w:pStyle w:val="Nagwek1"/>
        <w:rPr>
          <w:kern w:val="28"/>
        </w:rPr>
      </w:pPr>
      <w:r w:rsidRPr="00B83012">
        <w:rPr>
          <w:kern w:val="28"/>
        </w:rPr>
        <w:t>ODBIÓR ROBÓT</w:t>
      </w:r>
    </w:p>
    <w:p w:rsidR="00581282" w:rsidRPr="00B83012" w:rsidRDefault="00581282" w:rsidP="00793C7C">
      <w:pPr>
        <w:pStyle w:val="Nagwek2"/>
      </w:pPr>
      <w:r w:rsidRPr="00B83012">
        <w:t xml:space="preserve">Ogólne zasady odbioru robót </w:t>
      </w:r>
    </w:p>
    <w:p w:rsidR="00581282" w:rsidRPr="00B83012" w:rsidRDefault="00581282" w:rsidP="00093AAE">
      <w:r w:rsidRPr="00B83012">
        <w:t>Ogólne zasady odbioru robót podano w STWIORB D-M-00.00.00. „Wymagania ogólne” p.8.</w:t>
      </w:r>
    </w:p>
    <w:p w:rsidR="00581282" w:rsidRPr="00B83012" w:rsidRDefault="00581282" w:rsidP="00093AAE">
      <w:r w:rsidRPr="00B83012">
        <w:t>Roboty uznaje się za wykonane zgodnie z dokumentacją projektową, ST i wymaganiami Inżyniera, jeżeli wszystkie pomiary i badania z zachowaniem tolerancji wg punktu 6 dały wyniki pozytywne.</w:t>
      </w:r>
    </w:p>
    <w:p w:rsidR="00581282" w:rsidRPr="00B83012" w:rsidRDefault="00581282" w:rsidP="00793C7C">
      <w:pPr>
        <w:pStyle w:val="Nagwek2"/>
      </w:pPr>
      <w:r w:rsidRPr="00B83012">
        <w:t>Odbiór robót zanikających i ulegających zakryciu</w:t>
      </w:r>
    </w:p>
    <w:p w:rsidR="00581282" w:rsidRPr="00B83012" w:rsidRDefault="00581282" w:rsidP="00093AAE">
      <w:r w:rsidRPr="00B83012">
        <w:t>Odbiorowi robót zanikających i ulegających zakryciu podlegają:</w:t>
      </w:r>
    </w:p>
    <w:p w:rsidR="00581282" w:rsidRPr="00B83012" w:rsidRDefault="00581282" w:rsidP="00CA4A75">
      <w:pPr>
        <w:pStyle w:val="Akapitzlist"/>
        <w:numPr>
          <w:ilvl w:val="0"/>
          <w:numId w:val="344"/>
        </w:numPr>
      </w:pPr>
      <w:r w:rsidRPr="00B83012">
        <w:t>ułożenie drenów pod i za krawężnikiem (wg STWIORB M-26.01.03),</w:t>
      </w:r>
    </w:p>
    <w:p w:rsidR="00581282" w:rsidRPr="00B83012" w:rsidRDefault="00581282" w:rsidP="00CA4A75">
      <w:pPr>
        <w:pStyle w:val="Akapitzlist"/>
        <w:numPr>
          <w:ilvl w:val="0"/>
          <w:numId w:val="344"/>
        </w:numPr>
      </w:pPr>
      <w:r w:rsidRPr="00B83012">
        <w:t>ułożenie podlewki pod krawężnikiem,</w:t>
      </w:r>
    </w:p>
    <w:p w:rsidR="00581282" w:rsidRPr="00B83012" w:rsidRDefault="00581282" w:rsidP="00093AAE">
      <w:r w:rsidRPr="00B83012">
        <w:t>Odbiór tych robót powinien być zgodny z wymaganiami punktu 8.2 D-M-00.00.00 „Wymagania ogólne” oraz niniejszej STWIORB.</w:t>
      </w:r>
    </w:p>
    <w:p w:rsidR="00581282" w:rsidRPr="00B83012" w:rsidRDefault="00581282" w:rsidP="00793C7C">
      <w:pPr>
        <w:pStyle w:val="Nagwek1"/>
        <w:rPr>
          <w:kern w:val="28"/>
        </w:rPr>
      </w:pPr>
      <w:r w:rsidRPr="00B83012">
        <w:rPr>
          <w:kern w:val="28"/>
        </w:rPr>
        <w:t>PODSTAWA PŁATNOŚCI</w:t>
      </w:r>
    </w:p>
    <w:p w:rsidR="00581282" w:rsidRPr="00B83012" w:rsidRDefault="00581282" w:rsidP="00793C7C">
      <w:pPr>
        <w:pStyle w:val="Nagwek2"/>
      </w:pPr>
      <w:r w:rsidRPr="00B83012">
        <w:t>Ogólne ustalenia dotyczące podstawy płatności</w:t>
      </w:r>
    </w:p>
    <w:p w:rsidR="00581282" w:rsidRPr="00B83012" w:rsidRDefault="00581282" w:rsidP="00581282">
      <w:pPr>
        <w:ind w:right="-9"/>
        <w:rPr>
          <w:szCs w:val="20"/>
        </w:rPr>
      </w:pPr>
      <w:r w:rsidRPr="00B83012">
        <w:rPr>
          <w:szCs w:val="20"/>
        </w:rPr>
        <w:t>Ogólne ustalenia dotyczące podstawy płatności podano w STWIORB D-M 00.00.00 „Wymagania ogólne”, pkt 9.</w:t>
      </w:r>
    </w:p>
    <w:p w:rsidR="00581282" w:rsidRPr="00B83012" w:rsidRDefault="00793C7C" w:rsidP="00793C7C">
      <w:pPr>
        <w:pStyle w:val="Nagwek2"/>
      </w:pPr>
      <w:r w:rsidRPr="00B83012">
        <w:t xml:space="preserve"> </w:t>
      </w:r>
      <w:r w:rsidR="00581282" w:rsidRPr="00B83012">
        <w:t>Cena jednostki obmiarowej</w:t>
      </w:r>
    </w:p>
    <w:p w:rsidR="00581282" w:rsidRPr="00B83012" w:rsidRDefault="00581282" w:rsidP="00581282">
      <w:pPr>
        <w:tabs>
          <w:tab w:val="left" w:pos="-709"/>
        </w:tabs>
        <w:rPr>
          <w:szCs w:val="20"/>
        </w:rPr>
      </w:pPr>
      <w:r w:rsidRPr="00B83012">
        <w:rPr>
          <w:szCs w:val="20"/>
        </w:rPr>
        <w:t xml:space="preserve">Cena   </w:t>
      </w:r>
      <w:smartTag w:uri="urn:schemas-microsoft-com:office:smarttags" w:element="metricconverter">
        <w:smartTagPr>
          <w:attr w:name="ProductID" w:val="1 m"/>
        </w:smartTagPr>
        <w:r w:rsidRPr="00B83012">
          <w:rPr>
            <w:szCs w:val="20"/>
          </w:rPr>
          <w:t>1 m</w:t>
        </w:r>
      </w:smartTag>
      <w:r w:rsidRPr="00B83012">
        <w:rPr>
          <w:szCs w:val="20"/>
        </w:rPr>
        <w:t xml:space="preserve"> (metra) wykonanego krawężnika kamiennego na obiekcie obejmuje:</w:t>
      </w:r>
    </w:p>
    <w:p w:rsidR="00581282" w:rsidRPr="00B83012" w:rsidRDefault="00581282" w:rsidP="00CA4A75">
      <w:pPr>
        <w:pStyle w:val="Akapitzlist"/>
        <w:numPr>
          <w:ilvl w:val="0"/>
          <w:numId w:val="345"/>
        </w:numPr>
      </w:pPr>
      <w:r w:rsidRPr="00B83012">
        <w:t>prace pomiarowe i roboty przygotowawcze,</w:t>
      </w:r>
    </w:p>
    <w:p w:rsidR="00581282" w:rsidRPr="00B83012" w:rsidRDefault="00581282" w:rsidP="00CA4A75">
      <w:pPr>
        <w:pStyle w:val="Akapitzlist"/>
        <w:numPr>
          <w:ilvl w:val="0"/>
          <w:numId w:val="345"/>
        </w:numPr>
      </w:pPr>
      <w:r w:rsidRPr="00B83012">
        <w:t>zakup i dostarczenie materiałów,</w:t>
      </w:r>
    </w:p>
    <w:p w:rsidR="00581282" w:rsidRPr="00B83012" w:rsidRDefault="00581282" w:rsidP="00CA4A75">
      <w:pPr>
        <w:pStyle w:val="Akapitzlist"/>
        <w:numPr>
          <w:ilvl w:val="0"/>
          <w:numId w:val="345"/>
        </w:numPr>
      </w:pPr>
      <w:r w:rsidRPr="00B83012">
        <w:t>wykonanie podlewki pod krawężnik: z zaprawy niskoskurczowej lub z grysu sklejonego żywicą i pielęgnacja podłoża,</w:t>
      </w:r>
    </w:p>
    <w:p w:rsidR="00581282" w:rsidRPr="00B83012" w:rsidRDefault="00581282" w:rsidP="00CA4A75">
      <w:pPr>
        <w:pStyle w:val="Akapitzlist"/>
        <w:numPr>
          <w:ilvl w:val="0"/>
          <w:numId w:val="345"/>
        </w:numPr>
      </w:pPr>
      <w:r w:rsidRPr="00B83012">
        <w:t>ustawienie krawężnika wraz z jego regulacją,</w:t>
      </w:r>
    </w:p>
    <w:p w:rsidR="00581282" w:rsidRPr="00B83012" w:rsidRDefault="00581282" w:rsidP="00CA4A75">
      <w:pPr>
        <w:pStyle w:val="Akapitzlist"/>
        <w:numPr>
          <w:ilvl w:val="0"/>
          <w:numId w:val="345"/>
        </w:numPr>
      </w:pPr>
      <w:r w:rsidRPr="00B83012">
        <w:t>uszczelnienie spoin,</w:t>
      </w:r>
    </w:p>
    <w:p w:rsidR="00581282" w:rsidRPr="00B83012" w:rsidRDefault="00581282" w:rsidP="00CA4A75">
      <w:pPr>
        <w:pStyle w:val="Akapitzlist"/>
        <w:numPr>
          <w:ilvl w:val="0"/>
          <w:numId w:val="345"/>
        </w:numPr>
      </w:pPr>
      <w:r w:rsidRPr="00B83012">
        <w:t>wykonanie badań wg pktu 6 STWIORB,</w:t>
      </w:r>
    </w:p>
    <w:p w:rsidR="00581282" w:rsidRPr="00B83012" w:rsidRDefault="00581282" w:rsidP="00CA4A75">
      <w:pPr>
        <w:pStyle w:val="Akapitzlist"/>
        <w:numPr>
          <w:ilvl w:val="0"/>
          <w:numId w:val="345"/>
        </w:numPr>
      </w:pPr>
      <w:r w:rsidRPr="00B83012">
        <w:t>oczyszczenie miejsca robót.</w:t>
      </w:r>
    </w:p>
    <w:p w:rsidR="00581282" w:rsidRPr="00B83012" w:rsidRDefault="00581282" w:rsidP="00793C7C">
      <w:pPr>
        <w:pStyle w:val="Nagwek1"/>
        <w:rPr>
          <w:kern w:val="28"/>
        </w:rPr>
      </w:pPr>
      <w:r w:rsidRPr="00B83012">
        <w:rPr>
          <w:kern w:val="28"/>
        </w:rPr>
        <w:t>PRZEPISY ZWIĄZANE</w:t>
      </w:r>
    </w:p>
    <w:p w:rsidR="00581282" w:rsidRPr="00B83012" w:rsidRDefault="00581282" w:rsidP="00793C7C">
      <w:pPr>
        <w:pStyle w:val="Nagwek2"/>
      </w:pPr>
      <w:r w:rsidRPr="00B83012">
        <w:t>Ogólne specyfikacje techniczne (STWIORB)</w:t>
      </w:r>
    </w:p>
    <w:tbl>
      <w:tblPr>
        <w:tblW w:w="0" w:type="auto"/>
        <w:tblLayout w:type="fixed"/>
        <w:tblCellMar>
          <w:left w:w="70" w:type="dxa"/>
          <w:right w:w="70" w:type="dxa"/>
        </w:tblCellMar>
        <w:tblLook w:val="0000"/>
      </w:tblPr>
      <w:tblGrid>
        <w:gridCol w:w="556"/>
        <w:gridCol w:w="1746"/>
        <w:gridCol w:w="6110"/>
      </w:tblGrid>
      <w:tr w:rsidR="00581282" w:rsidRPr="00B83012" w:rsidTr="00093AAE">
        <w:trPr>
          <w:trHeight w:val="403"/>
        </w:trPr>
        <w:tc>
          <w:tcPr>
            <w:tcW w:w="556" w:type="dxa"/>
          </w:tcPr>
          <w:p w:rsidR="00581282" w:rsidRPr="00B83012" w:rsidRDefault="00581282" w:rsidP="00093AAE">
            <w:pPr>
              <w:pStyle w:val="Bezodstpw"/>
              <w:jc w:val="left"/>
            </w:pPr>
            <w:r w:rsidRPr="00B83012">
              <w:t>1.</w:t>
            </w:r>
          </w:p>
        </w:tc>
        <w:tc>
          <w:tcPr>
            <w:tcW w:w="1746" w:type="dxa"/>
          </w:tcPr>
          <w:p w:rsidR="00581282" w:rsidRPr="00B83012" w:rsidRDefault="00581282" w:rsidP="00093AAE">
            <w:pPr>
              <w:pStyle w:val="Bezodstpw"/>
              <w:jc w:val="left"/>
            </w:pPr>
            <w:r w:rsidRPr="00B83012">
              <w:t xml:space="preserve">  D-M-00.00.00</w:t>
            </w:r>
          </w:p>
        </w:tc>
        <w:tc>
          <w:tcPr>
            <w:tcW w:w="6110" w:type="dxa"/>
          </w:tcPr>
          <w:p w:rsidR="00581282" w:rsidRPr="00B83012" w:rsidRDefault="00581282" w:rsidP="00093AAE">
            <w:pPr>
              <w:pStyle w:val="Bezodstpw"/>
              <w:jc w:val="left"/>
            </w:pPr>
            <w:r w:rsidRPr="00B83012">
              <w:t>Wymagania ogólne</w:t>
            </w:r>
          </w:p>
        </w:tc>
      </w:tr>
      <w:tr w:rsidR="00581282" w:rsidRPr="00B83012" w:rsidTr="00093AAE">
        <w:trPr>
          <w:trHeight w:val="678"/>
        </w:trPr>
        <w:tc>
          <w:tcPr>
            <w:tcW w:w="556" w:type="dxa"/>
          </w:tcPr>
          <w:p w:rsidR="00581282" w:rsidRPr="00B83012" w:rsidRDefault="00581282" w:rsidP="00093AAE">
            <w:pPr>
              <w:pStyle w:val="Bezodstpw"/>
              <w:jc w:val="left"/>
            </w:pPr>
            <w:r w:rsidRPr="00B83012">
              <w:t>2.</w:t>
            </w:r>
          </w:p>
        </w:tc>
        <w:tc>
          <w:tcPr>
            <w:tcW w:w="1746" w:type="dxa"/>
          </w:tcPr>
          <w:p w:rsidR="00581282" w:rsidRPr="00B83012" w:rsidRDefault="00581282" w:rsidP="00093AAE">
            <w:pPr>
              <w:pStyle w:val="Bezodstpw"/>
              <w:jc w:val="left"/>
            </w:pPr>
            <w:r w:rsidRPr="00B83012">
              <w:t xml:space="preserve">  M-26.01.03.53</w:t>
            </w:r>
          </w:p>
        </w:tc>
        <w:tc>
          <w:tcPr>
            <w:tcW w:w="6110" w:type="dxa"/>
          </w:tcPr>
          <w:p w:rsidR="00581282" w:rsidRPr="00B83012" w:rsidRDefault="00581282" w:rsidP="00093AAE">
            <w:pPr>
              <w:pStyle w:val="Bezodstpw"/>
              <w:jc w:val="left"/>
            </w:pPr>
            <w:r w:rsidRPr="00B83012">
              <w:t>Wykonanie drenów z kruszywa lakie</w:t>
            </w:r>
            <w:r w:rsidR="00093AAE" w:rsidRPr="00B83012">
              <w:t xml:space="preserve">rowanego żywicami „z </w:t>
            </w:r>
            <w:r w:rsidRPr="00B83012">
              <w:t>taśmą”</w:t>
            </w:r>
          </w:p>
        </w:tc>
      </w:tr>
    </w:tbl>
    <w:p w:rsidR="00581282" w:rsidRPr="00B83012" w:rsidRDefault="00581282" w:rsidP="00793C7C">
      <w:pPr>
        <w:pStyle w:val="Nagwek2"/>
      </w:pPr>
      <w:r w:rsidRPr="00B83012">
        <w:t>Normy</w:t>
      </w:r>
    </w:p>
    <w:tbl>
      <w:tblPr>
        <w:tblW w:w="9211" w:type="dxa"/>
        <w:tblLayout w:type="fixed"/>
        <w:tblLook w:val="01E0"/>
      </w:tblPr>
      <w:tblGrid>
        <w:gridCol w:w="534"/>
        <w:gridCol w:w="1984"/>
        <w:gridCol w:w="6645"/>
        <w:gridCol w:w="48"/>
      </w:tblGrid>
      <w:tr w:rsidR="00581282" w:rsidRPr="00B83012" w:rsidTr="00093AAE">
        <w:trPr>
          <w:trHeight w:val="640"/>
        </w:trPr>
        <w:tc>
          <w:tcPr>
            <w:tcW w:w="534" w:type="dxa"/>
          </w:tcPr>
          <w:p w:rsidR="00581282" w:rsidRPr="00B83012" w:rsidRDefault="00581282" w:rsidP="00DC674A">
            <w:pPr>
              <w:pStyle w:val="Bezodstpw"/>
            </w:pPr>
            <w:r w:rsidRPr="00B83012">
              <w:t>3.</w:t>
            </w:r>
          </w:p>
        </w:tc>
        <w:tc>
          <w:tcPr>
            <w:tcW w:w="1984" w:type="dxa"/>
          </w:tcPr>
          <w:p w:rsidR="00581282" w:rsidRPr="00B83012" w:rsidRDefault="00581282" w:rsidP="00DC674A">
            <w:pPr>
              <w:pStyle w:val="Bezodstpw"/>
              <w:jc w:val="left"/>
            </w:pPr>
            <w:r w:rsidRPr="00B83012">
              <w:t xml:space="preserve"> PN-B-11213:1997</w:t>
            </w:r>
          </w:p>
        </w:tc>
        <w:tc>
          <w:tcPr>
            <w:tcW w:w="6693" w:type="dxa"/>
            <w:gridSpan w:val="2"/>
          </w:tcPr>
          <w:p w:rsidR="00581282" w:rsidRPr="00B83012" w:rsidRDefault="00581282" w:rsidP="00DC674A">
            <w:pPr>
              <w:pStyle w:val="Bezodstpw"/>
              <w:jc w:val="left"/>
            </w:pPr>
            <w:r w:rsidRPr="00B83012">
              <w:t xml:space="preserve">Materiały kamienne. Elementy kamienne; krawężniki uliczne, mostowe i drogowe   </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868"/>
        </w:trPr>
        <w:tc>
          <w:tcPr>
            <w:tcW w:w="534" w:type="dxa"/>
            <w:tcBorders>
              <w:top w:val="nil"/>
              <w:left w:val="nil"/>
              <w:bottom w:val="nil"/>
              <w:right w:val="nil"/>
            </w:tcBorders>
          </w:tcPr>
          <w:p w:rsidR="00581282" w:rsidRPr="00B83012" w:rsidRDefault="00581282" w:rsidP="00DC674A">
            <w:pPr>
              <w:pStyle w:val="Bezodstpw"/>
            </w:pPr>
            <w:r w:rsidRPr="00B83012">
              <w:lastRenderedPageBreak/>
              <w:t>4.</w:t>
            </w:r>
          </w:p>
        </w:tc>
        <w:tc>
          <w:tcPr>
            <w:tcW w:w="1984" w:type="dxa"/>
            <w:tcBorders>
              <w:top w:val="nil"/>
              <w:left w:val="nil"/>
              <w:bottom w:val="nil"/>
              <w:right w:val="nil"/>
            </w:tcBorders>
          </w:tcPr>
          <w:p w:rsidR="00581282" w:rsidRPr="00B83012" w:rsidRDefault="00581282" w:rsidP="00DC674A">
            <w:pPr>
              <w:pStyle w:val="Bezodstpw"/>
              <w:jc w:val="left"/>
            </w:pPr>
            <w:r w:rsidRPr="00B83012">
              <w:t>BN-84/6740-02</w:t>
            </w:r>
          </w:p>
        </w:tc>
        <w:tc>
          <w:tcPr>
            <w:tcW w:w="6645" w:type="dxa"/>
            <w:tcBorders>
              <w:top w:val="nil"/>
              <w:left w:val="nil"/>
              <w:bottom w:val="nil"/>
              <w:right w:val="nil"/>
            </w:tcBorders>
          </w:tcPr>
          <w:p w:rsidR="00581282" w:rsidRPr="00B83012" w:rsidRDefault="00581282" w:rsidP="00DC674A">
            <w:pPr>
              <w:pStyle w:val="Bezodstpw"/>
              <w:jc w:val="left"/>
            </w:pPr>
            <w:r w:rsidRPr="00B83012">
              <w:t>Obróbka kamienia. Terminologia. Pojęcia podstawowe, nazwy, określenia, czynności i rodzaje faktur</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656"/>
        </w:trPr>
        <w:tc>
          <w:tcPr>
            <w:tcW w:w="534" w:type="dxa"/>
            <w:tcBorders>
              <w:top w:val="nil"/>
              <w:left w:val="nil"/>
              <w:bottom w:val="nil"/>
              <w:right w:val="nil"/>
            </w:tcBorders>
          </w:tcPr>
          <w:p w:rsidR="00581282" w:rsidRPr="00B83012" w:rsidRDefault="00581282" w:rsidP="00DC674A">
            <w:pPr>
              <w:pStyle w:val="Bezodstpw"/>
            </w:pPr>
            <w:r w:rsidRPr="00B83012">
              <w:t>5.</w:t>
            </w:r>
          </w:p>
        </w:tc>
        <w:tc>
          <w:tcPr>
            <w:tcW w:w="1984" w:type="dxa"/>
            <w:tcBorders>
              <w:top w:val="nil"/>
              <w:left w:val="nil"/>
              <w:bottom w:val="nil"/>
              <w:right w:val="nil"/>
            </w:tcBorders>
          </w:tcPr>
          <w:p w:rsidR="00581282" w:rsidRPr="00B83012" w:rsidRDefault="00581282" w:rsidP="00DC674A">
            <w:pPr>
              <w:pStyle w:val="Bezodstpw"/>
              <w:jc w:val="left"/>
            </w:pPr>
            <w:r w:rsidRPr="00B83012">
              <w:t>PN-85/B-04500</w:t>
            </w:r>
          </w:p>
        </w:tc>
        <w:tc>
          <w:tcPr>
            <w:tcW w:w="6645" w:type="dxa"/>
            <w:tcBorders>
              <w:top w:val="nil"/>
              <w:left w:val="nil"/>
              <w:bottom w:val="nil"/>
              <w:right w:val="nil"/>
            </w:tcBorders>
          </w:tcPr>
          <w:p w:rsidR="00581282" w:rsidRPr="00B83012" w:rsidRDefault="00581282" w:rsidP="00DC674A">
            <w:pPr>
              <w:pStyle w:val="Bezodstpw"/>
              <w:jc w:val="left"/>
            </w:pPr>
            <w:r w:rsidRPr="00B83012">
              <w:t>Zaprawy budowlane – Badania cech fizycznych i wytrzymałościowych</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410"/>
        </w:trPr>
        <w:tc>
          <w:tcPr>
            <w:tcW w:w="534" w:type="dxa"/>
            <w:tcBorders>
              <w:top w:val="nil"/>
              <w:left w:val="nil"/>
              <w:bottom w:val="nil"/>
              <w:right w:val="nil"/>
            </w:tcBorders>
          </w:tcPr>
          <w:p w:rsidR="00581282" w:rsidRPr="00B83012" w:rsidRDefault="00581282" w:rsidP="00DC674A">
            <w:pPr>
              <w:pStyle w:val="Bezodstpw"/>
            </w:pPr>
            <w:r w:rsidRPr="00B83012">
              <w:t>6.</w:t>
            </w:r>
          </w:p>
        </w:tc>
        <w:tc>
          <w:tcPr>
            <w:tcW w:w="1984" w:type="dxa"/>
            <w:tcBorders>
              <w:top w:val="nil"/>
              <w:left w:val="nil"/>
              <w:bottom w:val="nil"/>
              <w:right w:val="nil"/>
            </w:tcBorders>
          </w:tcPr>
          <w:p w:rsidR="00581282" w:rsidRPr="00B83012" w:rsidRDefault="00581282" w:rsidP="00DC674A">
            <w:pPr>
              <w:pStyle w:val="Bezodstpw"/>
              <w:jc w:val="left"/>
            </w:pPr>
            <w:r w:rsidRPr="00B83012">
              <w:t>PN-86/B-06712</w:t>
            </w:r>
          </w:p>
        </w:tc>
        <w:tc>
          <w:tcPr>
            <w:tcW w:w="6645" w:type="dxa"/>
            <w:tcBorders>
              <w:top w:val="nil"/>
              <w:left w:val="nil"/>
              <w:bottom w:val="nil"/>
              <w:right w:val="nil"/>
            </w:tcBorders>
          </w:tcPr>
          <w:p w:rsidR="00581282" w:rsidRPr="00B83012" w:rsidRDefault="00581282" w:rsidP="00DC674A">
            <w:pPr>
              <w:pStyle w:val="Bezodstpw"/>
              <w:jc w:val="left"/>
            </w:pPr>
            <w:r w:rsidRPr="00B83012">
              <w:t>Kruszywa mineralne do betonu</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656"/>
        </w:trPr>
        <w:tc>
          <w:tcPr>
            <w:tcW w:w="534" w:type="dxa"/>
            <w:tcBorders>
              <w:top w:val="nil"/>
              <w:left w:val="nil"/>
              <w:bottom w:val="nil"/>
              <w:right w:val="nil"/>
            </w:tcBorders>
          </w:tcPr>
          <w:p w:rsidR="00581282" w:rsidRPr="00B83012" w:rsidRDefault="00581282" w:rsidP="00DC674A">
            <w:pPr>
              <w:pStyle w:val="Bezodstpw"/>
            </w:pPr>
            <w:r w:rsidRPr="00B83012">
              <w:t>7.</w:t>
            </w:r>
          </w:p>
        </w:tc>
        <w:tc>
          <w:tcPr>
            <w:tcW w:w="1984" w:type="dxa"/>
            <w:tcBorders>
              <w:top w:val="nil"/>
              <w:left w:val="nil"/>
              <w:bottom w:val="nil"/>
              <w:right w:val="nil"/>
            </w:tcBorders>
          </w:tcPr>
          <w:p w:rsidR="00581282" w:rsidRPr="00B83012" w:rsidRDefault="00581282" w:rsidP="00DC674A">
            <w:pPr>
              <w:pStyle w:val="Bezodstpw"/>
              <w:jc w:val="left"/>
            </w:pPr>
            <w:r w:rsidRPr="00B83012">
              <w:t>PN-89/H-84023.06</w:t>
            </w:r>
          </w:p>
        </w:tc>
        <w:tc>
          <w:tcPr>
            <w:tcW w:w="6645" w:type="dxa"/>
            <w:tcBorders>
              <w:top w:val="nil"/>
              <w:left w:val="nil"/>
              <w:bottom w:val="nil"/>
              <w:right w:val="nil"/>
            </w:tcBorders>
          </w:tcPr>
          <w:p w:rsidR="00581282" w:rsidRPr="00B83012" w:rsidRDefault="00581282" w:rsidP="00DC674A">
            <w:pPr>
              <w:pStyle w:val="Bezodstpw"/>
              <w:jc w:val="left"/>
            </w:pPr>
            <w:r w:rsidRPr="00B83012">
              <w:t>Stal określonego zastosowania. Stal do zbrojenia betonu. Gatunki</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852"/>
        </w:trPr>
        <w:tc>
          <w:tcPr>
            <w:tcW w:w="534" w:type="dxa"/>
            <w:tcBorders>
              <w:top w:val="nil"/>
              <w:left w:val="nil"/>
              <w:bottom w:val="nil"/>
              <w:right w:val="nil"/>
            </w:tcBorders>
          </w:tcPr>
          <w:p w:rsidR="00581282" w:rsidRPr="00B83012" w:rsidRDefault="00581282" w:rsidP="00DC674A">
            <w:pPr>
              <w:pStyle w:val="Bezodstpw"/>
            </w:pPr>
            <w:r w:rsidRPr="00B83012">
              <w:t>8.</w:t>
            </w:r>
          </w:p>
        </w:tc>
        <w:tc>
          <w:tcPr>
            <w:tcW w:w="1984" w:type="dxa"/>
            <w:tcBorders>
              <w:top w:val="nil"/>
              <w:left w:val="nil"/>
              <w:bottom w:val="nil"/>
              <w:right w:val="nil"/>
            </w:tcBorders>
          </w:tcPr>
          <w:p w:rsidR="00581282" w:rsidRPr="00B83012" w:rsidRDefault="00581282" w:rsidP="00DC674A">
            <w:pPr>
              <w:pStyle w:val="Bezodstpw"/>
              <w:jc w:val="left"/>
            </w:pPr>
            <w:r w:rsidRPr="00B83012">
              <w:t>PN-EN 13880-2:2004 (U)</w:t>
            </w:r>
          </w:p>
        </w:tc>
        <w:tc>
          <w:tcPr>
            <w:tcW w:w="6645" w:type="dxa"/>
            <w:tcBorders>
              <w:top w:val="nil"/>
              <w:left w:val="nil"/>
              <w:bottom w:val="nil"/>
              <w:right w:val="nil"/>
            </w:tcBorders>
          </w:tcPr>
          <w:p w:rsidR="00581282" w:rsidRPr="00B83012" w:rsidRDefault="00581282" w:rsidP="00DC674A">
            <w:pPr>
              <w:pStyle w:val="Bezodstpw"/>
              <w:jc w:val="left"/>
            </w:pPr>
            <w:r w:rsidRPr="00B83012">
              <w:t xml:space="preserve">Zalewy szczelin na gorąco – Część 2: Metoda badania dla określenia penetracji stożka w temperaturze </w:t>
            </w:r>
            <w:smartTag w:uri="urn:schemas-microsoft-com:office:smarttags" w:element="metricconverter">
              <w:smartTagPr>
                <w:attr w:name="ProductID" w:val="25ﾰC"/>
              </w:smartTagPr>
              <w:r w:rsidRPr="00B83012">
                <w:t>25°C</w:t>
              </w:r>
            </w:smartTag>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656"/>
        </w:trPr>
        <w:tc>
          <w:tcPr>
            <w:tcW w:w="534" w:type="dxa"/>
            <w:tcBorders>
              <w:top w:val="nil"/>
              <w:left w:val="nil"/>
              <w:bottom w:val="nil"/>
              <w:right w:val="nil"/>
            </w:tcBorders>
          </w:tcPr>
          <w:p w:rsidR="00581282" w:rsidRPr="00B83012" w:rsidRDefault="00581282" w:rsidP="00DC674A">
            <w:pPr>
              <w:pStyle w:val="Bezodstpw"/>
            </w:pPr>
            <w:r w:rsidRPr="00B83012">
              <w:t>9.</w:t>
            </w:r>
          </w:p>
        </w:tc>
        <w:tc>
          <w:tcPr>
            <w:tcW w:w="1984" w:type="dxa"/>
            <w:tcBorders>
              <w:top w:val="nil"/>
              <w:left w:val="nil"/>
              <w:bottom w:val="nil"/>
              <w:right w:val="nil"/>
            </w:tcBorders>
          </w:tcPr>
          <w:p w:rsidR="00581282" w:rsidRPr="00B83012" w:rsidRDefault="00581282" w:rsidP="00DC674A">
            <w:pPr>
              <w:pStyle w:val="Bezodstpw"/>
              <w:jc w:val="left"/>
            </w:pPr>
            <w:r w:rsidRPr="00B83012">
              <w:t>PN-EN 1427:2001</w:t>
            </w:r>
          </w:p>
        </w:tc>
        <w:tc>
          <w:tcPr>
            <w:tcW w:w="6645" w:type="dxa"/>
            <w:tcBorders>
              <w:top w:val="nil"/>
              <w:left w:val="nil"/>
              <w:bottom w:val="nil"/>
              <w:right w:val="nil"/>
            </w:tcBorders>
          </w:tcPr>
          <w:p w:rsidR="00581282" w:rsidRPr="00B83012" w:rsidRDefault="00581282" w:rsidP="00DC674A">
            <w:pPr>
              <w:pStyle w:val="Bezodstpw"/>
              <w:jc w:val="left"/>
            </w:pPr>
            <w:r w:rsidRPr="00B83012">
              <w:t>Asfalty i produkty asfaltowe – Oznaczenie temperatury mięknienia – Metoda pierścień i kula</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1082"/>
        </w:trPr>
        <w:tc>
          <w:tcPr>
            <w:tcW w:w="534" w:type="dxa"/>
            <w:tcBorders>
              <w:top w:val="nil"/>
              <w:left w:val="nil"/>
              <w:bottom w:val="nil"/>
              <w:right w:val="nil"/>
            </w:tcBorders>
          </w:tcPr>
          <w:p w:rsidR="00581282" w:rsidRPr="00B83012" w:rsidRDefault="00581282" w:rsidP="00DC674A">
            <w:pPr>
              <w:pStyle w:val="Bezodstpw"/>
            </w:pPr>
            <w:r w:rsidRPr="00B83012">
              <w:t>10.</w:t>
            </w:r>
          </w:p>
        </w:tc>
        <w:tc>
          <w:tcPr>
            <w:tcW w:w="1984" w:type="dxa"/>
            <w:tcBorders>
              <w:top w:val="nil"/>
              <w:left w:val="nil"/>
              <w:bottom w:val="nil"/>
              <w:right w:val="nil"/>
            </w:tcBorders>
          </w:tcPr>
          <w:p w:rsidR="00581282" w:rsidRPr="00B83012" w:rsidRDefault="00581282" w:rsidP="00DC674A">
            <w:pPr>
              <w:pStyle w:val="Bezodstpw"/>
              <w:jc w:val="left"/>
            </w:pPr>
            <w:r w:rsidRPr="00B83012">
              <w:t>PN-EN 1008:2004</w:t>
            </w:r>
          </w:p>
        </w:tc>
        <w:tc>
          <w:tcPr>
            <w:tcW w:w="6645" w:type="dxa"/>
            <w:tcBorders>
              <w:top w:val="nil"/>
              <w:left w:val="nil"/>
              <w:bottom w:val="nil"/>
              <w:right w:val="nil"/>
            </w:tcBorders>
          </w:tcPr>
          <w:p w:rsidR="00581282" w:rsidRPr="00B83012" w:rsidRDefault="00581282" w:rsidP="00DC674A">
            <w:pPr>
              <w:pStyle w:val="Bezodstpw"/>
              <w:jc w:val="left"/>
            </w:pPr>
            <w:r w:rsidRPr="00B83012">
              <w:t>Woda zarobowa do betonu. Specyfikacja pobierania próbek, badanie i ocena przydatności wody zarobowej do betonu, w tym wody odzyskanej z procesów produkcji betonu</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868"/>
        </w:trPr>
        <w:tc>
          <w:tcPr>
            <w:tcW w:w="534" w:type="dxa"/>
            <w:tcBorders>
              <w:top w:val="nil"/>
              <w:left w:val="nil"/>
              <w:bottom w:val="nil"/>
              <w:right w:val="nil"/>
            </w:tcBorders>
          </w:tcPr>
          <w:p w:rsidR="00581282" w:rsidRPr="00B83012" w:rsidRDefault="00581282" w:rsidP="00DC674A">
            <w:pPr>
              <w:pStyle w:val="Bezodstpw"/>
            </w:pPr>
            <w:r w:rsidRPr="00B83012">
              <w:t>11.</w:t>
            </w:r>
          </w:p>
        </w:tc>
        <w:tc>
          <w:tcPr>
            <w:tcW w:w="1984" w:type="dxa"/>
            <w:tcBorders>
              <w:top w:val="nil"/>
              <w:left w:val="nil"/>
              <w:bottom w:val="nil"/>
              <w:right w:val="nil"/>
            </w:tcBorders>
          </w:tcPr>
          <w:p w:rsidR="00581282" w:rsidRPr="00B83012" w:rsidRDefault="00581282" w:rsidP="00DC674A">
            <w:pPr>
              <w:pStyle w:val="Bezodstpw"/>
              <w:jc w:val="left"/>
            </w:pPr>
            <w:r w:rsidRPr="00B83012">
              <w:t>PN-B-11215:1998</w:t>
            </w:r>
          </w:p>
        </w:tc>
        <w:tc>
          <w:tcPr>
            <w:tcW w:w="6645" w:type="dxa"/>
            <w:tcBorders>
              <w:top w:val="nil"/>
              <w:left w:val="nil"/>
              <w:bottom w:val="nil"/>
              <w:right w:val="nil"/>
            </w:tcBorders>
          </w:tcPr>
          <w:p w:rsidR="00581282" w:rsidRPr="00B83012" w:rsidRDefault="00581282" w:rsidP="00DC674A">
            <w:pPr>
              <w:pStyle w:val="Bezodstpw"/>
              <w:jc w:val="left"/>
            </w:pPr>
            <w:r w:rsidRPr="00B83012">
              <w:t>Materiały kamienne. Metody pomiaru cech geometrycznych i właściwości fizycznych wyrobów z kamienia</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640"/>
        </w:trPr>
        <w:tc>
          <w:tcPr>
            <w:tcW w:w="534" w:type="dxa"/>
            <w:tcBorders>
              <w:top w:val="nil"/>
              <w:left w:val="nil"/>
              <w:bottom w:val="nil"/>
              <w:right w:val="nil"/>
            </w:tcBorders>
          </w:tcPr>
          <w:p w:rsidR="00581282" w:rsidRPr="00B83012" w:rsidRDefault="00581282" w:rsidP="00DC674A">
            <w:pPr>
              <w:pStyle w:val="Bezodstpw"/>
            </w:pPr>
            <w:r w:rsidRPr="00B83012">
              <w:t>12.</w:t>
            </w:r>
          </w:p>
        </w:tc>
        <w:tc>
          <w:tcPr>
            <w:tcW w:w="1984" w:type="dxa"/>
            <w:tcBorders>
              <w:top w:val="nil"/>
              <w:left w:val="nil"/>
              <w:bottom w:val="nil"/>
              <w:right w:val="nil"/>
            </w:tcBorders>
          </w:tcPr>
          <w:p w:rsidR="00581282" w:rsidRPr="00B83012" w:rsidRDefault="00581282" w:rsidP="00DC674A">
            <w:pPr>
              <w:pStyle w:val="Bezodstpw"/>
              <w:jc w:val="left"/>
            </w:pPr>
            <w:r w:rsidRPr="00B83012">
              <w:t>PN-83/N-03010</w:t>
            </w:r>
          </w:p>
        </w:tc>
        <w:tc>
          <w:tcPr>
            <w:tcW w:w="6645" w:type="dxa"/>
            <w:tcBorders>
              <w:top w:val="nil"/>
              <w:left w:val="nil"/>
              <w:bottom w:val="nil"/>
              <w:right w:val="nil"/>
            </w:tcBorders>
          </w:tcPr>
          <w:p w:rsidR="00581282" w:rsidRPr="00B83012" w:rsidRDefault="00581282" w:rsidP="00DC674A">
            <w:pPr>
              <w:pStyle w:val="Bezodstpw"/>
              <w:jc w:val="left"/>
            </w:pPr>
            <w:r w:rsidRPr="00B83012">
              <w:t>Statystyczna kontrola jakości. Losowy wybór jednostek produktu do próbki</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1099"/>
        </w:trPr>
        <w:tc>
          <w:tcPr>
            <w:tcW w:w="534" w:type="dxa"/>
            <w:tcBorders>
              <w:top w:val="nil"/>
              <w:left w:val="nil"/>
              <w:bottom w:val="nil"/>
              <w:right w:val="nil"/>
            </w:tcBorders>
          </w:tcPr>
          <w:p w:rsidR="00581282" w:rsidRPr="00B83012" w:rsidRDefault="00581282" w:rsidP="00DC674A">
            <w:pPr>
              <w:pStyle w:val="Bezodstpw"/>
            </w:pPr>
            <w:r w:rsidRPr="00B83012">
              <w:t>13.</w:t>
            </w:r>
          </w:p>
        </w:tc>
        <w:tc>
          <w:tcPr>
            <w:tcW w:w="1984" w:type="dxa"/>
            <w:tcBorders>
              <w:top w:val="nil"/>
              <w:left w:val="nil"/>
              <w:bottom w:val="nil"/>
              <w:right w:val="nil"/>
            </w:tcBorders>
          </w:tcPr>
          <w:p w:rsidR="00581282" w:rsidRPr="00B83012" w:rsidRDefault="00581282" w:rsidP="00DC674A">
            <w:pPr>
              <w:pStyle w:val="Bezodstpw"/>
              <w:jc w:val="left"/>
            </w:pPr>
            <w:r w:rsidRPr="00B83012">
              <w:t>PN-84/B-04110</w:t>
            </w:r>
          </w:p>
        </w:tc>
        <w:tc>
          <w:tcPr>
            <w:tcW w:w="6645" w:type="dxa"/>
            <w:tcBorders>
              <w:top w:val="nil"/>
              <w:left w:val="nil"/>
              <w:bottom w:val="nil"/>
              <w:right w:val="nil"/>
            </w:tcBorders>
          </w:tcPr>
          <w:p w:rsidR="00581282" w:rsidRPr="00B83012" w:rsidRDefault="00581282" w:rsidP="00DC674A">
            <w:pPr>
              <w:pStyle w:val="Bezodstpw"/>
              <w:jc w:val="left"/>
            </w:pPr>
            <w:r w:rsidRPr="00B83012">
              <w:t>Materiały kamienne. Oznaczanie wytrzymałości na ściskanie (lub PN-EN 1926:2001 Metody badań kamienia naturalnego. Oznaczanie wytrzymałości na ściskanie)</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426"/>
        </w:trPr>
        <w:tc>
          <w:tcPr>
            <w:tcW w:w="534" w:type="dxa"/>
            <w:tcBorders>
              <w:top w:val="nil"/>
              <w:left w:val="nil"/>
              <w:bottom w:val="nil"/>
              <w:right w:val="nil"/>
            </w:tcBorders>
          </w:tcPr>
          <w:p w:rsidR="00581282" w:rsidRPr="00B83012" w:rsidRDefault="00581282" w:rsidP="00DC674A">
            <w:pPr>
              <w:pStyle w:val="Bezodstpw"/>
            </w:pPr>
            <w:r w:rsidRPr="00B83012">
              <w:t>14.</w:t>
            </w:r>
          </w:p>
        </w:tc>
        <w:tc>
          <w:tcPr>
            <w:tcW w:w="1984" w:type="dxa"/>
            <w:tcBorders>
              <w:top w:val="nil"/>
              <w:left w:val="nil"/>
              <w:bottom w:val="nil"/>
              <w:right w:val="nil"/>
            </w:tcBorders>
          </w:tcPr>
          <w:p w:rsidR="00581282" w:rsidRPr="00B83012" w:rsidRDefault="00581282" w:rsidP="00DC674A">
            <w:pPr>
              <w:pStyle w:val="Bezodstpw"/>
              <w:jc w:val="left"/>
            </w:pPr>
            <w:r w:rsidRPr="00B83012">
              <w:t>PN-85/B-04101</w:t>
            </w:r>
          </w:p>
        </w:tc>
        <w:tc>
          <w:tcPr>
            <w:tcW w:w="6645" w:type="dxa"/>
            <w:tcBorders>
              <w:top w:val="nil"/>
              <w:left w:val="nil"/>
              <w:bottom w:val="nil"/>
              <w:right w:val="nil"/>
            </w:tcBorders>
          </w:tcPr>
          <w:p w:rsidR="00581282" w:rsidRPr="00B83012" w:rsidRDefault="00581282" w:rsidP="00DC674A">
            <w:pPr>
              <w:pStyle w:val="Bezodstpw"/>
              <w:jc w:val="left"/>
            </w:pPr>
            <w:r w:rsidRPr="00B83012">
              <w:t>Materiały kamienne. Oznaczanie nasiąkliwości wody (lub PN-EN 13755:2002 Metody badań kamienia naturalnego. Oznaczanie nasiąkliwości przy ciśnieniu atmosferycznym)</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1082"/>
        </w:trPr>
        <w:tc>
          <w:tcPr>
            <w:tcW w:w="534" w:type="dxa"/>
            <w:tcBorders>
              <w:top w:val="nil"/>
              <w:left w:val="nil"/>
              <w:bottom w:val="nil"/>
              <w:right w:val="nil"/>
            </w:tcBorders>
          </w:tcPr>
          <w:p w:rsidR="00581282" w:rsidRPr="00B83012" w:rsidRDefault="00581282" w:rsidP="00DC674A">
            <w:pPr>
              <w:pStyle w:val="Bezodstpw"/>
              <w:jc w:val="left"/>
            </w:pPr>
            <w:r w:rsidRPr="00B83012">
              <w:t>15.</w:t>
            </w:r>
          </w:p>
        </w:tc>
        <w:tc>
          <w:tcPr>
            <w:tcW w:w="1984" w:type="dxa"/>
            <w:tcBorders>
              <w:top w:val="nil"/>
              <w:left w:val="nil"/>
              <w:bottom w:val="nil"/>
              <w:right w:val="nil"/>
            </w:tcBorders>
          </w:tcPr>
          <w:p w:rsidR="00581282" w:rsidRPr="00B83012" w:rsidRDefault="00581282" w:rsidP="00DC674A">
            <w:pPr>
              <w:pStyle w:val="Bezodstpw"/>
              <w:jc w:val="left"/>
            </w:pPr>
            <w:r w:rsidRPr="00B83012">
              <w:t>PN-85/B-04102</w:t>
            </w:r>
          </w:p>
        </w:tc>
        <w:tc>
          <w:tcPr>
            <w:tcW w:w="6645" w:type="dxa"/>
            <w:tcBorders>
              <w:top w:val="nil"/>
              <w:left w:val="nil"/>
              <w:bottom w:val="nil"/>
              <w:right w:val="nil"/>
            </w:tcBorders>
          </w:tcPr>
          <w:p w:rsidR="00581282" w:rsidRPr="00B83012" w:rsidRDefault="00581282" w:rsidP="00DC674A">
            <w:pPr>
              <w:pStyle w:val="Bezodstpw"/>
              <w:jc w:val="left"/>
            </w:pPr>
            <w:r w:rsidRPr="00B83012">
              <w:t>Materiały kamienne. Oznaczanie mrozoodporności metodą bezpośrednią (lub PN-EN 12371:2002 Metody badań kamienia naturalnego. Oznaczanie mrozoodporności)</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656"/>
        </w:trPr>
        <w:tc>
          <w:tcPr>
            <w:tcW w:w="534" w:type="dxa"/>
            <w:tcBorders>
              <w:top w:val="nil"/>
              <w:left w:val="nil"/>
              <w:bottom w:val="nil"/>
              <w:right w:val="nil"/>
            </w:tcBorders>
          </w:tcPr>
          <w:p w:rsidR="00581282" w:rsidRPr="00B83012" w:rsidRDefault="00581282" w:rsidP="00DC674A">
            <w:pPr>
              <w:pStyle w:val="Bezodstpw"/>
              <w:jc w:val="left"/>
            </w:pPr>
            <w:r w:rsidRPr="00B83012">
              <w:t>16.</w:t>
            </w:r>
          </w:p>
        </w:tc>
        <w:tc>
          <w:tcPr>
            <w:tcW w:w="1984" w:type="dxa"/>
            <w:tcBorders>
              <w:top w:val="nil"/>
              <w:left w:val="nil"/>
              <w:bottom w:val="nil"/>
              <w:right w:val="nil"/>
            </w:tcBorders>
          </w:tcPr>
          <w:p w:rsidR="00581282" w:rsidRPr="00B83012" w:rsidRDefault="00581282" w:rsidP="00DC674A">
            <w:pPr>
              <w:pStyle w:val="Bezodstpw"/>
              <w:jc w:val="left"/>
            </w:pPr>
            <w:r w:rsidRPr="00B83012">
              <w:t>PN-84/B-04111</w:t>
            </w:r>
          </w:p>
        </w:tc>
        <w:tc>
          <w:tcPr>
            <w:tcW w:w="6645" w:type="dxa"/>
            <w:tcBorders>
              <w:top w:val="nil"/>
              <w:left w:val="nil"/>
              <w:bottom w:val="nil"/>
              <w:right w:val="nil"/>
            </w:tcBorders>
          </w:tcPr>
          <w:p w:rsidR="00581282" w:rsidRPr="00B83012" w:rsidRDefault="00581282" w:rsidP="00DC674A">
            <w:pPr>
              <w:pStyle w:val="Bezodstpw"/>
              <w:jc w:val="left"/>
            </w:pPr>
            <w:r w:rsidRPr="00B83012">
              <w:t>Materiały kamienne. Oznaczanie ścieralności na tarczy Boehmego</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640"/>
        </w:trPr>
        <w:tc>
          <w:tcPr>
            <w:tcW w:w="534" w:type="dxa"/>
            <w:tcBorders>
              <w:top w:val="nil"/>
              <w:left w:val="nil"/>
              <w:bottom w:val="nil"/>
              <w:right w:val="nil"/>
            </w:tcBorders>
          </w:tcPr>
          <w:p w:rsidR="00581282" w:rsidRPr="00B83012" w:rsidRDefault="00581282" w:rsidP="00DC674A">
            <w:pPr>
              <w:pStyle w:val="Bezodstpw"/>
              <w:jc w:val="left"/>
            </w:pPr>
            <w:r w:rsidRPr="00B83012">
              <w:t>17.</w:t>
            </w:r>
          </w:p>
        </w:tc>
        <w:tc>
          <w:tcPr>
            <w:tcW w:w="1984" w:type="dxa"/>
            <w:tcBorders>
              <w:top w:val="nil"/>
              <w:left w:val="nil"/>
              <w:bottom w:val="nil"/>
              <w:right w:val="nil"/>
            </w:tcBorders>
          </w:tcPr>
          <w:p w:rsidR="00581282" w:rsidRPr="00B83012" w:rsidRDefault="00581282" w:rsidP="00DC674A">
            <w:pPr>
              <w:pStyle w:val="Bezodstpw"/>
              <w:jc w:val="left"/>
            </w:pPr>
            <w:r w:rsidRPr="00B83012">
              <w:t>PN-67/B-04115</w:t>
            </w:r>
          </w:p>
        </w:tc>
        <w:tc>
          <w:tcPr>
            <w:tcW w:w="6645" w:type="dxa"/>
            <w:tcBorders>
              <w:top w:val="nil"/>
              <w:left w:val="nil"/>
              <w:bottom w:val="nil"/>
              <w:right w:val="nil"/>
            </w:tcBorders>
          </w:tcPr>
          <w:p w:rsidR="00581282" w:rsidRPr="00B83012" w:rsidRDefault="00581282" w:rsidP="00DC674A">
            <w:pPr>
              <w:pStyle w:val="Bezodstpw"/>
              <w:jc w:val="left"/>
            </w:pPr>
            <w:r w:rsidRPr="00B83012">
              <w:t>Materiały kamienne. Oznaczanie wytrzymałości kamienia na uderzenie (zwięzłość)</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1541"/>
        </w:trPr>
        <w:tc>
          <w:tcPr>
            <w:tcW w:w="534" w:type="dxa"/>
            <w:tcBorders>
              <w:top w:val="nil"/>
              <w:left w:val="nil"/>
              <w:bottom w:val="nil"/>
              <w:right w:val="nil"/>
            </w:tcBorders>
          </w:tcPr>
          <w:p w:rsidR="00581282" w:rsidRPr="00B83012" w:rsidRDefault="00581282" w:rsidP="00DC674A">
            <w:pPr>
              <w:pStyle w:val="Bezodstpw"/>
              <w:jc w:val="left"/>
            </w:pPr>
            <w:r w:rsidRPr="00B83012">
              <w:t>18.</w:t>
            </w:r>
          </w:p>
        </w:tc>
        <w:tc>
          <w:tcPr>
            <w:tcW w:w="1984" w:type="dxa"/>
            <w:tcBorders>
              <w:top w:val="nil"/>
              <w:left w:val="nil"/>
              <w:bottom w:val="nil"/>
              <w:right w:val="nil"/>
            </w:tcBorders>
          </w:tcPr>
          <w:p w:rsidR="00581282" w:rsidRPr="00B83012" w:rsidRDefault="00581282" w:rsidP="00DC674A">
            <w:pPr>
              <w:pStyle w:val="Bezodstpw"/>
              <w:jc w:val="left"/>
            </w:pPr>
            <w:r w:rsidRPr="00B83012">
              <w:t>ISO 527-2</w:t>
            </w:r>
          </w:p>
        </w:tc>
        <w:tc>
          <w:tcPr>
            <w:tcW w:w="6645" w:type="dxa"/>
            <w:tcBorders>
              <w:top w:val="nil"/>
              <w:left w:val="nil"/>
              <w:bottom w:val="nil"/>
              <w:right w:val="nil"/>
            </w:tcBorders>
          </w:tcPr>
          <w:p w:rsidR="00581282" w:rsidRPr="00B83012" w:rsidRDefault="00581282" w:rsidP="00DC674A">
            <w:pPr>
              <w:pStyle w:val="Bezodstpw"/>
              <w:jc w:val="left"/>
            </w:pPr>
            <w:r w:rsidRPr="00B83012">
              <w:t>Plastics – Determination of tensile properties – Part 2: Test conditions for moulding and extrusion plastics (Tworzywa sztuczne – Określenie własności wytrzymałościowych przy rozciąganiu. Część 2: Warunki przeprowadzania badań prasowanych i wyciskanych tworzyw sztucznych)</w:t>
            </w:r>
          </w:p>
        </w:tc>
      </w:tr>
      <w:tr w:rsidR="00581282" w:rsidRPr="00B83012" w:rsidTr="00093A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8" w:type="dxa"/>
          <w:trHeight w:val="1082"/>
        </w:trPr>
        <w:tc>
          <w:tcPr>
            <w:tcW w:w="534" w:type="dxa"/>
            <w:tcBorders>
              <w:top w:val="nil"/>
              <w:left w:val="nil"/>
              <w:bottom w:val="nil"/>
              <w:right w:val="nil"/>
            </w:tcBorders>
          </w:tcPr>
          <w:p w:rsidR="00581282" w:rsidRPr="00B83012" w:rsidRDefault="00581282" w:rsidP="00DC674A">
            <w:pPr>
              <w:pStyle w:val="Bezodstpw"/>
              <w:jc w:val="left"/>
            </w:pPr>
            <w:r w:rsidRPr="00B83012">
              <w:lastRenderedPageBreak/>
              <w:t>19.</w:t>
            </w:r>
          </w:p>
        </w:tc>
        <w:tc>
          <w:tcPr>
            <w:tcW w:w="1984" w:type="dxa"/>
            <w:tcBorders>
              <w:top w:val="nil"/>
              <w:left w:val="nil"/>
              <w:bottom w:val="nil"/>
              <w:right w:val="nil"/>
            </w:tcBorders>
          </w:tcPr>
          <w:p w:rsidR="00581282" w:rsidRPr="00B83012" w:rsidRDefault="00581282" w:rsidP="00DC674A">
            <w:pPr>
              <w:pStyle w:val="Bezodstpw"/>
              <w:jc w:val="left"/>
            </w:pPr>
            <w:r w:rsidRPr="00B83012">
              <w:t>DIN 53505</w:t>
            </w:r>
          </w:p>
        </w:tc>
        <w:tc>
          <w:tcPr>
            <w:tcW w:w="6645" w:type="dxa"/>
            <w:tcBorders>
              <w:top w:val="nil"/>
              <w:left w:val="nil"/>
              <w:bottom w:val="nil"/>
              <w:right w:val="nil"/>
            </w:tcBorders>
          </w:tcPr>
          <w:p w:rsidR="00581282" w:rsidRPr="00B83012" w:rsidRDefault="00581282" w:rsidP="00DC674A">
            <w:pPr>
              <w:pStyle w:val="Bezodstpw"/>
              <w:jc w:val="left"/>
            </w:pPr>
            <w:r w:rsidRPr="00B83012">
              <w:t>Prüfung von Kautschuk und Elastomerem – Härteprüfung nach Shore A und Shore D (Badania gumy i elastomerów – Badanie twardości metodą Shore A i D)</w:t>
            </w:r>
          </w:p>
        </w:tc>
      </w:tr>
    </w:tbl>
    <w:p w:rsidR="00581282" w:rsidRPr="00B83012" w:rsidRDefault="00581282" w:rsidP="00793C7C">
      <w:pPr>
        <w:pStyle w:val="Nagwek2"/>
      </w:pPr>
      <w:r w:rsidRPr="00B83012">
        <w:t>Inne</w:t>
      </w:r>
    </w:p>
    <w:p w:rsidR="00581282" w:rsidRPr="00B83012" w:rsidRDefault="00581282" w:rsidP="005C74D6">
      <w:pPr>
        <w:numPr>
          <w:ilvl w:val="0"/>
          <w:numId w:val="41"/>
        </w:numPr>
        <w:tabs>
          <w:tab w:val="clear" w:pos="397"/>
          <w:tab w:val="num" w:pos="567"/>
        </w:tabs>
        <w:overflowPunct w:val="0"/>
        <w:autoSpaceDE w:val="0"/>
        <w:autoSpaceDN w:val="0"/>
        <w:adjustRightInd w:val="0"/>
        <w:spacing w:line="240" w:lineRule="auto"/>
        <w:ind w:left="567" w:hanging="425"/>
        <w:textAlignment w:val="baseline"/>
        <w:rPr>
          <w:szCs w:val="20"/>
        </w:rPr>
      </w:pPr>
      <w:r w:rsidRPr="00B83012">
        <w:rPr>
          <w:szCs w:val="20"/>
        </w:rPr>
        <w:t>Rozporządzenie Ministra Transportu i Gospodarki Morskiej z dnia 30 maja 2000 r.    w sprawie warunków technicznych, jakim powinny odpowiadać obiekty inżynierskie i ich usytuowanie (Dz.U. nr 63, poz. 735)</w:t>
      </w:r>
    </w:p>
    <w:p w:rsidR="00581282" w:rsidRPr="00B83012" w:rsidRDefault="00581282" w:rsidP="005C74D6">
      <w:pPr>
        <w:numPr>
          <w:ilvl w:val="0"/>
          <w:numId w:val="41"/>
        </w:numPr>
        <w:tabs>
          <w:tab w:val="clear" w:pos="397"/>
          <w:tab w:val="num" w:pos="567"/>
        </w:tabs>
        <w:overflowPunct w:val="0"/>
        <w:autoSpaceDE w:val="0"/>
        <w:autoSpaceDN w:val="0"/>
        <w:adjustRightInd w:val="0"/>
        <w:spacing w:line="240" w:lineRule="auto"/>
        <w:ind w:left="567" w:hanging="425"/>
        <w:textAlignment w:val="baseline"/>
        <w:rPr>
          <w:szCs w:val="20"/>
        </w:rPr>
      </w:pPr>
      <w:r w:rsidRPr="00B83012">
        <w:rPr>
          <w:szCs w:val="20"/>
        </w:rPr>
        <w:t>Procedura badawcza nr PB/TN-2/3 – Termoplastyczne zalewy drogowe. Odporność na zamrażanie</w:t>
      </w:r>
    </w:p>
    <w:p w:rsidR="00581282" w:rsidRPr="00B83012" w:rsidRDefault="00581282" w:rsidP="005C74D6">
      <w:pPr>
        <w:numPr>
          <w:ilvl w:val="0"/>
          <w:numId w:val="41"/>
        </w:numPr>
        <w:tabs>
          <w:tab w:val="clear" w:pos="397"/>
          <w:tab w:val="num" w:pos="567"/>
        </w:tabs>
        <w:overflowPunct w:val="0"/>
        <w:autoSpaceDE w:val="0"/>
        <w:autoSpaceDN w:val="0"/>
        <w:adjustRightInd w:val="0"/>
        <w:spacing w:line="240" w:lineRule="auto"/>
        <w:ind w:left="567" w:hanging="425"/>
        <w:textAlignment w:val="baseline"/>
        <w:rPr>
          <w:szCs w:val="20"/>
        </w:rPr>
      </w:pPr>
      <w:r w:rsidRPr="00B83012">
        <w:rPr>
          <w:szCs w:val="20"/>
        </w:rPr>
        <w:t>Procedura badawcza nr PB/TN-2/4 – Termoplastyczne zalewy drogowe. Wydłużenie</w:t>
      </w:r>
    </w:p>
    <w:p w:rsidR="00581282" w:rsidRPr="00B83012" w:rsidRDefault="00581282" w:rsidP="005C74D6">
      <w:pPr>
        <w:numPr>
          <w:ilvl w:val="0"/>
          <w:numId w:val="41"/>
        </w:numPr>
        <w:tabs>
          <w:tab w:val="clear" w:pos="397"/>
          <w:tab w:val="num" w:pos="567"/>
        </w:tabs>
        <w:overflowPunct w:val="0"/>
        <w:autoSpaceDE w:val="0"/>
        <w:autoSpaceDN w:val="0"/>
        <w:adjustRightInd w:val="0"/>
        <w:spacing w:line="240" w:lineRule="auto"/>
        <w:ind w:left="567" w:hanging="425"/>
        <w:textAlignment w:val="baseline"/>
        <w:rPr>
          <w:szCs w:val="20"/>
        </w:rPr>
      </w:pPr>
      <w:r w:rsidRPr="00B83012">
        <w:rPr>
          <w:szCs w:val="20"/>
        </w:rPr>
        <w:t>Procedura badawcza nr PB/TN-2/5 – Termoplastyczne zalewy drogowe. Rodzaj zerwania</w:t>
      </w:r>
    </w:p>
    <w:p w:rsidR="00581282" w:rsidRPr="00B83012" w:rsidRDefault="00581282" w:rsidP="005C74D6">
      <w:pPr>
        <w:numPr>
          <w:ilvl w:val="0"/>
          <w:numId w:val="41"/>
        </w:numPr>
        <w:tabs>
          <w:tab w:val="clear" w:pos="397"/>
          <w:tab w:val="num" w:pos="567"/>
        </w:tabs>
        <w:overflowPunct w:val="0"/>
        <w:autoSpaceDE w:val="0"/>
        <w:autoSpaceDN w:val="0"/>
        <w:adjustRightInd w:val="0"/>
        <w:spacing w:line="240" w:lineRule="auto"/>
        <w:ind w:left="567" w:hanging="425"/>
        <w:textAlignment w:val="baseline"/>
        <w:rPr>
          <w:szCs w:val="20"/>
        </w:rPr>
      </w:pPr>
      <w:r w:rsidRPr="00B83012">
        <w:rPr>
          <w:szCs w:val="20"/>
        </w:rPr>
        <w:t>Procedura badawcza IBDiM nr PB-TM-X3 – Badanie przyczepności powłoki (lub wyprawy) ochronnej do betonu – Metoda „pull-off”</w:t>
      </w:r>
    </w:p>
    <w:p w:rsidR="00581282" w:rsidRPr="00B83012" w:rsidRDefault="00581282" w:rsidP="005C74D6">
      <w:pPr>
        <w:numPr>
          <w:ilvl w:val="0"/>
          <w:numId w:val="41"/>
        </w:numPr>
        <w:tabs>
          <w:tab w:val="clear" w:pos="397"/>
          <w:tab w:val="num" w:pos="567"/>
        </w:tabs>
        <w:overflowPunct w:val="0"/>
        <w:autoSpaceDE w:val="0"/>
        <w:autoSpaceDN w:val="0"/>
        <w:adjustRightInd w:val="0"/>
        <w:spacing w:line="240" w:lineRule="auto"/>
        <w:ind w:left="567" w:hanging="425"/>
        <w:textAlignment w:val="baseline"/>
        <w:rPr>
          <w:szCs w:val="20"/>
        </w:rPr>
      </w:pPr>
      <w:r w:rsidRPr="00B83012">
        <w:rPr>
          <w:szCs w:val="20"/>
        </w:rPr>
        <w:t>Procedura badawcza IBDiM nr TWm-31/97 – Badanie skurczu i pęcznienia zapraw modyfikowanych</w:t>
      </w:r>
    </w:p>
    <w:p w:rsidR="00581282" w:rsidRPr="00B83012" w:rsidRDefault="00581282" w:rsidP="005C74D6">
      <w:pPr>
        <w:numPr>
          <w:ilvl w:val="0"/>
          <w:numId w:val="41"/>
        </w:numPr>
        <w:tabs>
          <w:tab w:val="clear" w:pos="397"/>
          <w:tab w:val="num" w:pos="567"/>
        </w:tabs>
        <w:overflowPunct w:val="0"/>
        <w:autoSpaceDE w:val="0"/>
        <w:autoSpaceDN w:val="0"/>
        <w:adjustRightInd w:val="0"/>
        <w:spacing w:line="240" w:lineRule="auto"/>
        <w:ind w:left="567" w:hanging="425"/>
        <w:textAlignment w:val="baseline"/>
        <w:rPr>
          <w:szCs w:val="20"/>
        </w:rPr>
      </w:pPr>
      <w:r w:rsidRPr="00B83012">
        <w:rPr>
          <w:szCs w:val="20"/>
        </w:rPr>
        <w:t>Procedura badawcza IBDiM nr SO-3 – Badanie mrozoodporności zapraw modyfikowanych</w:t>
      </w:r>
    </w:p>
    <w:p w:rsidR="00581282" w:rsidRPr="00B83012" w:rsidRDefault="00581282" w:rsidP="005C74D6">
      <w:pPr>
        <w:numPr>
          <w:ilvl w:val="0"/>
          <w:numId w:val="41"/>
        </w:numPr>
        <w:tabs>
          <w:tab w:val="clear" w:pos="397"/>
          <w:tab w:val="num" w:pos="567"/>
        </w:tabs>
        <w:overflowPunct w:val="0"/>
        <w:autoSpaceDE w:val="0"/>
        <w:autoSpaceDN w:val="0"/>
        <w:adjustRightInd w:val="0"/>
        <w:spacing w:line="240" w:lineRule="auto"/>
        <w:ind w:left="709" w:hanging="567"/>
        <w:textAlignment w:val="baseline"/>
        <w:rPr>
          <w:szCs w:val="20"/>
        </w:rPr>
      </w:pPr>
      <w:r w:rsidRPr="00B83012">
        <w:rPr>
          <w:szCs w:val="20"/>
        </w:rPr>
        <w:t>Katalog detali mostowych. GDDKiA-BPBDiM „Transprojekt”, Warszawa 2002</w:t>
      </w:r>
    </w:p>
    <w:p w:rsidR="00581282" w:rsidRPr="00B83012" w:rsidRDefault="00581282" w:rsidP="00581282">
      <w:pPr>
        <w:widowControl w:val="0"/>
        <w:ind w:right="-9"/>
        <w:rPr>
          <w:szCs w:val="20"/>
        </w:rPr>
      </w:pPr>
    </w:p>
    <w:p w:rsidR="00581282" w:rsidRPr="00B83012" w:rsidRDefault="00581282" w:rsidP="00581282">
      <w:pPr>
        <w:widowControl w:val="0"/>
        <w:ind w:right="-9"/>
        <w:rPr>
          <w:szCs w:val="20"/>
        </w:rPr>
      </w:pPr>
      <w:r w:rsidRPr="00B83012">
        <w:rPr>
          <w:szCs w:val="20"/>
        </w:rPr>
        <w:br w:type="page"/>
      </w:r>
      <w:r w:rsidRPr="00B83012">
        <w:rPr>
          <w:szCs w:val="20"/>
        </w:rPr>
        <w:lastRenderedPageBreak/>
        <w:br w:type="page"/>
      </w:r>
    </w:p>
    <w:p w:rsidR="00581282" w:rsidRPr="00B83012" w:rsidRDefault="00581282" w:rsidP="00793C7C">
      <w:pPr>
        <w:pStyle w:val="StylLegenda"/>
      </w:pPr>
      <w:bookmarkStart w:id="3256" w:name="_Toc144269909"/>
      <w:bookmarkStart w:id="3257" w:name="_Toc144567863"/>
      <w:r w:rsidRPr="00B83012">
        <w:lastRenderedPageBreak/>
        <w:t>SZCZEGÓŁOWA SPECYFIKACJA TECHNICZNA</w:t>
      </w:r>
    </w:p>
    <w:p w:rsidR="00581282" w:rsidRPr="00B83012" w:rsidRDefault="00581282" w:rsidP="00793C7C">
      <w:pPr>
        <w:pStyle w:val="Kody"/>
      </w:pPr>
      <w:bookmarkStart w:id="3258" w:name="_Toc256367815"/>
      <w:bookmarkStart w:id="3259" w:name="_Toc256375163"/>
      <w:bookmarkStart w:id="3260" w:name="_Toc257728597"/>
      <w:bookmarkStart w:id="3261" w:name="_Toc269985617"/>
      <w:bookmarkStart w:id="3262" w:name="_Toc269986807"/>
      <w:bookmarkStart w:id="3263" w:name="_Toc380392402"/>
      <w:bookmarkStart w:id="3264" w:name="_Toc385017055"/>
      <w:bookmarkStart w:id="3265" w:name="_Toc448350314"/>
      <w:bookmarkStart w:id="3266" w:name="_Toc448350404"/>
      <w:r w:rsidRPr="00B83012">
        <w:t xml:space="preserve">M 29.00.00.00  </w:t>
      </w:r>
      <w:r w:rsidRPr="00B83012">
        <w:tab/>
        <w:t>ROBOTY   PRZYOBIEKTOWE</w:t>
      </w:r>
      <w:bookmarkEnd w:id="3256"/>
      <w:bookmarkEnd w:id="3257"/>
      <w:bookmarkEnd w:id="3258"/>
      <w:bookmarkEnd w:id="3259"/>
      <w:bookmarkEnd w:id="3260"/>
      <w:bookmarkEnd w:id="3261"/>
      <w:bookmarkEnd w:id="3262"/>
      <w:bookmarkEnd w:id="3263"/>
      <w:bookmarkEnd w:id="3264"/>
      <w:bookmarkEnd w:id="3265"/>
      <w:bookmarkEnd w:id="3266"/>
    </w:p>
    <w:p w:rsidR="00581282" w:rsidRPr="00B83012" w:rsidRDefault="00581282" w:rsidP="00793C7C">
      <w:pPr>
        <w:pStyle w:val="Kody"/>
      </w:pPr>
      <w:bookmarkStart w:id="3267" w:name="_Toc144241371"/>
      <w:bookmarkStart w:id="3268" w:name="_Toc256375164"/>
      <w:bookmarkStart w:id="3269" w:name="_Toc257728598"/>
      <w:bookmarkStart w:id="3270" w:name="_Toc269986808"/>
      <w:bookmarkStart w:id="3271" w:name="_Toc270316457"/>
      <w:bookmarkStart w:id="3272" w:name="_Toc380392403"/>
      <w:bookmarkStart w:id="3273" w:name="_Toc385017056"/>
      <w:bookmarkStart w:id="3274" w:name="_Toc448350315"/>
      <w:bookmarkStart w:id="3275" w:name="_Toc448350405"/>
      <w:bookmarkStart w:id="3276" w:name="_Toc144269910"/>
      <w:bookmarkStart w:id="3277" w:name="_Toc144567864"/>
      <w:r w:rsidRPr="00B83012">
        <w:t xml:space="preserve">M 29.01.00.00  </w:t>
      </w:r>
      <w:r w:rsidRPr="00B83012">
        <w:tab/>
        <w:t>ODWODNIENIE  ZASYPKI  PRZYCZÓŁKA</w:t>
      </w:r>
      <w:bookmarkEnd w:id="3267"/>
      <w:bookmarkEnd w:id="3268"/>
      <w:bookmarkEnd w:id="3269"/>
      <w:bookmarkEnd w:id="3270"/>
      <w:bookmarkEnd w:id="3271"/>
      <w:bookmarkEnd w:id="3272"/>
      <w:bookmarkEnd w:id="3273"/>
      <w:bookmarkEnd w:id="3274"/>
      <w:bookmarkEnd w:id="3275"/>
    </w:p>
    <w:p w:rsidR="00581282" w:rsidRPr="00B83012" w:rsidRDefault="00581282" w:rsidP="00C16645">
      <w:pPr>
        <w:pStyle w:val="Kody"/>
      </w:pPr>
      <w:bookmarkStart w:id="3278" w:name="_Toc144241372"/>
      <w:bookmarkStart w:id="3279" w:name="_Toc256375165"/>
      <w:bookmarkStart w:id="3280" w:name="_Toc269986809"/>
      <w:bookmarkStart w:id="3281" w:name="_Toc380392404"/>
      <w:bookmarkStart w:id="3282" w:name="_Toc385017057"/>
      <w:bookmarkStart w:id="3283" w:name="_Toc448350316"/>
      <w:bookmarkStart w:id="3284" w:name="_Toc448350406"/>
      <w:r w:rsidRPr="00B83012">
        <w:t xml:space="preserve">M 29.01.01.13  </w:t>
      </w:r>
      <w:r w:rsidRPr="00B83012">
        <w:tab/>
        <w:t>WYKONANIE  ODWODNIENIA  ZASYPKI  PRZYCZÓŁKA  Z UŻYCIEM  GEOKOMPOZYTÓW</w:t>
      </w:r>
      <w:bookmarkEnd w:id="3278"/>
      <w:bookmarkEnd w:id="3279"/>
      <w:bookmarkEnd w:id="3280"/>
      <w:bookmarkEnd w:id="3281"/>
      <w:bookmarkEnd w:id="3282"/>
      <w:bookmarkEnd w:id="3283"/>
      <w:bookmarkEnd w:id="3284"/>
      <w:r w:rsidRPr="00B83012">
        <w:t xml:space="preserve"> </w:t>
      </w:r>
    </w:p>
    <w:p w:rsidR="00581282" w:rsidRPr="00B83012" w:rsidRDefault="00581282" w:rsidP="005C74D6">
      <w:pPr>
        <w:pStyle w:val="Nagwek1"/>
        <w:numPr>
          <w:ilvl w:val="0"/>
          <w:numId w:val="60"/>
        </w:numPr>
      </w:pPr>
      <w:r w:rsidRPr="00B83012">
        <w:t>WSTĘP</w:t>
      </w:r>
    </w:p>
    <w:p w:rsidR="00581282" w:rsidRPr="00B83012" w:rsidRDefault="00581282" w:rsidP="00C16645">
      <w:pPr>
        <w:pStyle w:val="Nagwek2"/>
      </w:pPr>
      <w:r w:rsidRPr="00B83012">
        <w:t>Przedmiot STWIORB</w:t>
      </w:r>
    </w:p>
    <w:p w:rsidR="00581282" w:rsidRPr="00B83012" w:rsidRDefault="00581282" w:rsidP="00C16645">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robót związanych z wykonaniem odwodnienia zasypki za przyczółkiem wraz z zagęszczeniem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C16645">
      <w:pPr>
        <w:pStyle w:val="Nagwek2"/>
      </w:pPr>
      <w:r w:rsidRPr="00B83012">
        <w:t>Zakres stosowania STWIORB</w:t>
      </w:r>
      <w:r w:rsidRPr="00B83012">
        <w:tab/>
      </w:r>
    </w:p>
    <w:p w:rsidR="00581282" w:rsidRPr="00B83012" w:rsidRDefault="00581282" w:rsidP="00581282">
      <w:pPr>
        <w:tabs>
          <w:tab w:val="left" w:pos="-1080"/>
          <w:tab w:val="left" w:pos="1"/>
          <w:tab w:val="left" w:pos="2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9"/>
        <w:rPr>
          <w:szCs w:val="20"/>
        </w:rPr>
      </w:pPr>
      <w:r w:rsidRPr="00B83012">
        <w:rPr>
          <w:szCs w:val="20"/>
        </w:rPr>
        <w:t xml:space="preserve">Szczegółowa specyfikacja techniczna jest stosowana jako dokument przetargowy i kontraktowy przy zlecaniu </w:t>
      </w:r>
      <w:r w:rsidRPr="00B83012">
        <w:rPr>
          <w:szCs w:val="20"/>
        </w:rPr>
        <w:br/>
        <w:t>i realizacji robót wymienionych w punkcie 1.1.</w:t>
      </w:r>
    </w:p>
    <w:p w:rsidR="00581282" w:rsidRPr="00B83012" w:rsidRDefault="00581282" w:rsidP="00C16645">
      <w:pPr>
        <w:pStyle w:val="Nagwek2"/>
      </w:pPr>
      <w:r w:rsidRPr="00B83012">
        <w:t>Zakres robót objętych STWIORB</w:t>
      </w:r>
    </w:p>
    <w:p w:rsidR="00581282" w:rsidRPr="00B83012" w:rsidRDefault="00581282" w:rsidP="00581282">
      <w:pPr>
        <w:ind w:right="-9"/>
        <w:rPr>
          <w:szCs w:val="20"/>
        </w:rPr>
      </w:pPr>
      <w:r w:rsidRPr="00B83012">
        <w:rPr>
          <w:szCs w:val="20"/>
        </w:rPr>
        <w:t>Ustalenia zawarte w niniejszej specyfikacji dotyczą zasad prowadzenia robót związanych z  wykonaniem  systemu  drenażowego  za  korpusami  przyczółków  z  użyciem  geokompoz</w:t>
      </w:r>
      <w:r w:rsidR="00302102" w:rsidRPr="00B83012">
        <w:rPr>
          <w:szCs w:val="20"/>
        </w:rPr>
        <w:t xml:space="preserve">ytów  do  odwodnienia  zasypki </w:t>
      </w:r>
      <w:r w:rsidRPr="00B83012">
        <w:rPr>
          <w:szCs w:val="20"/>
        </w:rPr>
        <w:t>i  obejmują :</w:t>
      </w:r>
    </w:p>
    <w:p w:rsidR="00581282" w:rsidRPr="00B83012" w:rsidRDefault="00581282" w:rsidP="00CA4A75">
      <w:pPr>
        <w:pStyle w:val="Akapitzlist"/>
        <w:numPr>
          <w:ilvl w:val="0"/>
          <w:numId w:val="322"/>
        </w:numPr>
      </w:pPr>
      <w:r w:rsidRPr="00B83012">
        <w:t>wykonanie drenażu pionowego za korpusami przyczółków w postaci geomembrany kubełkowej pokrytej geotkaniną,</w:t>
      </w:r>
    </w:p>
    <w:p w:rsidR="00581282" w:rsidRPr="00B83012" w:rsidRDefault="00B7263B" w:rsidP="00CA4A75">
      <w:pPr>
        <w:pStyle w:val="Akapitzlist"/>
        <w:numPr>
          <w:ilvl w:val="0"/>
          <w:numId w:val="322"/>
        </w:numPr>
      </w:pPr>
      <w:r w:rsidRPr="00B83012">
        <w:t>wykonanie</w:t>
      </w:r>
      <w:r w:rsidR="00581282" w:rsidRPr="00B83012">
        <w:t xml:space="preserve"> drenażu poziomego </w:t>
      </w:r>
      <w:r w:rsidRPr="00B83012">
        <w:t>odprowadzającego</w:t>
      </w:r>
      <w:r w:rsidR="00581282" w:rsidRPr="00B83012">
        <w:t xml:space="preserve"> </w:t>
      </w:r>
      <w:r w:rsidRPr="00B83012">
        <w:t>wodę</w:t>
      </w:r>
      <w:r w:rsidR="00581282" w:rsidRPr="00B83012">
        <w:t xml:space="preserve"> zza  </w:t>
      </w:r>
      <w:r w:rsidRPr="00B83012">
        <w:t>płyt</w:t>
      </w:r>
      <w:r w:rsidR="00581282" w:rsidRPr="00B83012">
        <w:t xml:space="preserve"> przejściowych</w:t>
      </w:r>
    </w:p>
    <w:p w:rsidR="00581282" w:rsidRPr="00B83012" w:rsidRDefault="00581282" w:rsidP="00C16645">
      <w:pPr>
        <w:pStyle w:val="Nagwek2"/>
      </w:pPr>
      <w:r w:rsidRPr="00B83012">
        <w:t>Określenia podstawowe</w:t>
      </w:r>
    </w:p>
    <w:p w:rsidR="00581282" w:rsidRPr="00B83012" w:rsidRDefault="00581282" w:rsidP="00581282">
      <w:pPr>
        <w:ind w:right="-9"/>
        <w:rPr>
          <w:szCs w:val="20"/>
        </w:rPr>
      </w:pPr>
      <w:r w:rsidRPr="00B83012">
        <w:rPr>
          <w:szCs w:val="20"/>
        </w:rPr>
        <w:t>Określenia podane w niniejszej STWIORB są zgodne z obowiązującymi odpowiednimi polskimi normami i z definicjami podanymi w STWIORB D-M-00.00.00. „Wymagania ogólne”, pkt. 1.</w:t>
      </w:r>
    </w:p>
    <w:p w:rsidR="00581282" w:rsidRPr="00B83012" w:rsidRDefault="00581282" w:rsidP="00C16645">
      <w:pPr>
        <w:pStyle w:val="Nagwek2"/>
      </w:pPr>
      <w:r w:rsidRPr="00B83012">
        <w:t>Ogólne wymagania dotyczące robót</w:t>
      </w:r>
    </w:p>
    <w:p w:rsidR="00581282" w:rsidRPr="00B83012" w:rsidRDefault="00581282" w:rsidP="00581282">
      <w:pPr>
        <w:ind w:right="-9"/>
        <w:rPr>
          <w:szCs w:val="20"/>
        </w:rPr>
      </w:pPr>
      <w:r w:rsidRPr="00B83012">
        <w:rPr>
          <w:szCs w:val="20"/>
        </w:rPr>
        <w:t>Wykonawca robót jest odpowiedzialny za jakość wykonanych robót i ich zgodność  z Dokumentacją Projektową  , STWIORB i poleceniami Inżyniera . Ogólne wymagania dotyczące robót podano w STWIORB D-M-00.00.00. „Wymagania ogólne”, pkt 1.5.</w:t>
      </w:r>
    </w:p>
    <w:p w:rsidR="00581282" w:rsidRPr="00B83012" w:rsidRDefault="00581282" w:rsidP="00C16645">
      <w:pPr>
        <w:pStyle w:val="Nagwek1"/>
      </w:pPr>
      <w:r w:rsidRPr="00B83012">
        <w:t>MATERIAŁY</w:t>
      </w:r>
    </w:p>
    <w:p w:rsidR="00581282" w:rsidRPr="00B83012" w:rsidRDefault="00581282" w:rsidP="00C16645">
      <w:pPr>
        <w:pStyle w:val="Nagwek2"/>
      </w:pPr>
      <w:r w:rsidRPr="00B83012">
        <w:t>Ogólne wymagania dotyczące materiałów</w:t>
      </w:r>
    </w:p>
    <w:p w:rsidR="00581282" w:rsidRPr="00B83012" w:rsidRDefault="00581282" w:rsidP="00581282">
      <w:pPr>
        <w:ind w:right="-9"/>
        <w:rPr>
          <w:szCs w:val="20"/>
        </w:rPr>
      </w:pPr>
      <w:r w:rsidRPr="00B83012">
        <w:rPr>
          <w:szCs w:val="20"/>
        </w:rPr>
        <w:t>Ogólne wymagania dotyczące materiałów podano w STWIORB D-M-00.00.00. „Wymagania ogólne”, pkt. 2.</w:t>
      </w:r>
    </w:p>
    <w:p w:rsidR="00581282" w:rsidRPr="00B83012" w:rsidRDefault="00581282" w:rsidP="00771A1F">
      <w:pPr>
        <w:pStyle w:val="Nagwek2"/>
      </w:pPr>
      <w:r w:rsidRPr="00B83012">
        <w:t>Materiały do wykonania robót</w:t>
      </w:r>
    </w:p>
    <w:p w:rsidR="00581282" w:rsidRPr="00B83012" w:rsidRDefault="00581282" w:rsidP="00771A1F">
      <w:pPr>
        <w:pStyle w:val="Nagwek3"/>
      </w:pPr>
      <w:r w:rsidRPr="00B83012">
        <w:t>Geomembrana „kubełkowa”</w:t>
      </w:r>
    </w:p>
    <w:p w:rsidR="00581282" w:rsidRPr="00B83012" w:rsidRDefault="00581282" w:rsidP="00302102">
      <w:r w:rsidRPr="00B83012">
        <w:t xml:space="preserve">W Dokumentacji Projektowej przewidziano zastosowanie geomembrany z tłoczonego polietylenu    o wysokiej gęstości (HDPE), odpornej na korozję, uszkodzenia mechaniczne i zanieczyszczenia chemiczne. Geomembrana powinna być pokryta geotkaniną polipropylenową. Wzdłuż brzegów pasm geomembrany </w:t>
      </w:r>
      <w:r w:rsidRPr="00B83012">
        <w:lastRenderedPageBreak/>
        <w:t xml:space="preserve">powinny występować ścieżki do zaciskowego łączenia poszczególnych pasm ze sobą, zaleca się, aby wprowadzono też dwie dodatkowe samoprzylepne ścieżki uszczelniające z elastomerowej masy bitumicznej. </w:t>
      </w:r>
    </w:p>
    <w:p w:rsidR="00581282" w:rsidRPr="00B83012" w:rsidRDefault="00581282" w:rsidP="00302102">
      <w:r w:rsidRPr="00B83012">
        <w:t>Do mocowania geomembrany należy stosować zatyczki z polietylenu wysokiej gęstości, do uszczelnienia arkuszy – taśmy należące do systemu.</w:t>
      </w:r>
    </w:p>
    <w:p w:rsidR="00581282" w:rsidRPr="00B83012" w:rsidRDefault="00581282" w:rsidP="00302102">
      <w:r w:rsidRPr="00B83012">
        <w:t>Wymagane właściwości dla geomembrany:</w:t>
      </w:r>
    </w:p>
    <w:p w:rsidR="00581282" w:rsidRPr="00B83012" w:rsidRDefault="00581282" w:rsidP="00CA4A75">
      <w:pPr>
        <w:pStyle w:val="Akapitzlist"/>
        <w:numPr>
          <w:ilvl w:val="0"/>
          <w:numId w:val="323"/>
        </w:numPr>
      </w:pPr>
      <w:r w:rsidRPr="00B83012">
        <w:t xml:space="preserve">grubość folii </w:t>
      </w:r>
      <w:r w:rsidRPr="00B83012">
        <w:sym w:font="Symbol" w:char="F0B3"/>
      </w:r>
      <w:r w:rsidRPr="00B83012">
        <w:t xml:space="preserve"> </w:t>
      </w:r>
      <w:smartTag w:uri="urn:schemas-microsoft-com:office:smarttags" w:element="metricconverter">
        <w:smartTagPr>
          <w:attr w:name="ProductID" w:val="0,6 mm"/>
        </w:smartTagPr>
        <w:r w:rsidRPr="00B83012">
          <w:t>0,6 mm</w:t>
        </w:r>
      </w:smartTag>
    </w:p>
    <w:p w:rsidR="00581282" w:rsidRPr="00B83012" w:rsidRDefault="00581282" w:rsidP="00CA4A75">
      <w:pPr>
        <w:pStyle w:val="Akapitzlist"/>
        <w:numPr>
          <w:ilvl w:val="0"/>
          <w:numId w:val="323"/>
        </w:numPr>
      </w:pPr>
      <w:r w:rsidRPr="00B83012">
        <w:t xml:space="preserve">grubość produktu </w:t>
      </w:r>
      <w:r w:rsidRPr="00B83012">
        <w:sym w:font="Symbol" w:char="F0B3"/>
      </w:r>
      <w:r w:rsidRPr="00B83012">
        <w:t xml:space="preserve"> </w:t>
      </w:r>
      <w:smartTag w:uri="urn:schemas-microsoft-com:office:smarttags" w:element="metricconverter">
        <w:smartTagPr>
          <w:attr w:name="ProductID" w:val="9,0 mm"/>
        </w:smartTagPr>
        <w:r w:rsidRPr="00B83012">
          <w:t>9,0 mm</w:t>
        </w:r>
      </w:smartTag>
    </w:p>
    <w:p w:rsidR="00581282" w:rsidRPr="00B83012" w:rsidRDefault="00581282" w:rsidP="00CA4A75">
      <w:pPr>
        <w:pStyle w:val="Akapitzlist"/>
        <w:numPr>
          <w:ilvl w:val="0"/>
          <w:numId w:val="323"/>
        </w:numPr>
      </w:pPr>
      <w:r w:rsidRPr="00B83012">
        <w:t xml:space="preserve">masa powierzchniowa </w:t>
      </w:r>
      <w:r w:rsidRPr="00B83012">
        <w:sym w:font="Symbol" w:char="F0B3"/>
      </w:r>
      <w:r w:rsidRPr="00B83012">
        <w:t xml:space="preserve"> 650 g/m</w:t>
      </w:r>
      <w:r w:rsidRPr="00B83012">
        <w:rPr>
          <w:vertAlign w:val="superscript"/>
        </w:rPr>
        <w:t>2</w:t>
      </w:r>
    </w:p>
    <w:p w:rsidR="00581282" w:rsidRPr="00B83012" w:rsidRDefault="00581282" w:rsidP="00CA4A75">
      <w:pPr>
        <w:pStyle w:val="Akapitzlist"/>
        <w:numPr>
          <w:ilvl w:val="0"/>
          <w:numId w:val="323"/>
        </w:numPr>
      </w:pPr>
      <w:r w:rsidRPr="00B83012">
        <w:t>zakres temperatur pracy materiału od –30</w:t>
      </w:r>
      <w:r w:rsidRPr="00B83012">
        <w:rPr>
          <w:vertAlign w:val="superscript"/>
        </w:rPr>
        <w:t>0</w:t>
      </w:r>
      <w:r w:rsidRPr="00B83012">
        <w:t>C do +</w:t>
      </w:r>
      <w:smartTag w:uri="urn:schemas-microsoft-com:office:smarttags" w:element="metricconverter">
        <w:smartTagPr>
          <w:attr w:name="ProductID" w:val="600C"/>
        </w:smartTagPr>
        <w:r w:rsidRPr="00B83012">
          <w:t>60</w:t>
        </w:r>
        <w:r w:rsidRPr="00B83012">
          <w:rPr>
            <w:vertAlign w:val="superscript"/>
          </w:rPr>
          <w:t>0</w:t>
        </w:r>
        <w:r w:rsidRPr="00B83012">
          <w:t>C</w:t>
        </w:r>
      </w:smartTag>
    </w:p>
    <w:p w:rsidR="00581282" w:rsidRPr="00B83012" w:rsidRDefault="00581282" w:rsidP="00CA4A75">
      <w:pPr>
        <w:pStyle w:val="Akapitzlist"/>
        <w:numPr>
          <w:ilvl w:val="0"/>
          <w:numId w:val="323"/>
        </w:numPr>
      </w:pPr>
      <w:r w:rsidRPr="00B83012">
        <w:t>wytrzymałość na rozciąganie wg PN-ISO 10 319:1997:</w:t>
      </w:r>
    </w:p>
    <w:p w:rsidR="00581282" w:rsidRPr="00B83012" w:rsidRDefault="00581282" w:rsidP="00CA4A75">
      <w:pPr>
        <w:pStyle w:val="Akapitzlist"/>
        <w:numPr>
          <w:ilvl w:val="0"/>
          <w:numId w:val="324"/>
        </w:numPr>
      </w:pPr>
      <w:r w:rsidRPr="00B83012">
        <w:t xml:space="preserve">wzdłuż pasma: </w:t>
      </w:r>
      <w:r w:rsidRPr="00B83012">
        <w:sym w:font="Symbol" w:char="F0B3"/>
      </w:r>
      <w:r w:rsidRPr="00B83012">
        <w:t>7 kN/m</w:t>
      </w:r>
    </w:p>
    <w:p w:rsidR="00581282" w:rsidRPr="00B83012" w:rsidRDefault="00581282" w:rsidP="00CA4A75">
      <w:pPr>
        <w:pStyle w:val="Akapitzlist"/>
        <w:numPr>
          <w:ilvl w:val="0"/>
          <w:numId w:val="324"/>
        </w:numPr>
      </w:pPr>
      <w:r w:rsidRPr="00B83012">
        <w:t xml:space="preserve">wszerz pasma: </w:t>
      </w:r>
      <w:r w:rsidRPr="00B83012">
        <w:sym w:font="Symbol" w:char="F0B3"/>
      </w:r>
      <w:r w:rsidRPr="00B83012">
        <w:t>6 kN/m</w:t>
      </w:r>
    </w:p>
    <w:p w:rsidR="00581282" w:rsidRPr="00B83012" w:rsidRDefault="00581282" w:rsidP="00CA4A75">
      <w:pPr>
        <w:pStyle w:val="Akapitzlist"/>
        <w:numPr>
          <w:ilvl w:val="0"/>
          <w:numId w:val="325"/>
        </w:numPr>
      </w:pPr>
      <w:r w:rsidRPr="00B83012">
        <w:t xml:space="preserve">wytrzymałość na ściskanie: </w:t>
      </w:r>
      <w:r w:rsidRPr="00B83012">
        <w:sym w:font="Symbol" w:char="F0B3"/>
      </w:r>
      <w:r w:rsidRPr="00B83012">
        <w:t>300 kN/m</w:t>
      </w:r>
      <w:r w:rsidRPr="00B83012">
        <w:rPr>
          <w:vertAlign w:val="superscript"/>
        </w:rPr>
        <w:t>2</w:t>
      </w:r>
    </w:p>
    <w:p w:rsidR="00581282" w:rsidRPr="00B83012" w:rsidRDefault="00581282" w:rsidP="00CA4A75">
      <w:pPr>
        <w:pStyle w:val="Akapitzlist"/>
        <w:numPr>
          <w:ilvl w:val="0"/>
          <w:numId w:val="325"/>
        </w:numPr>
      </w:pPr>
      <w:r w:rsidRPr="00B83012">
        <w:t>względna wydłużenie przy zerwaniu wg PN-ISO 10 319:1997</w:t>
      </w:r>
    </w:p>
    <w:p w:rsidR="00581282" w:rsidRPr="00B83012" w:rsidRDefault="00581282" w:rsidP="00CA4A75">
      <w:pPr>
        <w:pStyle w:val="Akapitzlist"/>
        <w:numPr>
          <w:ilvl w:val="0"/>
          <w:numId w:val="326"/>
        </w:numPr>
      </w:pPr>
      <w:r w:rsidRPr="00B83012">
        <w:t xml:space="preserve">wzdłuż pasma </w:t>
      </w:r>
      <w:r w:rsidRPr="00B83012">
        <w:sym w:font="Symbol" w:char="F0B3"/>
      </w:r>
      <w:r w:rsidRPr="00B83012">
        <w:t>35%</w:t>
      </w:r>
    </w:p>
    <w:p w:rsidR="00581282" w:rsidRPr="00B83012" w:rsidRDefault="00581282" w:rsidP="00CA4A75">
      <w:pPr>
        <w:pStyle w:val="Akapitzlist"/>
        <w:numPr>
          <w:ilvl w:val="0"/>
          <w:numId w:val="326"/>
        </w:numPr>
      </w:pPr>
      <w:r w:rsidRPr="00B83012">
        <w:t xml:space="preserve">wszerz pasma </w:t>
      </w:r>
      <w:r w:rsidRPr="00B83012">
        <w:sym w:font="Symbol" w:char="F0B3"/>
      </w:r>
      <w:r w:rsidRPr="00B83012">
        <w:t xml:space="preserve"> 25%</w:t>
      </w:r>
    </w:p>
    <w:p w:rsidR="00581282" w:rsidRPr="00B83012" w:rsidRDefault="00581282" w:rsidP="00CA4A75">
      <w:pPr>
        <w:pStyle w:val="Akapitzlist"/>
        <w:numPr>
          <w:ilvl w:val="0"/>
          <w:numId w:val="327"/>
        </w:numPr>
      </w:pPr>
      <w:r w:rsidRPr="00B83012">
        <w:t xml:space="preserve">wytrzymałość na przebijanie w warunkach badania CBR: </w:t>
      </w:r>
      <w:r w:rsidRPr="00B83012">
        <w:sym w:font="Symbol" w:char="F0B3"/>
      </w:r>
      <w:r w:rsidRPr="00B83012">
        <w:t>800 N wg DIN 54 307</w:t>
      </w:r>
    </w:p>
    <w:p w:rsidR="00581282" w:rsidRPr="00B83012" w:rsidRDefault="00581282" w:rsidP="00302102">
      <w:r w:rsidRPr="00B83012">
        <w:t>Wymagane parametry dla geotkaniny:</w:t>
      </w:r>
    </w:p>
    <w:p w:rsidR="00581282" w:rsidRPr="00B83012" w:rsidRDefault="00581282" w:rsidP="00CA4A75">
      <w:pPr>
        <w:pStyle w:val="Akapitzlist"/>
        <w:numPr>
          <w:ilvl w:val="0"/>
          <w:numId w:val="321"/>
        </w:numPr>
      </w:pPr>
      <w:r w:rsidRPr="00B83012">
        <w:t xml:space="preserve">gęstość powierzchniowa </w:t>
      </w:r>
      <w:r w:rsidRPr="00B83012">
        <w:sym w:font="Symbol" w:char="F0B3"/>
      </w:r>
      <w:r w:rsidRPr="00B83012">
        <w:t xml:space="preserve"> 100 g/ m</w:t>
      </w:r>
      <w:r w:rsidRPr="00B83012">
        <w:rPr>
          <w:vertAlign w:val="superscript"/>
        </w:rPr>
        <w:t>2</w:t>
      </w:r>
    </w:p>
    <w:p w:rsidR="00581282" w:rsidRPr="00B83012" w:rsidRDefault="00581282" w:rsidP="00CA4A75">
      <w:pPr>
        <w:pStyle w:val="Akapitzlist"/>
        <w:numPr>
          <w:ilvl w:val="0"/>
          <w:numId w:val="321"/>
        </w:numPr>
      </w:pPr>
      <w:r w:rsidRPr="00B83012">
        <w:t xml:space="preserve">grubość </w:t>
      </w:r>
      <w:r w:rsidRPr="00B83012">
        <w:sym w:font="Symbol" w:char="F0B3"/>
      </w:r>
      <w:r w:rsidRPr="00B83012">
        <w:t xml:space="preserve"> </w:t>
      </w:r>
      <w:smartTag w:uri="urn:schemas-microsoft-com:office:smarttags" w:element="metricconverter">
        <w:smartTagPr>
          <w:attr w:name="ProductID" w:val="0,5 mm"/>
        </w:smartTagPr>
        <w:r w:rsidRPr="00B83012">
          <w:t>0,5 mm</w:t>
        </w:r>
      </w:smartTag>
    </w:p>
    <w:p w:rsidR="00581282" w:rsidRPr="00B83012" w:rsidRDefault="00581282" w:rsidP="00CA4A75">
      <w:pPr>
        <w:pStyle w:val="Akapitzlist"/>
        <w:numPr>
          <w:ilvl w:val="0"/>
          <w:numId w:val="321"/>
        </w:numPr>
      </w:pPr>
      <w:r w:rsidRPr="00B83012">
        <w:t>wydłużenie 25%</w:t>
      </w:r>
    </w:p>
    <w:p w:rsidR="00581282" w:rsidRPr="00B83012" w:rsidRDefault="00581282" w:rsidP="00CA4A75">
      <w:pPr>
        <w:pStyle w:val="Akapitzlist"/>
        <w:numPr>
          <w:ilvl w:val="0"/>
          <w:numId w:val="321"/>
        </w:numPr>
      </w:pPr>
      <w:r w:rsidRPr="00B83012">
        <w:t>przepuszczalność wody ok.17 l/ m</w:t>
      </w:r>
      <w:r w:rsidRPr="00B83012">
        <w:rPr>
          <w:vertAlign w:val="superscript"/>
        </w:rPr>
        <w:t>2</w:t>
      </w:r>
      <w:r w:rsidRPr="00B83012">
        <w:t>s</w:t>
      </w:r>
    </w:p>
    <w:p w:rsidR="00581282" w:rsidRPr="00B83012" w:rsidRDefault="00581282" w:rsidP="00771A1F">
      <w:pPr>
        <w:pStyle w:val="Nagwek3"/>
      </w:pPr>
      <w:r w:rsidRPr="00B83012">
        <w:t xml:space="preserve">Rurki drenarskie </w:t>
      </w:r>
    </w:p>
    <w:p w:rsidR="00581282" w:rsidRPr="00B83012" w:rsidRDefault="00581282" w:rsidP="00B7263B">
      <w:r w:rsidRPr="00B83012">
        <w:t xml:space="preserve">Rurki drenarskie PVC-U  karbowane  o średnicy </w:t>
      </w:r>
      <w:smartTag w:uri="urn:schemas-microsoft-com:office:smarttags" w:element="metricconverter">
        <w:smartTagPr>
          <w:attr w:name="ProductID" w:val="113 mm"/>
        </w:smartTagPr>
        <w:r w:rsidRPr="00B83012">
          <w:t>113 mm</w:t>
        </w:r>
      </w:smartTag>
      <w:r w:rsidRPr="00B83012">
        <w:t xml:space="preserve"> (średnica wewnętrzna) z otworami 1,5x5,0 w otulinie filtracyjnej z geowłókniny , rurki  drenarskie PVC-U  karbowane  o  średnicy </w:t>
      </w:r>
      <w:smartTag w:uri="urn:schemas-microsoft-com:office:smarttags" w:element="metricconverter">
        <w:smartTagPr>
          <w:attr w:name="ProductID" w:val="113 mm"/>
        </w:smartTagPr>
        <w:r w:rsidRPr="00B83012">
          <w:t>113 mm</w:t>
        </w:r>
      </w:smartTag>
      <w:r w:rsidRPr="00B83012">
        <w:t xml:space="preserve"> z  otworami  1,5x5,0 w otulinie z geowłókniny o perforacji na 1/2 obwodu , złączka przejściowa  , rura  wylotowa  z  klapką (kratką) .</w:t>
      </w:r>
    </w:p>
    <w:p w:rsidR="00581282" w:rsidRPr="00B83012" w:rsidRDefault="00581282" w:rsidP="00C16645">
      <w:pPr>
        <w:pStyle w:val="Nagwek1"/>
      </w:pPr>
      <w:r w:rsidRPr="00B83012">
        <w:t>SPRZĘT</w:t>
      </w:r>
    </w:p>
    <w:p w:rsidR="00581282" w:rsidRPr="00B83012" w:rsidRDefault="00581282" w:rsidP="00C16645">
      <w:pPr>
        <w:pStyle w:val="Nagwek2"/>
      </w:pPr>
      <w:r w:rsidRPr="00B83012">
        <w:t>Ogólne wymagania dotyczące sprzętu</w:t>
      </w:r>
    </w:p>
    <w:p w:rsidR="00581282" w:rsidRPr="00B83012" w:rsidRDefault="00581282" w:rsidP="00B7263B">
      <w:r w:rsidRPr="00B83012">
        <w:t>Ogólne wymagania dotyczące sprzętu podano w STWIORB D-M-00.00.00. „Wymagania ogólne”, pkt. 3.</w:t>
      </w:r>
    </w:p>
    <w:p w:rsidR="00581282" w:rsidRPr="00B83012" w:rsidRDefault="00581282" w:rsidP="00B7263B">
      <w:r w:rsidRPr="00B83012">
        <w:t>Lekki  sprzęt  do  zagęszczania  gruntów  akceptowany  przez  Inżyniera . Jakikolwiek sprzęt , maszyny i urządzenia nie gwarantujące zachowania wymagań jakościowych robót, zostaną przez Inżyniera zdyskwalifikowane i niedopuszczone do robót .</w:t>
      </w:r>
    </w:p>
    <w:p w:rsidR="00581282" w:rsidRPr="00B83012" w:rsidRDefault="00581282" w:rsidP="00C16645">
      <w:pPr>
        <w:pStyle w:val="Nagwek1"/>
      </w:pPr>
      <w:r w:rsidRPr="00B83012">
        <w:t>TRANSPORT</w:t>
      </w:r>
    </w:p>
    <w:p w:rsidR="00581282" w:rsidRPr="00B83012" w:rsidRDefault="00581282" w:rsidP="00C16645">
      <w:pPr>
        <w:pStyle w:val="Nagwek2"/>
      </w:pPr>
      <w:r w:rsidRPr="00B83012">
        <w:t>Ogólne wymagania dotyczące transportu</w:t>
      </w:r>
    </w:p>
    <w:p w:rsidR="00581282" w:rsidRPr="00B83012" w:rsidRDefault="00581282" w:rsidP="00581282">
      <w:pPr>
        <w:ind w:right="-9"/>
        <w:rPr>
          <w:szCs w:val="20"/>
        </w:rPr>
      </w:pPr>
      <w:r w:rsidRPr="00B83012">
        <w:rPr>
          <w:szCs w:val="20"/>
        </w:rPr>
        <w:t>Ogólne wymagania dotyczące transportu podano w STWIORB D-M-00.00.00. „Wymagania ogólne”,              pkt. 4.</w:t>
      </w:r>
    </w:p>
    <w:p w:rsidR="00581282" w:rsidRPr="00B83012" w:rsidRDefault="00581282" w:rsidP="00C16645">
      <w:pPr>
        <w:pStyle w:val="Nagwek2"/>
      </w:pPr>
      <w:r w:rsidRPr="00B83012">
        <w:t>Szczegółowe wymagania dotyczące transportu</w:t>
      </w:r>
    </w:p>
    <w:p w:rsidR="00581282" w:rsidRPr="00B83012" w:rsidRDefault="00581282" w:rsidP="00B7263B">
      <w:r w:rsidRPr="00B83012">
        <w:t>W czasie transportu i przechowywania należy chronić geomembrany przed działaniem promieni słonecznych. Geomembrany i geotekstylia należy przechowywać i transportować wyłącznie w rolkach opakowanych fabrycznie. Podczas ładowania , rozładowywania i składowania należy zabezpieczyć rolki przed uszkodzeniami mechanicznymi .</w:t>
      </w:r>
    </w:p>
    <w:p w:rsidR="00581282" w:rsidRPr="00B83012" w:rsidRDefault="00581282" w:rsidP="00B7263B">
      <w:r w:rsidRPr="00B83012">
        <w:t>Na każdym opakowaniu należy umieścić etykietę zawierającą dane:</w:t>
      </w:r>
    </w:p>
    <w:p w:rsidR="00581282" w:rsidRPr="00B83012" w:rsidRDefault="00581282" w:rsidP="00CA4A75">
      <w:pPr>
        <w:pStyle w:val="Akapitzlist"/>
        <w:numPr>
          <w:ilvl w:val="0"/>
          <w:numId w:val="320"/>
        </w:numPr>
      </w:pPr>
      <w:r w:rsidRPr="00B83012">
        <w:lastRenderedPageBreak/>
        <w:t>nazwę i adres producenta,</w:t>
      </w:r>
    </w:p>
    <w:p w:rsidR="00581282" w:rsidRPr="00B83012" w:rsidRDefault="00581282" w:rsidP="00CA4A75">
      <w:pPr>
        <w:pStyle w:val="Akapitzlist"/>
        <w:numPr>
          <w:ilvl w:val="0"/>
          <w:numId w:val="320"/>
        </w:numPr>
      </w:pPr>
      <w:r w:rsidRPr="00B83012">
        <w:t>oznaczenie,</w:t>
      </w:r>
    </w:p>
    <w:p w:rsidR="00581282" w:rsidRPr="00B83012" w:rsidRDefault="00581282" w:rsidP="00CA4A75">
      <w:pPr>
        <w:pStyle w:val="Akapitzlist"/>
        <w:numPr>
          <w:ilvl w:val="0"/>
          <w:numId w:val="320"/>
        </w:numPr>
      </w:pPr>
      <w:r w:rsidRPr="00B83012">
        <w:t>datę produkcji,</w:t>
      </w:r>
    </w:p>
    <w:p w:rsidR="00581282" w:rsidRPr="00B83012" w:rsidRDefault="00581282" w:rsidP="00CA4A75">
      <w:pPr>
        <w:pStyle w:val="Akapitzlist"/>
        <w:numPr>
          <w:ilvl w:val="0"/>
          <w:numId w:val="320"/>
        </w:numPr>
      </w:pPr>
      <w:r w:rsidRPr="00B83012">
        <w:t>numer fabryczny,</w:t>
      </w:r>
    </w:p>
    <w:p w:rsidR="00581282" w:rsidRPr="00B83012" w:rsidRDefault="00581282" w:rsidP="00CA4A75">
      <w:pPr>
        <w:pStyle w:val="Akapitzlist"/>
        <w:numPr>
          <w:ilvl w:val="0"/>
          <w:numId w:val="320"/>
        </w:numPr>
      </w:pPr>
      <w:r w:rsidRPr="00B83012">
        <w:t xml:space="preserve">wymiary.  </w:t>
      </w:r>
    </w:p>
    <w:p w:rsidR="00581282" w:rsidRPr="00B83012" w:rsidRDefault="00581282" w:rsidP="00C16645">
      <w:pPr>
        <w:pStyle w:val="Nagwek1"/>
      </w:pPr>
      <w:r w:rsidRPr="00B83012">
        <w:t>WYKONANIE ROBÓT</w:t>
      </w:r>
    </w:p>
    <w:p w:rsidR="00581282" w:rsidRPr="00B83012" w:rsidRDefault="00581282" w:rsidP="00C16645">
      <w:pPr>
        <w:pStyle w:val="Nagwek2"/>
      </w:pPr>
      <w:r w:rsidRPr="00B83012">
        <w:t>Ogólne zasady wykonania robót</w:t>
      </w:r>
    </w:p>
    <w:p w:rsidR="00581282" w:rsidRPr="00B83012" w:rsidRDefault="00581282" w:rsidP="00581282">
      <w:pPr>
        <w:ind w:right="-9"/>
        <w:rPr>
          <w:szCs w:val="20"/>
        </w:rPr>
      </w:pPr>
      <w:r w:rsidRPr="00B83012">
        <w:rPr>
          <w:szCs w:val="20"/>
        </w:rPr>
        <w:t>Ogólne zasady wykonania robót podano w STWIORB D-M-00.00.00. „Wymagania ogólne”, pkt. 5.</w:t>
      </w:r>
    </w:p>
    <w:p w:rsidR="00581282" w:rsidRPr="00B83012" w:rsidRDefault="00581282" w:rsidP="00C16645">
      <w:pPr>
        <w:pStyle w:val="Nagwek2"/>
      </w:pPr>
      <w:r w:rsidRPr="00B83012">
        <w:t>Zakres wykonania robót</w:t>
      </w:r>
    </w:p>
    <w:p w:rsidR="00581282" w:rsidRPr="00B83012" w:rsidRDefault="00581282" w:rsidP="00C16645">
      <w:r w:rsidRPr="00B83012">
        <w:t>Zakres wykonania robót został określony w Dokumentacji Pojektowej . System drenażowy powinien być wykonany zgodnie z zatwierdzoną Dokumentacją Projektową. Odstępstwa od Dokumentacji Projektowej powinny być zaakceptowane przez Inżyniera i udokumentowane wpisem do Dziennika Budowy.</w:t>
      </w:r>
    </w:p>
    <w:p w:rsidR="00581282" w:rsidRPr="00B83012" w:rsidRDefault="00581282" w:rsidP="00C16645">
      <w:pPr>
        <w:pStyle w:val="Nagwek2"/>
        <w:spacing w:before="60"/>
      </w:pPr>
      <w:r w:rsidRPr="00B83012">
        <w:t>Opis wykonania robót</w:t>
      </w:r>
    </w:p>
    <w:p w:rsidR="00581282" w:rsidRPr="00B83012" w:rsidRDefault="00581282" w:rsidP="00C16645">
      <w:pPr>
        <w:pStyle w:val="Nagwek3"/>
      </w:pPr>
      <w:r w:rsidRPr="00B83012">
        <w:t>Układanie geokompozytu</w:t>
      </w:r>
    </w:p>
    <w:p w:rsidR="00581282" w:rsidRPr="00B83012" w:rsidRDefault="00581282" w:rsidP="00B7263B">
      <w:r w:rsidRPr="00B83012">
        <w:t>Przy wykonaniu systemu drenażowego należy przestrzegać następujących warunków:</w:t>
      </w:r>
    </w:p>
    <w:p w:rsidR="00581282" w:rsidRPr="00B83012" w:rsidRDefault="00581282" w:rsidP="00CA4A75">
      <w:pPr>
        <w:pStyle w:val="Akapitzlist"/>
        <w:numPr>
          <w:ilvl w:val="0"/>
          <w:numId w:val="317"/>
        </w:numPr>
      </w:pPr>
      <w:r w:rsidRPr="00B83012">
        <w:t>izolacja przeciwwilgociowa powinna być wykonana zgodnie z STWIORB M.27.01.01.51 i odebrana przez Inżyniera ,</w:t>
      </w:r>
    </w:p>
    <w:p w:rsidR="00581282" w:rsidRPr="00B83012" w:rsidRDefault="00581282" w:rsidP="00CA4A75">
      <w:pPr>
        <w:pStyle w:val="Akapitzlist"/>
        <w:numPr>
          <w:ilvl w:val="0"/>
          <w:numId w:val="317"/>
        </w:numPr>
      </w:pPr>
      <w:r w:rsidRPr="00B83012">
        <w:t xml:space="preserve">wykopy powinny być zasypane i zagęszczone  zgodnie z Dokumentacją Projektową i STWIORB M.29.03.01.11 . </w:t>
      </w:r>
    </w:p>
    <w:p w:rsidR="00B7263B" w:rsidRPr="00B83012" w:rsidRDefault="00B7263B" w:rsidP="00B7263B">
      <w:pPr>
        <w:pStyle w:val="Akapitzlist"/>
        <w:ind w:left="1077"/>
      </w:pPr>
    </w:p>
    <w:p w:rsidR="00581282" w:rsidRPr="00B83012" w:rsidRDefault="00581282" w:rsidP="00B7263B">
      <w:r w:rsidRPr="00B83012">
        <w:t xml:space="preserve">Geokompozyt należy układać na zaizolowanych ścianach korpusów przyczółków (wg KDM karta ODW 4.0 i Dokumentacji Projektowej) od poziomu wierzchu warstwy gliny do wysokości : </w:t>
      </w:r>
    </w:p>
    <w:p w:rsidR="00581282" w:rsidRPr="00B83012" w:rsidRDefault="00581282" w:rsidP="00CA4A75">
      <w:pPr>
        <w:pStyle w:val="Akapitzlist"/>
        <w:numPr>
          <w:ilvl w:val="0"/>
          <w:numId w:val="318"/>
        </w:numPr>
      </w:pPr>
      <w:r w:rsidRPr="00B83012">
        <w:t xml:space="preserve">na korpusach – do wierzchu wspornika płyty przejściowej, </w:t>
      </w:r>
    </w:p>
    <w:p w:rsidR="00581282" w:rsidRPr="00B83012" w:rsidRDefault="00581282" w:rsidP="00CA4A75">
      <w:pPr>
        <w:pStyle w:val="Akapitzlist"/>
        <w:numPr>
          <w:ilvl w:val="0"/>
          <w:numId w:val="318"/>
        </w:numPr>
      </w:pPr>
      <w:r w:rsidRPr="00B83012">
        <w:t xml:space="preserve">na skrzydłach - do spodu płyty przejściowej, </w:t>
      </w:r>
    </w:p>
    <w:p w:rsidR="00B7263B" w:rsidRPr="00B83012" w:rsidRDefault="00B7263B" w:rsidP="00B7263B">
      <w:pPr>
        <w:pStyle w:val="Akapitzlist"/>
        <w:ind w:left="1077"/>
      </w:pPr>
    </w:p>
    <w:p w:rsidR="00581282" w:rsidRPr="00B83012" w:rsidRDefault="00581282" w:rsidP="00B7263B">
      <w:r w:rsidRPr="00B83012">
        <w:t xml:space="preserve">Geokompozyt  należy  układać w następujący sposób: </w:t>
      </w:r>
    </w:p>
    <w:p w:rsidR="00581282" w:rsidRPr="00B83012" w:rsidRDefault="00581282" w:rsidP="00CA4A75">
      <w:pPr>
        <w:pStyle w:val="Akapitzlist"/>
        <w:numPr>
          <w:ilvl w:val="0"/>
          <w:numId w:val="319"/>
        </w:numPr>
      </w:pPr>
      <w:r w:rsidRPr="00B83012">
        <w:t>Należy uciąć arkusz geomembrany odpowiedniej długości</w:t>
      </w:r>
    </w:p>
    <w:p w:rsidR="00581282" w:rsidRPr="00B83012" w:rsidRDefault="00581282" w:rsidP="00CA4A75">
      <w:pPr>
        <w:pStyle w:val="Akapitzlist"/>
        <w:numPr>
          <w:ilvl w:val="0"/>
          <w:numId w:val="319"/>
        </w:numPr>
      </w:pPr>
      <w:r w:rsidRPr="00B83012">
        <w:t>Poczynając od góry i kierując się od lewej strony ku prawej, należy przyłożyć membranę do krawędzi ściany.</w:t>
      </w:r>
    </w:p>
    <w:p w:rsidR="00581282" w:rsidRPr="00B83012" w:rsidRDefault="00581282" w:rsidP="00CA4A75">
      <w:pPr>
        <w:pStyle w:val="Akapitzlist"/>
        <w:numPr>
          <w:ilvl w:val="0"/>
          <w:numId w:val="319"/>
        </w:numPr>
      </w:pPr>
      <w:r w:rsidRPr="00B83012">
        <w:t>Mocowanie geokompozytu do pionowych powierzchni betonowych zgodnie z instrukcją producenta (listwy zakańczające)</w:t>
      </w:r>
    </w:p>
    <w:p w:rsidR="00581282" w:rsidRPr="00B83012" w:rsidRDefault="00581282" w:rsidP="00CA4A75">
      <w:pPr>
        <w:pStyle w:val="Akapitzlist"/>
        <w:numPr>
          <w:ilvl w:val="0"/>
          <w:numId w:val="319"/>
        </w:numPr>
      </w:pPr>
      <w:r w:rsidRPr="00B83012">
        <w:t xml:space="preserve">Sprawdzić poziomicą, że arkusze zwisają pionowo i przybić je do ściany wzdłuż górnego brzegu co </w:t>
      </w:r>
      <w:smartTag w:uri="urn:schemas-microsoft-com:office:smarttags" w:element="metricconverter">
        <w:smartTagPr>
          <w:attr w:name="ProductID" w:val="30 cm"/>
        </w:smartTagPr>
        <w:r w:rsidRPr="00B83012">
          <w:t>30 cm</w:t>
        </w:r>
      </w:smartTag>
      <w:r w:rsidRPr="00B83012">
        <w:t xml:space="preserve">; w tym celu należy wetknąć zatyczki mocujące w drugi rząd wytłoczeń w odległości nie mniejszej niż </w:t>
      </w:r>
      <w:smartTag w:uri="urn:schemas-microsoft-com:office:smarttags" w:element="metricconverter">
        <w:smartTagPr>
          <w:attr w:name="ProductID" w:val="3 cm"/>
        </w:smartTagPr>
        <w:r w:rsidRPr="00B83012">
          <w:t>3 cm</w:t>
        </w:r>
      </w:smartTag>
      <w:r w:rsidRPr="00B83012">
        <w:t xml:space="preserve"> od krawędzi. Należy połączyć kolejne arkusze na zakład podwójny, sprawdzając czy wytłoczenia są jedne w drugich. Arkusze należy uszczelnić odpowiednią taśmą należącą do systemu.</w:t>
      </w:r>
    </w:p>
    <w:p w:rsidR="00581282" w:rsidRPr="00B83012" w:rsidRDefault="00581282" w:rsidP="00CA4A75">
      <w:pPr>
        <w:pStyle w:val="Akapitzlist"/>
        <w:numPr>
          <w:ilvl w:val="0"/>
          <w:numId w:val="319"/>
        </w:numPr>
        <w:rPr>
          <w:b/>
        </w:rPr>
      </w:pPr>
      <w:r w:rsidRPr="00B83012">
        <w:t xml:space="preserve">Arkusze należy kłaść wytłoczeniami i geotkaniną  w kierunku gruntu. Odmierzając arkusz membrany należy uwzględnić </w:t>
      </w:r>
      <w:smartTag w:uri="urn:schemas-microsoft-com:office:smarttags" w:element="metricconverter">
        <w:smartTagPr>
          <w:attr w:name="ProductID" w:val="45 cm"/>
        </w:smartTagPr>
        <w:r w:rsidRPr="00B83012">
          <w:t>45 cm</w:t>
        </w:r>
      </w:smartTag>
      <w:r w:rsidRPr="00B83012">
        <w:t xml:space="preserve"> nakładkę , którą należy ułożyć na warstwie odcinającej z  gliny . </w:t>
      </w:r>
    </w:p>
    <w:p w:rsidR="00581282" w:rsidRPr="00B83012" w:rsidRDefault="00581282" w:rsidP="00C16645">
      <w:pPr>
        <w:pStyle w:val="Nagwek1"/>
      </w:pPr>
      <w:r w:rsidRPr="00B83012">
        <w:t>KONTROLA JAKOŚCI ROBÓT</w:t>
      </w:r>
    </w:p>
    <w:p w:rsidR="00581282" w:rsidRPr="00B83012" w:rsidRDefault="00581282" w:rsidP="00C16645">
      <w:pPr>
        <w:pStyle w:val="Nagwek2"/>
      </w:pPr>
      <w:r w:rsidRPr="00B83012">
        <w:t>Ogólne zasady kontroli jakości robót</w:t>
      </w:r>
    </w:p>
    <w:p w:rsidR="00581282" w:rsidRPr="00B83012" w:rsidRDefault="00581282" w:rsidP="00B7263B">
      <w:r w:rsidRPr="00B83012">
        <w:t>Ogólne zasady kontroli jakości robót podano w STWIORB D-M-00.00.00. „Wymagania ogólne”, pkt 6.</w:t>
      </w:r>
    </w:p>
    <w:p w:rsidR="00581282" w:rsidRPr="00B83012" w:rsidRDefault="00581282" w:rsidP="00B7263B">
      <w:r w:rsidRPr="00B83012">
        <w:lastRenderedPageBreak/>
        <w:t>Kontrola jakości wykonania systemu drenażowego polega na sprawdzeniu jakości materiałów, zgodności z Dokumentacją Projektową oraz podanymi w niniejszej STWIORB wymaganiami i  obowiązującymi  normami .</w:t>
      </w:r>
    </w:p>
    <w:p w:rsidR="00581282" w:rsidRPr="00B83012" w:rsidRDefault="00581282" w:rsidP="00C16645">
      <w:pPr>
        <w:pStyle w:val="Nagwek2"/>
      </w:pPr>
      <w:r w:rsidRPr="00B83012">
        <w:t>Sprawdzenie jakości robót</w:t>
      </w:r>
    </w:p>
    <w:p w:rsidR="00581282" w:rsidRPr="00B83012" w:rsidRDefault="00581282" w:rsidP="00C16645">
      <w:pPr>
        <w:pStyle w:val="Nagwek3"/>
        <w:rPr>
          <w:sz w:val="22"/>
        </w:rPr>
      </w:pPr>
      <w:r w:rsidRPr="00B83012">
        <w:t>Kontrola  materiałów</w:t>
      </w:r>
    </w:p>
    <w:p w:rsidR="00581282" w:rsidRPr="00B83012" w:rsidRDefault="00581282" w:rsidP="00581282">
      <w:pPr>
        <w:ind w:right="-9"/>
        <w:rPr>
          <w:szCs w:val="20"/>
        </w:rPr>
      </w:pPr>
      <w:r w:rsidRPr="00B83012">
        <w:rPr>
          <w:szCs w:val="20"/>
        </w:rPr>
        <w:t xml:space="preserve">Kontrola geokompozytów  i  rur  drenarskich  następuje na podstawie atestów producenta oraz Aprobat Technicznych stwierdzających zgodności użytych materiałów z wymaganiami Dokumentacji Projektowej  i STWIORB oraz na podstawie oględzin zewnętrznych . Sprawdzenie wyglądu zewnętrznego polega na wizualnej ocenie równomierności rozłożenia masy w geokompozycie oraz występowania uszkodzeń (dziur, rozdarć). Ścieżki bitumiczne powinny być równomiernie uformowane bez przerw i przewężeń. Odchyłki szerokości pasm nie powinny przekraczać </w:t>
      </w:r>
      <w:r w:rsidRPr="00B83012">
        <w:rPr>
          <w:szCs w:val="20"/>
        </w:rPr>
        <w:sym w:font="Symbol" w:char="F0B1"/>
      </w:r>
      <w:r w:rsidRPr="00B83012">
        <w:rPr>
          <w:szCs w:val="20"/>
        </w:rPr>
        <w:t>2% wymiaru nominalnego.</w:t>
      </w:r>
    </w:p>
    <w:p w:rsidR="00581282" w:rsidRPr="00B83012" w:rsidRDefault="00581282" w:rsidP="00C16645">
      <w:pPr>
        <w:pStyle w:val="Nagwek3"/>
      </w:pPr>
      <w:r w:rsidRPr="00B83012">
        <w:t>Sprawdzenie ułożenia geokompozytów</w:t>
      </w:r>
    </w:p>
    <w:p w:rsidR="00581282" w:rsidRPr="00B83012" w:rsidRDefault="00581282" w:rsidP="00B7263B">
      <w:r w:rsidRPr="00B83012">
        <w:t>Sprawdzeniu podlega dokładność obłożenia całej powierzchni, ze szczególnym zwróceniem uwagi na miejsce styku pasm geomembrany tj. na szerokość zakładów w tych miejscach.</w:t>
      </w:r>
    </w:p>
    <w:p w:rsidR="00581282" w:rsidRPr="00B83012" w:rsidRDefault="00581282" w:rsidP="00C16645">
      <w:pPr>
        <w:pStyle w:val="Nagwek3"/>
      </w:pPr>
      <w:r w:rsidRPr="00B83012">
        <w:t>Sprawdzenie wykonania  drenażu  poziomego</w:t>
      </w:r>
    </w:p>
    <w:p w:rsidR="00581282" w:rsidRPr="00B83012" w:rsidRDefault="00581282" w:rsidP="00B7263B">
      <w:r w:rsidRPr="00B83012">
        <w:t xml:space="preserve">Skontrolować  należy : </w:t>
      </w:r>
    </w:p>
    <w:p w:rsidR="00581282" w:rsidRPr="00B83012" w:rsidRDefault="00581282" w:rsidP="00CA4A75">
      <w:pPr>
        <w:pStyle w:val="Akapitzlist"/>
        <w:numPr>
          <w:ilvl w:val="0"/>
          <w:numId w:val="316"/>
        </w:numPr>
      </w:pPr>
      <w:r w:rsidRPr="00B83012">
        <w:t xml:space="preserve">wymiary  rurek  drenarskich , </w:t>
      </w:r>
    </w:p>
    <w:p w:rsidR="00581282" w:rsidRPr="00B83012" w:rsidRDefault="00581282" w:rsidP="00CA4A75">
      <w:pPr>
        <w:pStyle w:val="Akapitzlist"/>
        <w:numPr>
          <w:ilvl w:val="0"/>
          <w:numId w:val="316"/>
        </w:numPr>
      </w:pPr>
      <w:r w:rsidRPr="00B83012">
        <w:t>stan  techniczny  rurek ,</w:t>
      </w:r>
    </w:p>
    <w:p w:rsidR="00581282" w:rsidRPr="00B83012" w:rsidRDefault="00581282" w:rsidP="00CA4A75">
      <w:pPr>
        <w:pStyle w:val="Akapitzlist"/>
        <w:numPr>
          <w:ilvl w:val="0"/>
          <w:numId w:val="316"/>
        </w:numPr>
      </w:pPr>
      <w:r w:rsidRPr="00B83012">
        <w:t>poprawność  ułożenia  rurek ,</w:t>
      </w:r>
    </w:p>
    <w:p w:rsidR="00581282" w:rsidRPr="00B83012" w:rsidRDefault="00581282" w:rsidP="00CA4A75">
      <w:pPr>
        <w:pStyle w:val="Akapitzlist"/>
        <w:numPr>
          <w:ilvl w:val="0"/>
          <w:numId w:val="316"/>
        </w:numPr>
      </w:pPr>
      <w:r w:rsidRPr="00B83012">
        <w:t>poprawność  obsypania  rurek  zasypką .</w:t>
      </w:r>
    </w:p>
    <w:p w:rsidR="00581282" w:rsidRPr="00B83012" w:rsidRDefault="00581282" w:rsidP="00581282">
      <w:pPr>
        <w:ind w:right="-9"/>
        <w:rPr>
          <w:szCs w:val="20"/>
        </w:rPr>
      </w:pPr>
    </w:p>
    <w:p w:rsidR="00581282" w:rsidRPr="00B83012" w:rsidRDefault="00581282" w:rsidP="00581282">
      <w:pPr>
        <w:ind w:right="-9"/>
        <w:rPr>
          <w:szCs w:val="20"/>
        </w:rPr>
      </w:pPr>
      <w:r w:rsidRPr="00B83012">
        <w:rPr>
          <w:szCs w:val="20"/>
        </w:rPr>
        <w:t xml:space="preserve">  Dopuszczalne  odchyłki  wymiarowe  dla  drenażu  poziomego :</w:t>
      </w:r>
    </w:p>
    <w:p w:rsidR="00581282" w:rsidRPr="00B83012" w:rsidRDefault="00581282" w:rsidP="00CA4A75">
      <w:pPr>
        <w:pStyle w:val="Akapitzlist"/>
        <w:numPr>
          <w:ilvl w:val="0"/>
          <w:numId w:val="315"/>
        </w:numPr>
      </w:pPr>
      <w:r w:rsidRPr="00B83012">
        <w:t xml:space="preserve">rzędne  drenażu  +/- </w:t>
      </w:r>
      <w:smartTag w:uri="urn:schemas-microsoft-com:office:smarttags" w:element="metricconverter">
        <w:smartTagPr>
          <w:attr w:name="ProductID" w:val="10 mm"/>
        </w:smartTagPr>
        <w:r w:rsidRPr="00B83012">
          <w:t>10 mm</w:t>
        </w:r>
      </w:smartTag>
      <w:r w:rsidRPr="00B83012">
        <w:t xml:space="preserve"> , </w:t>
      </w:r>
    </w:p>
    <w:p w:rsidR="00581282" w:rsidRPr="00B83012" w:rsidRDefault="00581282" w:rsidP="00CA4A75">
      <w:pPr>
        <w:pStyle w:val="Akapitzlist"/>
        <w:numPr>
          <w:ilvl w:val="0"/>
          <w:numId w:val="315"/>
        </w:numPr>
      </w:pPr>
      <w:r w:rsidRPr="00B83012">
        <w:t>spadki  podłużne  +/- 0,5 % .</w:t>
      </w:r>
    </w:p>
    <w:p w:rsidR="00581282" w:rsidRPr="00B83012" w:rsidRDefault="00581282" w:rsidP="00C16645">
      <w:pPr>
        <w:pStyle w:val="Nagwek1"/>
      </w:pPr>
      <w:r w:rsidRPr="00B83012">
        <w:t>OBMIAR ROBÓT</w:t>
      </w:r>
    </w:p>
    <w:p w:rsidR="00581282" w:rsidRPr="00B83012" w:rsidRDefault="00581282" w:rsidP="00C16645">
      <w:pPr>
        <w:pStyle w:val="Nagwek2"/>
      </w:pPr>
      <w:r w:rsidRPr="00B83012">
        <w:t>Ogólne zasady obmiaru robót</w:t>
      </w:r>
    </w:p>
    <w:p w:rsidR="00581282" w:rsidRPr="00B83012" w:rsidRDefault="00581282" w:rsidP="00581282">
      <w:pPr>
        <w:ind w:right="-9"/>
        <w:rPr>
          <w:szCs w:val="20"/>
        </w:rPr>
      </w:pPr>
      <w:r w:rsidRPr="00B83012">
        <w:rPr>
          <w:szCs w:val="20"/>
        </w:rPr>
        <w:t>Ogólne zasady obmiaru robót podano w STWIORB D-M-00.00.00. „Wymagania ogólne”, pkt. 7.</w:t>
      </w:r>
    </w:p>
    <w:p w:rsidR="00581282" w:rsidRPr="00B83012" w:rsidRDefault="00581282" w:rsidP="00C16645">
      <w:pPr>
        <w:pStyle w:val="Nagwek2"/>
      </w:pPr>
      <w:r w:rsidRPr="00B83012">
        <w:t>Jednostka obmiarowa</w:t>
      </w:r>
    </w:p>
    <w:p w:rsidR="00581282" w:rsidRPr="00B83012" w:rsidRDefault="00581282" w:rsidP="00581282">
      <w:pPr>
        <w:ind w:right="-9"/>
        <w:rPr>
          <w:szCs w:val="20"/>
        </w:rPr>
      </w:pPr>
      <w:r w:rsidRPr="00B83012">
        <w:rPr>
          <w:szCs w:val="20"/>
        </w:rPr>
        <w:t xml:space="preserve">Jednostką obmiarową jest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xml:space="preserve"> wykonanej  warstwy  filtracyjnej  z  geokompozytu  oraz   1 mb  wykonanego  drenażu  poziomego płyt przejściowych . </w:t>
      </w:r>
    </w:p>
    <w:p w:rsidR="00581282" w:rsidRPr="00B83012" w:rsidRDefault="00581282" w:rsidP="00581282">
      <w:pPr>
        <w:ind w:right="-9"/>
        <w:rPr>
          <w:szCs w:val="20"/>
        </w:rPr>
      </w:pPr>
      <w:r w:rsidRPr="00B83012">
        <w:rPr>
          <w:szCs w:val="20"/>
        </w:rPr>
        <w:t>Obmiar powinien być wykonany na budowie w obecności Inżyniera i wymaga jego akceptacji. Dodatkowe roboty wykonane przez Wykonawcę bez pisemnego upoważnienia Inżyniera nie mogą stanowić podstawy do roszczeń o dodatkową zapłatę.</w:t>
      </w:r>
    </w:p>
    <w:p w:rsidR="00581282" w:rsidRPr="00B83012" w:rsidRDefault="00581282" w:rsidP="00C16645">
      <w:pPr>
        <w:pStyle w:val="Nagwek1"/>
      </w:pPr>
      <w:r w:rsidRPr="00B83012">
        <w:t>ODBIÓR  ROBÓT</w:t>
      </w:r>
    </w:p>
    <w:p w:rsidR="00581282" w:rsidRPr="00B83012" w:rsidRDefault="00581282" w:rsidP="00C16645">
      <w:pPr>
        <w:pStyle w:val="Nagwek2"/>
      </w:pPr>
      <w:r w:rsidRPr="00B83012">
        <w:t>Ogólne zasady odbioru robót</w:t>
      </w:r>
    </w:p>
    <w:p w:rsidR="00581282" w:rsidRPr="00B83012" w:rsidRDefault="00581282" w:rsidP="00C16645">
      <w:r w:rsidRPr="00B83012">
        <w:t>Ogólne zasady odbioru robót podano w STWIORB D-M-00.00.00. „Wymagania ogólne”, pkt 8.</w:t>
      </w:r>
    </w:p>
    <w:p w:rsidR="00581282" w:rsidRPr="00B83012" w:rsidRDefault="00581282" w:rsidP="00C16645">
      <w:r w:rsidRPr="00B83012">
        <w:t>Odbiór powinien być przeprowadzony w czasie umożliwiającym wykonanie ewentualnych poprawek bez hamowania postępu robót. Roboty poprawkowe Wykonawca wykona na własny koszt w terminie ustalonym z Inżynierem.</w:t>
      </w:r>
    </w:p>
    <w:p w:rsidR="00581282" w:rsidRPr="00B83012" w:rsidRDefault="00581282" w:rsidP="00C16645">
      <w:pPr>
        <w:pStyle w:val="Nagwek2"/>
      </w:pPr>
      <w:r w:rsidRPr="00B83012">
        <w:t>Odbiory częściowe</w:t>
      </w:r>
    </w:p>
    <w:p w:rsidR="00581282" w:rsidRPr="00B83012" w:rsidRDefault="00581282" w:rsidP="00C16645">
      <w:r w:rsidRPr="00B83012">
        <w:t>Odbiorom częściowym podlegają:</w:t>
      </w:r>
    </w:p>
    <w:p w:rsidR="00581282" w:rsidRPr="00B83012" w:rsidRDefault="00581282" w:rsidP="00CA4A75">
      <w:pPr>
        <w:pStyle w:val="Akapitzlist"/>
        <w:numPr>
          <w:ilvl w:val="0"/>
          <w:numId w:val="314"/>
        </w:numPr>
      </w:pPr>
      <w:r w:rsidRPr="00B83012">
        <w:lastRenderedPageBreak/>
        <w:t>wykonanie warstwy gliny na odsadzkach oczepów pali oraz  pod  dren  odwadniający  płyt  przejściowych ,</w:t>
      </w:r>
    </w:p>
    <w:p w:rsidR="00581282" w:rsidRPr="00B83012" w:rsidRDefault="00581282" w:rsidP="00CA4A75">
      <w:pPr>
        <w:pStyle w:val="Akapitzlist"/>
        <w:numPr>
          <w:ilvl w:val="0"/>
          <w:numId w:val="314"/>
        </w:numPr>
      </w:pPr>
      <w:r w:rsidRPr="00B83012">
        <w:t>ułożenie geokompozytu ,</w:t>
      </w:r>
    </w:p>
    <w:p w:rsidR="00581282" w:rsidRPr="00B83012" w:rsidRDefault="00581282" w:rsidP="00CA4A75">
      <w:pPr>
        <w:pStyle w:val="Akapitzlist"/>
        <w:numPr>
          <w:ilvl w:val="0"/>
          <w:numId w:val="314"/>
        </w:numPr>
      </w:pPr>
      <w:r w:rsidRPr="00B83012">
        <w:t>ułożenie drenażu w  obsypce  ze  żwiru .</w:t>
      </w:r>
    </w:p>
    <w:p w:rsidR="00581282" w:rsidRPr="00B83012" w:rsidRDefault="00581282" w:rsidP="00C16645">
      <w:r w:rsidRPr="00B83012">
        <w:t>Odbiory częściowe powinny być potwierdzone wpisem do Dziennika Budowy.</w:t>
      </w:r>
    </w:p>
    <w:p w:rsidR="00581282" w:rsidRPr="00B83012" w:rsidRDefault="00581282" w:rsidP="00C16645">
      <w:pPr>
        <w:pStyle w:val="Nagwek2"/>
      </w:pPr>
      <w:r w:rsidRPr="00B83012">
        <w:t>Odbiór ostateczny</w:t>
      </w:r>
    </w:p>
    <w:p w:rsidR="00581282" w:rsidRPr="00B83012" w:rsidRDefault="00581282" w:rsidP="00C16645">
      <w:pPr>
        <w:rPr>
          <w:szCs w:val="20"/>
        </w:rPr>
      </w:pPr>
      <w:r w:rsidRPr="00B83012">
        <w:t>Na podstawie badań podanych w pkt 6 niniejszej STWIORB dokonuje się odbioru ostatecznego . Odbiór ten potwierdzony powinien być protokołem odbioru zawierającym wyniki wszystkich niezbędnych badań , które należy przekazać Inżynierowi.</w:t>
      </w:r>
    </w:p>
    <w:p w:rsidR="00581282" w:rsidRPr="00B83012" w:rsidRDefault="00581282" w:rsidP="00C16645">
      <w:pPr>
        <w:pStyle w:val="Nagwek1"/>
      </w:pPr>
      <w:r w:rsidRPr="00B83012">
        <w:t>PODSTAWY PŁATNOŚCI</w:t>
      </w:r>
    </w:p>
    <w:p w:rsidR="00581282" w:rsidRPr="00B83012" w:rsidRDefault="00581282" w:rsidP="00C16645">
      <w:pPr>
        <w:pStyle w:val="Nagwek2"/>
      </w:pPr>
      <w:r w:rsidRPr="00B83012">
        <w:t>Ogólne ustalenia dotyczące podstaw płatności</w:t>
      </w:r>
    </w:p>
    <w:p w:rsidR="00581282" w:rsidRPr="00B83012" w:rsidRDefault="00581282" w:rsidP="00581282">
      <w:pPr>
        <w:ind w:right="-9"/>
        <w:rPr>
          <w:szCs w:val="20"/>
        </w:rPr>
      </w:pPr>
      <w:r w:rsidRPr="00B83012">
        <w:rPr>
          <w:szCs w:val="20"/>
        </w:rPr>
        <w:t>Ogólne ustalenia dotyczące podstaw płatności podano w STWIORB D-M-00.00.00., „Wymagania ogólne”, pkt. 9.</w:t>
      </w:r>
    </w:p>
    <w:p w:rsidR="00581282" w:rsidRPr="00B83012" w:rsidRDefault="00581282" w:rsidP="00C16645">
      <w:pPr>
        <w:pStyle w:val="Nagwek2"/>
      </w:pPr>
      <w:r w:rsidRPr="00B83012">
        <w:t>Cena jednostki obmiarowej</w:t>
      </w:r>
    </w:p>
    <w:p w:rsidR="00581282" w:rsidRPr="00B83012" w:rsidRDefault="00581282" w:rsidP="00B7263B">
      <w:r w:rsidRPr="00B83012">
        <w:t>Cena jednostkowa wykonania  1 m warstwy filtracyjnej z  geokompozytu  obejmuje:</w:t>
      </w:r>
    </w:p>
    <w:p w:rsidR="00581282" w:rsidRPr="00B83012" w:rsidRDefault="00581282" w:rsidP="00CA4A75">
      <w:pPr>
        <w:pStyle w:val="Akapitzlist"/>
        <w:numPr>
          <w:ilvl w:val="0"/>
          <w:numId w:val="312"/>
        </w:numPr>
      </w:pPr>
      <w:r w:rsidRPr="00B83012">
        <w:t>zakup i dostarczenie niezbędnych czynników produkcji,</w:t>
      </w:r>
    </w:p>
    <w:p w:rsidR="00581282" w:rsidRPr="00B83012" w:rsidRDefault="00581282" w:rsidP="00CA4A75">
      <w:pPr>
        <w:pStyle w:val="Akapitzlist"/>
        <w:numPr>
          <w:ilvl w:val="0"/>
          <w:numId w:val="312"/>
        </w:numPr>
      </w:pPr>
      <w:r w:rsidRPr="00B83012">
        <w:t xml:space="preserve">ułożenie warstwy gliny gr. </w:t>
      </w:r>
      <w:smartTag w:uri="urn:schemas-microsoft-com:office:smarttags" w:element="metricconverter">
        <w:smartTagPr>
          <w:attr w:name="ProductID" w:val="20 cm"/>
        </w:smartTagPr>
        <w:r w:rsidRPr="00B83012">
          <w:t>20 cm</w:t>
        </w:r>
      </w:smartTag>
      <w:r w:rsidRPr="00B83012">
        <w:t xml:space="preserve"> w spadku 5 % na odsadzkach oczepów ,</w:t>
      </w:r>
    </w:p>
    <w:p w:rsidR="00581282" w:rsidRPr="00B83012" w:rsidRDefault="00581282" w:rsidP="00CA4A75">
      <w:pPr>
        <w:pStyle w:val="Akapitzlist"/>
        <w:numPr>
          <w:ilvl w:val="0"/>
          <w:numId w:val="312"/>
        </w:numPr>
      </w:pPr>
      <w:r w:rsidRPr="00B83012">
        <w:t>wykonanie warstwy filtracyjnej  z geokompozytu ,</w:t>
      </w:r>
    </w:p>
    <w:p w:rsidR="00581282" w:rsidRPr="00B83012" w:rsidRDefault="00581282" w:rsidP="00CA4A75">
      <w:pPr>
        <w:pStyle w:val="Akapitzlist"/>
        <w:numPr>
          <w:ilvl w:val="0"/>
          <w:numId w:val="312"/>
        </w:numPr>
      </w:pPr>
      <w:r w:rsidRPr="00B83012">
        <w:t>wykonanie badań i pomiarów,</w:t>
      </w:r>
    </w:p>
    <w:p w:rsidR="00581282" w:rsidRPr="00B83012" w:rsidRDefault="00581282" w:rsidP="00CA4A75">
      <w:pPr>
        <w:pStyle w:val="Akapitzlist"/>
        <w:numPr>
          <w:ilvl w:val="0"/>
          <w:numId w:val="312"/>
        </w:numPr>
      </w:pPr>
      <w:r w:rsidRPr="00B83012">
        <w:t>oczyszczenie terenu robót z odpadów stanowiących  własność Wykonawcy, usunięcie ich poza pas drogowy.</w:t>
      </w:r>
    </w:p>
    <w:p w:rsidR="00581282" w:rsidRPr="00B83012" w:rsidRDefault="00581282" w:rsidP="00C16645">
      <w:pPr>
        <w:pStyle w:val="Nagwek1"/>
      </w:pPr>
      <w:r w:rsidRPr="00B83012">
        <w:t>PRZEPISY  ZWIĄZANE</w:t>
      </w:r>
    </w:p>
    <w:p w:rsidR="00581282" w:rsidRPr="00B83012" w:rsidRDefault="00581282" w:rsidP="00C16645">
      <w:pPr>
        <w:pStyle w:val="Nagwek2"/>
      </w:pPr>
      <w:r w:rsidRPr="00B83012">
        <w:t>Normy</w:t>
      </w:r>
    </w:p>
    <w:p w:rsidR="00581282" w:rsidRPr="00B83012" w:rsidRDefault="00581282" w:rsidP="00CA4A75">
      <w:pPr>
        <w:pStyle w:val="Akapitzlist"/>
        <w:numPr>
          <w:ilvl w:val="0"/>
          <w:numId w:val="313"/>
        </w:numPr>
        <w:suppressAutoHyphens/>
        <w:spacing w:line="360" w:lineRule="auto"/>
        <w:ind w:right="-9"/>
        <w:rPr>
          <w:spacing w:val="-3"/>
          <w:szCs w:val="20"/>
        </w:rPr>
      </w:pPr>
      <w:r w:rsidRPr="00B83012">
        <w:rPr>
          <w:spacing w:val="-3"/>
          <w:szCs w:val="20"/>
        </w:rPr>
        <w:t>PN-B-04481</w:t>
      </w:r>
      <w:r w:rsidRPr="00B83012">
        <w:rPr>
          <w:spacing w:val="-3"/>
          <w:szCs w:val="20"/>
        </w:rPr>
        <w:tab/>
      </w:r>
      <w:r w:rsidRPr="00B83012">
        <w:rPr>
          <w:spacing w:val="-3"/>
          <w:szCs w:val="20"/>
        </w:rPr>
        <w:tab/>
        <w:t xml:space="preserve">Badania próbek gruntu. </w:t>
      </w:r>
    </w:p>
    <w:p w:rsidR="00581282" w:rsidRPr="00B83012" w:rsidRDefault="00581282" w:rsidP="00CA4A75">
      <w:pPr>
        <w:pStyle w:val="Akapitzlist"/>
        <w:numPr>
          <w:ilvl w:val="0"/>
          <w:numId w:val="313"/>
        </w:numPr>
        <w:suppressAutoHyphens/>
        <w:spacing w:line="360" w:lineRule="auto"/>
        <w:ind w:right="-9"/>
        <w:rPr>
          <w:spacing w:val="-3"/>
          <w:szCs w:val="20"/>
        </w:rPr>
      </w:pPr>
      <w:r w:rsidRPr="00B83012">
        <w:rPr>
          <w:spacing w:val="-3"/>
          <w:szCs w:val="20"/>
        </w:rPr>
        <w:t>PN-B-04492</w:t>
      </w:r>
      <w:r w:rsidRPr="00B83012">
        <w:rPr>
          <w:spacing w:val="-3"/>
          <w:szCs w:val="20"/>
        </w:rPr>
        <w:tab/>
        <w:t xml:space="preserve">Grunty budowlane. Badania właściwości fizycznych, oznaczanie wskaźnika wodoprzepuszczalności. </w:t>
      </w:r>
    </w:p>
    <w:p w:rsidR="00581282" w:rsidRPr="00B83012" w:rsidRDefault="00581282" w:rsidP="00CA4A75">
      <w:pPr>
        <w:pStyle w:val="Akapitzlist"/>
        <w:numPr>
          <w:ilvl w:val="0"/>
          <w:numId w:val="313"/>
        </w:numPr>
        <w:suppressAutoHyphens/>
        <w:spacing w:line="360" w:lineRule="auto"/>
        <w:ind w:right="-9"/>
        <w:rPr>
          <w:spacing w:val="-3"/>
          <w:szCs w:val="20"/>
        </w:rPr>
      </w:pPr>
      <w:r w:rsidRPr="00B83012">
        <w:rPr>
          <w:spacing w:val="-3"/>
          <w:szCs w:val="20"/>
        </w:rPr>
        <w:t xml:space="preserve">PN-93/B-12043  </w:t>
      </w:r>
      <w:r w:rsidRPr="00B83012">
        <w:rPr>
          <w:spacing w:val="-3"/>
          <w:szCs w:val="20"/>
        </w:rPr>
        <w:tab/>
        <w:t>Drenowanie. Wykonawstwo. Roboty przygotowawcze.</w:t>
      </w:r>
    </w:p>
    <w:p w:rsidR="00581282" w:rsidRPr="00B83012" w:rsidRDefault="00581282" w:rsidP="00CA4A75">
      <w:pPr>
        <w:pStyle w:val="Akapitzlist"/>
        <w:numPr>
          <w:ilvl w:val="0"/>
          <w:numId w:val="313"/>
        </w:numPr>
        <w:suppressAutoHyphens/>
        <w:spacing w:line="360" w:lineRule="auto"/>
        <w:ind w:right="-9"/>
        <w:rPr>
          <w:spacing w:val="-3"/>
          <w:szCs w:val="20"/>
        </w:rPr>
      </w:pPr>
      <w:r w:rsidRPr="00B83012">
        <w:rPr>
          <w:spacing w:val="-3"/>
          <w:szCs w:val="20"/>
        </w:rPr>
        <w:t>PN-B-03010</w:t>
      </w:r>
      <w:r w:rsidRPr="00B83012">
        <w:rPr>
          <w:spacing w:val="-3"/>
          <w:szCs w:val="20"/>
        </w:rPr>
        <w:tab/>
      </w:r>
      <w:r w:rsidRPr="00B83012">
        <w:rPr>
          <w:spacing w:val="-3"/>
          <w:szCs w:val="20"/>
        </w:rPr>
        <w:tab/>
        <w:t xml:space="preserve">Ściany oporowe. Obliczenia statyczne i projektowanie. </w:t>
      </w:r>
    </w:p>
    <w:p w:rsidR="00581282" w:rsidRPr="00B83012" w:rsidRDefault="00581282" w:rsidP="00CA4A75">
      <w:pPr>
        <w:pStyle w:val="Akapitzlist"/>
        <w:numPr>
          <w:ilvl w:val="0"/>
          <w:numId w:val="313"/>
        </w:numPr>
        <w:suppressAutoHyphens/>
        <w:spacing w:line="360" w:lineRule="auto"/>
        <w:ind w:right="-9"/>
        <w:rPr>
          <w:spacing w:val="-3"/>
          <w:szCs w:val="20"/>
        </w:rPr>
      </w:pPr>
      <w:r w:rsidRPr="00B83012">
        <w:rPr>
          <w:spacing w:val="-3"/>
          <w:szCs w:val="20"/>
        </w:rPr>
        <w:t>PN-B-06714.00</w:t>
      </w:r>
      <w:r w:rsidRPr="00B83012">
        <w:rPr>
          <w:spacing w:val="-3"/>
          <w:szCs w:val="20"/>
        </w:rPr>
        <w:tab/>
        <w:t xml:space="preserve">Kruszywa mineralne. Badania. Postanowienia ogólne. </w:t>
      </w:r>
    </w:p>
    <w:p w:rsidR="00581282" w:rsidRPr="00B83012" w:rsidRDefault="00581282" w:rsidP="00CA4A75">
      <w:pPr>
        <w:pStyle w:val="Akapitzlist"/>
        <w:numPr>
          <w:ilvl w:val="0"/>
          <w:numId w:val="313"/>
        </w:numPr>
        <w:suppressAutoHyphens/>
        <w:spacing w:line="360" w:lineRule="auto"/>
        <w:ind w:right="-9"/>
        <w:rPr>
          <w:spacing w:val="-3"/>
          <w:szCs w:val="20"/>
        </w:rPr>
      </w:pPr>
      <w:r w:rsidRPr="00B83012">
        <w:rPr>
          <w:spacing w:val="-3"/>
          <w:szCs w:val="20"/>
        </w:rPr>
        <w:t>PN-ISO 10319</w:t>
      </w:r>
      <w:r w:rsidRPr="00B83012">
        <w:rPr>
          <w:spacing w:val="-3"/>
          <w:szCs w:val="20"/>
        </w:rPr>
        <w:tab/>
        <w:t xml:space="preserve">Geotekstylia. Badanie wytrzymałości na rozciąganie metodą szerokich próbek. </w:t>
      </w:r>
    </w:p>
    <w:p w:rsidR="00581282" w:rsidRPr="00B83012" w:rsidRDefault="00581282" w:rsidP="00CA4A75">
      <w:pPr>
        <w:pStyle w:val="Akapitzlist"/>
        <w:numPr>
          <w:ilvl w:val="0"/>
          <w:numId w:val="313"/>
        </w:numPr>
        <w:suppressAutoHyphens/>
        <w:spacing w:line="360" w:lineRule="auto"/>
        <w:ind w:right="-9"/>
        <w:rPr>
          <w:spacing w:val="-3"/>
          <w:szCs w:val="20"/>
        </w:rPr>
      </w:pPr>
      <w:r w:rsidRPr="00B83012">
        <w:rPr>
          <w:spacing w:val="-3"/>
          <w:szCs w:val="20"/>
        </w:rPr>
        <w:t>DIN 54 307</w:t>
      </w:r>
    </w:p>
    <w:p w:rsidR="00581282" w:rsidRPr="00B83012" w:rsidRDefault="00581282" w:rsidP="00C16645">
      <w:pPr>
        <w:pStyle w:val="Nagwek2"/>
      </w:pPr>
      <w:r w:rsidRPr="00B83012">
        <w:t>Inne dokumenty</w:t>
      </w:r>
    </w:p>
    <w:p w:rsidR="00581282" w:rsidRPr="00B83012" w:rsidRDefault="00581282" w:rsidP="00CA4A75">
      <w:pPr>
        <w:pStyle w:val="Akapitzlist"/>
        <w:numPr>
          <w:ilvl w:val="0"/>
          <w:numId w:val="313"/>
        </w:numPr>
      </w:pPr>
      <w:r w:rsidRPr="00B83012">
        <w:t>Katalog Detali Mostowych – Generalna Dyrekcja Dróg Krajowych i Autostrad, 2002 r.</w:t>
      </w:r>
    </w:p>
    <w:p w:rsidR="005A53FC" w:rsidRPr="00B83012" w:rsidRDefault="005A53FC" w:rsidP="00581282">
      <w:pPr>
        <w:pStyle w:val="StylLegenda"/>
        <w:rPr>
          <w:rFonts w:cs="Times New Roman"/>
          <w:szCs w:val="20"/>
        </w:rPr>
      </w:pPr>
      <w:bookmarkStart w:id="3285" w:name="_Toc256367820"/>
      <w:bookmarkStart w:id="3286" w:name="_Toc256375168"/>
      <w:bookmarkStart w:id="3287" w:name="_Toc257728602"/>
      <w:bookmarkStart w:id="3288" w:name="_Toc269986811"/>
    </w:p>
    <w:p w:rsidR="00581282" w:rsidRPr="00B83012" w:rsidRDefault="00581282" w:rsidP="00581282">
      <w:pPr>
        <w:pStyle w:val="StylLegenda"/>
        <w:rPr>
          <w:rFonts w:cs="Times New Roman"/>
          <w:szCs w:val="20"/>
        </w:rPr>
      </w:pPr>
      <w:r w:rsidRPr="00B83012">
        <w:rPr>
          <w:rFonts w:cs="Times New Roman"/>
          <w:szCs w:val="20"/>
        </w:rPr>
        <w:lastRenderedPageBreak/>
        <w:t>SZCZEGÓŁOWA SPECYFIKACJA TECHNICZNA</w:t>
      </w:r>
    </w:p>
    <w:p w:rsidR="00581282" w:rsidRPr="00B83012" w:rsidRDefault="00581282" w:rsidP="00C16645">
      <w:pPr>
        <w:pStyle w:val="Kody"/>
      </w:pPr>
      <w:bookmarkStart w:id="3289" w:name="_Toc380392405"/>
      <w:bookmarkStart w:id="3290" w:name="_Toc385017058"/>
      <w:bookmarkStart w:id="3291" w:name="_Toc448350317"/>
      <w:bookmarkStart w:id="3292" w:name="_Toc448350407"/>
      <w:r w:rsidRPr="00B83012">
        <w:t>M 29.03.01.00</w:t>
      </w:r>
      <w:r w:rsidRPr="00B83012">
        <w:tab/>
        <w:t>ZASYPKA   PRZYCZÓŁKA</w:t>
      </w:r>
      <w:bookmarkEnd w:id="3276"/>
      <w:bookmarkEnd w:id="3277"/>
      <w:bookmarkEnd w:id="3285"/>
      <w:bookmarkEnd w:id="3286"/>
      <w:bookmarkEnd w:id="3287"/>
      <w:bookmarkEnd w:id="3288"/>
      <w:bookmarkEnd w:id="3289"/>
      <w:bookmarkEnd w:id="3290"/>
      <w:bookmarkEnd w:id="3291"/>
      <w:bookmarkEnd w:id="3292"/>
      <w:r w:rsidRPr="00B83012">
        <w:t xml:space="preserve"> </w:t>
      </w:r>
    </w:p>
    <w:p w:rsidR="00581282" w:rsidRPr="00B83012" w:rsidRDefault="00581282" w:rsidP="00C16645">
      <w:pPr>
        <w:pStyle w:val="Kody"/>
      </w:pPr>
      <w:bookmarkStart w:id="3293" w:name="_Toc144269911"/>
      <w:bookmarkStart w:id="3294" w:name="_Toc144567865"/>
      <w:bookmarkStart w:id="3295" w:name="_Toc269986812"/>
      <w:bookmarkStart w:id="3296" w:name="_Toc380392406"/>
      <w:bookmarkStart w:id="3297" w:name="_Toc385017059"/>
      <w:bookmarkStart w:id="3298" w:name="_Toc448350318"/>
      <w:bookmarkStart w:id="3299" w:name="_Toc448350408"/>
      <w:r w:rsidRPr="00B83012">
        <w:t>M 29.03.01.11</w:t>
      </w:r>
      <w:r w:rsidRPr="00B83012">
        <w:tab/>
        <w:t>WYKONANIE ZASYPKI  PRZYCZÓŁKA – ZASYPANI</w:t>
      </w:r>
      <w:bookmarkStart w:id="3300" w:name="_Toc144269912"/>
      <w:bookmarkStart w:id="3301" w:name="_Toc144567866"/>
      <w:bookmarkEnd w:id="3293"/>
      <w:bookmarkEnd w:id="3294"/>
      <w:r w:rsidRPr="00B83012">
        <w:t>E PRZESTRZENI ZA ŚCIANAMI PRZYCZÓŁKA GRUNTEM</w:t>
      </w:r>
      <w:bookmarkStart w:id="3302" w:name="_Toc144269913"/>
      <w:bookmarkStart w:id="3303" w:name="_Toc144567867"/>
      <w:bookmarkEnd w:id="3300"/>
      <w:bookmarkEnd w:id="3301"/>
      <w:r w:rsidRPr="00B83012">
        <w:t xml:space="preserve"> NIESPOISTYM</w:t>
      </w:r>
      <w:bookmarkEnd w:id="3295"/>
      <w:bookmarkEnd w:id="3296"/>
      <w:bookmarkEnd w:id="3297"/>
      <w:bookmarkEnd w:id="3298"/>
      <w:bookmarkEnd w:id="3299"/>
      <w:bookmarkEnd w:id="3302"/>
      <w:bookmarkEnd w:id="3303"/>
    </w:p>
    <w:p w:rsidR="00581282" w:rsidRPr="00B83012" w:rsidRDefault="00581282" w:rsidP="00581282">
      <w:pPr>
        <w:ind w:right="-9"/>
        <w:rPr>
          <w:b/>
          <w:bCs/>
          <w:szCs w:val="20"/>
        </w:rPr>
      </w:pPr>
    </w:p>
    <w:p w:rsidR="00581282" w:rsidRPr="00B83012" w:rsidRDefault="00581282" w:rsidP="005C74D6">
      <w:pPr>
        <w:pStyle w:val="Nagwek1"/>
        <w:numPr>
          <w:ilvl w:val="0"/>
          <w:numId w:val="61"/>
        </w:numPr>
      </w:pPr>
      <w:r w:rsidRPr="00B83012">
        <w:t>WSTĘP</w:t>
      </w:r>
    </w:p>
    <w:p w:rsidR="00581282" w:rsidRPr="00B83012" w:rsidRDefault="00581282" w:rsidP="00A22528">
      <w:pPr>
        <w:pStyle w:val="Nagwek2"/>
      </w:pPr>
      <w:r w:rsidRPr="00B83012">
        <w:t>Przedmiot STWIORB</w:t>
      </w:r>
    </w:p>
    <w:p w:rsidR="00581282" w:rsidRPr="00B83012" w:rsidRDefault="00581282" w:rsidP="00A22528">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robót związanych z zasypywaniem wykopów za ścianami przyczółków wraz z zagęszczeniem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A22528">
      <w:pPr>
        <w:pStyle w:val="Nagwek2"/>
      </w:pPr>
      <w:r w:rsidRPr="00B83012">
        <w:t>Zakres stosowania STWIORB</w:t>
      </w:r>
      <w:r w:rsidRPr="00B83012">
        <w:tab/>
      </w:r>
    </w:p>
    <w:p w:rsidR="00581282" w:rsidRPr="00B83012" w:rsidRDefault="00581282" w:rsidP="00581282">
      <w:pPr>
        <w:tabs>
          <w:tab w:val="left" w:pos="-1080"/>
          <w:tab w:val="left" w:pos="1"/>
          <w:tab w:val="left" w:pos="2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9"/>
        <w:rPr>
          <w:szCs w:val="20"/>
        </w:rPr>
      </w:pPr>
      <w:r w:rsidRPr="00B83012">
        <w:rPr>
          <w:szCs w:val="20"/>
        </w:rPr>
        <w:t>Szczegółowa specyfikacja techniczna jest stosowana jako dokument przetargo</w:t>
      </w:r>
      <w:r w:rsidR="00B7263B" w:rsidRPr="00B83012">
        <w:rPr>
          <w:szCs w:val="20"/>
        </w:rPr>
        <w:t xml:space="preserve">wy i kontraktowy przy zlecaniu </w:t>
      </w:r>
      <w:r w:rsidRPr="00B83012">
        <w:rPr>
          <w:szCs w:val="20"/>
        </w:rPr>
        <w:t>i realizacji robót wymienionych w punkcie 1.1.</w:t>
      </w:r>
    </w:p>
    <w:p w:rsidR="00581282" w:rsidRPr="00B83012" w:rsidRDefault="00581282" w:rsidP="00A22528">
      <w:pPr>
        <w:pStyle w:val="Nagwek2"/>
      </w:pPr>
      <w:r w:rsidRPr="00B83012">
        <w:t>Zakres robót objętych STWIORB</w:t>
      </w:r>
    </w:p>
    <w:p w:rsidR="00581282" w:rsidRPr="00B83012" w:rsidRDefault="00581282" w:rsidP="00581282">
      <w:pPr>
        <w:ind w:right="-9"/>
        <w:rPr>
          <w:szCs w:val="20"/>
        </w:rPr>
      </w:pPr>
      <w:r w:rsidRPr="00B83012">
        <w:rPr>
          <w:szCs w:val="20"/>
        </w:rPr>
        <w:t>Ustalenia zawarte w niniejszej specyfikacji dotyczą zasad prowadzenia robót ziemnych związanych</w:t>
      </w:r>
      <w:r w:rsidRPr="00B83012">
        <w:rPr>
          <w:szCs w:val="20"/>
        </w:rPr>
        <w:br/>
        <w:t>z zasypywaniem przestrzeni za ścianami przyczółka do poziomu płyty przejśc</w:t>
      </w:r>
      <w:r w:rsidR="00B7263B" w:rsidRPr="00B83012">
        <w:rPr>
          <w:szCs w:val="20"/>
        </w:rPr>
        <w:t xml:space="preserve">iowej gruntem niespoistym wraz </w:t>
      </w:r>
      <w:r w:rsidRPr="00B83012">
        <w:rPr>
          <w:szCs w:val="20"/>
        </w:rPr>
        <w:t>z zagęszczeniem zasypki i obejmują :</w:t>
      </w:r>
    </w:p>
    <w:p w:rsidR="00581282" w:rsidRPr="00B83012" w:rsidRDefault="00581282" w:rsidP="00CA4A75">
      <w:pPr>
        <w:pStyle w:val="Akapitzlist"/>
        <w:numPr>
          <w:ilvl w:val="0"/>
          <w:numId w:val="311"/>
        </w:numPr>
      </w:pPr>
      <w:r w:rsidRPr="00B83012">
        <w:t>ukop gruntu piaszczystego na dokopie wraz z transportem na budowę;</w:t>
      </w:r>
    </w:p>
    <w:p w:rsidR="00581282" w:rsidRPr="00B83012" w:rsidRDefault="00581282" w:rsidP="00CA4A75">
      <w:pPr>
        <w:pStyle w:val="Akapitzlist"/>
        <w:numPr>
          <w:ilvl w:val="0"/>
          <w:numId w:val="311"/>
        </w:numPr>
      </w:pPr>
      <w:r w:rsidRPr="00B83012">
        <w:t>częściowe (partiami) zasypywanie do poziomu płyt przejściowych;</w:t>
      </w:r>
    </w:p>
    <w:p w:rsidR="00581282" w:rsidRPr="00B83012" w:rsidRDefault="00581282" w:rsidP="00CA4A75">
      <w:pPr>
        <w:pStyle w:val="Akapitzlist"/>
        <w:numPr>
          <w:ilvl w:val="0"/>
          <w:numId w:val="311"/>
        </w:numPr>
      </w:pPr>
      <w:r w:rsidRPr="00B83012">
        <w:t>zagęszczenie zasypki do uzyskania wskaźnika zagęszczenia I</w:t>
      </w:r>
      <w:r w:rsidRPr="00B83012">
        <w:rPr>
          <w:vertAlign w:val="subscript"/>
        </w:rPr>
        <w:t>s</w:t>
      </w:r>
      <w:r w:rsidRPr="00B83012">
        <w:t>=1,0.</w:t>
      </w:r>
    </w:p>
    <w:p w:rsidR="00581282" w:rsidRPr="00B83012" w:rsidRDefault="00581282" w:rsidP="00A22528">
      <w:pPr>
        <w:pStyle w:val="Nagwek2"/>
      </w:pPr>
      <w:r w:rsidRPr="00B83012">
        <w:t>Określenia podstawowe</w:t>
      </w:r>
    </w:p>
    <w:p w:rsidR="00581282" w:rsidRPr="00B83012" w:rsidRDefault="00581282" w:rsidP="00581282">
      <w:pPr>
        <w:ind w:right="-9"/>
        <w:rPr>
          <w:szCs w:val="20"/>
        </w:rPr>
      </w:pPr>
      <w:r w:rsidRPr="00B83012">
        <w:rPr>
          <w:szCs w:val="20"/>
        </w:rPr>
        <w:t xml:space="preserve">Określenia podane w niniejszej STWIORB są zgodne z obowiązującymi odpowiednimi polskimi normami </w:t>
      </w:r>
      <w:r w:rsidRPr="00B83012">
        <w:rPr>
          <w:szCs w:val="20"/>
        </w:rPr>
        <w:br/>
        <w:t>i z definicjami podanymi w STWIORB D-M-00.00.00. „Wymagania ogólne”, pkt. 1.</w:t>
      </w:r>
    </w:p>
    <w:p w:rsidR="00581282" w:rsidRPr="00B83012" w:rsidRDefault="00581282" w:rsidP="00A22528">
      <w:pPr>
        <w:pStyle w:val="Nagwek2"/>
      </w:pPr>
      <w:r w:rsidRPr="00B83012">
        <w:t>Ogólne wymagania dotyczące robót</w:t>
      </w:r>
    </w:p>
    <w:p w:rsidR="00581282" w:rsidRPr="00B83012" w:rsidRDefault="00581282" w:rsidP="00581282">
      <w:pPr>
        <w:ind w:right="-9"/>
        <w:rPr>
          <w:szCs w:val="20"/>
        </w:rPr>
      </w:pPr>
      <w:r w:rsidRPr="00B83012">
        <w:rPr>
          <w:szCs w:val="20"/>
        </w:rPr>
        <w:t>Wykonawca robót jest odpowiedzialny za jakość wykonanych robót i ich zgodność  z Dokumentacją Projektową oraz STWIORB. Ogólne wymagania dotyczące robót podano w STWIORB D-M-00.00.00. „Wymagania ogólne”, pkt 1.5.</w:t>
      </w:r>
    </w:p>
    <w:p w:rsidR="00581282" w:rsidRPr="00B83012" w:rsidRDefault="00581282" w:rsidP="00A22528">
      <w:pPr>
        <w:pStyle w:val="Nagwek1"/>
      </w:pPr>
      <w:r w:rsidRPr="00B83012">
        <w:t>MATERIAŁY</w:t>
      </w:r>
    </w:p>
    <w:p w:rsidR="00581282" w:rsidRPr="00B83012" w:rsidRDefault="00581282" w:rsidP="00A22528">
      <w:pPr>
        <w:pStyle w:val="Nagwek2"/>
      </w:pPr>
      <w:r w:rsidRPr="00B83012">
        <w:t>Ogólne wymagania dotyczące materiałów</w:t>
      </w:r>
    </w:p>
    <w:p w:rsidR="00581282" w:rsidRPr="00B83012" w:rsidRDefault="00581282" w:rsidP="00581282">
      <w:pPr>
        <w:ind w:right="-9"/>
        <w:rPr>
          <w:szCs w:val="20"/>
        </w:rPr>
      </w:pPr>
      <w:r w:rsidRPr="00B83012">
        <w:rPr>
          <w:szCs w:val="20"/>
        </w:rPr>
        <w:t>Ogólne wymagania dotyczące materiałów podano w STWIORB D-M-00.00.00. „Wymagania ogólne”, pkt. 2.</w:t>
      </w:r>
    </w:p>
    <w:p w:rsidR="00581282" w:rsidRPr="00B83012" w:rsidRDefault="00581282" w:rsidP="00A22528">
      <w:pPr>
        <w:pStyle w:val="Nagwek2"/>
      </w:pPr>
      <w:r w:rsidRPr="00B83012">
        <w:t>Materiały do wykonania robót</w:t>
      </w:r>
    </w:p>
    <w:p w:rsidR="00581282" w:rsidRPr="00B83012" w:rsidRDefault="00581282" w:rsidP="00581282">
      <w:pPr>
        <w:tabs>
          <w:tab w:val="left" w:pos="425"/>
          <w:tab w:val="left" w:pos="851"/>
          <w:tab w:val="left" w:pos="1276"/>
          <w:tab w:val="left" w:pos="1701"/>
          <w:tab w:val="left" w:pos="2126"/>
          <w:tab w:val="left" w:pos="2552"/>
          <w:tab w:val="left" w:pos="3402"/>
          <w:tab w:val="left" w:pos="6804"/>
          <w:tab w:val="left" w:pos="7655"/>
          <w:tab w:val="left" w:pos="8505"/>
        </w:tabs>
        <w:rPr>
          <w:rStyle w:val="paragraf"/>
          <w:szCs w:val="20"/>
        </w:rPr>
      </w:pPr>
      <w:r w:rsidRPr="00B83012">
        <w:rPr>
          <w:rStyle w:val="paragraf"/>
          <w:szCs w:val="20"/>
        </w:rPr>
        <w:t xml:space="preserve">Materiałem stosowanym przy wykonywaniu robót według zasad niniejszych ST są grunty sypkie odpowiadające wymaganiom normy PN-S-02205:1998, grunty z ukopu (lub dokopu) Wykonawcy lub pochodzące z wykopów pod zasypywane elementy. </w:t>
      </w:r>
    </w:p>
    <w:p w:rsidR="00581282" w:rsidRPr="00B83012" w:rsidRDefault="00581282" w:rsidP="00581282">
      <w:pPr>
        <w:tabs>
          <w:tab w:val="left" w:pos="425"/>
          <w:tab w:val="left" w:pos="851"/>
          <w:tab w:val="left" w:pos="1276"/>
          <w:tab w:val="left" w:pos="1701"/>
          <w:tab w:val="left" w:pos="2126"/>
          <w:tab w:val="left" w:pos="2552"/>
          <w:tab w:val="left" w:pos="3402"/>
          <w:tab w:val="left" w:pos="6804"/>
          <w:tab w:val="left" w:pos="7655"/>
          <w:tab w:val="left" w:pos="8505"/>
        </w:tabs>
        <w:ind w:firstLine="339"/>
        <w:rPr>
          <w:rStyle w:val="paragraf"/>
          <w:szCs w:val="20"/>
        </w:rPr>
      </w:pPr>
      <w:r w:rsidRPr="00B83012">
        <w:rPr>
          <w:rStyle w:val="paragraf"/>
          <w:szCs w:val="20"/>
        </w:rPr>
        <w:t>Jako materiał zasypki należy stosować żwiry, pospółki i piaski co najmniej średnioziarniste o wskaźniku różnoziarnistości nie mniejszym od 5, U ≥ 5 i współczynniku filtracji k &gt; 5m/d oraz wskaźnik piaskowy WP&gt;35. Materiał nie może być zanieczyszczony wkładkami gruntów spoistych i organicznych.</w:t>
      </w:r>
    </w:p>
    <w:p w:rsidR="00581282" w:rsidRPr="00B83012" w:rsidRDefault="00581282" w:rsidP="00B7263B">
      <w:pPr>
        <w:rPr>
          <w:rStyle w:val="paragraf"/>
          <w:szCs w:val="20"/>
        </w:rPr>
      </w:pPr>
      <w:r w:rsidRPr="00B83012">
        <w:rPr>
          <w:rStyle w:val="paragraf"/>
          <w:szCs w:val="20"/>
        </w:rPr>
        <w:lastRenderedPageBreak/>
        <w:t xml:space="preserve">Do zasypania fundamentów wykonanych w gruntach spoistych należy zastosować grunt rodzimy lub inny grunt o podobnych właściwościach jak grunt pochodzący z wykopów. </w:t>
      </w:r>
    </w:p>
    <w:p w:rsidR="00581282" w:rsidRPr="00B83012" w:rsidRDefault="00581282" w:rsidP="00B7263B">
      <w:pPr>
        <w:rPr>
          <w:rStyle w:val="paragraf"/>
          <w:szCs w:val="20"/>
        </w:rPr>
      </w:pPr>
      <w:r w:rsidRPr="00B83012">
        <w:rPr>
          <w:rStyle w:val="paragraf"/>
          <w:szCs w:val="20"/>
        </w:rPr>
        <w:t>Na warstwę odcinającą (poniżej drenażu zasypki). należy zastosować grunt nieprzepuszczalny - spoisty.</w:t>
      </w:r>
    </w:p>
    <w:p w:rsidR="00581282" w:rsidRPr="00B83012" w:rsidRDefault="00581282" w:rsidP="00B7263B">
      <w:pPr>
        <w:rPr>
          <w:rStyle w:val="paragraf"/>
          <w:szCs w:val="20"/>
        </w:rPr>
      </w:pPr>
      <w:r w:rsidRPr="00B83012">
        <w:rPr>
          <w:rStyle w:val="paragraf"/>
          <w:szCs w:val="20"/>
        </w:rPr>
        <w:t xml:space="preserve">Niedopuszczalne jest zastosowanie do zasypania wykopów fundamentowych gruntów organicznych, materiałów agresywnych w stosunku do budowli, odpadów chemicznych, odpadów ze spalania śmieci, gruntów zawierających frakcje powyżej </w:t>
      </w:r>
      <w:smartTag w:uri="urn:schemas-microsoft-com:office:smarttags" w:element="metricconverter">
        <w:smartTagPr>
          <w:attr w:name="ProductID" w:val="100 mm"/>
        </w:smartTagPr>
        <w:r w:rsidRPr="00B83012">
          <w:rPr>
            <w:rStyle w:val="paragraf"/>
            <w:szCs w:val="20"/>
          </w:rPr>
          <w:t>100 mm</w:t>
        </w:r>
      </w:smartTag>
      <w:r w:rsidRPr="00B83012">
        <w:rPr>
          <w:rStyle w:val="paragraf"/>
          <w:szCs w:val="20"/>
        </w:rPr>
        <w:t>.</w:t>
      </w:r>
    </w:p>
    <w:p w:rsidR="00581282" w:rsidRPr="00B83012" w:rsidRDefault="00581282" w:rsidP="00B7263B">
      <w:pPr>
        <w:rPr>
          <w:rStyle w:val="paragraf"/>
          <w:szCs w:val="20"/>
        </w:rPr>
      </w:pPr>
      <w:r w:rsidRPr="00B83012">
        <w:rPr>
          <w:rStyle w:val="paragraf"/>
          <w:szCs w:val="20"/>
        </w:rPr>
        <w:t xml:space="preserve">Wykopy dla fundamentów wykonane w gruntach spoistych należy zasypać gruntem rodzimym, pochodzącym z wykopów. </w:t>
      </w:r>
    </w:p>
    <w:p w:rsidR="00581282" w:rsidRPr="00B83012" w:rsidRDefault="00581282" w:rsidP="00A22528">
      <w:pPr>
        <w:tabs>
          <w:tab w:val="left" w:pos="425"/>
          <w:tab w:val="left" w:pos="851"/>
          <w:tab w:val="left" w:pos="1276"/>
          <w:tab w:val="left" w:pos="1701"/>
          <w:tab w:val="left" w:pos="2126"/>
          <w:tab w:val="left" w:pos="2552"/>
          <w:tab w:val="left" w:pos="3402"/>
          <w:tab w:val="left" w:pos="6804"/>
          <w:tab w:val="left" w:pos="7655"/>
          <w:tab w:val="left" w:pos="8505"/>
        </w:tabs>
        <w:ind w:firstLine="339"/>
        <w:rPr>
          <w:szCs w:val="20"/>
        </w:rPr>
      </w:pPr>
      <w:r w:rsidRPr="00B83012">
        <w:rPr>
          <w:rStyle w:val="paragraf"/>
          <w:szCs w:val="20"/>
        </w:rPr>
        <w:t>Materiały te przed wbudowaniem muszą być zaakceptowane przez Kierownika Projektu (Inżyniera).</w:t>
      </w:r>
    </w:p>
    <w:p w:rsidR="00581282" w:rsidRPr="00B83012" w:rsidRDefault="00581282" w:rsidP="00A22528">
      <w:pPr>
        <w:pStyle w:val="Nagwek1"/>
      </w:pPr>
      <w:r w:rsidRPr="00B83012">
        <w:t>SPRZĘT</w:t>
      </w:r>
    </w:p>
    <w:p w:rsidR="00581282" w:rsidRPr="00B83012" w:rsidRDefault="00581282" w:rsidP="00A22528">
      <w:pPr>
        <w:pStyle w:val="Nagwek2"/>
      </w:pPr>
      <w:r w:rsidRPr="00B83012">
        <w:t>Ogólne wymagania dotyczące sprzętu</w:t>
      </w:r>
    </w:p>
    <w:p w:rsidR="00581282" w:rsidRPr="00B83012" w:rsidRDefault="00581282" w:rsidP="00B7263B">
      <w:r w:rsidRPr="00B83012">
        <w:t>Ogólne wymagania dotyczące sprzętu podano w STWIORB D-M-00.00.00. „Wymagania ogólne”, pkt. 3.</w:t>
      </w:r>
    </w:p>
    <w:p w:rsidR="00581282" w:rsidRPr="00B83012" w:rsidRDefault="00581282" w:rsidP="00A22528">
      <w:pPr>
        <w:pStyle w:val="Nagwek2"/>
      </w:pPr>
      <w:r w:rsidRPr="00B83012">
        <w:t>Sprzęt do wykonania robót</w:t>
      </w:r>
    </w:p>
    <w:p w:rsidR="00581282" w:rsidRPr="00B83012" w:rsidRDefault="00581282" w:rsidP="00581282">
      <w:pPr>
        <w:ind w:right="-9"/>
        <w:rPr>
          <w:szCs w:val="20"/>
        </w:rPr>
      </w:pPr>
      <w:r w:rsidRPr="00B83012">
        <w:rPr>
          <w:szCs w:val="20"/>
        </w:rPr>
        <w:t>Do wykonania robót związanych z wykonaniem zasypki za przyczółkiem Wykonawca powinien dysponować sprawnym technicznie sprzętem do wykonania robót ziemnych, tj.:</w:t>
      </w:r>
    </w:p>
    <w:p w:rsidR="00581282" w:rsidRPr="00B83012" w:rsidRDefault="00581282" w:rsidP="00CA4A75">
      <w:pPr>
        <w:pStyle w:val="Akapitzlist"/>
        <w:numPr>
          <w:ilvl w:val="0"/>
          <w:numId w:val="310"/>
        </w:numPr>
      </w:pPr>
      <w:r w:rsidRPr="00B83012">
        <w:t>koparka;</w:t>
      </w:r>
    </w:p>
    <w:p w:rsidR="00581282" w:rsidRPr="00B83012" w:rsidRDefault="00581282" w:rsidP="00CA4A75">
      <w:pPr>
        <w:pStyle w:val="Akapitzlist"/>
        <w:numPr>
          <w:ilvl w:val="0"/>
          <w:numId w:val="310"/>
        </w:numPr>
      </w:pPr>
      <w:r w:rsidRPr="00B83012">
        <w:t>spycharka;</w:t>
      </w:r>
    </w:p>
    <w:p w:rsidR="00581282" w:rsidRPr="00B83012" w:rsidRDefault="00581282" w:rsidP="00CA4A75">
      <w:pPr>
        <w:pStyle w:val="Akapitzlist"/>
        <w:numPr>
          <w:ilvl w:val="0"/>
          <w:numId w:val="310"/>
        </w:numPr>
      </w:pPr>
      <w:r w:rsidRPr="00B83012">
        <w:t>ubijaki mechaniczne;</w:t>
      </w:r>
    </w:p>
    <w:p w:rsidR="00581282" w:rsidRPr="00B83012" w:rsidRDefault="00581282" w:rsidP="00CA4A75">
      <w:pPr>
        <w:pStyle w:val="Akapitzlist"/>
        <w:numPr>
          <w:ilvl w:val="0"/>
          <w:numId w:val="310"/>
        </w:numPr>
      </w:pPr>
      <w:r w:rsidRPr="00B83012">
        <w:t>zagęszczarki wibracyjne (małe walce);</w:t>
      </w:r>
    </w:p>
    <w:p w:rsidR="00581282" w:rsidRPr="00B83012" w:rsidRDefault="00581282" w:rsidP="00CA4A75">
      <w:pPr>
        <w:pStyle w:val="Akapitzlist"/>
        <w:numPr>
          <w:ilvl w:val="0"/>
          <w:numId w:val="310"/>
        </w:numPr>
      </w:pPr>
      <w:r w:rsidRPr="00B83012">
        <w:t>samochody samowyładowcze.</w:t>
      </w:r>
    </w:p>
    <w:p w:rsidR="00581282" w:rsidRPr="00B83012" w:rsidRDefault="00581282" w:rsidP="00B7263B">
      <w:r w:rsidRPr="00B83012">
        <w:t>Do zagęszczania powinien być używany sprzęt określony przez Wykonawcę i zaakceptowany przez Inżyniera.</w:t>
      </w:r>
    </w:p>
    <w:p w:rsidR="00581282" w:rsidRPr="00B83012" w:rsidRDefault="00581282" w:rsidP="00A22528">
      <w:pPr>
        <w:pStyle w:val="Nagwek1"/>
      </w:pPr>
      <w:r w:rsidRPr="00B83012">
        <w:t>TRANSPORT</w:t>
      </w:r>
    </w:p>
    <w:p w:rsidR="00581282" w:rsidRPr="00B83012" w:rsidRDefault="00581282" w:rsidP="00A22528">
      <w:pPr>
        <w:pStyle w:val="Nagwek2"/>
      </w:pPr>
      <w:r w:rsidRPr="00B83012">
        <w:t>Ogólne wymagania dotyczące transportu</w:t>
      </w:r>
    </w:p>
    <w:p w:rsidR="00581282" w:rsidRPr="00B83012" w:rsidRDefault="00581282" w:rsidP="00581282">
      <w:pPr>
        <w:ind w:right="-9"/>
        <w:rPr>
          <w:szCs w:val="20"/>
        </w:rPr>
      </w:pPr>
      <w:r w:rsidRPr="00B83012">
        <w:rPr>
          <w:szCs w:val="20"/>
        </w:rPr>
        <w:t>Ogólne wymagania dotyczące transportu podano w STWIORB D-M-00.00.00. „Wymagania ogólne”, pkt. 4.</w:t>
      </w:r>
    </w:p>
    <w:p w:rsidR="00581282" w:rsidRPr="00B83012" w:rsidRDefault="00581282" w:rsidP="00A22528">
      <w:pPr>
        <w:pStyle w:val="Nagwek2"/>
      </w:pPr>
      <w:r w:rsidRPr="00B83012">
        <w:t>Szczegółowe wymagania dotyczące transportu</w:t>
      </w:r>
    </w:p>
    <w:p w:rsidR="00581282" w:rsidRPr="00B83012" w:rsidRDefault="00581282" w:rsidP="00581282">
      <w:pPr>
        <w:ind w:right="-9"/>
        <w:rPr>
          <w:szCs w:val="20"/>
        </w:rPr>
      </w:pPr>
      <w:r w:rsidRPr="00B83012">
        <w:rPr>
          <w:szCs w:val="20"/>
        </w:rPr>
        <w:t>Materiał należy przewozić samochodami samowyładowczymi. Przy ruchu po drogach publicznych pojazdy powinny spełniać wymagania dotyczące przepisów ruchu drogowego w odniesieniu do dopuszczalnych obciążeń na osie, wymiarów ładunku i innych parametrów technicznych.</w:t>
      </w:r>
    </w:p>
    <w:p w:rsidR="00581282" w:rsidRPr="00B83012" w:rsidRDefault="00581282" w:rsidP="00A22528">
      <w:pPr>
        <w:pStyle w:val="Nagwek1"/>
      </w:pPr>
      <w:r w:rsidRPr="00B83012">
        <w:t>YKONANIE ROBÓT</w:t>
      </w:r>
    </w:p>
    <w:p w:rsidR="00581282" w:rsidRPr="00B83012" w:rsidRDefault="00581282" w:rsidP="00A22528">
      <w:pPr>
        <w:pStyle w:val="Nagwek2"/>
      </w:pPr>
      <w:r w:rsidRPr="00B83012">
        <w:t>Ogólne zasady wykonania robót</w:t>
      </w:r>
    </w:p>
    <w:p w:rsidR="00581282" w:rsidRPr="00B83012" w:rsidRDefault="00581282" w:rsidP="00581282">
      <w:pPr>
        <w:ind w:right="-9"/>
        <w:rPr>
          <w:szCs w:val="20"/>
        </w:rPr>
      </w:pPr>
      <w:r w:rsidRPr="00B83012">
        <w:rPr>
          <w:szCs w:val="20"/>
        </w:rPr>
        <w:t>Ogólne zasady wykonania robót podano w STWIORB D-M-00.00.00. „Wymagania ogólne”, pkt. 5.</w:t>
      </w:r>
    </w:p>
    <w:p w:rsidR="00581282" w:rsidRPr="00B83012" w:rsidRDefault="00581282" w:rsidP="00A22528">
      <w:pPr>
        <w:pStyle w:val="Nagwek2"/>
      </w:pPr>
      <w:r w:rsidRPr="00B83012">
        <w:t>Zakres wykonania robót</w:t>
      </w:r>
    </w:p>
    <w:p w:rsidR="00581282" w:rsidRPr="00B83012" w:rsidRDefault="00581282" w:rsidP="00581282">
      <w:pPr>
        <w:ind w:right="-9"/>
        <w:rPr>
          <w:szCs w:val="20"/>
        </w:rPr>
      </w:pPr>
      <w:r w:rsidRPr="00B83012">
        <w:rPr>
          <w:szCs w:val="20"/>
        </w:rPr>
        <w:t>Zakres wykonania robót obejmuje wykonanie zasypki za przyczółkami pod ułożenie płyt przejściowych.</w:t>
      </w:r>
    </w:p>
    <w:p w:rsidR="00581282" w:rsidRPr="00B83012" w:rsidRDefault="00581282" w:rsidP="00A22528">
      <w:pPr>
        <w:pStyle w:val="Nagwek2"/>
      </w:pPr>
      <w:r w:rsidRPr="00B83012">
        <w:t>Opis wykonania robót</w:t>
      </w:r>
    </w:p>
    <w:p w:rsidR="00581282" w:rsidRPr="00B83012" w:rsidRDefault="00581282" w:rsidP="00581282">
      <w:pPr>
        <w:ind w:right="-9"/>
        <w:rPr>
          <w:szCs w:val="20"/>
        </w:rPr>
      </w:pPr>
      <w:r w:rsidRPr="00B83012">
        <w:rPr>
          <w:szCs w:val="20"/>
        </w:rPr>
        <w:t xml:space="preserve">Nasyp bezpośrednio za przyczółkami należy wykonać ręcznie warstwami piasku średnioziarnistego o grubości </w:t>
      </w:r>
      <w:smartTag w:uri="urn:schemas-microsoft-com:office:smarttags" w:element="metricconverter">
        <w:smartTagPr>
          <w:attr w:name="ProductID" w:val="20 cm"/>
        </w:smartTagPr>
        <w:r w:rsidRPr="00B83012">
          <w:rPr>
            <w:szCs w:val="20"/>
          </w:rPr>
          <w:t>20 cm</w:t>
        </w:r>
      </w:smartTag>
      <w:r w:rsidRPr="00B83012">
        <w:rPr>
          <w:szCs w:val="20"/>
        </w:rPr>
        <w:t>, zagęszczonego do stopnia zagęszczenia I</w:t>
      </w:r>
      <w:r w:rsidRPr="00B83012">
        <w:rPr>
          <w:szCs w:val="20"/>
          <w:vertAlign w:val="subscript"/>
        </w:rPr>
        <w:t>s</w:t>
      </w:r>
      <w:r w:rsidRPr="00B83012">
        <w:rPr>
          <w:szCs w:val="20"/>
        </w:rPr>
        <w:t xml:space="preserve"> = 1,0. Po wykonaniu zasypki do poziomu płyt przejściowych należy ją dokładnie wyprofilować i ukształtować w spadku około 10% w kierunku dojazdów, </w:t>
      </w:r>
      <w:r w:rsidRPr="00B83012">
        <w:rPr>
          <w:szCs w:val="20"/>
        </w:rPr>
        <w:lastRenderedPageBreak/>
        <w:t>zgodnie ze spadkiem płyt przejściowych.</w:t>
      </w:r>
    </w:p>
    <w:p w:rsidR="00581282" w:rsidRPr="00B83012" w:rsidRDefault="00581282" w:rsidP="00A22528">
      <w:pPr>
        <w:pStyle w:val="Nagwek1"/>
      </w:pPr>
      <w:r w:rsidRPr="00B83012">
        <w:t>KONTROLA JAKOŚCI ROBÓT</w:t>
      </w:r>
    </w:p>
    <w:p w:rsidR="00581282" w:rsidRPr="00B83012" w:rsidRDefault="00581282" w:rsidP="00A22528">
      <w:pPr>
        <w:pStyle w:val="Nagwek2"/>
      </w:pPr>
      <w:r w:rsidRPr="00B83012">
        <w:t>Ogólne zasady kontroli jakości robót</w:t>
      </w:r>
    </w:p>
    <w:p w:rsidR="00581282" w:rsidRPr="00B83012" w:rsidRDefault="00581282" w:rsidP="00581282">
      <w:pPr>
        <w:ind w:right="-9"/>
        <w:rPr>
          <w:szCs w:val="20"/>
        </w:rPr>
      </w:pPr>
      <w:r w:rsidRPr="00B83012">
        <w:rPr>
          <w:szCs w:val="20"/>
        </w:rPr>
        <w:t>Ogólne zasady kontroli jakości robót podano w STWIORB D-M-00.00.00. „Wymagania ogólne”, pkt 6.</w:t>
      </w:r>
    </w:p>
    <w:p w:rsidR="00581282" w:rsidRPr="00B83012" w:rsidRDefault="00581282" w:rsidP="00A22528">
      <w:pPr>
        <w:pStyle w:val="Nagwek2"/>
      </w:pPr>
      <w:r w:rsidRPr="00B83012">
        <w:t>Sprawdzenie jakości robót</w:t>
      </w:r>
    </w:p>
    <w:p w:rsidR="00581282" w:rsidRPr="00B83012" w:rsidRDefault="00581282" w:rsidP="00581282">
      <w:pPr>
        <w:spacing w:line="360" w:lineRule="auto"/>
        <w:ind w:right="-9"/>
        <w:rPr>
          <w:szCs w:val="20"/>
        </w:rPr>
      </w:pPr>
      <w:r w:rsidRPr="00B83012">
        <w:rPr>
          <w:szCs w:val="20"/>
        </w:rPr>
        <w:t>Sprawdzenie jakości robót polega na :</w:t>
      </w:r>
    </w:p>
    <w:p w:rsidR="00581282" w:rsidRPr="00B83012" w:rsidRDefault="00581282" w:rsidP="00CA4A75">
      <w:pPr>
        <w:pStyle w:val="Akapitzlist"/>
        <w:numPr>
          <w:ilvl w:val="0"/>
          <w:numId w:val="309"/>
        </w:numPr>
      </w:pPr>
      <w:r w:rsidRPr="00B83012">
        <w:t>badaniu przydatności gruntu do wykonania zasypki;</w:t>
      </w:r>
    </w:p>
    <w:p w:rsidR="00581282" w:rsidRPr="00B83012" w:rsidRDefault="00581282" w:rsidP="00CA4A75">
      <w:pPr>
        <w:pStyle w:val="Akapitzlist"/>
        <w:numPr>
          <w:ilvl w:val="0"/>
          <w:numId w:val="309"/>
        </w:numPr>
      </w:pPr>
      <w:r w:rsidRPr="00B83012">
        <w:t>badaniu prawidłowości wykonania poszczególnych warstw zasypki;</w:t>
      </w:r>
    </w:p>
    <w:p w:rsidR="00581282" w:rsidRPr="00B83012" w:rsidRDefault="00581282" w:rsidP="00CA4A75">
      <w:pPr>
        <w:pStyle w:val="Akapitzlist"/>
        <w:numPr>
          <w:ilvl w:val="0"/>
          <w:numId w:val="309"/>
        </w:numPr>
      </w:pPr>
      <w:r w:rsidRPr="00B83012">
        <w:t>stopnia zagęszczenia poszczególnych warstw zasypki;</w:t>
      </w:r>
    </w:p>
    <w:p w:rsidR="00581282" w:rsidRPr="00B83012" w:rsidRDefault="00581282" w:rsidP="00CA4A75">
      <w:pPr>
        <w:pStyle w:val="Akapitzlist"/>
        <w:numPr>
          <w:ilvl w:val="0"/>
          <w:numId w:val="309"/>
        </w:numPr>
      </w:pPr>
      <w:r w:rsidRPr="00B83012">
        <w:t>grubości poszczególnych warstw zasypki;</w:t>
      </w:r>
    </w:p>
    <w:p w:rsidR="00581282" w:rsidRPr="00B83012" w:rsidRDefault="00581282" w:rsidP="00CA4A75">
      <w:pPr>
        <w:pStyle w:val="Akapitzlist"/>
        <w:numPr>
          <w:ilvl w:val="0"/>
          <w:numId w:val="309"/>
        </w:numPr>
      </w:pPr>
      <w:r w:rsidRPr="00B83012">
        <w:t>rzędnych spadku podłużnego wierzchu zasypki.</w:t>
      </w:r>
    </w:p>
    <w:p w:rsidR="00581282" w:rsidRPr="00B83012" w:rsidRDefault="00581282" w:rsidP="00A22528">
      <w:pPr>
        <w:pStyle w:val="Nagwek2"/>
      </w:pPr>
      <w:r w:rsidRPr="00B83012">
        <w:t>Badania przydatności gruntu do zasypki</w:t>
      </w:r>
    </w:p>
    <w:p w:rsidR="00581282" w:rsidRPr="00B83012" w:rsidRDefault="00581282" w:rsidP="00B7263B">
      <w:r w:rsidRPr="00B83012">
        <w:t xml:space="preserve">Badania przydatności gruntów do wykonania zasypki powinny być przeprowadzone na próbkach pobranych z każdej partii przeznaczonej do wbudowania, pochodzącej z nowego źródła, jednak nie rzadziej niż jeden raz na </w:t>
      </w:r>
      <w:smartTag w:uri="urn:schemas-microsoft-com:office:smarttags" w:element="metricconverter">
        <w:smartTagPr>
          <w:attr w:name="ProductID" w:val="3000 m3"/>
        </w:smartTagPr>
        <w:r w:rsidRPr="00B83012">
          <w:t>3000 m</w:t>
        </w:r>
        <w:r w:rsidRPr="00B83012">
          <w:rPr>
            <w:vertAlign w:val="superscript"/>
          </w:rPr>
          <w:t>3</w:t>
        </w:r>
      </w:smartTag>
      <w:r w:rsidRPr="00B83012">
        <w:t>. W każdym badaniu należy określić następujące właściwości :</w:t>
      </w:r>
    </w:p>
    <w:p w:rsidR="00581282" w:rsidRPr="00B83012" w:rsidRDefault="00581282" w:rsidP="00CA4A75">
      <w:pPr>
        <w:pStyle w:val="Akapitzlist"/>
        <w:numPr>
          <w:ilvl w:val="0"/>
          <w:numId w:val="308"/>
        </w:numPr>
      </w:pPr>
      <w:r w:rsidRPr="00B83012">
        <w:t>skład granulometryczny, wg PN-B-04481;</w:t>
      </w:r>
    </w:p>
    <w:p w:rsidR="00581282" w:rsidRPr="00B83012" w:rsidRDefault="00581282" w:rsidP="00CA4A75">
      <w:pPr>
        <w:pStyle w:val="Akapitzlist"/>
        <w:numPr>
          <w:ilvl w:val="0"/>
          <w:numId w:val="308"/>
        </w:numPr>
      </w:pPr>
      <w:r w:rsidRPr="00B83012">
        <w:t>zawartość części organicznych, wg PN-B-04481;</w:t>
      </w:r>
    </w:p>
    <w:p w:rsidR="00581282" w:rsidRPr="00B83012" w:rsidRDefault="00581282" w:rsidP="00CA4A75">
      <w:pPr>
        <w:pStyle w:val="Akapitzlist"/>
        <w:numPr>
          <w:ilvl w:val="0"/>
          <w:numId w:val="308"/>
        </w:numPr>
      </w:pPr>
      <w:r w:rsidRPr="00B83012">
        <w:t>wilgotność naturalną, wg PN-B-04481;</w:t>
      </w:r>
    </w:p>
    <w:p w:rsidR="00581282" w:rsidRPr="00B83012" w:rsidRDefault="00581282" w:rsidP="00CA4A75">
      <w:pPr>
        <w:pStyle w:val="Akapitzlist"/>
        <w:numPr>
          <w:ilvl w:val="0"/>
          <w:numId w:val="308"/>
        </w:numPr>
      </w:pPr>
      <w:r w:rsidRPr="00B83012">
        <w:t>wilgotność optymalną i maksymalną gęstość objętościową szkieletu gruntowego, wg PN-B-04481;</w:t>
      </w:r>
    </w:p>
    <w:p w:rsidR="00581282" w:rsidRPr="00B83012" w:rsidRDefault="00581282" w:rsidP="00CA4A75">
      <w:pPr>
        <w:pStyle w:val="Akapitzlist"/>
        <w:numPr>
          <w:ilvl w:val="0"/>
          <w:numId w:val="308"/>
        </w:numPr>
      </w:pPr>
      <w:r w:rsidRPr="00B83012">
        <w:t>granicę płynności, wg PN-B-04481;</w:t>
      </w:r>
    </w:p>
    <w:p w:rsidR="00581282" w:rsidRPr="00B83012" w:rsidRDefault="00581282" w:rsidP="00CA4A75">
      <w:pPr>
        <w:pStyle w:val="Akapitzlist"/>
        <w:numPr>
          <w:ilvl w:val="0"/>
          <w:numId w:val="308"/>
        </w:numPr>
      </w:pPr>
      <w:r w:rsidRPr="00B83012">
        <w:t>kapilarność bierną, wg PN-B-04493;</w:t>
      </w:r>
    </w:p>
    <w:p w:rsidR="00581282" w:rsidRPr="00B83012" w:rsidRDefault="00581282" w:rsidP="00CA4A75">
      <w:pPr>
        <w:pStyle w:val="Akapitzlist"/>
        <w:numPr>
          <w:ilvl w:val="0"/>
          <w:numId w:val="308"/>
        </w:numPr>
      </w:pPr>
      <w:r w:rsidRPr="00B83012">
        <w:t>wskaźnik piaskowy, wg PN-EN 933-8:2012.</w:t>
      </w:r>
    </w:p>
    <w:p w:rsidR="00581282" w:rsidRPr="00B83012" w:rsidRDefault="00581282" w:rsidP="00A22528">
      <w:pPr>
        <w:pStyle w:val="Nagwek2"/>
      </w:pPr>
      <w:r w:rsidRPr="00B83012">
        <w:t>Badania kontrolne prawidłowości wykonania poszczególnych warstw zasypki</w:t>
      </w:r>
    </w:p>
    <w:p w:rsidR="00581282" w:rsidRPr="00B83012" w:rsidRDefault="00581282" w:rsidP="00581282">
      <w:pPr>
        <w:ind w:right="-9"/>
        <w:rPr>
          <w:szCs w:val="20"/>
        </w:rPr>
      </w:pPr>
      <w:r w:rsidRPr="00B83012">
        <w:rPr>
          <w:szCs w:val="20"/>
        </w:rPr>
        <w:t>Badania kontrolne prawidłowości wykonania poszczególnych warstw zasypki polegają na sprawdzeniu :</w:t>
      </w:r>
    </w:p>
    <w:p w:rsidR="00581282" w:rsidRPr="00B83012" w:rsidRDefault="00581282" w:rsidP="00CA4A75">
      <w:pPr>
        <w:pStyle w:val="Akapitzlist"/>
        <w:numPr>
          <w:ilvl w:val="0"/>
          <w:numId w:val="307"/>
        </w:numPr>
      </w:pPr>
      <w:r w:rsidRPr="00B83012">
        <w:t>grubości każdej warstwy;</w:t>
      </w:r>
    </w:p>
    <w:p w:rsidR="00581282" w:rsidRPr="00B83012" w:rsidRDefault="00581282" w:rsidP="00CA4A75">
      <w:pPr>
        <w:pStyle w:val="Akapitzlist"/>
        <w:numPr>
          <w:ilvl w:val="0"/>
          <w:numId w:val="307"/>
        </w:numPr>
      </w:pPr>
      <w:r w:rsidRPr="00B83012">
        <w:t>wilgotności przy zagęszczaniu – co drugą warstwę;</w:t>
      </w:r>
    </w:p>
    <w:p w:rsidR="00581282" w:rsidRPr="00B83012" w:rsidRDefault="00581282" w:rsidP="00CA4A75">
      <w:pPr>
        <w:pStyle w:val="Akapitzlist"/>
        <w:numPr>
          <w:ilvl w:val="0"/>
          <w:numId w:val="307"/>
        </w:numPr>
      </w:pPr>
      <w:r w:rsidRPr="00B83012">
        <w:t>przestrzegania ograniczeń określonych dotyczących wbudowania gruntów w okresie deszczów i mrozów.</w:t>
      </w:r>
    </w:p>
    <w:p w:rsidR="00581282" w:rsidRPr="00B83012" w:rsidRDefault="00581282" w:rsidP="00A22528">
      <w:pPr>
        <w:pStyle w:val="Nagwek2"/>
      </w:pPr>
      <w:r w:rsidRPr="00B83012">
        <w:t>Sprawdzenie zagęszczenia zasypki</w:t>
      </w:r>
    </w:p>
    <w:p w:rsidR="00581282" w:rsidRPr="00B83012" w:rsidRDefault="00581282" w:rsidP="00581282">
      <w:pPr>
        <w:ind w:right="-9"/>
        <w:rPr>
          <w:szCs w:val="20"/>
        </w:rPr>
      </w:pPr>
      <w:r w:rsidRPr="00B83012">
        <w:rPr>
          <w:szCs w:val="20"/>
        </w:rPr>
        <w:t>Sprawdzenie zagęszczenia zasypki polega na skontrolowaniu zgodności wartości wskaźnika zagęszczenia I</w:t>
      </w:r>
      <w:r w:rsidRPr="00B83012">
        <w:rPr>
          <w:szCs w:val="20"/>
          <w:vertAlign w:val="subscript"/>
        </w:rPr>
        <w:t>s</w:t>
      </w:r>
      <w:r w:rsidRPr="00B83012">
        <w:rPr>
          <w:szCs w:val="20"/>
        </w:rPr>
        <w:t>. Do bieżącej kontroli zagęszczenia dopuszcza się aparaty izotopowe.</w:t>
      </w:r>
    </w:p>
    <w:p w:rsidR="00581282" w:rsidRPr="00B83012" w:rsidRDefault="00581282" w:rsidP="00581282">
      <w:pPr>
        <w:ind w:right="-9"/>
        <w:rPr>
          <w:szCs w:val="20"/>
        </w:rPr>
      </w:pPr>
      <w:r w:rsidRPr="00B83012">
        <w:rPr>
          <w:szCs w:val="20"/>
        </w:rPr>
        <w:t>Oznaczenie wskaźnika zagęszczenia I</w:t>
      </w:r>
      <w:r w:rsidRPr="00B83012">
        <w:rPr>
          <w:szCs w:val="20"/>
          <w:vertAlign w:val="subscript"/>
        </w:rPr>
        <w:t>s</w:t>
      </w:r>
      <w:r w:rsidRPr="00B83012">
        <w:rPr>
          <w:szCs w:val="20"/>
        </w:rPr>
        <w:t xml:space="preserve"> powinno być przeprowadzone według normy BN-77/8931-12. Zagęszczenie każdej warstwy należy kontrolować nie rzadziej niż jeden raz w trzech punktach na </w:t>
      </w:r>
      <w:smartTag w:uri="urn:schemas-microsoft-com:office:smarttags" w:element="metricconverter">
        <w:smartTagPr>
          <w:attr w:name="ProductID" w:val="250 m2"/>
        </w:smartTagPr>
        <w:r w:rsidRPr="00B83012">
          <w:rPr>
            <w:szCs w:val="20"/>
          </w:rPr>
          <w:t>250 m</w:t>
        </w:r>
        <w:r w:rsidRPr="00B83012">
          <w:rPr>
            <w:szCs w:val="20"/>
            <w:vertAlign w:val="superscript"/>
          </w:rPr>
          <w:t>2</w:t>
        </w:r>
      </w:smartTag>
      <w:r w:rsidRPr="00B83012">
        <w:rPr>
          <w:szCs w:val="20"/>
        </w:rPr>
        <w:t xml:space="preserve"> warstwy.</w:t>
      </w:r>
    </w:p>
    <w:p w:rsidR="00581282" w:rsidRPr="00B83012" w:rsidRDefault="00581282" w:rsidP="00A22528">
      <w:pPr>
        <w:pStyle w:val="Nagwek1"/>
      </w:pPr>
      <w:r w:rsidRPr="00B83012">
        <w:t>OBMIAR ROBÓT</w:t>
      </w:r>
    </w:p>
    <w:p w:rsidR="00581282" w:rsidRPr="00B83012" w:rsidRDefault="00581282" w:rsidP="00A22528">
      <w:pPr>
        <w:pStyle w:val="Nagwek2"/>
      </w:pPr>
      <w:r w:rsidRPr="00B83012">
        <w:t>Ogólne zasady obmiaru robót</w:t>
      </w:r>
    </w:p>
    <w:p w:rsidR="00581282" w:rsidRPr="00B83012" w:rsidRDefault="00581282" w:rsidP="00581282">
      <w:pPr>
        <w:ind w:right="-9"/>
        <w:rPr>
          <w:szCs w:val="20"/>
        </w:rPr>
      </w:pPr>
      <w:r w:rsidRPr="00B83012">
        <w:rPr>
          <w:szCs w:val="20"/>
        </w:rPr>
        <w:t>Ogólne zasady obmiaru robót podano w STWIORB D-M-00.00.00. „Wymagania ogólne”, pkt. 7.</w:t>
      </w:r>
    </w:p>
    <w:p w:rsidR="00581282" w:rsidRPr="00B83012" w:rsidRDefault="00581282" w:rsidP="00A22528">
      <w:pPr>
        <w:pStyle w:val="Nagwek2"/>
      </w:pPr>
      <w:r w:rsidRPr="00B83012">
        <w:t>Jednostka obmiarowa</w:t>
      </w:r>
    </w:p>
    <w:p w:rsidR="00581282" w:rsidRPr="00B83012" w:rsidRDefault="00581282" w:rsidP="00B7263B">
      <w:r w:rsidRPr="00B83012">
        <w:t xml:space="preserve">Jednostką obmiarową jest </w:t>
      </w:r>
      <w:smartTag w:uri="urn:schemas-microsoft-com:office:smarttags" w:element="metricconverter">
        <w:smartTagPr>
          <w:attr w:name="ProductID" w:val="1 metr sześcienny"/>
        </w:smartTagPr>
        <w:r w:rsidRPr="00B83012">
          <w:t>1 metr sześcienny</w:t>
        </w:r>
      </w:smartTag>
      <w:r w:rsidRPr="00B83012">
        <w:t xml:space="preserve"> (1m</w:t>
      </w:r>
      <w:r w:rsidRPr="00B83012">
        <w:rPr>
          <w:vertAlign w:val="superscript"/>
        </w:rPr>
        <w:t>3</w:t>
      </w:r>
      <w:r w:rsidRPr="00B83012">
        <w:t>) wykonanej zasypki z piasku średnioziarnistego.</w:t>
      </w:r>
    </w:p>
    <w:p w:rsidR="00581282" w:rsidRPr="00B83012" w:rsidRDefault="00581282" w:rsidP="00B7263B">
      <w:r w:rsidRPr="00B83012">
        <w:t xml:space="preserve">Obmiar powinien być wykonany na budowie w obecności Inżyniera i wymaga jego akceptacji. Dodatkowe roboty wykonane przez Wykonawcę bez pisemnego upoważnienia Inżyniera nie mogą stanowić </w:t>
      </w:r>
      <w:r w:rsidRPr="00B83012">
        <w:lastRenderedPageBreak/>
        <w:t>podstawy do roszczeń o dodatkową zapłatę.</w:t>
      </w:r>
    </w:p>
    <w:p w:rsidR="00581282" w:rsidRPr="00B83012" w:rsidRDefault="00581282" w:rsidP="00A22528">
      <w:pPr>
        <w:pStyle w:val="Nagwek1"/>
      </w:pPr>
      <w:r w:rsidRPr="00B83012">
        <w:t>ODBIÓR ROBÓT</w:t>
      </w:r>
    </w:p>
    <w:p w:rsidR="00581282" w:rsidRPr="00B83012" w:rsidRDefault="00581282" w:rsidP="00A22528">
      <w:pPr>
        <w:pStyle w:val="Nagwek2"/>
      </w:pPr>
      <w:r w:rsidRPr="00B83012">
        <w:t>Ogólne zasady odbioru robót</w:t>
      </w:r>
    </w:p>
    <w:p w:rsidR="00581282" w:rsidRPr="00B83012" w:rsidRDefault="00581282" w:rsidP="00A22528">
      <w:r w:rsidRPr="00B83012">
        <w:t>Ogólne zasady odbioru robót podano w STWIORB D-M-00.00.00. „Wymagania ogólne”, pkt 8.</w:t>
      </w:r>
    </w:p>
    <w:p w:rsidR="00581282" w:rsidRPr="00B83012" w:rsidRDefault="00581282" w:rsidP="00A22528">
      <w:r w:rsidRPr="00B83012">
        <w:t>Odbiór powinien być przeprowadzony w czasie umożliwiającym wykonanie ewentualnych poprawek bez hamowania postępu robót. Roboty poprawkowe Wykonawca wykona na własny koszt w terminie ustalonym z Inżynierem.</w:t>
      </w:r>
    </w:p>
    <w:p w:rsidR="00581282" w:rsidRPr="00B83012" w:rsidRDefault="00581282" w:rsidP="00A22528">
      <w:pPr>
        <w:pStyle w:val="Nagwek1"/>
      </w:pPr>
      <w:r w:rsidRPr="00B83012">
        <w:t>PODSTAWY PŁATNOŚCI</w:t>
      </w:r>
    </w:p>
    <w:p w:rsidR="00581282" w:rsidRPr="00B83012" w:rsidRDefault="00581282" w:rsidP="00A22528">
      <w:pPr>
        <w:pStyle w:val="Nagwek2"/>
      </w:pPr>
      <w:r w:rsidRPr="00B83012">
        <w:t>Ogólne ustalenia dotyczące podstaw płatności</w:t>
      </w:r>
    </w:p>
    <w:p w:rsidR="00581282" w:rsidRPr="00B83012" w:rsidRDefault="00581282" w:rsidP="00B7263B">
      <w:r w:rsidRPr="00B83012">
        <w:t>Ogólne ustalenia dotyczące podstaw płatności podano w STWIORB D-M-00.00.00., „Wymagania ogólne”, pkt. 9.</w:t>
      </w:r>
    </w:p>
    <w:p w:rsidR="00581282" w:rsidRPr="00B83012" w:rsidRDefault="00581282" w:rsidP="00A22528">
      <w:pPr>
        <w:pStyle w:val="Nagwek2"/>
      </w:pPr>
      <w:r w:rsidRPr="00B83012">
        <w:t>Cena jednostki obmiarowej</w:t>
      </w:r>
    </w:p>
    <w:p w:rsidR="00581282" w:rsidRPr="00B83012" w:rsidRDefault="00581282" w:rsidP="00B7263B">
      <w:r w:rsidRPr="00B83012">
        <w:t xml:space="preserve">Cena </w:t>
      </w:r>
      <w:smartTag w:uri="urn:schemas-microsoft-com:office:smarttags" w:element="metricconverter">
        <w:smartTagPr>
          <w:attr w:name="ProductID" w:val="1 m3"/>
        </w:smartTagPr>
        <w:r w:rsidRPr="00B83012">
          <w:t>1 m</w:t>
        </w:r>
        <w:r w:rsidRPr="00B83012">
          <w:rPr>
            <w:vertAlign w:val="superscript"/>
          </w:rPr>
          <w:t>3</w:t>
        </w:r>
      </w:smartTag>
      <w:r w:rsidR="00B7263B" w:rsidRPr="00B83012">
        <w:t xml:space="preserve"> wykonanej zasypki obejmuje</w:t>
      </w:r>
      <w:r w:rsidRPr="00B83012">
        <w:t>:</w:t>
      </w:r>
    </w:p>
    <w:p w:rsidR="00581282" w:rsidRPr="00B83012" w:rsidRDefault="00581282" w:rsidP="00CA4A75">
      <w:pPr>
        <w:pStyle w:val="Akapitzlist"/>
        <w:numPr>
          <w:ilvl w:val="0"/>
          <w:numId w:val="306"/>
        </w:numPr>
      </w:pPr>
      <w:r w:rsidRPr="00B83012">
        <w:t>koszt zapewnienia niezbędnych czynników produkcji;</w:t>
      </w:r>
    </w:p>
    <w:p w:rsidR="00581282" w:rsidRPr="00B83012" w:rsidRDefault="00581282" w:rsidP="00CA4A75">
      <w:pPr>
        <w:pStyle w:val="Akapitzlist"/>
        <w:numPr>
          <w:ilvl w:val="0"/>
          <w:numId w:val="306"/>
        </w:numPr>
      </w:pPr>
      <w:r w:rsidRPr="00B83012">
        <w:t>zakup, dostarczenie i składowanie potrzebnych materiałów;</w:t>
      </w:r>
    </w:p>
    <w:p w:rsidR="00581282" w:rsidRPr="00B83012" w:rsidRDefault="00581282" w:rsidP="00CA4A75">
      <w:pPr>
        <w:pStyle w:val="Akapitzlist"/>
        <w:numPr>
          <w:ilvl w:val="0"/>
          <w:numId w:val="306"/>
        </w:numPr>
      </w:pPr>
      <w:r w:rsidRPr="00B83012">
        <w:t>wykonanie zasypki jak podano w pkt. 5.3;</w:t>
      </w:r>
    </w:p>
    <w:p w:rsidR="00581282" w:rsidRPr="00B83012" w:rsidRDefault="00581282" w:rsidP="00CA4A75">
      <w:pPr>
        <w:pStyle w:val="Akapitzlist"/>
        <w:numPr>
          <w:ilvl w:val="0"/>
          <w:numId w:val="306"/>
        </w:numPr>
      </w:pPr>
      <w:r w:rsidRPr="00B83012">
        <w:t>odpowiednie zagęszczenie wszystkich kolejnych warstw zasypki;</w:t>
      </w:r>
    </w:p>
    <w:p w:rsidR="00581282" w:rsidRPr="00B83012" w:rsidRDefault="00581282" w:rsidP="00CA4A75">
      <w:pPr>
        <w:pStyle w:val="Akapitzlist"/>
        <w:numPr>
          <w:ilvl w:val="0"/>
          <w:numId w:val="306"/>
        </w:numPr>
      </w:pPr>
      <w:r w:rsidRPr="00B83012">
        <w:t>wyprofilowanie wierzchu zasypki.</w:t>
      </w:r>
    </w:p>
    <w:p w:rsidR="00581282" w:rsidRPr="00B83012" w:rsidRDefault="00581282" w:rsidP="00A22528">
      <w:pPr>
        <w:pStyle w:val="Nagwek1"/>
      </w:pPr>
      <w:r w:rsidRPr="00B83012">
        <w:t>PRZEPISY ZWIĄZANE</w:t>
      </w:r>
    </w:p>
    <w:p w:rsidR="00581282" w:rsidRPr="00B83012" w:rsidRDefault="00581282" w:rsidP="00CA4A75">
      <w:pPr>
        <w:pStyle w:val="Akapitzlist"/>
        <w:numPr>
          <w:ilvl w:val="0"/>
          <w:numId w:val="305"/>
        </w:numPr>
      </w:pPr>
      <w:r w:rsidRPr="00B83012">
        <w:t xml:space="preserve">PN-B-02480: 1986  </w:t>
      </w:r>
      <w:r w:rsidRPr="00B83012">
        <w:tab/>
        <w:t>Grunty budowlane. Określenia. Symbole. Podział i opis gruntów.</w:t>
      </w:r>
    </w:p>
    <w:p w:rsidR="00581282" w:rsidRPr="00B83012" w:rsidRDefault="00581282" w:rsidP="00CA4A75">
      <w:pPr>
        <w:pStyle w:val="Akapitzlist"/>
        <w:numPr>
          <w:ilvl w:val="0"/>
          <w:numId w:val="305"/>
        </w:numPr>
      </w:pPr>
      <w:r w:rsidRPr="00B83012">
        <w:t xml:space="preserve">PN-B-04481: 1988  </w:t>
      </w:r>
      <w:r w:rsidRPr="00B83012">
        <w:tab/>
        <w:t>Grunty budowlane. Badanie próbek gruntów.</w:t>
      </w:r>
    </w:p>
    <w:p w:rsidR="00581282" w:rsidRPr="00B83012" w:rsidRDefault="00581282" w:rsidP="00CA4A75">
      <w:pPr>
        <w:pStyle w:val="Akapitzlist"/>
        <w:numPr>
          <w:ilvl w:val="0"/>
          <w:numId w:val="305"/>
        </w:numPr>
      </w:pPr>
      <w:r w:rsidRPr="00B83012">
        <w:t xml:space="preserve">PN-B-04493: 1960  </w:t>
      </w:r>
      <w:r w:rsidRPr="00B83012">
        <w:tab/>
        <w:t>Grunty budowlane. Oznaczanie kapilarności biernej.</w:t>
      </w:r>
    </w:p>
    <w:p w:rsidR="00581282" w:rsidRPr="00B83012" w:rsidRDefault="00581282" w:rsidP="00CA4A75">
      <w:pPr>
        <w:pStyle w:val="Akapitzlist"/>
        <w:numPr>
          <w:ilvl w:val="0"/>
          <w:numId w:val="305"/>
        </w:numPr>
      </w:pPr>
      <w:r w:rsidRPr="00B83012">
        <w:t xml:space="preserve">PN-S-02205: 1998  </w:t>
      </w:r>
      <w:r w:rsidRPr="00B83012">
        <w:tab/>
        <w:t>Drogi samochodowe. Roboty ziemne. Wymagania i badania.</w:t>
      </w:r>
    </w:p>
    <w:p w:rsidR="00581282" w:rsidRPr="00B83012" w:rsidRDefault="00581282" w:rsidP="00CA4A75">
      <w:pPr>
        <w:pStyle w:val="Akapitzlist"/>
        <w:numPr>
          <w:ilvl w:val="0"/>
          <w:numId w:val="305"/>
        </w:numPr>
      </w:pPr>
      <w:r w:rsidRPr="00B83012">
        <w:t xml:space="preserve">BN-77/8931-12      </w:t>
      </w:r>
      <w:r w:rsidRPr="00B83012">
        <w:tab/>
        <w:t>Oznaczenie wskaźnika zagęszczenia gruntu.</w:t>
      </w:r>
    </w:p>
    <w:p w:rsidR="00581282" w:rsidRPr="00B83012" w:rsidRDefault="00581282" w:rsidP="00CA4A75">
      <w:pPr>
        <w:pStyle w:val="Akapitzlist"/>
        <w:numPr>
          <w:ilvl w:val="0"/>
          <w:numId w:val="305"/>
        </w:numPr>
      </w:pPr>
      <w:r w:rsidRPr="00B83012">
        <w:t xml:space="preserve">PN-EN 933-8:2012  </w:t>
      </w:r>
      <w:r w:rsidRPr="00B83012">
        <w:tab/>
        <w:t>Badania geometrycznych właściwości kruszyw. Część 8: Ocena zawartości drobnych cząstek Badanie wskaźnika piaskowego</w:t>
      </w:r>
    </w:p>
    <w:p w:rsidR="00581282" w:rsidRPr="00B83012" w:rsidRDefault="00581282" w:rsidP="00581282">
      <w:pPr>
        <w:pStyle w:val="StylLegenda"/>
        <w:rPr>
          <w:rFonts w:cs="Times New Roman"/>
          <w:szCs w:val="20"/>
        </w:rPr>
      </w:pPr>
      <w:bookmarkStart w:id="3304" w:name="_Toc144269914"/>
      <w:bookmarkStart w:id="3305" w:name="_Toc144567868"/>
      <w:bookmarkStart w:id="3306" w:name="_Toc256367823"/>
      <w:bookmarkStart w:id="3307" w:name="_Toc256375171"/>
      <w:bookmarkStart w:id="3308" w:name="_Toc257728605"/>
      <w:bookmarkStart w:id="3309" w:name="_Toc269986814"/>
      <w:bookmarkStart w:id="3310" w:name="_Toc270316463"/>
      <w:r w:rsidRPr="00B83012">
        <w:rPr>
          <w:rFonts w:cs="Times New Roman"/>
          <w:szCs w:val="20"/>
        </w:rPr>
        <w:lastRenderedPageBreak/>
        <w:t>SZCZEGÓŁOWA SPECYFIKACJA TECHNICZNA</w:t>
      </w:r>
    </w:p>
    <w:p w:rsidR="005A3231" w:rsidRPr="00B83012" w:rsidRDefault="00581282" w:rsidP="005A3231">
      <w:pPr>
        <w:pStyle w:val="Kody"/>
      </w:pPr>
      <w:bookmarkStart w:id="3311" w:name="_Toc380392407"/>
      <w:bookmarkStart w:id="3312" w:name="_Toc385017060"/>
      <w:bookmarkStart w:id="3313" w:name="_Toc448350319"/>
      <w:bookmarkStart w:id="3314" w:name="_Toc448350409"/>
      <w:r w:rsidRPr="00B83012">
        <w:t xml:space="preserve">M 29.03.05.00  </w:t>
      </w:r>
      <w:r w:rsidRPr="00B83012">
        <w:tab/>
        <w:t>STOŻKI PRZYCZÓŁKÓW</w:t>
      </w:r>
      <w:bookmarkStart w:id="3315" w:name="_Toc144269915"/>
      <w:bookmarkStart w:id="3316" w:name="_Toc144567869"/>
      <w:bookmarkStart w:id="3317" w:name="_Toc269986815"/>
      <w:bookmarkStart w:id="3318" w:name="_Toc380392408"/>
      <w:bookmarkStart w:id="3319" w:name="_Toc385017061"/>
      <w:bookmarkEnd w:id="3304"/>
      <w:bookmarkEnd w:id="3305"/>
      <w:bookmarkEnd w:id="3306"/>
      <w:bookmarkEnd w:id="3307"/>
      <w:bookmarkEnd w:id="3308"/>
      <w:bookmarkEnd w:id="3309"/>
      <w:bookmarkEnd w:id="3310"/>
      <w:bookmarkEnd w:id="3311"/>
      <w:bookmarkEnd w:id="3312"/>
      <w:bookmarkEnd w:id="3313"/>
      <w:bookmarkEnd w:id="3314"/>
    </w:p>
    <w:p w:rsidR="00581282" w:rsidRPr="00B83012" w:rsidRDefault="00581282" w:rsidP="00DA7674">
      <w:pPr>
        <w:pStyle w:val="Kody"/>
      </w:pPr>
      <w:bookmarkStart w:id="3320" w:name="_Toc448350320"/>
      <w:bookmarkStart w:id="3321" w:name="_Toc448350410"/>
      <w:r w:rsidRPr="00B83012">
        <w:t xml:space="preserve">M 29.03.05.01  </w:t>
      </w:r>
      <w:r w:rsidRPr="00B83012">
        <w:tab/>
        <w:t>WYKONANIE NASYPÓW STOŻKÓW PRZYCZÓŁKA</w:t>
      </w:r>
      <w:bookmarkStart w:id="3322" w:name="_Toc144269916"/>
      <w:bookmarkStart w:id="3323" w:name="_Toc144567870"/>
      <w:bookmarkEnd w:id="3315"/>
      <w:bookmarkEnd w:id="3316"/>
      <w:r w:rsidRPr="00B83012">
        <w:t xml:space="preserve"> GRUNTEM NIESPOISTYM.</w:t>
      </w:r>
      <w:bookmarkEnd w:id="3317"/>
      <w:bookmarkEnd w:id="3318"/>
      <w:bookmarkEnd w:id="3319"/>
      <w:bookmarkEnd w:id="3320"/>
      <w:bookmarkEnd w:id="3321"/>
      <w:bookmarkEnd w:id="3322"/>
      <w:bookmarkEnd w:id="3323"/>
    </w:p>
    <w:p w:rsidR="00581282" w:rsidRPr="00B83012" w:rsidRDefault="00581282" w:rsidP="005C74D6">
      <w:pPr>
        <w:pStyle w:val="Nagwek1"/>
        <w:numPr>
          <w:ilvl w:val="0"/>
          <w:numId w:val="62"/>
        </w:numPr>
      </w:pPr>
      <w:r w:rsidRPr="00B83012">
        <w:t>WSTĘP</w:t>
      </w:r>
    </w:p>
    <w:p w:rsidR="00581282" w:rsidRPr="00B83012" w:rsidRDefault="00581282" w:rsidP="00DA7674">
      <w:pPr>
        <w:pStyle w:val="Nagwek2"/>
      </w:pPr>
      <w:r w:rsidRPr="00B83012">
        <w:t>Przedmiot STWIORB</w:t>
      </w:r>
    </w:p>
    <w:p w:rsidR="00581282" w:rsidRPr="00B83012" w:rsidRDefault="00581282" w:rsidP="00DA7674">
      <w:pPr>
        <w:tabs>
          <w:tab w:val="left" w:pos="0"/>
        </w:tabs>
        <w:overflowPunct w:val="0"/>
        <w:autoSpaceDE w:val="0"/>
        <w:autoSpaceDN w:val="0"/>
        <w:adjustRightInd w:val="0"/>
        <w:ind w:right="-9"/>
        <w:outlineLvl w:val="1"/>
        <w:rPr>
          <w:b/>
          <w:szCs w:val="20"/>
        </w:rPr>
      </w:pPr>
      <w:r w:rsidRPr="00B83012">
        <w:rPr>
          <w:szCs w:val="20"/>
        </w:rPr>
        <w:t xml:space="preserve">Przedmiotem niniejszej Szczegółowej Specyfikacji Technicznej są wymagania dotyczące wykonania i odbioru nasypów stożków przy przyczółkach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7923BB">
      <w:pPr>
        <w:pStyle w:val="Nagwek2"/>
      </w:pPr>
      <w:r w:rsidRPr="00B83012">
        <w:t xml:space="preserve">Zakres stosowania STWIORB </w:t>
      </w:r>
    </w:p>
    <w:p w:rsidR="00581282" w:rsidRPr="00B83012" w:rsidRDefault="00581282" w:rsidP="007923BB">
      <w:r w:rsidRPr="00B83012">
        <w:t>Szczegółowa specyfikacja techniczna jest stosowana jako dokument przetargowy i kontraktowy przy zlecaniu i realizacji robót wymienionych w pkt.1.1.</w:t>
      </w:r>
    </w:p>
    <w:p w:rsidR="00581282" w:rsidRPr="00B83012" w:rsidRDefault="00581282" w:rsidP="007923BB">
      <w:pPr>
        <w:pStyle w:val="Nagwek2"/>
      </w:pPr>
      <w:r w:rsidRPr="00B83012">
        <w:t>Zakres robót objętych STWIORB</w:t>
      </w:r>
    </w:p>
    <w:p w:rsidR="00581282" w:rsidRPr="00B83012" w:rsidRDefault="00581282" w:rsidP="00581282">
      <w:pPr>
        <w:ind w:right="-9"/>
        <w:rPr>
          <w:szCs w:val="20"/>
        </w:rPr>
      </w:pPr>
      <w:r w:rsidRPr="00B83012">
        <w:rPr>
          <w:szCs w:val="20"/>
        </w:rPr>
        <w:t>Ustalenia zawarte w niniejszej STWIORB dotyczą prowadzenia robót ziemnych i obejmują wykonanie nasypów stożków przyczółków gruntem niespoistym.</w:t>
      </w:r>
    </w:p>
    <w:p w:rsidR="00581282" w:rsidRPr="00B83012" w:rsidRDefault="00581282" w:rsidP="007923BB">
      <w:pPr>
        <w:pStyle w:val="Nagwek2"/>
      </w:pPr>
      <w:r w:rsidRPr="00B83012">
        <w:t>Określenia podstawowe</w:t>
      </w:r>
    </w:p>
    <w:p w:rsidR="00581282" w:rsidRPr="00B83012" w:rsidRDefault="00581282" w:rsidP="00581282">
      <w:pPr>
        <w:ind w:right="-9"/>
        <w:rPr>
          <w:szCs w:val="20"/>
        </w:rPr>
      </w:pPr>
      <w:r w:rsidRPr="00B83012">
        <w:rPr>
          <w:szCs w:val="20"/>
        </w:rPr>
        <w:t>Określenia podstawowe wg STWIORB D-02.00.01.00.</w:t>
      </w:r>
    </w:p>
    <w:p w:rsidR="00581282" w:rsidRPr="00B83012" w:rsidRDefault="00581282" w:rsidP="007923BB">
      <w:pPr>
        <w:pStyle w:val="Nagwek2"/>
      </w:pPr>
      <w:r w:rsidRPr="00B83012">
        <w:t>Ogólne wymagania dotyczące robót</w:t>
      </w:r>
    </w:p>
    <w:p w:rsidR="00581282" w:rsidRPr="00B83012" w:rsidRDefault="00581282" w:rsidP="00581282">
      <w:pPr>
        <w:ind w:right="-9"/>
        <w:rPr>
          <w:szCs w:val="20"/>
        </w:rPr>
      </w:pPr>
      <w:r w:rsidRPr="00B83012">
        <w:rPr>
          <w:szCs w:val="20"/>
        </w:rPr>
        <w:t>Ogólne wymagania dotyczące robót podano w STWIORB D-M-00.00.00 „Wymagania ogólne”, pkt. 1.5.</w:t>
      </w:r>
    </w:p>
    <w:p w:rsidR="00581282" w:rsidRPr="00B83012" w:rsidRDefault="00581282" w:rsidP="007923BB">
      <w:pPr>
        <w:pStyle w:val="Nagwek1"/>
      </w:pPr>
      <w:r w:rsidRPr="00B83012">
        <w:t>MATERIAŁY</w:t>
      </w:r>
    </w:p>
    <w:p w:rsidR="00581282" w:rsidRPr="00B83012" w:rsidRDefault="00581282" w:rsidP="007923BB">
      <w:pPr>
        <w:pStyle w:val="Nagwek2"/>
      </w:pPr>
      <w:r w:rsidRPr="00B83012">
        <w:t>Ogólne wymagania dotyczące materiałów</w:t>
      </w:r>
    </w:p>
    <w:p w:rsidR="00581282" w:rsidRPr="00B83012" w:rsidRDefault="00581282" w:rsidP="00581282">
      <w:pPr>
        <w:ind w:right="-9"/>
        <w:rPr>
          <w:szCs w:val="20"/>
        </w:rPr>
      </w:pPr>
      <w:r w:rsidRPr="00B83012">
        <w:rPr>
          <w:szCs w:val="20"/>
        </w:rPr>
        <w:t>Ogólne wymagania dotyczące materiałów podano w STWIORB D-M-00.00.00. „Wymagania ogólne”, pkt. 2.</w:t>
      </w:r>
    </w:p>
    <w:p w:rsidR="00581282" w:rsidRPr="00B83012" w:rsidRDefault="00581282" w:rsidP="007923BB">
      <w:pPr>
        <w:pStyle w:val="Nagwek2"/>
      </w:pPr>
      <w:r w:rsidRPr="00B83012">
        <w:t>Materiały do wykonania robót</w:t>
      </w:r>
    </w:p>
    <w:p w:rsidR="00581282" w:rsidRPr="00B83012" w:rsidRDefault="00581282" w:rsidP="00581282">
      <w:pPr>
        <w:tabs>
          <w:tab w:val="left" w:pos="425"/>
          <w:tab w:val="left" w:pos="851"/>
          <w:tab w:val="left" w:pos="1276"/>
          <w:tab w:val="left" w:pos="1701"/>
          <w:tab w:val="left" w:pos="2126"/>
          <w:tab w:val="left" w:pos="2552"/>
          <w:tab w:val="left" w:pos="3402"/>
          <w:tab w:val="left" w:pos="6804"/>
          <w:tab w:val="left" w:pos="7655"/>
          <w:tab w:val="left" w:pos="8505"/>
        </w:tabs>
        <w:rPr>
          <w:rStyle w:val="paragraf"/>
          <w:szCs w:val="20"/>
        </w:rPr>
      </w:pPr>
      <w:r w:rsidRPr="00B83012">
        <w:rPr>
          <w:rStyle w:val="paragraf"/>
          <w:szCs w:val="20"/>
        </w:rPr>
        <w:tab/>
        <w:t xml:space="preserve">Materiałem stosowanym przy wykonywaniu robót według zasad niniejszych ST są grunty sypkie, niespoiste odpowiadające wymaganiom normy PN-S-02205:1998, grunty z ukopu (lub dokopu) Wykonawcy lub pochodzące z wykopów pod zasypywane elementy. </w:t>
      </w:r>
    </w:p>
    <w:p w:rsidR="00581282" w:rsidRPr="00B83012" w:rsidRDefault="00581282" w:rsidP="00581282">
      <w:pPr>
        <w:tabs>
          <w:tab w:val="left" w:pos="425"/>
          <w:tab w:val="left" w:pos="851"/>
          <w:tab w:val="left" w:pos="1276"/>
          <w:tab w:val="left" w:pos="1701"/>
          <w:tab w:val="left" w:pos="2126"/>
          <w:tab w:val="left" w:pos="2552"/>
          <w:tab w:val="left" w:pos="3402"/>
          <w:tab w:val="left" w:pos="6804"/>
          <w:tab w:val="left" w:pos="7655"/>
          <w:tab w:val="left" w:pos="8505"/>
        </w:tabs>
        <w:ind w:firstLine="339"/>
        <w:rPr>
          <w:rStyle w:val="paragraf"/>
          <w:szCs w:val="20"/>
        </w:rPr>
      </w:pPr>
      <w:r w:rsidRPr="00B83012">
        <w:rPr>
          <w:rStyle w:val="paragraf"/>
          <w:szCs w:val="20"/>
        </w:rPr>
        <w:tab/>
        <w:t>Jako materiał stożków należy stosować żwiry, pospółki i piaski grube o wskaźniku różnoziarnistości nie mniejszym od 5, U ≥ 5 i współczynniku wodoprzepuszzcalności k &gt; 5m/d oraz wskaźnik piaskowy WP&gt;35. Materiał nie może być zanieczyszczony wkładkami gruntów spoistych i organicznych.</w:t>
      </w:r>
    </w:p>
    <w:p w:rsidR="00581282" w:rsidRPr="00B83012" w:rsidRDefault="00581282" w:rsidP="00581282">
      <w:pPr>
        <w:tabs>
          <w:tab w:val="left" w:pos="425"/>
          <w:tab w:val="left" w:pos="851"/>
          <w:tab w:val="left" w:pos="1276"/>
          <w:tab w:val="left" w:pos="1701"/>
          <w:tab w:val="left" w:pos="2126"/>
          <w:tab w:val="left" w:pos="2552"/>
          <w:tab w:val="left" w:pos="3402"/>
          <w:tab w:val="left" w:pos="6804"/>
          <w:tab w:val="left" w:pos="7655"/>
          <w:tab w:val="left" w:pos="8505"/>
        </w:tabs>
        <w:ind w:firstLine="339"/>
        <w:rPr>
          <w:rStyle w:val="paragraf"/>
          <w:szCs w:val="20"/>
        </w:rPr>
      </w:pPr>
      <w:r w:rsidRPr="00B83012">
        <w:rPr>
          <w:rStyle w:val="paragraf"/>
          <w:szCs w:val="20"/>
        </w:rPr>
        <w:t>Niedopuszczalne jest zastosowanie do wykonania stożków przy przyczółkach gruntów organicznych, materiałów agresywnych w stosunku do budowli, odpadów chemicznych, odpadów ze spalania śmieci, gruntów zawierających frakcje powyżej 100mm.</w:t>
      </w:r>
    </w:p>
    <w:p w:rsidR="00581282" w:rsidRPr="00B83012" w:rsidRDefault="00581282" w:rsidP="00581282">
      <w:pPr>
        <w:tabs>
          <w:tab w:val="left" w:pos="425"/>
          <w:tab w:val="left" w:pos="851"/>
          <w:tab w:val="left" w:pos="1276"/>
          <w:tab w:val="left" w:pos="1701"/>
          <w:tab w:val="left" w:pos="2126"/>
          <w:tab w:val="left" w:pos="2552"/>
          <w:tab w:val="left" w:pos="3402"/>
          <w:tab w:val="left" w:pos="6804"/>
          <w:tab w:val="left" w:pos="7655"/>
          <w:tab w:val="left" w:pos="8505"/>
        </w:tabs>
        <w:ind w:firstLine="339"/>
        <w:rPr>
          <w:rStyle w:val="paragraf"/>
          <w:szCs w:val="20"/>
        </w:rPr>
      </w:pPr>
      <w:r w:rsidRPr="00B83012">
        <w:rPr>
          <w:rStyle w:val="paragraf"/>
          <w:szCs w:val="20"/>
        </w:rPr>
        <w:t>Wymagany minimalny stopień zagęszczenia na stożkach przyczółków nie może być mniejszy od 0,95, tj.</w:t>
      </w:r>
      <w:r w:rsidRPr="00B83012">
        <w:rPr>
          <w:rStyle w:val="paragraf"/>
          <w:szCs w:val="20"/>
        </w:rPr>
        <w:br/>
        <w:t xml:space="preserve"> I</w:t>
      </w:r>
      <w:r w:rsidRPr="00B83012">
        <w:rPr>
          <w:rStyle w:val="paragraf"/>
          <w:szCs w:val="20"/>
          <w:vertAlign w:val="subscript"/>
        </w:rPr>
        <w:t>s</w:t>
      </w:r>
      <w:r w:rsidRPr="00B83012">
        <w:rPr>
          <w:rStyle w:val="paragraf"/>
          <w:szCs w:val="20"/>
        </w:rPr>
        <w:t xml:space="preserve"> ≥ 0,95 o ile Dokumentacja Projektowa nie stanowi inaczej.</w:t>
      </w:r>
    </w:p>
    <w:p w:rsidR="00581282" w:rsidRPr="00B83012" w:rsidRDefault="00581282" w:rsidP="00581282">
      <w:pPr>
        <w:tabs>
          <w:tab w:val="left" w:pos="425"/>
          <w:tab w:val="left" w:pos="851"/>
          <w:tab w:val="left" w:pos="1276"/>
          <w:tab w:val="left" w:pos="1701"/>
          <w:tab w:val="left" w:pos="2126"/>
          <w:tab w:val="left" w:pos="2552"/>
          <w:tab w:val="left" w:pos="3402"/>
          <w:tab w:val="left" w:pos="6804"/>
          <w:tab w:val="left" w:pos="7655"/>
          <w:tab w:val="left" w:pos="8505"/>
        </w:tabs>
        <w:ind w:firstLine="339"/>
        <w:rPr>
          <w:rStyle w:val="paragraf"/>
          <w:szCs w:val="20"/>
        </w:rPr>
      </w:pPr>
      <w:r w:rsidRPr="00B83012">
        <w:rPr>
          <w:rStyle w:val="paragraf"/>
          <w:szCs w:val="20"/>
        </w:rPr>
        <w:t>Materiały te przed wbudowaniem muszą być zaakceptowane przez Kierownika Projektu (Inżyniera).</w:t>
      </w:r>
    </w:p>
    <w:p w:rsidR="00581282" w:rsidRPr="00B83012" w:rsidRDefault="00581282" w:rsidP="00581282">
      <w:pPr>
        <w:ind w:right="-9"/>
        <w:rPr>
          <w:b/>
          <w:bCs/>
          <w:szCs w:val="20"/>
        </w:rPr>
      </w:pPr>
    </w:p>
    <w:p w:rsidR="00581282" w:rsidRPr="00B83012" w:rsidRDefault="00581282" w:rsidP="00581282">
      <w:pPr>
        <w:ind w:right="-9"/>
        <w:rPr>
          <w:b/>
          <w:bCs/>
          <w:szCs w:val="20"/>
        </w:rPr>
      </w:pPr>
      <w:r w:rsidRPr="00B83012">
        <w:rPr>
          <w:b/>
          <w:bCs/>
          <w:szCs w:val="20"/>
        </w:rPr>
        <w:lastRenderedPageBreak/>
        <w:t>Punkty od 3 do 6 wg STWIORB D-02.03.01.11.</w:t>
      </w:r>
    </w:p>
    <w:p w:rsidR="00581282" w:rsidRPr="00B83012" w:rsidRDefault="00581282" w:rsidP="005C74D6">
      <w:pPr>
        <w:pStyle w:val="Nagwek1"/>
        <w:numPr>
          <w:ilvl w:val="0"/>
          <w:numId w:val="63"/>
        </w:numPr>
      </w:pPr>
      <w:r w:rsidRPr="00B83012">
        <w:t>OBMIAR ROBÓT</w:t>
      </w:r>
    </w:p>
    <w:p w:rsidR="00581282" w:rsidRPr="00B83012" w:rsidRDefault="00581282" w:rsidP="007923BB">
      <w:pPr>
        <w:pStyle w:val="Nagwek2"/>
      </w:pPr>
      <w:r w:rsidRPr="00B83012">
        <w:t>Ogólne zasady obmiaru robót</w:t>
      </w:r>
    </w:p>
    <w:p w:rsidR="00581282" w:rsidRPr="00B83012" w:rsidRDefault="00581282" w:rsidP="00581282">
      <w:pPr>
        <w:ind w:right="-9"/>
        <w:rPr>
          <w:szCs w:val="20"/>
        </w:rPr>
      </w:pPr>
      <w:r w:rsidRPr="00B83012">
        <w:rPr>
          <w:szCs w:val="20"/>
        </w:rPr>
        <w:t>Ogólne zasady obmiaru robót podano w STWIORB D-M-00.00.00. „Wymagania ogólne”, pkt 7.</w:t>
      </w:r>
    </w:p>
    <w:p w:rsidR="00581282" w:rsidRPr="00B83012" w:rsidRDefault="00581282" w:rsidP="007923BB">
      <w:pPr>
        <w:pStyle w:val="Nagwek2"/>
      </w:pPr>
      <w:r w:rsidRPr="00B83012">
        <w:t>Jednostka obmiarowa</w:t>
      </w:r>
    </w:p>
    <w:p w:rsidR="00581282" w:rsidRPr="00B83012" w:rsidRDefault="00581282" w:rsidP="00581282">
      <w:pPr>
        <w:ind w:right="-9"/>
        <w:rPr>
          <w:szCs w:val="20"/>
        </w:rPr>
      </w:pPr>
      <w:r w:rsidRPr="00B83012">
        <w:rPr>
          <w:szCs w:val="20"/>
        </w:rPr>
        <w:t>Jednostką obmiarową robót związanych z wykonaniem robót ziemnych jest metr sześcienny [m</w:t>
      </w:r>
      <w:r w:rsidRPr="00B83012">
        <w:rPr>
          <w:szCs w:val="20"/>
          <w:vertAlign w:val="superscript"/>
        </w:rPr>
        <w:t>3</w:t>
      </w:r>
      <w:r w:rsidRPr="00B83012">
        <w:rPr>
          <w:szCs w:val="20"/>
        </w:rPr>
        <w:t>].</w:t>
      </w:r>
    </w:p>
    <w:p w:rsidR="00581282" w:rsidRPr="00B83012" w:rsidRDefault="00581282" w:rsidP="007923BB">
      <w:pPr>
        <w:pStyle w:val="Nagwek1"/>
      </w:pPr>
      <w:r w:rsidRPr="00B83012">
        <w:t>ODBIÓR ROBÓT</w:t>
      </w:r>
    </w:p>
    <w:p w:rsidR="00581282" w:rsidRPr="00B83012" w:rsidRDefault="00581282" w:rsidP="007923BB">
      <w:pPr>
        <w:pStyle w:val="Nagwek2"/>
      </w:pPr>
      <w:r w:rsidRPr="00B83012">
        <w:t>Ogólne zasady odbioru robót</w:t>
      </w:r>
    </w:p>
    <w:p w:rsidR="00581282" w:rsidRPr="00B83012" w:rsidRDefault="00581282" w:rsidP="00581282">
      <w:pPr>
        <w:ind w:right="-9"/>
        <w:rPr>
          <w:szCs w:val="20"/>
        </w:rPr>
      </w:pPr>
      <w:r w:rsidRPr="00B83012">
        <w:rPr>
          <w:szCs w:val="20"/>
        </w:rPr>
        <w:t>Poszczególne elementy robót ziemnych jako ulegające zakryciu podlegają odbiorom robót zanikających a cały korpus drogowy odbiorom: częściowemu i końcowemu według zasad podanych w STWIORB D-M-00.00.00. „Wymagania ogólne”, pkt. 8.</w:t>
      </w:r>
    </w:p>
    <w:p w:rsidR="00581282" w:rsidRPr="00B83012" w:rsidRDefault="00581282" w:rsidP="007923BB">
      <w:pPr>
        <w:pStyle w:val="Nagwek2"/>
      </w:pPr>
      <w:r w:rsidRPr="00B83012">
        <w:t>Odbiór robót ziemnych</w:t>
      </w:r>
    </w:p>
    <w:p w:rsidR="00581282" w:rsidRPr="00B83012" w:rsidRDefault="00581282" w:rsidP="00581282">
      <w:pPr>
        <w:ind w:right="-9"/>
        <w:rPr>
          <w:szCs w:val="20"/>
        </w:rPr>
      </w:pPr>
      <w:r w:rsidRPr="00B83012">
        <w:rPr>
          <w:szCs w:val="20"/>
        </w:rPr>
        <w:t>Roboty ziemne uznaje się za wykonane zgodnie z Dokumentacją Projektową, jeżeli wszystkie wyniki badań przeprowadzonych przy odbiorach okazały się zgodne z wymaganiami.</w:t>
      </w:r>
    </w:p>
    <w:p w:rsidR="00581282" w:rsidRPr="00B83012" w:rsidRDefault="00581282" w:rsidP="00581282">
      <w:pPr>
        <w:ind w:right="-9"/>
        <w:rPr>
          <w:szCs w:val="20"/>
        </w:rPr>
      </w:pPr>
      <w:r w:rsidRPr="00B83012">
        <w:rPr>
          <w:szCs w:val="20"/>
        </w:rPr>
        <w:t>W przypadku gdyby wykonanie choć jednego elementu robót ziemnych okazało się niezgodne z wymaganiami, roboty ziemne uznaje się za niezgodne z Dokumentacją Projektową. W tym przypadku Wykonawca robót zobowiązany jest doprowadzić roboty do zgodności z wymaganiami i przedstawić je do ponownego odbioru. Dodatkowe roboty w opisanej wyżej sytuacji nie podlegają zapłacie.</w:t>
      </w:r>
    </w:p>
    <w:p w:rsidR="00581282" w:rsidRPr="00B83012" w:rsidRDefault="00581282" w:rsidP="007923BB">
      <w:pPr>
        <w:pStyle w:val="Nagwek1"/>
      </w:pPr>
      <w:r w:rsidRPr="00B83012">
        <w:t>PODSTAWY PŁATNOŚCI</w:t>
      </w:r>
    </w:p>
    <w:p w:rsidR="00581282" w:rsidRPr="00B83012" w:rsidRDefault="00581282" w:rsidP="007923BB">
      <w:pPr>
        <w:pStyle w:val="Nagwek2"/>
      </w:pPr>
      <w:r w:rsidRPr="00B83012">
        <w:t>Ogólne ustalenia dotyczące podstaw płatności</w:t>
      </w:r>
    </w:p>
    <w:p w:rsidR="00581282" w:rsidRPr="00B83012" w:rsidRDefault="00581282" w:rsidP="00581282">
      <w:pPr>
        <w:ind w:right="-9"/>
        <w:rPr>
          <w:szCs w:val="20"/>
        </w:rPr>
      </w:pPr>
      <w:r w:rsidRPr="00B83012">
        <w:rPr>
          <w:szCs w:val="20"/>
        </w:rPr>
        <w:t>Ogólne ustalenia dotyczące podstaw płatności podano w STWIORB D-M-00.00.00. „Wymagania ogólne”, pkt. 9.</w:t>
      </w:r>
    </w:p>
    <w:p w:rsidR="00581282" w:rsidRPr="00B83012" w:rsidRDefault="00581282" w:rsidP="007923BB">
      <w:pPr>
        <w:pStyle w:val="Nagwek2"/>
      </w:pPr>
      <w:r w:rsidRPr="00B83012">
        <w:t>Cena jednostki obmiarowej</w:t>
      </w:r>
    </w:p>
    <w:p w:rsidR="00581282" w:rsidRPr="00B83012" w:rsidRDefault="00581282" w:rsidP="00581282">
      <w:pPr>
        <w:ind w:right="-9"/>
        <w:rPr>
          <w:szCs w:val="20"/>
        </w:rPr>
      </w:pPr>
      <w:r w:rsidRPr="00B83012">
        <w:rPr>
          <w:szCs w:val="20"/>
        </w:rPr>
        <w:t>Płatność za m</w:t>
      </w:r>
      <w:r w:rsidRPr="00B83012">
        <w:rPr>
          <w:szCs w:val="20"/>
          <w:vertAlign w:val="superscript"/>
        </w:rPr>
        <w:t>3</w:t>
      </w:r>
      <w:r w:rsidRPr="00B83012">
        <w:rPr>
          <w:szCs w:val="20"/>
        </w:rPr>
        <w:t xml:space="preserve"> należy przyjmować na podstawie obmiaru i oceny jakości robót w oparciu o wyniki pomiarów i badań laboratoryjnych.</w:t>
      </w:r>
    </w:p>
    <w:p w:rsidR="00581282" w:rsidRPr="00B83012" w:rsidRDefault="00581282" w:rsidP="00581282">
      <w:pPr>
        <w:ind w:right="-9"/>
        <w:rPr>
          <w:szCs w:val="20"/>
        </w:rPr>
      </w:pPr>
    </w:p>
    <w:p w:rsidR="00581282" w:rsidRPr="00B83012" w:rsidRDefault="00581282" w:rsidP="00581282">
      <w:pPr>
        <w:ind w:right="-9"/>
        <w:rPr>
          <w:szCs w:val="20"/>
        </w:rPr>
      </w:pPr>
      <w:r w:rsidRPr="00B83012">
        <w:rPr>
          <w:szCs w:val="20"/>
        </w:rPr>
        <w:t xml:space="preserve">Cena </w:t>
      </w:r>
      <w:smartTag w:uri="urn:schemas-microsoft-com:office:smarttags" w:element="metricconverter">
        <w:smartTagPr>
          <w:attr w:name="ProductID" w:val="1 metra sześciennego"/>
        </w:smartTagPr>
        <w:r w:rsidRPr="00B83012">
          <w:rPr>
            <w:szCs w:val="20"/>
          </w:rPr>
          <w:t>1 metra sześciennego</w:t>
        </w:r>
      </w:smartTag>
      <w:r w:rsidRPr="00B83012">
        <w:rPr>
          <w:szCs w:val="20"/>
        </w:rPr>
        <w:t xml:space="preserve"> [m</w:t>
      </w:r>
      <w:r w:rsidRPr="00B83012">
        <w:rPr>
          <w:szCs w:val="20"/>
          <w:vertAlign w:val="superscript"/>
        </w:rPr>
        <w:t>3</w:t>
      </w:r>
      <w:r w:rsidRPr="00B83012">
        <w:rPr>
          <w:szCs w:val="20"/>
        </w:rPr>
        <w:t>] wykonania stożków obejmuje :</w:t>
      </w:r>
    </w:p>
    <w:p w:rsidR="00581282" w:rsidRPr="00B83012" w:rsidRDefault="00581282" w:rsidP="005C74D6">
      <w:pPr>
        <w:numPr>
          <w:ilvl w:val="0"/>
          <w:numId w:val="15"/>
        </w:numPr>
        <w:spacing w:line="360" w:lineRule="auto"/>
        <w:ind w:right="-9"/>
        <w:jc w:val="left"/>
        <w:rPr>
          <w:szCs w:val="20"/>
        </w:rPr>
      </w:pPr>
      <w:r w:rsidRPr="00B83012">
        <w:rPr>
          <w:szCs w:val="20"/>
        </w:rPr>
        <w:t>prace pomiarowe;</w:t>
      </w:r>
    </w:p>
    <w:p w:rsidR="00581282" w:rsidRPr="00B83012" w:rsidRDefault="00581282" w:rsidP="005C74D6">
      <w:pPr>
        <w:numPr>
          <w:ilvl w:val="0"/>
          <w:numId w:val="15"/>
        </w:numPr>
        <w:spacing w:line="360" w:lineRule="auto"/>
        <w:ind w:right="-9"/>
        <w:jc w:val="left"/>
        <w:rPr>
          <w:szCs w:val="20"/>
        </w:rPr>
      </w:pPr>
      <w:r w:rsidRPr="00B83012">
        <w:rPr>
          <w:szCs w:val="20"/>
        </w:rPr>
        <w:t>koszt zapewnienia niezbędnych czynników produkcji;</w:t>
      </w:r>
    </w:p>
    <w:p w:rsidR="00581282" w:rsidRPr="00B83012" w:rsidRDefault="00581282" w:rsidP="005C74D6">
      <w:pPr>
        <w:numPr>
          <w:ilvl w:val="0"/>
          <w:numId w:val="15"/>
        </w:numPr>
        <w:spacing w:line="360" w:lineRule="auto"/>
        <w:ind w:right="-9"/>
        <w:jc w:val="left"/>
        <w:rPr>
          <w:szCs w:val="20"/>
        </w:rPr>
      </w:pPr>
      <w:r w:rsidRPr="00B83012">
        <w:rPr>
          <w:szCs w:val="20"/>
        </w:rPr>
        <w:t>zakup, dostarczenie i składowanie potrzebnych materiałów;</w:t>
      </w:r>
    </w:p>
    <w:p w:rsidR="00581282" w:rsidRPr="00B83012" w:rsidRDefault="00581282" w:rsidP="005C74D6">
      <w:pPr>
        <w:numPr>
          <w:ilvl w:val="0"/>
          <w:numId w:val="15"/>
        </w:numPr>
        <w:spacing w:line="360" w:lineRule="auto"/>
        <w:ind w:right="-9"/>
        <w:jc w:val="left"/>
        <w:rPr>
          <w:szCs w:val="20"/>
        </w:rPr>
      </w:pPr>
      <w:r w:rsidRPr="00B83012">
        <w:rPr>
          <w:szCs w:val="20"/>
        </w:rPr>
        <w:t>przygotowanie podłoża pod nasypy poprzez schodkowanie skarp;</w:t>
      </w:r>
    </w:p>
    <w:p w:rsidR="00581282" w:rsidRPr="00B83012" w:rsidRDefault="00581282" w:rsidP="005C74D6">
      <w:pPr>
        <w:numPr>
          <w:ilvl w:val="0"/>
          <w:numId w:val="15"/>
        </w:numPr>
        <w:spacing w:line="360" w:lineRule="auto"/>
        <w:ind w:right="-9"/>
        <w:jc w:val="left"/>
        <w:rPr>
          <w:szCs w:val="20"/>
        </w:rPr>
      </w:pPr>
      <w:r w:rsidRPr="00B83012">
        <w:rPr>
          <w:szCs w:val="20"/>
        </w:rPr>
        <w:t>wykonanie robót ziemnych w dokopie;</w:t>
      </w:r>
    </w:p>
    <w:p w:rsidR="00581282" w:rsidRPr="00B83012" w:rsidRDefault="00581282" w:rsidP="005C74D6">
      <w:pPr>
        <w:numPr>
          <w:ilvl w:val="0"/>
          <w:numId w:val="15"/>
        </w:numPr>
        <w:spacing w:line="360" w:lineRule="auto"/>
        <w:ind w:right="-9"/>
        <w:jc w:val="left"/>
        <w:rPr>
          <w:szCs w:val="20"/>
        </w:rPr>
      </w:pPr>
      <w:r w:rsidRPr="00B83012">
        <w:rPr>
          <w:szCs w:val="20"/>
        </w:rPr>
        <w:t>transport urobku z dokopu na miejsce wbudowania w nasypie;</w:t>
      </w:r>
    </w:p>
    <w:p w:rsidR="00581282" w:rsidRPr="00B83012" w:rsidRDefault="00581282" w:rsidP="005C74D6">
      <w:pPr>
        <w:numPr>
          <w:ilvl w:val="0"/>
          <w:numId w:val="15"/>
        </w:numPr>
        <w:spacing w:line="360" w:lineRule="auto"/>
        <w:ind w:right="-9"/>
        <w:jc w:val="left"/>
        <w:rPr>
          <w:szCs w:val="20"/>
        </w:rPr>
      </w:pPr>
      <w:r w:rsidRPr="00B83012">
        <w:rPr>
          <w:szCs w:val="20"/>
        </w:rPr>
        <w:t>wbudowanie gruntu dostarczonego z dokopu;</w:t>
      </w:r>
    </w:p>
    <w:p w:rsidR="00581282" w:rsidRPr="00B83012" w:rsidRDefault="00581282" w:rsidP="005C74D6">
      <w:pPr>
        <w:numPr>
          <w:ilvl w:val="0"/>
          <w:numId w:val="15"/>
        </w:numPr>
        <w:spacing w:line="360" w:lineRule="auto"/>
        <w:ind w:right="-9"/>
        <w:jc w:val="left"/>
        <w:rPr>
          <w:szCs w:val="20"/>
        </w:rPr>
      </w:pPr>
      <w:r w:rsidRPr="00B83012">
        <w:rPr>
          <w:szCs w:val="20"/>
        </w:rPr>
        <w:t>zagęszczenie zgodnie z wymogami dokumentacji projektowej i STWIORB;</w:t>
      </w:r>
    </w:p>
    <w:p w:rsidR="00581282" w:rsidRPr="00B83012" w:rsidRDefault="00581282" w:rsidP="005C74D6">
      <w:pPr>
        <w:numPr>
          <w:ilvl w:val="0"/>
          <w:numId w:val="15"/>
        </w:numPr>
        <w:spacing w:line="360" w:lineRule="auto"/>
        <w:ind w:right="-9"/>
        <w:jc w:val="left"/>
        <w:rPr>
          <w:szCs w:val="20"/>
        </w:rPr>
      </w:pPr>
      <w:r w:rsidRPr="00B83012">
        <w:rPr>
          <w:szCs w:val="20"/>
        </w:rPr>
        <w:t>profilowanie powierzchni nasypu z nadaniem spadków i pochyleń zgodnych z dokumentacją projektową i STWIORB;</w:t>
      </w:r>
    </w:p>
    <w:p w:rsidR="00581282" w:rsidRPr="00B83012" w:rsidRDefault="00581282" w:rsidP="005C74D6">
      <w:pPr>
        <w:numPr>
          <w:ilvl w:val="0"/>
          <w:numId w:val="15"/>
        </w:numPr>
        <w:spacing w:line="360" w:lineRule="auto"/>
        <w:ind w:right="-9"/>
        <w:jc w:val="left"/>
        <w:rPr>
          <w:szCs w:val="20"/>
        </w:rPr>
      </w:pPr>
      <w:r w:rsidRPr="00B83012">
        <w:rPr>
          <w:szCs w:val="20"/>
        </w:rPr>
        <w:t>odwodnienie terenu robót;</w:t>
      </w:r>
    </w:p>
    <w:p w:rsidR="00581282" w:rsidRPr="00B83012" w:rsidRDefault="00581282" w:rsidP="005C74D6">
      <w:pPr>
        <w:numPr>
          <w:ilvl w:val="0"/>
          <w:numId w:val="15"/>
        </w:numPr>
        <w:spacing w:line="360" w:lineRule="auto"/>
        <w:ind w:right="-9"/>
        <w:jc w:val="left"/>
        <w:rPr>
          <w:szCs w:val="20"/>
        </w:rPr>
      </w:pPr>
      <w:r w:rsidRPr="00B83012">
        <w:rPr>
          <w:szCs w:val="20"/>
        </w:rPr>
        <w:lastRenderedPageBreak/>
        <w:t>przeprowadzenie wymaganych pomiarów i badań laboratoryjnych, dotyczących w szczególności wbudowanych gruntów i wskaźnika zagęszczenia poszczególnych warstw nasypu.</w:t>
      </w:r>
    </w:p>
    <w:p w:rsidR="00581282" w:rsidRPr="00B83012" w:rsidRDefault="00581282" w:rsidP="007923BB">
      <w:pPr>
        <w:pStyle w:val="Nagwek1"/>
      </w:pPr>
      <w:r w:rsidRPr="00B83012">
        <w:t>PRZEPISY ZWIĄZANE</w:t>
      </w:r>
    </w:p>
    <w:p w:rsidR="00581282" w:rsidRPr="00B83012" w:rsidRDefault="00581282" w:rsidP="007923BB">
      <w:pPr>
        <w:pStyle w:val="Nagwek2"/>
      </w:pPr>
      <w:r w:rsidRPr="00B83012">
        <w:t>Normy</w:t>
      </w:r>
    </w:p>
    <w:p w:rsidR="00581282" w:rsidRPr="00B83012" w:rsidRDefault="00581282" w:rsidP="00581282">
      <w:pPr>
        <w:spacing w:line="360" w:lineRule="auto"/>
        <w:ind w:right="-9"/>
        <w:rPr>
          <w:szCs w:val="20"/>
        </w:rPr>
      </w:pPr>
      <w:r w:rsidRPr="00B83012">
        <w:rPr>
          <w:szCs w:val="20"/>
        </w:rPr>
        <w:t>[1]  PN-86/B-02480 „Grunty budowlane. Określenia. Symbole. Podział i opis gruntów.”</w:t>
      </w:r>
    </w:p>
    <w:p w:rsidR="00581282" w:rsidRPr="00B83012" w:rsidRDefault="00581282" w:rsidP="00581282">
      <w:pPr>
        <w:spacing w:line="360" w:lineRule="auto"/>
        <w:ind w:right="-9"/>
        <w:rPr>
          <w:szCs w:val="20"/>
        </w:rPr>
      </w:pPr>
      <w:r w:rsidRPr="00B83012">
        <w:rPr>
          <w:szCs w:val="20"/>
        </w:rPr>
        <w:t>[2]  PN-81/B-04452 „Grunty budowlane. Badania polowe”</w:t>
      </w:r>
    </w:p>
    <w:p w:rsidR="00581282" w:rsidRPr="00B83012" w:rsidRDefault="00581282" w:rsidP="00581282">
      <w:pPr>
        <w:spacing w:line="360" w:lineRule="auto"/>
        <w:ind w:right="-9"/>
        <w:rPr>
          <w:szCs w:val="20"/>
        </w:rPr>
      </w:pPr>
      <w:r w:rsidRPr="00B83012">
        <w:rPr>
          <w:szCs w:val="20"/>
        </w:rPr>
        <w:t>[3]  PN-88/B-04481 „Grunty budowlane. Badanie próbek gruntów”</w:t>
      </w:r>
    </w:p>
    <w:p w:rsidR="00581282" w:rsidRPr="00B83012" w:rsidRDefault="00581282" w:rsidP="00581282">
      <w:pPr>
        <w:spacing w:line="360" w:lineRule="auto"/>
        <w:ind w:right="-9"/>
        <w:rPr>
          <w:szCs w:val="20"/>
        </w:rPr>
      </w:pPr>
      <w:r w:rsidRPr="00B83012">
        <w:rPr>
          <w:szCs w:val="20"/>
        </w:rPr>
        <w:t>[4]  PN-60/B-04493 „Grunty budowlane. Oznaczanie kapilarności biernej”</w:t>
      </w:r>
    </w:p>
    <w:p w:rsidR="00581282" w:rsidRPr="00B83012" w:rsidRDefault="00581282" w:rsidP="00581282">
      <w:pPr>
        <w:spacing w:line="360" w:lineRule="auto"/>
        <w:ind w:right="-9"/>
        <w:rPr>
          <w:szCs w:val="20"/>
        </w:rPr>
      </w:pPr>
      <w:r w:rsidRPr="00B83012">
        <w:rPr>
          <w:szCs w:val="20"/>
        </w:rPr>
        <w:t>[5]  PN-68/B-06050 „Roboty ziemne budowlane. Wymagania w zakresie wykonywania i badania przy   odbiorze.”</w:t>
      </w:r>
    </w:p>
    <w:p w:rsidR="00581282" w:rsidRPr="00B83012" w:rsidRDefault="00581282" w:rsidP="00581282">
      <w:pPr>
        <w:spacing w:line="360" w:lineRule="auto"/>
        <w:ind w:right="-9"/>
        <w:rPr>
          <w:szCs w:val="20"/>
        </w:rPr>
      </w:pPr>
      <w:r w:rsidRPr="00B83012">
        <w:rPr>
          <w:szCs w:val="20"/>
        </w:rPr>
        <w:t>[6].  PN-78/B-06714128 „Kruszywa mineralne. Badania. Oznaczanie zawartości siarki metodą bromową”</w:t>
      </w:r>
    </w:p>
    <w:p w:rsidR="00581282" w:rsidRPr="00B83012" w:rsidRDefault="00581282" w:rsidP="00581282">
      <w:pPr>
        <w:spacing w:line="360" w:lineRule="auto"/>
        <w:ind w:right="-9"/>
        <w:rPr>
          <w:szCs w:val="20"/>
        </w:rPr>
      </w:pPr>
      <w:r w:rsidRPr="00B83012">
        <w:rPr>
          <w:szCs w:val="20"/>
        </w:rPr>
        <w:t>[7]  PN-80/B-06714137 „Kruszywa mineralne. Badania. Oznaczanie rozpadu krzemianowego.”</w:t>
      </w:r>
    </w:p>
    <w:p w:rsidR="00581282" w:rsidRPr="00B83012" w:rsidRDefault="00581282" w:rsidP="00581282">
      <w:pPr>
        <w:spacing w:line="360" w:lineRule="auto"/>
        <w:ind w:right="-9"/>
        <w:rPr>
          <w:szCs w:val="20"/>
        </w:rPr>
      </w:pPr>
      <w:r w:rsidRPr="00B83012">
        <w:rPr>
          <w:szCs w:val="20"/>
        </w:rPr>
        <w:t>[8]  PN-80/B-06714/37 „Kruszywa mineralne. Badania. Oznaczanie rozpadu żelazowego.”</w:t>
      </w:r>
    </w:p>
    <w:p w:rsidR="00581282" w:rsidRPr="00B83012" w:rsidRDefault="00581282" w:rsidP="00581282">
      <w:pPr>
        <w:spacing w:line="360" w:lineRule="auto"/>
        <w:ind w:right="-9"/>
        <w:rPr>
          <w:szCs w:val="20"/>
        </w:rPr>
      </w:pPr>
      <w:r w:rsidRPr="00B83012">
        <w:rPr>
          <w:szCs w:val="20"/>
        </w:rPr>
        <w:t xml:space="preserve">[9]  PN-55/B-04492 „Grunty budowlane. Badania właściwości fizycznych. Oznaczanie wskaźnika </w:t>
      </w:r>
    </w:p>
    <w:p w:rsidR="00581282" w:rsidRPr="00B83012" w:rsidRDefault="00581282" w:rsidP="00581282">
      <w:pPr>
        <w:spacing w:line="360" w:lineRule="auto"/>
        <w:ind w:right="-9"/>
        <w:rPr>
          <w:szCs w:val="20"/>
        </w:rPr>
      </w:pPr>
      <w:r w:rsidRPr="00B83012">
        <w:rPr>
          <w:szCs w:val="20"/>
        </w:rPr>
        <w:t xml:space="preserve">       wodoprzepuszczalności.”</w:t>
      </w:r>
    </w:p>
    <w:p w:rsidR="00581282" w:rsidRPr="00B83012" w:rsidRDefault="00581282" w:rsidP="00581282">
      <w:pPr>
        <w:spacing w:line="360" w:lineRule="auto"/>
        <w:ind w:right="-9"/>
        <w:rPr>
          <w:szCs w:val="20"/>
        </w:rPr>
      </w:pPr>
      <w:r w:rsidRPr="00B83012">
        <w:rPr>
          <w:szCs w:val="20"/>
        </w:rPr>
        <w:t xml:space="preserve"> [10] BN-7518931-03 „Drogi samochodowe. Pobieranie próbek gruntów do celów drogowych i </w:t>
      </w:r>
    </w:p>
    <w:p w:rsidR="00581282" w:rsidRPr="00B83012" w:rsidRDefault="00581282" w:rsidP="00581282">
      <w:pPr>
        <w:spacing w:line="360" w:lineRule="auto"/>
        <w:ind w:right="-9"/>
        <w:rPr>
          <w:szCs w:val="20"/>
        </w:rPr>
      </w:pPr>
      <w:r w:rsidRPr="00B83012">
        <w:rPr>
          <w:szCs w:val="20"/>
        </w:rPr>
        <w:t>lotniskowych.”</w:t>
      </w:r>
    </w:p>
    <w:p w:rsidR="00581282" w:rsidRPr="00B83012" w:rsidRDefault="00581282" w:rsidP="00581282">
      <w:pPr>
        <w:spacing w:line="360" w:lineRule="auto"/>
        <w:ind w:right="-9"/>
        <w:rPr>
          <w:szCs w:val="20"/>
        </w:rPr>
      </w:pPr>
      <w:r w:rsidRPr="00B83012">
        <w:rPr>
          <w:szCs w:val="20"/>
        </w:rPr>
        <w:t xml:space="preserve"> [11] BN-77/8931-12 „Drogi samochodowe. Oznaczenie wskaźnika zagęszczenia gruntu.”</w:t>
      </w:r>
    </w:p>
    <w:p w:rsidR="00581282" w:rsidRPr="00B83012" w:rsidRDefault="00581282" w:rsidP="00581282">
      <w:pPr>
        <w:spacing w:line="360" w:lineRule="auto"/>
        <w:ind w:right="-9"/>
        <w:rPr>
          <w:szCs w:val="20"/>
        </w:rPr>
      </w:pPr>
      <w:r w:rsidRPr="00B83012">
        <w:rPr>
          <w:szCs w:val="20"/>
        </w:rPr>
        <w:t>[12] BN-72/8932-01 „Budowle drogowe i kolejowe. Roboty ziemne”.</w:t>
      </w:r>
    </w:p>
    <w:p w:rsidR="00581282" w:rsidRPr="00B83012" w:rsidRDefault="00581282" w:rsidP="00581282">
      <w:pPr>
        <w:spacing w:line="360" w:lineRule="auto"/>
        <w:ind w:right="-9"/>
        <w:rPr>
          <w:szCs w:val="20"/>
        </w:rPr>
      </w:pPr>
      <w:r w:rsidRPr="00B83012">
        <w:rPr>
          <w:szCs w:val="20"/>
        </w:rPr>
        <w:t>[13] BN-67/8936-01 „Drogi samochodowe. Odprowadzenie wód opadowych z drogi. Warunki techniczne     wykonania odbioru.”</w:t>
      </w:r>
    </w:p>
    <w:p w:rsidR="00581282" w:rsidRPr="00B83012" w:rsidRDefault="00581282" w:rsidP="00581282">
      <w:pPr>
        <w:spacing w:line="360" w:lineRule="auto"/>
        <w:ind w:right="-9"/>
        <w:rPr>
          <w:szCs w:val="20"/>
        </w:rPr>
      </w:pPr>
      <w:r w:rsidRPr="00B83012">
        <w:rPr>
          <w:szCs w:val="20"/>
        </w:rPr>
        <w:t>[14] BN-76/8950-03 „Badania hydrologiczne. Obliczanie współczynnika filtracji gruntów sypkich na     podstawie uziarnienia i porowatości.”</w:t>
      </w:r>
    </w:p>
    <w:p w:rsidR="00581282" w:rsidRPr="00B83012" w:rsidRDefault="00581282" w:rsidP="007923BB">
      <w:pPr>
        <w:pStyle w:val="Nagwek2"/>
      </w:pPr>
      <w:r w:rsidRPr="00B83012">
        <w:t>Inne dokumenty</w:t>
      </w:r>
    </w:p>
    <w:p w:rsidR="00581282" w:rsidRPr="00B83012" w:rsidRDefault="00581282" w:rsidP="00581282">
      <w:pPr>
        <w:spacing w:line="360" w:lineRule="auto"/>
        <w:ind w:right="-9"/>
        <w:rPr>
          <w:szCs w:val="20"/>
        </w:rPr>
      </w:pPr>
      <w:r w:rsidRPr="00B83012">
        <w:rPr>
          <w:szCs w:val="20"/>
        </w:rPr>
        <w:t>[15] Instrukcja DP-T 14 „O dokonywaniu odbiorów robót drogowych i mostowych realizowanych na   drogach zamiejskich krajowych i wojewódzkich.” GDDP Warszawa, 1989 wraz z późniejszymi      zmianami i uzupełnieniami.</w:t>
      </w:r>
    </w:p>
    <w:p w:rsidR="00581282" w:rsidRPr="00B83012" w:rsidRDefault="00581282" w:rsidP="00581282">
      <w:pPr>
        <w:spacing w:line="360" w:lineRule="auto"/>
        <w:ind w:right="-9"/>
        <w:rPr>
          <w:szCs w:val="20"/>
        </w:rPr>
      </w:pPr>
      <w:r w:rsidRPr="00B83012">
        <w:rPr>
          <w:szCs w:val="20"/>
        </w:rPr>
        <w:t>[16] „Wykonanie i odbiór robót ziemnych dla dróg szybkiego ruchu”, IBDiM Warszawa, 1978.</w:t>
      </w:r>
    </w:p>
    <w:p w:rsidR="00581282" w:rsidRPr="00B83012" w:rsidRDefault="00581282" w:rsidP="00581282">
      <w:pPr>
        <w:spacing w:line="360" w:lineRule="auto"/>
        <w:ind w:right="-9"/>
        <w:rPr>
          <w:szCs w:val="20"/>
        </w:rPr>
      </w:pPr>
      <w:r w:rsidRPr="00B83012">
        <w:rPr>
          <w:szCs w:val="20"/>
        </w:rPr>
        <w:t>[17] „Geotekstylia w budownictwie drogowym.” Stanisław Rolla. WkiŁ, Warszawa 1988 r.</w:t>
      </w:r>
    </w:p>
    <w:p w:rsidR="00581282" w:rsidRPr="00B83012" w:rsidRDefault="00581282" w:rsidP="00581282">
      <w:pPr>
        <w:spacing w:line="360" w:lineRule="auto"/>
        <w:ind w:right="-9"/>
        <w:rPr>
          <w:szCs w:val="20"/>
        </w:rPr>
      </w:pPr>
      <w:r w:rsidRPr="00B83012">
        <w:rPr>
          <w:szCs w:val="20"/>
        </w:rPr>
        <w:t>[18] „Wytyczne budowy nasypów komunikacyjnych na słabym podłożu z zastosowaniem geotekstyliów”    IBDiM Warszawa, 1986 (materiały niepublikowane).</w:t>
      </w:r>
    </w:p>
    <w:p w:rsidR="00581282" w:rsidRPr="00B83012" w:rsidRDefault="00581282" w:rsidP="00581282">
      <w:pPr>
        <w:spacing w:line="360" w:lineRule="auto"/>
        <w:ind w:right="-9"/>
        <w:rPr>
          <w:szCs w:val="20"/>
        </w:rPr>
      </w:pPr>
    </w:p>
    <w:p w:rsidR="00581282" w:rsidRPr="00B83012" w:rsidRDefault="00581282" w:rsidP="007923BB">
      <w:pPr>
        <w:pStyle w:val="StylLegenda"/>
      </w:pPr>
      <w:r w:rsidRPr="00B83012">
        <w:lastRenderedPageBreak/>
        <w:br w:type="page"/>
      </w:r>
      <w:r w:rsidRPr="00B83012">
        <w:lastRenderedPageBreak/>
        <w:t>SZCZEGÓŁOWA SPECYFIKACJA TECHNICZNA</w:t>
      </w:r>
    </w:p>
    <w:p w:rsidR="00581282" w:rsidRPr="00B83012" w:rsidRDefault="00581282" w:rsidP="007923BB">
      <w:pPr>
        <w:pStyle w:val="Kody"/>
      </w:pPr>
      <w:bookmarkStart w:id="3324" w:name="_Toc144269917"/>
      <w:bookmarkStart w:id="3325" w:name="_Toc144567871"/>
      <w:bookmarkStart w:id="3326" w:name="_Toc256367825"/>
      <w:bookmarkStart w:id="3327" w:name="_Toc256375173"/>
      <w:bookmarkStart w:id="3328" w:name="_Toc257728607"/>
      <w:bookmarkStart w:id="3329" w:name="_Toc269986816"/>
      <w:bookmarkStart w:id="3330" w:name="_Toc270316465"/>
      <w:bookmarkStart w:id="3331" w:name="_Toc380392409"/>
      <w:bookmarkStart w:id="3332" w:name="_Toc385017062"/>
      <w:bookmarkStart w:id="3333" w:name="_Toc448350321"/>
      <w:bookmarkStart w:id="3334" w:name="_Toc448350411"/>
      <w:r w:rsidRPr="00B83012">
        <w:t xml:space="preserve">M 29.05.01.00  </w:t>
      </w:r>
      <w:r w:rsidRPr="00B83012">
        <w:tab/>
        <w:t>PŁYTY PRZEJŚCIOWE</w:t>
      </w:r>
      <w:bookmarkEnd w:id="3324"/>
      <w:bookmarkEnd w:id="3325"/>
      <w:bookmarkEnd w:id="3326"/>
      <w:bookmarkEnd w:id="3327"/>
      <w:bookmarkEnd w:id="3328"/>
      <w:bookmarkEnd w:id="3329"/>
      <w:bookmarkEnd w:id="3330"/>
      <w:bookmarkEnd w:id="3331"/>
      <w:bookmarkEnd w:id="3332"/>
      <w:bookmarkEnd w:id="3333"/>
      <w:bookmarkEnd w:id="3334"/>
      <w:r w:rsidRPr="00B83012">
        <w:t xml:space="preserve"> </w:t>
      </w:r>
    </w:p>
    <w:p w:rsidR="00581282" w:rsidRPr="00B83012" w:rsidRDefault="00581282" w:rsidP="007923BB">
      <w:pPr>
        <w:pStyle w:val="Kody"/>
      </w:pPr>
      <w:bookmarkStart w:id="3335" w:name="_Toc144269918"/>
      <w:bookmarkStart w:id="3336" w:name="_Toc144567872"/>
      <w:bookmarkStart w:id="3337" w:name="_Toc269986817"/>
      <w:bookmarkStart w:id="3338" w:name="_Toc380392410"/>
      <w:bookmarkStart w:id="3339" w:name="_Toc385017063"/>
      <w:bookmarkStart w:id="3340" w:name="_Toc448350322"/>
      <w:bookmarkStart w:id="3341" w:name="_Toc448350412"/>
      <w:r w:rsidRPr="00B83012">
        <w:t xml:space="preserve">M 29.05.01.11  </w:t>
      </w:r>
      <w:r w:rsidRPr="00B83012">
        <w:tab/>
        <w:t>WYKONANIE PŁYT PRZEJŚCIOWYCH Z BETONU KLASY B-30  (C 25/30)</w:t>
      </w:r>
      <w:bookmarkEnd w:id="3335"/>
      <w:bookmarkEnd w:id="3336"/>
      <w:bookmarkEnd w:id="3337"/>
      <w:bookmarkEnd w:id="3338"/>
      <w:bookmarkEnd w:id="3339"/>
      <w:bookmarkEnd w:id="3340"/>
      <w:bookmarkEnd w:id="3341"/>
    </w:p>
    <w:p w:rsidR="00581282" w:rsidRPr="00B83012" w:rsidRDefault="00581282" w:rsidP="005C74D6">
      <w:pPr>
        <w:pStyle w:val="Nagwek1"/>
        <w:numPr>
          <w:ilvl w:val="0"/>
          <w:numId w:val="64"/>
        </w:numPr>
      </w:pPr>
      <w:r w:rsidRPr="00B83012">
        <w:t>WSTĘP</w:t>
      </w:r>
    </w:p>
    <w:p w:rsidR="00581282" w:rsidRPr="00B83012" w:rsidRDefault="00581282" w:rsidP="007923BB">
      <w:pPr>
        <w:pStyle w:val="Nagwek2"/>
      </w:pPr>
      <w:r w:rsidRPr="00B83012">
        <w:t>Przedmiot STWIORB</w:t>
      </w:r>
    </w:p>
    <w:p w:rsidR="00581282" w:rsidRPr="00B83012" w:rsidRDefault="00581282" w:rsidP="007923BB">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płyt przejściowych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7923BB">
      <w:pPr>
        <w:pStyle w:val="Nagwek2"/>
      </w:pPr>
      <w:r w:rsidRPr="00B83012">
        <w:t>Zakres stosowania STWIORB</w:t>
      </w:r>
      <w:r w:rsidRPr="00B83012">
        <w:tab/>
      </w:r>
    </w:p>
    <w:p w:rsidR="00581282" w:rsidRPr="00B83012" w:rsidRDefault="00581282" w:rsidP="00581282">
      <w:pPr>
        <w:tabs>
          <w:tab w:val="left" w:pos="-1080"/>
          <w:tab w:val="left" w:pos="1"/>
          <w:tab w:val="left" w:pos="2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9"/>
        <w:rPr>
          <w:szCs w:val="20"/>
        </w:rPr>
      </w:pPr>
      <w:r w:rsidRPr="00B83012">
        <w:rPr>
          <w:szCs w:val="20"/>
        </w:rPr>
        <w:t xml:space="preserve">Szczegółowa specyfikacja techniczna jest stosowana jako dokument przetargowy i kontraktowy przy zlecaniu </w:t>
      </w:r>
      <w:r w:rsidRPr="00B83012">
        <w:rPr>
          <w:szCs w:val="20"/>
        </w:rPr>
        <w:br/>
        <w:t>i realizacji robót wymienionych w punkcie 1.1.</w:t>
      </w:r>
    </w:p>
    <w:p w:rsidR="00581282" w:rsidRPr="00B83012" w:rsidRDefault="00581282" w:rsidP="007923BB">
      <w:pPr>
        <w:pStyle w:val="Nagwek2"/>
      </w:pPr>
      <w:r w:rsidRPr="00B83012">
        <w:t>Zakres robót objętych STWIORB</w:t>
      </w:r>
    </w:p>
    <w:p w:rsidR="00581282" w:rsidRPr="00B83012" w:rsidRDefault="00581282" w:rsidP="00581282">
      <w:pPr>
        <w:ind w:right="-9"/>
        <w:rPr>
          <w:szCs w:val="20"/>
        </w:rPr>
      </w:pPr>
      <w:r w:rsidRPr="00B83012">
        <w:rPr>
          <w:szCs w:val="20"/>
        </w:rPr>
        <w:t>Specyfikacja obejmuje warunki wykonania betonu oraz wymagania dla jego składników tj. cementu, kruszywa, wody oraz domieszek i dodatków.</w:t>
      </w:r>
    </w:p>
    <w:p w:rsidR="00581282" w:rsidRPr="00B83012" w:rsidRDefault="00581282" w:rsidP="00581282">
      <w:pPr>
        <w:ind w:right="-9"/>
        <w:rPr>
          <w:szCs w:val="20"/>
        </w:rPr>
      </w:pPr>
      <w:r w:rsidRPr="00B83012">
        <w:rPr>
          <w:szCs w:val="20"/>
        </w:rPr>
        <w:t>Roboty objęte niniejszą specyfikacją dotyczą :</w:t>
      </w:r>
    </w:p>
    <w:p w:rsidR="00581282" w:rsidRPr="00B83012" w:rsidRDefault="00581282" w:rsidP="00581282">
      <w:pPr>
        <w:ind w:left="426" w:right="-9" w:hanging="142"/>
        <w:rPr>
          <w:szCs w:val="20"/>
        </w:rPr>
      </w:pPr>
      <w:r w:rsidRPr="00B83012">
        <w:rPr>
          <w:szCs w:val="20"/>
        </w:rPr>
        <w:t>- wykonania płyt przejściowych z betonu konstrukcyjnego klasy C25/30 za obydwoma przyczółkami;</w:t>
      </w:r>
    </w:p>
    <w:p w:rsidR="00581282" w:rsidRPr="00B83012" w:rsidRDefault="00581282" w:rsidP="007923BB">
      <w:pPr>
        <w:ind w:left="426" w:right="-9" w:hanging="142"/>
        <w:rPr>
          <w:szCs w:val="20"/>
        </w:rPr>
      </w:pPr>
      <w:r w:rsidRPr="00B83012">
        <w:rPr>
          <w:szCs w:val="20"/>
        </w:rPr>
        <w:t>- wykonanie warstwy wyrównawczej z betonu klasy C8/10 pod płytami przejściowymi.</w:t>
      </w:r>
    </w:p>
    <w:p w:rsidR="00581282" w:rsidRPr="00B83012" w:rsidRDefault="00581282" w:rsidP="007923BB">
      <w:pPr>
        <w:pStyle w:val="Nagwek2"/>
      </w:pPr>
      <w:r w:rsidRPr="00B83012">
        <w:t>Określenia podstawowe</w:t>
      </w:r>
    </w:p>
    <w:p w:rsidR="00581282" w:rsidRPr="00B83012" w:rsidRDefault="00581282" w:rsidP="00581282">
      <w:pPr>
        <w:ind w:right="-9"/>
        <w:rPr>
          <w:szCs w:val="20"/>
        </w:rPr>
      </w:pPr>
      <w:r w:rsidRPr="00B83012">
        <w:rPr>
          <w:szCs w:val="20"/>
        </w:rPr>
        <w:t>Określenia podane w niniejszej STWIORB są zgodne z obowiązującymi</w:t>
      </w:r>
      <w:r w:rsidR="007B5246" w:rsidRPr="00B83012">
        <w:rPr>
          <w:szCs w:val="20"/>
        </w:rPr>
        <w:t xml:space="preserve"> odpowiednimi polskimi normami </w:t>
      </w:r>
      <w:r w:rsidRPr="00B83012">
        <w:rPr>
          <w:szCs w:val="20"/>
        </w:rPr>
        <w:t>i z definicjami podanymi w STWIORB D-M-00.00.00. „Wymagania ogólne”, pkt. 1.4.</w:t>
      </w:r>
    </w:p>
    <w:p w:rsidR="00581282" w:rsidRPr="00B83012" w:rsidRDefault="00581282" w:rsidP="00581282">
      <w:pPr>
        <w:ind w:right="-9"/>
        <w:rPr>
          <w:szCs w:val="20"/>
        </w:rPr>
      </w:pPr>
      <w:r w:rsidRPr="00B83012">
        <w:rPr>
          <w:szCs w:val="20"/>
        </w:rPr>
        <w:t>Pozostałe określenia podano w STWIORB M 22.01.01.13.</w:t>
      </w:r>
    </w:p>
    <w:p w:rsidR="00581282" w:rsidRPr="00B83012" w:rsidRDefault="00581282" w:rsidP="007923BB">
      <w:pPr>
        <w:pStyle w:val="Nagwek2"/>
      </w:pPr>
      <w:r w:rsidRPr="00B83012">
        <w:t>Ogólne wymagania dotyczące robót</w:t>
      </w:r>
    </w:p>
    <w:p w:rsidR="00581282" w:rsidRPr="00B83012" w:rsidRDefault="00581282" w:rsidP="007923BB">
      <w:pPr>
        <w:ind w:right="-9"/>
        <w:rPr>
          <w:szCs w:val="20"/>
        </w:rPr>
      </w:pPr>
      <w:r w:rsidRPr="00B83012">
        <w:rPr>
          <w:szCs w:val="20"/>
        </w:rPr>
        <w:t xml:space="preserve">Ogólne wymagania dotyczące robót podano w STWIORB D-M-00.00.00. „Wymagania ogólne”, pkt. 1.5. Stosowane materiały powinny mieć atest producenta zgodnie z pkt. 2.1. </w:t>
      </w:r>
      <w:r w:rsidRPr="00B83012">
        <w:rPr>
          <w:szCs w:val="20"/>
          <w:lang w:val="de-DE"/>
        </w:rPr>
        <w:t xml:space="preserve">STWIORB D-M-00.00.00. </w:t>
      </w:r>
      <w:r w:rsidRPr="00B83012">
        <w:rPr>
          <w:szCs w:val="20"/>
        </w:rPr>
        <w:t>Wykonawca robót jest odpowiedzialny za jakość wykonanych robót i ich zgodność z Dokumentacją Projektową oraz STWIORB. Wymagania i zalecenia dotyczące wykonania betonów do konstrukcji mostowych, wydane przez GDDP, Warszawa 1990 r.</w:t>
      </w:r>
    </w:p>
    <w:p w:rsidR="00581282" w:rsidRPr="00B83012" w:rsidRDefault="00581282" w:rsidP="007923BB">
      <w:pPr>
        <w:pStyle w:val="Nagwek1"/>
      </w:pPr>
      <w:r w:rsidRPr="00B83012">
        <w:t>MATERIAŁY</w:t>
      </w:r>
    </w:p>
    <w:p w:rsidR="00581282" w:rsidRPr="00B83012" w:rsidRDefault="00581282" w:rsidP="00581282">
      <w:pPr>
        <w:ind w:right="-9"/>
        <w:rPr>
          <w:szCs w:val="20"/>
        </w:rPr>
      </w:pPr>
      <w:r w:rsidRPr="00B83012">
        <w:rPr>
          <w:szCs w:val="20"/>
        </w:rPr>
        <w:t>Wg specyfikacji STWIORB M 22.01.01.13.</w:t>
      </w:r>
    </w:p>
    <w:p w:rsidR="00581282" w:rsidRPr="00B83012" w:rsidRDefault="00581282" w:rsidP="00581282">
      <w:pPr>
        <w:ind w:right="-9"/>
        <w:rPr>
          <w:szCs w:val="20"/>
          <w:lang w:val="de-DE"/>
        </w:rPr>
      </w:pPr>
      <w:r w:rsidRPr="00B83012">
        <w:rPr>
          <w:szCs w:val="20"/>
        </w:rPr>
        <w:t xml:space="preserve">Stosowane materiały powinny mieć Aprobatę techniczną, deklarację zgodności lub atest producenta zgodnie z pkt. 2.1. </w:t>
      </w:r>
      <w:r w:rsidRPr="00B83012">
        <w:rPr>
          <w:szCs w:val="20"/>
          <w:lang w:val="de-DE"/>
        </w:rPr>
        <w:t>STWIORB D-M-00.00.00. „Wymagania ogólne“.</w:t>
      </w:r>
    </w:p>
    <w:p w:rsidR="00581282" w:rsidRPr="00B83012" w:rsidRDefault="00581282" w:rsidP="00581282">
      <w:pPr>
        <w:ind w:right="-9"/>
        <w:rPr>
          <w:szCs w:val="20"/>
          <w:lang w:val="de-DE"/>
        </w:rPr>
      </w:pPr>
      <w:r w:rsidRPr="00B83012">
        <w:rPr>
          <w:szCs w:val="20"/>
          <w:lang w:val="de-DE"/>
        </w:rPr>
        <w:t>Klasa ekspozycji betonu płyt przejściowych – XC4, XD1, XF1, wg PN-EN 206-1;</w:t>
      </w:r>
    </w:p>
    <w:p w:rsidR="00581282" w:rsidRPr="00B83012" w:rsidRDefault="00581282" w:rsidP="007923BB">
      <w:pPr>
        <w:ind w:right="-9"/>
        <w:rPr>
          <w:szCs w:val="20"/>
          <w:lang w:val="de-DE"/>
        </w:rPr>
      </w:pPr>
      <w:r w:rsidRPr="00B83012">
        <w:rPr>
          <w:szCs w:val="20"/>
          <w:lang w:val="de-DE"/>
        </w:rPr>
        <w:t>Klasa betonu płyt przejściowych – C25/30.</w:t>
      </w:r>
    </w:p>
    <w:p w:rsidR="00581282" w:rsidRPr="00B83012" w:rsidRDefault="00581282" w:rsidP="007923BB">
      <w:pPr>
        <w:pStyle w:val="Nagwek1"/>
        <w:rPr>
          <w:lang w:val="de-DE"/>
        </w:rPr>
      </w:pPr>
      <w:r w:rsidRPr="00B83012">
        <w:rPr>
          <w:lang w:val="de-DE"/>
        </w:rPr>
        <w:t>SPRZĘT</w:t>
      </w:r>
    </w:p>
    <w:p w:rsidR="00581282" w:rsidRPr="00B83012" w:rsidRDefault="00581282" w:rsidP="007B5246">
      <w:pPr>
        <w:ind w:right="-9"/>
        <w:rPr>
          <w:szCs w:val="20"/>
        </w:rPr>
      </w:pPr>
      <w:r w:rsidRPr="00B83012">
        <w:rPr>
          <w:szCs w:val="20"/>
        </w:rPr>
        <w:t>Wg specyfikacji STWIORB M 20.02.00.00.</w:t>
      </w:r>
    </w:p>
    <w:p w:rsidR="00581282" w:rsidRPr="00B83012" w:rsidRDefault="00581282" w:rsidP="007923BB">
      <w:pPr>
        <w:pStyle w:val="Nagwek1"/>
      </w:pPr>
      <w:r w:rsidRPr="00B83012">
        <w:t>TRANSPORT</w:t>
      </w:r>
    </w:p>
    <w:p w:rsidR="00581282" w:rsidRPr="00B83012" w:rsidRDefault="00581282" w:rsidP="007923BB">
      <w:pPr>
        <w:ind w:right="-9"/>
        <w:rPr>
          <w:szCs w:val="20"/>
        </w:rPr>
      </w:pPr>
      <w:r w:rsidRPr="00B83012">
        <w:rPr>
          <w:szCs w:val="20"/>
        </w:rPr>
        <w:t>Wg specyfikacji STWIORB M 20.02.00.00..</w:t>
      </w:r>
    </w:p>
    <w:p w:rsidR="00581282" w:rsidRPr="00B83012" w:rsidRDefault="00581282" w:rsidP="007923BB">
      <w:pPr>
        <w:pStyle w:val="Nagwek1"/>
      </w:pPr>
      <w:r w:rsidRPr="00B83012">
        <w:lastRenderedPageBreak/>
        <w:t>WYKONANIE ROBÓT</w:t>
      </w:r>
    </w:p>
    <w:p w:rsidR="00581282" w:rsidRPr="00B83012" w:rsidRDefault="00581282" w:rsidP="00581282">
      <w:pPr>
        <w:spacing w:line="360" w:lineRule="auto"/>
        <w:ind w:right="-9"/>
        <w:rPr>
          <w:szCs w:val="20"/>
        </w:rPr>
      </w:pPr>
      <w:r w:rsidRPr="00B83012">
        <w:rPr>
          <w:szCs w:val="20"/>
        </w:rPr>
        <w:t>Wg specyfikacji STWIORB M 20.02.00.00.. z zachowaniem następujących tolerancji wykonania :</w:t>
      </w:r>
    </w:p>
    <w:p w:rsidR="00581282" w:rsidRPr="00B83012" w:rsidRDefault="00581282" w:rsidP="00CA4A75">
      <w:pPr>
        <w:pStyle w:val="Akapitzlist"/>
        <w:numPr>
          <w:ilvl w:val="0"/>
          <w:numId w:val="178"/>
        </w:numPr>
      </w:pPr>
      <w:r w:rsidRPr="00B83012">
        <w:t xml:space="preserve">położenie osi podłużnej w planie +/- </w:t>
      </w:r>
      <w:smartTag w:uri="urn:schemas-microsoft-com:office:smarttags" w:element="metricconverter">
        <w:smartTagPr>
          <w:attr w:name="ProductID" w:val="3 cm"/>
        </w:smartTagPr>
        <w:r w:rsidRPr="00B83012">
          <w:t>3 cm</w:t>
        </w:r>
      </w:smartTag>
      <w:r w:rsidRPr="00B83012">
        <w:t>;</w:t>
      </w:r>
    </w:p>
    <w:p w:rsidR="00581282" w:rsidRPr="00B83012" w:rsidRDefault="00581282" w:rsidP="00CA4A75">
      <w:pPr>
        <w:pStyle w:val="Akapitzlist"/>
        <w:numPr>
          <w:ilvl w:val="0"/>
          <w:numId w:val="178"/>
        </w:numPr>
      </w:pPr>
      <w:r w:rsidRPr="00B83012">
        <w:t xml:space="preserve">wymiary w planie +/- </w:t>
      </w:r>
      <w:smartTag w:uri="urn:schemas-microsoft-com:office:smarttags" w:element="metricconverter">
        <w:smartTagPr>
          <w:attr w:name="ProductID" w:val="2 cm"/>
        </w:smartTagPr>
        <w:r w:rsidRPr="00B83012">
          <w:t>2 cm</w:t>
        </w:r>
      </w:smartTag>
      <w:r w:rsidRPr="00B83012">
        <w:t>;</w:t>
      </w:r>
    </w:p>
    <w:p w:rsidR="00581282" w:rsidRPr="00B83012" w:rsidRDefault="00581282" w:rsidP="00CA4A75">
      <w:pPr>
        <w:pStyle w:val="Akapitzlist"/>
        <w:numPr>
          <w:ilvl w:val="0"/>
          <w:numId w:val="178"/>
        </w:numPr>
      </w:pPr>
      <w:r w:rsidRPr="00B83012">
        <w:t xml:space="preserve">grubość +/- </w:t>
      </w:r>
      <w:smartTag w:uri="urn:schemas-microsoft-com:office:smarttags" w:element="metricconverter">
        <w:smartTagPr>
          <w:attr w:name="ProductID" w:val="1 cm"/>
        </w:smartTagPr>
        <w:r w:rsidRPr="00B83012">
          <w:t>1 cm</w:t>
        </w:r>
      </w:smartTag>
      <w:r w:rsidRPr="00B83012">
        <w:t>;</w:t>
      </w:r>
    </w:p>
    <w:p w:rsidR="00581282" w:rsidRPr="00B83012" w:rsidRDefault="00581282" w:rsidP="00CA4A75">
      <w:pPr>
        <w:pStyle w:val="Akapitzlist"/>
        <w:numPr>
          <w:ilvl w:val="0"/>
          <w:numId w:val="178"/>
        </w:numPr>
      </w:pPr>
      <w:r w:rsidRPr="00B83012">
        <w:t xml:space="preserve">rzędne +/- </w:t>
      </w:r>
      <w:smartTag w:uri="urn:schemas-microsoft-com:office:smarttags" w:element="metricconverter">
        <w:smartTagPr>
          <w:attr w:name="ProductID" w:val="1 cm"/>
        </w:smartTagPr>
        <w:r w:rsidRPr="00B83012">
          <w:t>1 cm</w:t>
        </w:r>
      </w:smartTag>
      <w:r w:rsidRPr="00B83012">
        <w:t>.</w:t>
      </w:r>
    </w:p>
    <w:p w:rsidR="00581282" w:rsidRPr="00B83012" w:rsidRDefault="00581282" w:rsidP="007923BB">
      <w:pPr>
        <w:pStyle w:val="Nagwek1"/>
      </w:pPr>
      <w:r w:rsidRPr="00B83012">
        <w:t>KONTROLA JAKOŚCI ROBÓT</w:t>
      </w:r>
    </w:p>
    <w:p w:rsidR="00581282" w:rsidRPr="00B83012" w:rsidRDefault="00581282" w:rsidP="007923BB">
      <w:pPr>
        <w:ind w:right="-9"/>
        <w:rPr>
          <w:szCs w:val="20"/>
        </w:rPr>
      </w:pPr>
      <w:r w:rsidRPr="00B83012">
        <w:rPr>
          <w:szCs w:val="20"/>
        </w:rPr>
        <w:t>Wg specyfikacji STWIORB M 20.02.00.00.</w:t>
      </w:r>
    </w:p>
    <w:p w:rsidR="00581282" w:rsidRPr="00B83012" w:rsidRDefault="00581282" w:rsidP="007923BB">
      <w:pPr>
        <w:pStyle w:val="Nagwek1"/>
      </w:pPr>
      <w:r w:rsidRPr="00B83012">
        <w:t>OBMIAR ROBÓT</w:t>
      </w:r>
    </w:p>
    <w:p w:rsidR="00581282" w:rsidRPr="00B83012" w:rsidRDefault="00581282" w:rsidP="007923BB">
      <w:pPr>
        <w:pStyle w:val="Nagwek2"/>
      </w:pPr>
      <w:r w:rsidRPr="00B83012">
        <w:t>Ogólne zasady obmiaru robót</w:t>
      </w:r>
    </w:p>
    <w:p w:rsidR="00581282" w:rsidRPr="00B83012" w:rsidRDefault="00581282" w:rsidP="00581282">
      <w:pPr>
        <w:ind w:right="-9"/>
        <w:rPr>
          <w:szCs w:val="20"/>
        </w:rPr>
      </w:pPr>
      <w:r w:rsidRPr="00B83012">
        <w:rPr>
          <w:szCs w:val="20"/>
        </w:rPr>
        <w:t>Ogólne zasady obmiaru robót podano w STWIORB D-M-00.00.00. „Wymagania ogólne” pkt. 7. oraz wg. STWIORB M 20.02.00.00.</w:t>
      </w:r>
    </w:p>
    <w:p w:rsidR="00581282" w:rsidRPr="00B83012" w:rsidRDefault="00581282" w:rsidP="007923BB">
      <w:pPr>
        <w:pStyle w:val="Nagwek2"/>
      </w:pPr>
      <w:r w:rsidRPr="00B83012">
        <w:t>Jednostka obmiarowa</w:t>
      </w:r>
    </w:p>
    <w:p w:rsidR="00581282" w:rsidRPr="00B83012" w:rsidRDefault="00581282" w:rsidP="007923BB">
      <w:pPr>
        <w:ind w:right="-9"/>
        <w:rPr>
          <w:szCs w:val="20"/>
        </w:rPr>
      </w:pPr>
      <w:r w:rsidRPr="00B83012">
        <w:rPr>
          <w:szCs w:val="20"/>
        </w:rPr>
        <w:t xml:space="preserve">Jednostką obmiaru jest </w:t>
      </w:r>
      <w:smartTag w:uri="urn:schemas-microsoft-com:office:smarttags" w:element="metricconverter">
        <w:smartTagPr>
          <w:attr w:name="ProductID" w:val="1 m3"/>
        </w:smartTagPr>
        <w:r w:rsidRPr="00B83012">
          <w:rPr>
            <w:szCs w:val="20"/>
          </w:rPr>
          <w:t>1 m</w:t>
        </w:r>
        <w:r w:rsidRPr="00B83012">
          <w:rPr>
            <w:szCs w:val="20"/>
            <w:vertAlign w:val="superscript"/>
          </w:rPr>
          <w:t>3</w:t>
        </w:r>
      </w:smartTag>
      <w:r w:rsidRPr="00B83012">
        <w:rPr>
          <w:szCs w:val="20"/>
        </w:rPr>
        <w:t xml:space="preserve"> betonu żelbetowej płyty przejściowej. Płaci się za wykonaną i wbudowaną ilość betonu.</w:t>
      </w:r>
    </w:p>
    <w:p w:rsidR="00581282" w:rsidRPr="00B83012" w:rsidRDefault="00581282" w:rsidP="007923BB">
      <w:pPr>
        <w:pStyle w:val="Nagwek1"/>
      </w:pPr>
      <w:r w:rsidRPr="00B83012">
        <w:t>ODBIÓR ROBÓT</w:t>
      </w:r>
    </w:p>
    <w:p w:rsidR="00581282" w:rsidRPr="00B83012" w:rsidRDefault="00581282" w:rsidP="007923BB">
      <w:pPr>
        <w:ind w:right="-9"/>
        <w:rPr>
          <w:szCs w:val="20"/>
        </w:rPr>
      </w:pPr>
      <w:r w:rsidRPr="00B83012">
        <w:rPr>
          <w:szCs w:val="20"/>
        </w:rPr>
        <w:t>Wg specyfikacji STWIORB M 20.02.00.00..</w:t>
      </w:r>
    </w:p>
    <w:p w:rsidR="00581282" w:rsidRPr="00B83012" w:rsidRDefault="00581282" w:rsidP="007923BB">
      <w:pPr>
        <w:pStyle w:val="Nagwek1"/>
      </w:pPr>
      <w:r w:rsidRPr="00B83012">
        <w:t>PODSTAWA PŁATNOŚCI</w:t>
      </w:r>
    </w:p>
    <w:p w:rsidR="00581282" w:rsidRPr="00B83012" w:rsidRDefault="00581282" w:rsidP="007923BB">
      <w:pPr>
        <w:pStyle w:val="Nagwek2"/>
      </w:pPr>
      <w:r w:rsidRPr="00B83012">
        <w:t>Ogólne ustalenia dotyczące podstaw płatności</w:t>
      </w:r>
    </w:p>
    <w:p w:rsidR="00581282" w:rsidRPr="00B83012" w:rsidRDefault="00581282" w:rsidP="00581282">
      <w:pPr>
        <w:ind w:right="-9"/>
        <w:rPr>
          <w:szCs w:val="20"/>
        </w:rPr>
      </w:pPr>
      <w:r w:rsidRPr="00B83012">
        <w:rPr>
          <w:szCs w:val="20"/>
        </w:rPr>
        <w:t>Ogólne ustalenia dotyczące podstaw płatności podano w STWIORB D-M-00.00.00. „Wymagania ogólne”, pkt. 9.</w:t>
      </w:r>
    </w:p>
    <w:p w:rsidR="00581282" w:rsidRPr="00B83012" w:rsidRDefault="00581282" w:rsidP="007923BB">
      <w:pPr>
        <w:pStyle w:val="Nagwek2"/>
      </w:pPr>
      <w:r w:rsidRPr="00B83012">
        <w:t>Cena jednostki obmiarowej</w:t>
      </w:r>
    </w:p>
    <w:p w:rsidR="00581282" w:rsidRPr="00B83012" w:rsidRDefault="00581282" w:rsidP="00581282">
      <w:pPr>
        <w:spacing w:line="360" w:lineRule="auto"/>
        <w:ind w:right="-9"/>
        <w:rPr>
          <w:szCs w:val="20"/>
        </w:rPr>
      </w:pPr>
      <w:r w:rsidRPr="00B83012">
        <w:rPr>
          <w:szCs w:val="20"/>
        </w:rPr>
        <w:t>Cena jednostkowa uwzględnia :</w:t>
      </w:r>
    </w:p>
    <w:p w:rsidR="00581282" w:rsidRPr="00B83012" w:rsidRDefault="00581282" w:rsidP="005C74D6">
      <w:pPr>
        <w:numPr>
          <w:ilvl w:val="0"/>
          <w:numId w:val="16"/>
        </w:numPr>
        <w:spacing w:line="360" w:lineRule="auto"/>
        <w:ind w:right="-9"/>
        <w:jc w:val="left"/>
        <w:rPr>
          <w:szCs w:val="20"/>
        </w:rPr>
      </w:pPr>
      <w:r w:rsidRPr="00B83012">
        <w:rPr>
          <w:szCs w:val="20"/>
        </w:rPr>
        <w:t>zakup i dostarczenie niezbędnych czynników produkcji;</w:t>
      </w:r>
    </w:p>
    <w:p w:rsidR="00581282" w:rsidRPr="00B83012" w:rsidRDefault="00581282" w:rsidP="005C74D6">
      <w:pPr>
        <w:numPr>
          <w:ilvl w:val="0"/>
          <w:numId w:val="16"/>
        </w:numPr>
        <w:spacing w:line="360" w:lineRule="auto"/>
        <w:ind w:right="-9"/>
        <w:jc w:val="left"/>
        <w:rPr>
          <w:szCs w:val="20"/>
        </w:rPr>
      </w:pPr>
      <w:r w:rsidRPr="00B83012">
        <w:rPr>
          <w:szCs w:val="20"/>
        </w:rPr>
        <w:t>prace pomiarowe;</w:t>
      </w:r>
    </w:p>
    <w:p w:rsidR="00581282" w:rsidRPr="00B83012" w:rsidRDefault="00581282" w:rsidP="005C74D6">
      <w:pPr>
        <w:numPr>
          <w:ilvl w:val="0"/>
          <w:numId w:val="16"/>
        </w:numPr>
        <w:spacing w:line="360" w:lineRule="auto"/>
        <w:ind w:right="-9"/>
        <w:jc w:val="left"/>
        <w:rPr>
          <w:szCs w:val="20"/>
        </w:rPr>
      </w:pPr>
      <w:r w:rsidRPr="00B83012">
        <w:rPr>
          <w:szCs w:val="20"/>
        </w:rPr>
        <w:t>wyrównanie i ewentualne dogęszczenie podłoża;</w:t>
      </w:r>
    </w:p>
    <w:p w:rsidR="00581282" w:rsidRPr="00B83012" w:rsidRDefault="00581282" w:rsidP="005C74D6">
      <w:pPr>
        <w:numPr>
          <w:ilvl w:val="0"/>
          <w:numId w:val="16"/>
        </w:numPr>
        <w:spacing w:line="360" w:lineRule="auto"/>
        <w:ind w:right="-9"/>
        <w:jc w:val="left"/>
        <w:rPr>
          <w:szCs w:val="20"/>
        </w:rPr>
      </w:pPr>
      <w:r w:rsidRPr="00B83012">
        <w:rPr>
          <w:szCs w:val="20"/>
        </w:rPr>
        <w:t>wykonanie podbetonu płyt przejściowych C8/10;</w:t>
      </w:r>
    </w:p>
    <w:p w:rsidR="00581282" w:rsidRPr="00B83012" w:rsidRDefault="00581282" w:rsidP="005C74D6">
      <w:pPr>
        <w:numPr>
          <w:ilvl w:val="0"/>
          <w:numId w:val="16"/>
        </w:numPr>
        <w:spacing w:line="360" w:lineRule="auto"/>
        <w:ind w:right="-9"/>
        <w:jc w:val="left"/>
        <w:rPr>
          <w:szCs w:val="20"/>
        </w:rPr>
      </w:pPr>
      <w:r w:rsidRPr="00B83012">
        <w:rPr>
          <w:szCs w:val="20"/>
        </w:rPr>
        <w:t>wykonanie i rozbiórkę deskowań;</w:t>
      </w:r>
    </w:p>
    <w:p w:rsidR="00581282" w:rsidRPr="00B83012" w:rsidRDefault="00581282" w:rsidP="005C74D6">
      <w:pPr>
        <w:numPr>
          <w:ilvl w:val="0"/>
          <w:numId w:val="16"/>
        </w:numPr>
        <w:spacing w:line="360" w:lineRule="auto"/>
        <w:ind w:right="-9"/>
        <w:jc w:val="left"/>
        <w:rPr>
          <w:szCs w:val="20"/>
        </w:rPr>
      </w:pPr>
      <w:r w:rsidRPr="00B83012">
        <w:rPr>
          <w:szCs w:val="20"/>
        </w:rPr>
        <w:t>ułożenie mieszanki betonowej z zagęszczeniem i pielęgnacją;</w:t>
      </w:r>
    </w:p>
    <w:p w:rsidR="00581282" w:rsidRPr="00B83012" w:rsidRDefault="00581282" w:rsidP="005C74D6">
      <w:pPr>
        <w:numPr>
          <w:ilvl w:val="0"/>
          <w:numId w:val="16"/>
        </w:numPr>
        <w:spacing w:line="360" w:lineRule="auto"/>
        <w:ind w:right="-9"/>
        <w:jc w:val="left"/>
        <w:rPr>
          <w:szCs w:val="20"/>
        </w:rPr>
      </w:pPr>
      <w:r w:rsidRPr="00B83012">
        <w:rPr>
          <w:szCs w:val="20"/>
        </w:rPr>
        <w:t>oczyszczenie terenu robót.</w:t>
      </w:r>
    </w:p>
    <w:p w:rsidR="00581282" w:rsidRPr="00B83012" w:rsidRDefault="00581282" w:rsidP="007B5246">
      <w:pPr>
        <w:ind w:right="-9"/>
        <w:rPr>
          <w:szCs w:val="20"/>
        </w:rPr>
      </w:pPr>
      <w:r w:rsidRPr="00B83012">
        <w:rPr>
          <w:szCs w:val="20"/>
        </w:rPr>
        <w:t>W cenie jednostkowej należy uwzględnić koszty wszystkich badań mieszanki betonowej i próbek betonu.</w:t>
      </w:r>
    </w:p>
    <w:p w:rsidR="00581282" w:rsidRPr="00B83012" w:rsidRDefault="00581282" w:rsidP="007923BB">
      <w:pPr>
        <w:pStyle w:val="Nagwek1"/>
      </w:pPr>
      <w:r w:rsidRPr="00B83012">
        <w:t>PRZEPISY  ZWIĄZANE</w:t>
      </w:r>
    </w:p>
    <w:p w:rsidR="00581282" w:rsidRPr="00B83012" w:rsidRDefault="00581282" w:rsidP="00581282">
      <w:pPr>
        <w:ind w:right="-9"/>
        <w:rPr>
          <w:szCs w:val="20"/>
        </w:rPr>
      </w:pPr>
      <w:r w:rsidRPr="00B83012">
        <w:rPr>
          <w:szCs w:val="20"/>
        </w:rPr>
        <w:t>Wg specyfikacji STWIORB M 20.02.00.00.</w:t>
      </w:r>
    </w:p>
    <w:p w:rsidR="00581282" w:rsidRPr="00B83012" w:rsidRDefault="00581282" w:rsidP="00581282">
      <w:pPr>
        <w:ind w:right="-9"/>
        <w:rPr>
          <w:b/>
          <w:bCs/>
          <w:szCs w:val="20"/>
        </w:rPr>
      </w:pPr>
    </w:p>
    <w:p w:rsidR="00581282" w:rsidRPr="00B83012" w:rsidRDefault="00581282" w:rsidP="00581282">
      <w:pPr>
        <w:ind w:right="-9"/>
        <w:rPr>
          <w:b/>
          <w:bCs/>
          <w:szCs w:val="20"/>
        </w:rPr>
      </w:pPr>
    </w:p>
    <w:p w:rsidR="00581282" w:rsidRPr="00B83012" w:rsidRDefault="00581282" w:rsidP="007923BB">
      <w:pPr>
        <w:pStyle w:val="StylLegenda"/>
      </w:pPr>
      <w:r w:rsidRPr="00B83012">
        <w:lastRenderedPageBreak/>
        <w:t>SZCZEGÓŁOWA SPECYFIKACJA TECHNICZNA</w:t>
      </w:r>
    </w:p>
    <w:p w:rsidR="00581282" w:rsidRPr="00B83012" w:rsidRDefault="00581282" w:rsidP="007923BB">
      <w:pPr>
        <w:pStyle w:val="Kody"/>
      </w:pPr>
      <w:bookmarkStart w:id="3342" w:name="_Toc144269919"/>
      <w:bookmarkStart w:id="3343" w:name="_Toc144567873"/>
      <w:bookmarkStart w:id="3344" w:name="_Toc269986818"/>
      <w:bookmarkStart w:id="3345" w:name="_Toc380392411"/>
      <w:bookmarkStart w:id="3346" w:name="_Toc385017064"/>
      <w:bookmarkStart w:id="3347" w:name="_Toc448350323"/>
      <w:bookmarkStart w:id="3348" w:name="_Toc448350413"/>
      <w:r w:rsidRPr="00B83012">
        <w:t xml:space="preserve">M 29.05.01.97  </w:t>
      </w:r>
      <w:r w:rsidRPr="00B83012">
        <w:tab/>
        <w:t>WYKONANIE ZBROJENIA PŁYT PRZEJŚCIOWYCH ZE STALI  A-IIIN.</w:t>
      </w:r>
      <w:bookmarkEnd w:id="3342"/>
      <w:bookmarkEnd w:id="3343"/>
      <w:bookmarkEnd w:id="3344"/>
      <w:bookmarkEnd w:id="3345"/>
      <w:bookmarkEnd w:id="3346"/>
      <w:bookmarkEnd w:id="3347"/>
      <w:bookmarkEnd w:id="3348"/>
    </w:p>
    <w:p w:rsidR="00581282" w:rsidRPr="00B83012" w:rsidRDefault="00581282" w:rsidP="00581282">
      <w:pPr>
        <w:ind w:right="-9"/>
        <w:rPr>
          <w:b/>
          <w:bCs/>
          <w:szCs w:val="20"/>
        </w:rPr>
      </w:pPr>
    </w:p>
    <w:p w:rsidR="00581282" w:rsidRPr="00B83012" w:rsidRDefault="00581282" w:rsidP="005C74D6">
      <w:pPr>
        <w:pStyle w:val="Nagwek1"/>
        <w:numPr>
          <w:ilvl w:val="0"/>
          <w:numId w:val="65"/>
        </w:numPr>
      </w:pPr>
      <w:r w:rsidRPr="00B83012">
        <w:t>WSTĘP</w:t>
      </w:r>
    </w:p>
    <w:p w:rsidR="00581282" w:rsidRPr="00B83012" w:rsidRDefault="00581282" w:rsidP="00D63C53">
      <w:pPr>
        <w:pStyle w:val="Nagwek2"/>
      </w:pPr>
      <w:r w:rsidRPr="00B83012">
        <w:t>Przedmiot STWIORB</w:t>
      </w:r>
    </w:p>
    <w:p w:rsidR="00581282" w:rsidRPr="00B83012" w:rsidRDefault="00581282" w:rsidP="00D63C53">
      <w:pPr>
        <w:tabs>
          <w:tab w:val="left" w:pos="0"/>
        </w:tabs>
        <w:overflowPunct w:val="0"/>
        <w:autoSpaceDE w:val="0"/>
        <w:autoSpaceDN w:val="0"/>
        <w:adjustRightInd w:val="0"/>
        <w:ind w:right="-9"/>
        <w:outlineLvl w:val="1"/>
        <w:rPr>
          <w:b/>
          <w:szCs w:val="20"/>
        </w:rPr>
      </w:pPr>
      <w:r w:rsidRPr="00B83012">
        <w:rPr>
          <w:szCs w:val="20"/>
        </w:rPr>
        <w:t xml:space="preserve">Przedmiotem niniejszej Szczegółowej Specyfikacji Technicznej są wymagania dotyczące wykonania i odbioru robót związanych z wykonaniem zbrojenia niesprężającego płyt przejściowych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D63C53">
      <w:pPr>
        <w:pStyle w:val="Nagwek2"/>
      </w:pPr>
      <w:r w:rsidRPr="00B83012">
        <w:t>Zakres stosowania STWIORB</w:t>
      </w:r>
    </w:p>
    <w:p w:rsidR="00581282" w:rsidRPr="00B83012" w:rsidRDefault="00581282" w:rsidP="00B7263B">
      <w:r w:rsidRPr="00B83012">
        <w:t>Szczegółowa specyfikacja techniczna jest stosowana jako dokument przetarg</w:t>
      </w:r>
      <w:r w:rsidR="00B7263B" w:rsidRPr="00B83012">
        <w:t xml:space="preserve">owy i kontraktowy przy zlecaniu </w:t>
      </w:r>
      <w:r w:rsidRPr="00B83012">
        <w:t>i realizacji robót wymienionych w punkcie 1.1.</w:t>
      </w:r>
    </w:p>
    <w:p w:rsidR="00581282" w:rsidRPr="00B83012" w:rsidRDefault="00581282" w:rsidP="00D63C53">
      <w:pPr>
        <w:pStyle w:val="Nagwek2"/>
      </w:pPr>
      <w:r w:rsidRPr="00B83012">
        <w:t>Zakres robót objętych STWIORB</w:t>
      </w:r>
    </w:p>
    <w:p w:rsidR="00581282" w:rsidRPr="00B83012" w:rsidRDefault="00581282" w:rsidP="00581282">
      <w:pPr>
        <w:spacing w:line="360" w:lineRule="auto"/>
        <w:ind w:right="-9"/>
        <w:rPr>
          <w:szCs w:val="20"/>
        </w:rPr>
      </w:pPr>
      <w:r w:rsidRPr="00B83012">
        <w:rPr>
          <w:szCs w:val="20"/>
        </w:rPr>
        <w:t>Ustalenia zawarte w niniejszej specyfikacji dotyczą zasad prowadzenia robót związanych z:</w:t>
      </w:r>
    </w:p>
    <w:p w:rsidR="00581282" w:rsidRPr="00B83012" w:rsidRDefault="00581282" w:rsidP="00CA4A75">
      <w:pPr>
        <w:pStyle w:val="Akapitzlist"/>
        <w:numPr>
          <w:ilvl w:val="0"/>
          <w:numId w:val="304"/>
        </w:numPr>
      </w:pPr>
      <w:r w:rsidRPr="00B83012">
        <w:t>przygotowaniem zbrojenia;</w:t>
      </w:r>
    </w:p>
    <w:p w:rsidR="00581282" w:rsidRPr="00B83012" w:rsidRDefault="00581282" w:rsidP="00CA4A75">
      <w:pPr>
        <w:pStyle w:val="Akapitzlist"/>
        <w:numPr>
          <w:ilvl w:val="0"/>
          <w:numId w:val="304"/>
        </w:numPr>
      </w:pPr>
      <w:r w:rsidRPr="00B83012">
        <w:t>montażem zbrojenia;</w:t>
      </w:r>
    </w:p>
    <w:p w:rsidR="00581282" w:rsidRPr="00B83012" w:rsidRDefault="00581282" w:rsidP="00CA4A75">
      <w:pPr>
        <w:pStyle w:val="Akapitzlist"/>
        <w:numPr>
          <w:ilvl w:val="0"/>
          <w:numId w:val="304"/>
        </w:numPr>
      </w:pPr>
      <w:r w:rsidRPr="00B83012">
        <w:t>montaż tulei do zakotwień płyt przejściowych przyczółka;</w:t>
      </w:r>
    </w:p>
    <w:p w:rsidR="00581282" w:rsidRPr="00B83012" w:rsidRDefault="00581282" w:rsidP="00CA4A75">
      <w:pPr>
        <w:pStyle w:val="Akapitzlist"/>
        <w:numPr>
          <w:ilvl w:val="0"/>
          <w:numId w:val="304"/>
        </w:numPr>
      </w:pPr>
      <w:r w:rsidRPr="00B83012">
        <w:t>montaż kształtownika stalowego zimnogiętego (osłony kotwy płyt przejściowych);</w:t>
      </w:r>
    </w:p>
    <w:p w:rsidR="00581282" w:rsidRPr="00B83012" w:rsidRDefault="00581282" w:rsidP="00CA4A75">
      <w:pPr>
        <w:pStyle w:val="Akapitzlist"/>
        <w:numPr>
          <w:ilvl w:val="0"/>
          <w:numId w:val="304"/>
        </w:numPr>
      </w:pPr>
      <w:r w:rsidRPr="00B83012">
        <w:t>kontrolą jakości robót i materiałów.</w:t>
      </w:r>
    </w:p>
    <w:p w:rsidR="00581282" w:rsidRPr="00B83012" w:rsidRDefault="00581282" w:rsidP="00CA4A75">
      <w:pPr>
        <w:pStyle w:val="Akapitzlist"/>
        <w:numPr>
          <w:ilvl w:val="0"/>
          <w:numId w:val="304"/>
        </w:numPr>
      </w:pPr>
      <w:r w:rsidRPr="00B83012">
        <w:t>Roboty objęte niniejszą specyfikacją dotyczą wykonania:</w:t>
      </w:r>
    </w:p>
    <w:p w:rsidR="00581282" w:rsidRPr="00B83012" w:rsidRDefault="00581282" w:rsidP="00CA4A75">
      <w:pPr>
        <w:pStyle w:val="Akapitzlist"/>
        <w:numPr>
          <w:ilvl w:val="0"/>
          <w:numId w:val="304"/>
        </w:numPr>
      </w:pPr>
      <w:r w:rsidRPr="00B83012">
        <w:t>zbrojenia płyt przejściowych za przyczółkami.</w:t>
      </w:r>
    </w:p>
    <w:p w:rsidR="00581282" w:rsidRPr="00B83012" w:rsidRDefault="00581282" w:rsidP="00D63C53">
      <w:pPr>
        <w:pStyle w:val="Nagwek2"/>
      </w:pPr>
      <w:r w:rsidRPr="00B83012">
        <w:t>Określenia podstawowe</w:t>
      </w:r>
    </w:p>
    <w:p w:rsidR="00581282" w:rsidRPr="00B83012" w:rsidRDefault="00581282" w:rsidP="00581282">
      <w:pPr>
        <w:ind w:right="-9"/>
        <w:rPr>
          <w:b/>
          <w:bCs/>
          <w:szCs w:val="20"/>
        </w:rPr>
      </w:pPr>
    </w:p>
    <w:p w:rsidR="00581282" w:rsidRPr="00B83012" w:rsidRDefault="00581282" w:rsidP="005C74D6">
      <w:pPr>
        <w:numPr>
          <w:ilvl w:val="2"/>
          <w:numId w:val="17"/>
        </w:numPr>
        <w:spacing w:line="240" w:lineRule="auto"/>
        <w:ind w:right="-9"/>
        <w:jc w:val="left"/>
        <w:rPr>
          <w:szCs w:val="20"/>
        </w:rPr>
      </w:pPr>
      <w:r w:rsidRPr="00B83012">
        <w:rPr>
          <w:szCs w:val="20"/>
        </w:rPr>
        <w:t xml:space="preserve">Pręty stalowe wiotkie – pręty stalowe o przekroju kołowym gładkie lub żebrowane o średnicy do  </w:t>
      </w:r>
      <w:smartTag w:uri="urn:schemas-microsoft-com:office:smarttags" w:element="metricconverter">
        <w:smartTagPr>
          <w:attr w:name="ProductID" w:val="40 mm"/>
        </w:smartTagPr>
        <w:r w:rsidRPr="00B83012">
          <w:rPr>
            <w:szCs w:val="20"/>
          </w:rPr>
          <w:t>40 mm</w:t>
        </w:r>
      </w:smartTag>
      <w:r w:rsidRPr="00B83012">
        <w:rPr>
          <w:szCs w:val="20"/>
        </w:rPr>
        <w:t>.</w:t>
      </w:r>
    </w:p>
    <w:p w:rsidR="00581282" w:rsidRPr="00B83012" w:rsidRDefault="00581282" w:rsidP="00581282">
      <w:pPr>
        <w:ind w:right="-9"/>
        <w:rPr>
          <w:szCs w:val="20"/>
        </w:rPr>
      </w:pPr>
    </w:p>
    <w:p w:rsidR="00581282" w:rsidRPr="00B83012" w:rsidRDefault="00581282" w:rsidP="005C74D6">
      <w:pPr>
        <w:numPr>
          <w:ilvl w:val="2"/>
          <w:numId w:val="17"/>
        </w:numPr>
        <w:spacing w:line="240" w:lineRule="auto"/>
        <w:ind w:right="-9"/>
        <w:jc w:val="left"/>
        <w:rPr>
          <w:szCs w:val="20"/>
        </w:rPr>
      </w:pPr>
      <w:r w:rsidRPr="00B83012">
        <w:rPr>
          <w:szCs w:val="20"/>
        </w:rPr>
        <w:t>Zbrojenie niesprężające – zbrojenie konstrukcji betonowej nie wprowadzające do niej naprężeń w  sposób czynny.</w:t>
      </w:r>
    </w:p>
    <w:p w:rsidR="00581282" w:rsidRPr="00B83012" w:rsidRDefault="00581282" w:rsidP="00581282">
      <w:pPr>
        <w:ind w:right="-9"/>
        <w:rPr>
          <w:szCs w:val="20"/>
        </w:rPr>
      </w:pPr>
    </w:p>
    <w:p w:rsidR="00581282" w:rsidRPr="00B83012" w:rsidRDefault="00581282" w:rsidP="005C74D6">
      <w:pPr>
        <w:numPr>
          <w:ilvl w:val="2"/>
          <w:numId w:val="17"/>
        </w:numPr>
        <w:spacing w:line="240" w:lineRule="auto"/>
        <w:ind w:right="-9"/>
        <w:jc w:val="left"/>
        <w:rPr>
          <w:szCs w:val="20"/>
        </w:rPr>
      </w:pPr>
      <w:r w:rsidRPr="00B83012">
        <w:rPr>
          <w:szCs w:val="20"/>
        </w:rPr>
        <w:t>Wykonawca jest odpowiedzialny za jakość stosowanych materiałów i wykonywanych robót oraz za ich zgodność z dokumentacją projektową, specyfikacją techniczną ora zaleceniami Inżyniera.</w:t>
      </w:r>
    </w:p>
    <w:p w:rsidR="00581282" w:rsidRPr="00B83012" w:rsidRDefault="00581282" w:rsidP="00D63C53">
      <w:pPr>
        <w:pStyle w:val="Nagwek2"/>
      </w:pPr>
      <w:r w:rsidRPr="00B83012">
        <w:t>Ogólne wymagania dotyczące robót</w:t>
      </w:r>
    </w:p>
    <w:p w:rsidR="00581282" w:rsidRPr="00B83012" w:rsidRDefault="00581282" w:rsidP="00D63C53">
      <w:pPr>
        <w:ind w:right="-9"/>
        <w:rPr>
          <w:szCs w:val="20"/>
        </w:rPr>
      </w:pPr>
      <w:r w:rsidRPr="00B83012">
        <w:rPr>
          <w:szCs w:val="20"/>
        </w:rPr>
        <w:t>Ogólne wymagania dotyczące robót podano w STWIORB D-M-00.00.00. „Wymagania ogólne”, pkt 1.5. Stosowane materiały  powinny mieć atest producenta zgodnie z pkt 2.1. STWIORB D-M-00.00.00. oraz wg STWIORB M 22.01.01.97.</w:t>
      </w:r>
    </w:p>
    <w:p w:rsidR="00581282" w:rsidRPr="00B83012" w:rsidRDefault="00581282" w:rsidP="00D63C53">
      <w:pPr>
        <w:pStyle w:val="Nagwek1"/>
      </w:pPr>
      <w:r w:rsidRPr="00B83012">
        <w:t>MATERIAŁY</w:t>
      </w:r>
    </w:p>
    <w:p w:rsidR="00581282" w:rsidRPr="00B83012" w:rsidRDefault="00581282" w:rsidP="00D63C53">
      <w:pPr>
        <w:pStyle w:val="Nagwek2"/>
      </w:pPr>
      <w:r w:rsidRPr="00B83012">
        <w:t>Ogólne wymagania dotyczące materiałów</w:t>
      </w:r>
    </w:p>
    <w:p w:rsidR="00581282" w:rsidRPr="00B83012" w:rsidRDefault="00581282" w:rsidP="00581282">
      <w:pPr>
        <w:ind w:right="-9"/>
        <w:rPr>
          <w:szCs w:val="20"/>
        </w:rPr>
      </w:pPr>
    </w:p>
    <w:p w:rsidR="00581282" w:rsidRPr="00B83012" w:rsidRDefault="00581282" w:rsidP="00581282">
      <w:pPr>
        <w:ind w:right="-9"/>
        <w:rPr>
          <w:szCs w:val="20"/>
          <w:lang w:val="de-DE"/>
        </w:rPr>
      </w:pPr>
      <w:r w:rsidRPr="00B83012">
        <w:rPr>
          <w:szCs w:val="20"/>
          <w:lang w:val="de-DE"/>
        </w:rPr>
        <w:t>Wg STWIORB M 22.01.01.97.</w:t>
      </w:r>
    </w:p>
    <w:p w:rsidR="00581282" w:rsidRPr="00B83012" w:rsidRDefault="00581282" w:rsidP="00D63C53">
      <w:pPr>
        <w:pStyle w:val="Nagwek2"/>
        <w:rPr>
          <w:lang w:val="de-DE"/>
        </w:rPr>
      </w:pPr>
      <w:r w:rsidRPr="00B83012">
        <w:rPr>
          <w:lang w:val="de-DE"/>
        </w:rPr>
        <w:t>Stal zbrojeniowa</w:t>
      </w:r>
    </w:p>
    <w:p w:rsidR="00581282" w:rsidRPr="00B83012" w:rsidRDefault="00581282" w:rsidP="00D63C53">
      <w:r w:rsidRPr="00B83012">
        <w:t xml:space="preserve">Płyty przejściowe należy zbroić stalą klasy A-IIIN. Średnice prętów : </w:t>
      </w:r>
      <w:r w:rsidRPr="00B83012">
        <w:sym w:font="Symbol" w:char="F0C6"/>
      </w:r>
      <w:r w:rsidRPr="00B83012">
        <w:t xml:space="preserve"> 12 i </w:t>
      </w:r>
      <w:smartTag w:uri="urn:schemas-microsoft-com:office:smarttags" w:element="metricconverter">
        <w:smartTagPr>
          <w:attr w:name="ProductID" w:val="18 mm"/>
        </w:smartTagPr>
        <w:r w:rsidRPr="00B83012">
          <w:t>18 mm</w:t>
        </w:r>
      </w:smartTag>
      <w:r w:rsidRPr="00B83012">
        <w:t>.</w:t>
      </w:r>
    </w:p>
    <w:p w:rsidR="00581282" w:rsidRPr="00B83012" w:rsidRDefault="00581282" w:rsidP="00D63C53">
      <w:pPr>
        <w:rPr>
          <w:lang w:val="de-DE"/>
        </w:rPr>
      </w:pPr>
      <w:r w:rsidRPr="00B83012">
        <w:lastRenderedPageBreak/>
        <w:t xml:space="preserve">Stosowane materiały powinny posiadać aprobatę techniczną Instytutu Badawczego Dróg i Mostów zgodnie z pkt. 2.1. </w:t>
      </w:r>
      <w:r w:rsidRPr="00B83012">
        <w:rPr>
          <w:lang w:val="de-DE"/>
        </w:rPr>
        <w:t>STWIORB D-M-00.00.00.</w:t>
      </w:r>
    </w:p>
    <w:p w:rsidR="00581282" w:rsidRPr="00B83012" w:rsidRDefault="00581282" w:rsidP="00D63C53">
      <w:pPr>
        <w:pStyle w:val="Nagwek1"/>
        <w:rPr>
          <w:lang w:val="de-DE"/>
        </w:rPr>
      </w:pPr>
      <w:r w:rsidRPr="00B83012">
        <w:rPr>
          <w:lang w:val="de-DE"/>
        </w:rPr>
        <w:t>SPRZĘT</w:t>
      </w:r>
    </w:p>
    <w:p w:rsidR="00581282" w:rsidRPr="00B83012" w:rsidRDefault="00581282" w:rsidP="00D63C53">
      <w:pPr>
        <w:ind w:right="-9"/>
        <w:rPr>
          <w:szCs w:val="20"/>
        </w:rPr>
      </w:pPr>
      <w:r w:rsidRPr="00B83012">
        <w:rPr>
          <w:szCs w:val="20"/>
        </w:rPr>
        <w:t>Jak w specyfikacji STWIORB M 22.01.01.97.</w:t>
      </w:r>
    </w:p>
    <w:p w:rsidR="00581282" w:rsidRPr="00B83012" w:rsidRDefault="00581282" w:rsidP="00D63C53">
      <w:pPr>
        <w:pStyle w:val="Nagwek1"/>
      </w:pPr>
      <w:r w:rsidRPr="00B83012">
        <w:t>TRANSPORT</w:t>
      </w:r>
    </w:p>
    <w:p w:rsidR="00581282" w:rsidRPr="00B83012" w:rsidRDefault="00581282" w:rsidP="00D63C53">
      <w:pPr>
        <w:ind w:right="-9"/>
        <w:rPr>
          <w:szCs w:val="20"/>
        </w:rPr>
      </w:pPr>
      <w:r w:rsidRPr="00B83012">
        <w:rPr>
          <w:szCs w:val="20"/>
        </w:rPr>
        <w:t>Jak w specyfikacji STWIORB M 22.01.01.97.</w:t>
      </w:r>
    </w:p>
    <w:p w:rsidR="00581282" w:rsidRPr="00B83012" w:rsidRDefault="00581282" w:rsidP="00D63C53">
      <w:pPr>
        <w:pStyle w:val="Nagwek1"/>
      </w:pPr>
      <w:r w:rsidRPr="00B83012">
        <w:t>WYKONANIE ROBÓT</w:t>
      </w:r>
    </w:p>
    <w:p w:rsidR="00581282" w:rsidRPr="00B83012" w:rsidRDefault="00581282" w:rsidP="00D63C53">
      <w:pPr>
        <w:ind w:right="-9"/>
        <w:rPr>
          <w:szCs w:val="20"/>
        </w:rPr>
      </w:pPr>
      <w:r w:rsidRPr="00B83012">
        <w:rPr>
          <w:szCs w:val="20"/>
        </w:rPr>
        <w:t>Jak w specyfikacji STWIORB M 22.01.01.97.</w:t>
      </w:r>
    </w:p>
    <w:p w:rsidR="00581282" w:rsidRPr="00B83012" w:rsidRDefault="00581282" w:rsidP="00D63C53">
      <w:pPr>
        <w:pStyle w:val="Nagwek1"/>
      </w:pPr>
      <w:r w:rsidRPr="00B83012">
        <w:t>KONTROLA JAKOŚCI ROBÓT</w:t>
      </w:r>
    </w:p>
    <w:p w:rsidR="00581282" w:rsidRPr="00B83012" w:rsidRDefault="00581282" w:rsidP="00D63C53">
      <w:pPr>
        <w:ind w:right="-9"/>
        <w:rPr>
          <w:szCs w:val="20"/>
        </w:rPr>
      </w:pPr>
      <w:r w:rsidRPr="00B83012">
        <w:rPr>
          <w:szCs w:val="20"/>
        </w:rPr>
        <w:t>Jak w specyfikacji STWIORB M 22.01.01.97.</w:t>
      </w:r>
    </w:p>
    <w:p w:rsidR="00581282" w:rsidRPr="00B83012" w:rsidRDefault="00581282" w:rsidP="00D63C53">
      <w:pPr>
        <w:pStyle w:val="Nagwek1"/>
      </w:pPr>
      <w:r w:rsidRPr="00B83012">
        <w:t>OBMIAR</w:t>
      </w:r>
    </w:p>
    <w:p w:rsidR="00581282" w:rsidRPr="00B83012" w:rsidRDefault="00581282" w:rsidP="00D63C53">
      <w:pPr>
        <w:pStyle w:val="Nagwek2"/>
      </w:pPr>
      <w:r w:rsidRPr="00B83012">
        <w:t>Ogólne zasady obmiaru robót</w:t>
      </w:r>
    </w:p>
    <w:p w:rsidR="00581282" w:rsidRPr="00B83012" w:rsidRDefault="00581282" w:rsidP="00581282">
      <w:pPr>
        <w:ind w:right="-9"/>
        <w:rPr>
          <w:szCs w:val="20"/>
        </w:rPr>
      </w:pPr>
      <w:r w:rsidRPr="00B83012">
        <w:rPr>
          <w:szCs w:val="20"/>
        </w:rPr>
        <w:t>Ogólne zasady obmiaru robót podano w STWIORB D-M-00.00.00. „Wymagania ogólne”, pkt. 7.</w:t>
      </w:r>
    </w:p>
    <w:p w:rsidR="00581282" w:rsidRPr="00B83012" w:rsidRDefault="00581282" w:rsidP="00D63C53">
      <w:pPr>
        <w:pStyle w:val="Nagwek2"/>
      </w:pPr>
      <w:r w:rsidRPr="00B83012">
        <w:t>Jednostka obmiarowa</w:t>
      </w:r>
    </w:p>
    <w:p w:rsidR="00581282" w:rsidRPr="00B83012" w:rsidRDefault="00581282" w:rsidP="00D63C53">
      <w:pPr>
        <w:ind w:right="-9"/>
        <w:rPr>
          <w:szCs w:val="20"/>
        </w:rPr>
      </w:pPr>
      <w:r w:rsidRPr="00B83012">
        <w:rPr>
          <w:szCs w:val="20"/>
        </w:rPr>
        <w:t xml:space="preserve">Jednostką obmiaru jest </w:t>
      </w:r>
      <w:smartTag w:uri="urn:schemas-microsoft-com:office:smarttags" w:element="metricconverter">
        <w:smartTagPr>
          <w:attr w:name="ProductID" w:val="1 kg"/>
        </w:smartTagPr>
        <w:r w:rsidRPr="00B83012">
          <w:rPr>
            <w:szCs w:val="20"/>
          </w:rPr>
          <w:t>1 kg</w:t>
        </w:r>
      </w:smartTag>
      <w:r w:rsidRPr="00B83012">
        <w:rPr>
          <w:szCs w:val="20"/>
        </w:rPr>
        <w:t>. Do obliczenia należności przyjmuje się teoretyczną ilość (kg) zmontowanego uzbrojenia tj. łączną długość prętów poszczególnych średnic pomnożoną odpowiednio przez ich ciężar jednostkowy kg/m. Nie dolicza się stali użytej na zakłady przy łączeniu prętów, przekładek montażowych ani drutu wiązałkowego. Nie uwzględnia się też zwiększonej ilości materiału w wyniku stosowania przez Wykonawcę prętów o średnicach większych od wymaganych w projekcie.</w:t>
      </w:r>
    </w:p>
    <w:p w:rsidR="00581282" w:rsidRPr="00B83012" w:rsidRDefault="00581282" w:rsidP="00D63C53">
      <w:pPr>
        <w:pStyle w:val="Nagwek1"/>
      </w:pPr>
      <w:r w:rsidRPr="00B83012">
        <w:t>ODBIÓR KOŃCOWY</w:t>
      </w:r>
    </w:p>
    <w:p w:rsidR="00581282" w:rsidRPr="00B83012" w:rsidRDefault="00581282" w:rsidP="00D63C53">
      <w:pPr>
        <w:pStyle w:val="Nagwek2"/>
      </w:pPr>
      <w:r w:rsidRPr="00B83012">
        <w:t>Ogólne zasady odbioru robót</w:t>
      </w:r>
    </w:p>
    <w:p w:rsidR="00581282" w:rsidRPr="00B83012" w:rsidRDefault="00581282" w:rsidP="00581282">
      <w:pPr>
        <w:ind w:right="-9"/>
        <w:rPr>
          <w:szCs w:val="20"/>
        </w:rPr>
      </w:pPr>
      <w:r w:rsidRPr="00B83012">
        <w:rPr>
          <w:szCs w:val="20"/>
        </w:rPr>
        <w:t>Ogólne zasady odbioru robót podano w STWIORB D-M-00.00.00. „Wymagania ogólne”, pkt. 8.</w:t>
      </w:r>
    </w:p>
    <w:p w:rsidR="00581282" w:rsidRPr="00B83012" w:rsidRDefault="00581282" w:rsidP="00581282">
      <w:pPr>
        <w:ind w:right="-9"/>
        <w:rPr>
          <w:szCs w:val="20"/>
        </w:rPr>
      </w:pPr>
      <w:r w:rsidRPr="00B83012">
        <w:rPr>
          <w:szCs w:val="20"/>
        </w:rPr>
        <w:t>Odbiór powinien być przeprowadzony w czasie umożliwiającym wykonanie ewentualnych  poprawek bez hamowania postępu robót. Roboty poprawkowe Wykonawca wykona na własny koszt w terminie ustalonym z Inwestorem.</w:t>
      </w:r>
    </w:p>
    <w:p w:rsidR="00581282" w:rsidRPr="00B83012" w:rsidRDefault="00581282" w:rsidP="00B7263B">
      <w:pPr>
        <w:pStyle w:val="Nagwek2"/>
      </w:pPr>
      <w:r w:rsidRPr="00B83012">
        <w:t>Szczegółowe zasady odbioru robót</w:t>
      </w:r>
    </w:p>
    <w:p w:rsidR="00581282" w:rsidRPr="00B83012" w:rsidRDefault="00581282" w:rsidP="00D63C53">
      <w:pPr>
        <w:ind w:right="-9"/>
        <w:rPr>
          <w:szCs w:val="20"/>
        </w:rPr>
      </w:pPr>
      <w:r w:rsidRPr="00B83012">
        <w:rPr>
          <w:szCs w:val="20"/>
        </w:rPr>
        <w:t>Badania wg pkt. 6 należy przeprowadzać w czasie odbiorów robót. Na podstawie wyników badań należy sporządzić protokoły odbioru robót końcowych. Jeżeli wszystkie badania dały wyniki dodatnie, wykonane roboty należy uznać za zgodne z wymaganiami. Jeżeli choć jedno badanie dało wynik ujemny, wykonane roboty należy uznać za niezgodne z wymaganiami norm i kontraktu. W takiej sytuacji wykonawca obowiązany jest doprowadzić roboty do zgodności z normą i przedstawić je do ponownego odbioru.</w:t>
      </w:r>
    </w:p>
    <w:p w:rsidR="00581282" w:rsidRPr="00B83012" w:rsidRDefault="00581282" w:rsidP="00D63C53">
      <w:pPr>
        <w:pStyle w:val="Nagwek1"/>
      </w:pPr>
      <w:r w:rsidRPr="00B83012">
        <w:t>PODSTAWA PŁATNOŚCI</w:t>
      </w:r>
    </w:p>
    <w:p w:rsidR="00581282" w:rsidRPr="00B83012" w:rsidRDefault="00581282" w:rsidP="00D63C53">
      <w:pPr>
        <w:pStyle w:val="Nagwek2"/>
      </w:pPr>
      <w:r w:rsidRPr="00B83012">
        <w:t>Ogólne ustalenia dotyczące podstaw płatności</w:t>
      </w:r>
    </w:p>
    <w:p w:rsidR="00581282" w:rsidRPr="00B83012" w:rsidRDefault="00581282" w:rsidP="00581282">
      <w:pPr>
        <w:ind w:right="-9"/>
        <w:rPr>
          <w:szCs w:val="20"/>
        </w:rPr>
      </w:pPr>
      <w:r w:rsidRPr="00B83012">
        <w:rPr>
          <w:szCs w:val="20"/>
        </w:rPr>
        <w:t>Ogólne ustalenia dotyczące podstaw płatności podano w STWIORB D-M-00.00.00. „Wymagania ogólne”, pkt. 9.</w:t>
      </w:r>
    </w:p>
    <w:p w:rsidR="00581282" w:rsidRPr="00B83012" w:rsidRDefault="00581282" w:rsidP="00D63C53">
      <w:pPr>
        <w:pStyle w:val="Nagwek2"/>
      </w:pPr>
      <w:r w:rsidRPr="00B83012">
        <w:lastRenderedPageBreak/>
        <w:t>Cena jednostki obmiarowej</w:t>
      </w:r>
    </w:p>
    <w:p w:rsidR="00581282" w:rsidRPr="00B83012" w:rsidRDefault="00581282" w:rsidP="00B7263B">
      <w:r w:rsidRPr="00B83012">
        <w:t>Umowna cena jednostkowa uwzględnia dostarczenie i zakup materiału, oczyszczenie i wyprostowanie, wygięcie, przycinanie, łączenie spawane „na styk” lub „na zakład” oraz montaż zbrojenia przy użyciu drutu wiązałkowego w deskowaniu zgodnie z projektem i specyfikacją techniczną, wykonanie a także oczyszczenie terenu robót z odpadów zbrojenia stanowiących własność Wykonawcy i usunięcie ich poza pas drogowy. Cena obejmuje również :</w:t>
      </w:r>
    </w:p>
    <w:p w:rsidR="00581282" w:rsidRPr="00B83012" w:rsidRDefault="00581282" w:rsidP="005C74D6">
      <w:pPr>
        <w:numPr>
          <w:ilvl w:val="0"/>
          <w:numId w:val="18"/>
        </w:numPr>
        <w:spacing w:line="240" w:lineRule="auto"/>
        <w:ind w:right="-9"/>
        <w:jc w:val="left"/>
        <w:rPr>
          <w:szCs w:val="20"/>
        </w:rPr>
      </w:pPr>
      <w:r w:rsidRPr="00B83012">
        <w:rPr>
          <w:szCs w:val="20"/>
        </w:rPr>
        <w:t>odpady materiałowe;</w:t>
      </w:r>
    </w:p>
    <w:p w:rsidR="00581282" w:rsidRPr="00B83012" w:rsidRDefault="00581282" w:rsidP="005C74D6">
      <w:pPr>
        <w:numPr>
          <w:ilvl w:val="0"/>
          <w:numId w:val="18"/>
        </w:numPr>
        <w:spacing w:line="240" w:lineRule="auto"/>
        <w:ind w:right="-9"/>
        <w:jc w:val="left"/>
        <w:rPr>
          <w:szCs w:val="20"/>
        </w:rPr>
      </w:pPr>
      <w:r w:rsidRPr="00B83012">
        <w:rPr>
          <w:szCs w:val="20"/>
        </w:rPr>
        <w:t>wykonanie niezbędnych zabezpieczeń wraz z rozbiórką;</w:t>
      </w:r>
    </w:p>
    <w:p w:rsidR="00581282" w:rsidRPr="00B83012" w:rsidRDefault="00581282" w:rsidP="005C74D6">
      <w:pPr>
        <w:numPr>
          <w:ilvl w:val="0"/>
          <w:numId w:val="18"/>
        </w:numPr>
        <w:spacing w:line="240" w:lineRule="auto"/>
        <w:ind w:right="-9"/>
        <w:jc w:val="left"/>
        <w:rPr>
          <w:szCs w:val="20"/>
        </w:rPr>
      </w:pPr>
      <w:r w:rsidRPr="00B83012">
        <w:rPr>
          <w:szCs w:val="20"/>
        </w:rPr>
        <w:t>wykonanie niezbędnych dróg dojazdowych wraz z rozbiórką.</w:t>
      </w:r>
    </w:p>
    <w:p w:rsidR="00581282" w:rsidRPr="00B83012" w:rsidRDefault="00581282" w:rsidP="00D63C53">
      <w:pPr>
        <w:pStyle w:val="Nagwek1"/>
      </w:pPr>
      <w:r w:rsidRPr="00B83012">
        <w:t>PRZEPISY ZWIĄZANE</w:t>
      </w:r>
    </w:p>
    <w:p w:rsidR="00581282" w:rsidRPr="00B83012" w:rsidRDefault="00581282" w:rsidP="00581282">
      <w:pPr>
        <w:ind w:right="-9"/>
        <w:rPr>
          <w:szCs w:val="20"/>
        </w:rPr>
      </w:pPr>
      <w:r w:rsidRPr="00B83012">
        <w:rPr>
          <w:szCs w:val="20"/>
        </w:rPr>
        <w:t>Jak w specyfikacji STWIORB M 22.01.01.97.</w:t>
      </w:r>
    </w:p>
    <w:p w:rsidR="003266D1" w:rsidRDefault="003266D1" w:rsidP="003266D1">
      <w:pPr>
        <w:pStyle w:val="StylLegenda"/>
        <w:rPr>
          <w:rFonts w:cs="Times New Roman"/>
          <w:szCs w:val="20"/>
        </w:rPr>
      </w:pPr>
      <w:bookmarkStart w:id="3349" w:name="_Toc269986830"/>
      <w:bookmarkStart w:id="3350" w:name="_Toc140004055"/>
      <w:bookmarkStart w:id="3351" w:name="_Toc144269926"/>
      <w:bookmarkStart w:id="3352" w:name="_Toc144567880"/>
    </w:p>
    <w:p w:rsidR="003266D1" w:rsidRPr="00AA71BC" w:rsidRDefault="003266D1" w:rsidP="003266D1">
      <w:pPr>
        <w:pStyle w:val="StylLegenda"/>
        <w:rPr>
          <w:rFonts w:cs="Times New Roman"/>
          <w:szCs w:val="20"/>
        </w:rPr>
      </w:pPr>
      <w:r w:rsidRPr="00AA71BC">
        <w:rPr>
          <w:rFonts w:cs="Times New Roman"/>
          <w:szCs w:val="20"/>
        </w:rPr>
        <w:lastRenderedPageBreak/>
        <w:t>SZCZEGÓŁOWA SPECYFIKACJA TECHNICZNA</w:t>
      </w:r>
    </w:p>
    <w:p w:rsidR="003266D1" w:rsidRPr="00AA71BC" w:rsidRDefault="003266D1" w:rsidP="003266D1">
      <w:pPr>
        <w:pStyle w:val="Kody"/>
      </w:pPr>
      <w:bookmarkStart w:id="3353" w:name="_Toc380392414"/>
      <w:bookmarkStart w:id="3354" w:name="_Toc385017067"/>
      <w:bookmarkStart w:id="3355" w:name="_Toc409462178"/>
      <w:bookmarkStart w:id="3356" w:name="_Toc409463805"/>
      <w:bookmarkStart w:id="3357" w:name="_Toc448350324"/>
      <w:bookmarkStart w:id="3358" w:name="_Toc448350414"/>
      <w:r w:rsidRPr="00AA71BC">
        <w:t>M 29.15.01.0</w:t>
      </w:r>
      <w:r>
        <w:t>0</w:t>
      </w:r>
      <w:r w:rsidRPr="00AA71BC">
        <w:tab/>
        <w:t>UMOCNIENIE  SKARP  STOŻKÓW  PRZYCZÓŁKÓW</w:t>
      </w:r>
      <w:bookmarkEnd w:id="3353"/>
      <w:bookmarkEnd w:id="3354"/>
      <w:bookmarkEnd w:id="3355"/>
      <w:bookmarkEnd w:id="3356"/>
      <w:bookmarkEnd w:id="3357"/>
      <w:bookmarkEnd w:id="3358"/>
      <w:r w:rsidRPr="00AA71BC">
        <w:t xml:space="preserve"> </w:t>
      </w:r>
    </w:p>
    <w:p w:rsidR="003266D1" w:rsidRPr="00AA71BC" w:rsidRDefault="003266D1" w:rsidP="003266D1">
      <w:pPr>
        <w:pStyle w:val="Kody"/>
      </w:pPr>
      <w:bookmarkStart w:id="3359" w:name="_Toc144269921"/>
      <w:bookmarkStart w:id="3360" w:name="_Toc144567875"/>
      <w:bookmarkStart w:id="3361" w:name="_Toc269986824"/>
      <w:bookmarkStart w:id="3362" w:name="_Toc380392415"/>
      <w:bookmarkStart w:id="3363" w:name="_Toc385017068"/>
      <w:bookmarkStart w:id="3364" w:name="_Toc409462179"/>
      <w:bookmarkStart w:id="3365" w:name="_Toc409463806"/>
      <w:bookmarkStart w:id="3366" w:name="_Toc448350325"/>
      <w:bookmarkStart w:id="3367" w:name="_Toc448350415"/>
      <w:r>
        <w:t>M 29.15.01.16</w:t>
      </w:r>
      <w:r w:rsidRPr="00AA71BC">
        <w:tab/>
        <w:t xml:space="preserve">WYKONANIE UMOCNIENIA STOŻKÓW PRZYCZÓŁKÓW DROBNOWYMIAROWYMI </w:t>
      </w:r>
      <w:bookmarkEnd w:id="3359"/>
      <w:bookmarkEnd w:id="3360"/>
      <w:r w:rsidRPr="00AA71BC">
        <w:t>ELEMENTAMI  BETONOWYMI</w:t>
      </w:r>
      <w:bookmarkEnd w:id="3361"/>
      <w:bookmarkEnd w:id="3362"/>
      <w:bookmarkEnd w:id="3363"/>
      <w:bookmarkEnd w:id="3364"/>
      <w:bookmarkEnd w:id="3365"/>
      <w:bookmarkEnd w:id="3366"/>
      <w:bookmarkEnd w:id="3367"/>
    </w:p>
    <w:p w:rsidR="003266D1" w:rsidRPr="00AA71BC" w:rsidRDefault="003266D1" w:rsidP="003266D1">
      <w:pPr>
        <w:pStyle w:val="Kody"/>
      </w:pPr>
      <w:bookmarkStart w:id="3368" w:name="_Toc269986825"/>
      <w:bookmarkStart w:id="3369" w:name="_Toc380392416"/>
      <w:bookmarkStart w:id="3370" w:name="_Toc385017069"/>
      <w:bookmarkStart w:id="3371" w:name="_Toc409462180"/>
      <w:bookmarkStart w:id="3372" w:name="_Toc409463807"/>
      <w:bookmarkStart w:id="3373" w:name="_Toc448350326"/>
      <w:bookmarkStart w:id="3374" w:name="_Toc448350416"/>
      <w:r>
        <w:t>M 29.15.01.26</w:t>
      </w:r>
      <w:r w:rsidRPr="00AA71BC">
        <w:tab/>
        <w:t>WYKONANIE ŁAWY OPOROWEJ DLA UMOCNIENIA STOŻKÓW PRZYCZÓŁKÓW Z BETONU KLASY C20/25</w:t>
      </w:r>
      <w:bookmarkEnd w:id="3368"/>
      <w:bookmarkEnd w:id="3369"/>
      <w:bookmarkEnd w:id="3370"/>
      <w:bookmarkEnd w:id="3371"/>
      <w:bookmarkEnd w:id="3372"/>
      <w:bookmarkEnd w:id="3373"/>
      <w:bookmarkEnd w:id="3374"/>
    </w:p>
    <w:p w:rsidR="003266D1" w:rsidRPr="00AA71BC" w:rsidRDefault="003266D1" w:rsidP="003266D1">
      <w:pPr>
        <w:pStyle w:val="Nagwek"/>
        <w:ind w:right="-9"/>
        <w:rPr>
          <w:b/>
          <w:szCs w:val="20"/>
        </w:rPr>
      </w:pPr>
    </w:p>
    <w:p w:rsidR="003266D1" w:rsidRPr="00AA71BC" w:rsidRDefault="003266D1" w:rsidP="003266D1">
      <w:pPr>
        <w:pStyle w:val="Nagwek1"/>
        <w:numPr>
          <w:ilvl w:val="0"/>
          <w:numId w:val="468"/>
        </w:numPr>
      </w:pPr>
      <w:r w:rsidRPr="00AA71BC">
        <w:t>WSTĘP</w:t>
      </w:r>
    </w:p>
    <w:p w:rsidR="003266D1" w:rsidRPr="00AA71BC" w:rsidRDefault="003266D1" w:rsidP="003266D1">
      <w:pPr>
        <w:pStyle w:val="Nagwek2"/>
      </w:pPr>
      <w:r w:rsidRPr="00AA71BC">
        <w:t>Przedmiot STWIORB</w:t>
      </w:r>
    </w:p>
    <w:p w:rsidR="003266D1" w:rsidRPr="00AA71BC" w:rsidRDefault="003266D1" w:rsidP="003266D1">
      <w:pPr>
        <w:tabs>
          <w:tab w:val="left" w:pos="0"/>
        </w:tabs>
        <w:overflowPunct w:val="0"/>
        <w:autoSpaceDE w:val="0"/>
        <w:autoSpaceDN w:val="0"/>
        <w:adjustRightInd w:val="0"/>
        <w:ind w:right="-9"/>
        <w:outlineLvl w:val="1"/>
        <w:rPr>
          <w:szCs w:val="20"/>
        </w:rPr>
      </w:pPr>
      <w:r w:rsidRPr="00AA71BC">
        <w:rPr>
          <w:szCs w:val="20"/>
        </w:rPr>
        <w:t xml:space="preserve">Przedmiotem niniejszej szczegółowej specyfikacji technicznej są wymagania dotyczące wykonania i odbioru robót związanych z umocnieniem stożków i skarp nasypów </w:t>
      </w:r>
      <w:bookmarkStart w:id="3375" w:name="BM_1_"/>
      <w:bookmarkEnd w:id="3375"/>
      <w:r w:rsidRPr="00AA71BC">
        <w:rPr>
          <w:szCs w:val="20"/>
        </w:rPr>
        <w:t xml:space="preserve">trylinką soczewkową w ramach zadania pn.: </w:t>
      </w:r>
      <w:r w:rsidRPr="00846406">
        <w:rPr>
          <w:b/>
          <w:szCs w:val="20"/>
        </w:rPr>
        <w:t>„</w:t>
      </w:r>
      <w:r w:rsidRPr="00B83012">
        <w:rPr>
          <w:b/>
        </w:rPr>
        <w:t>Przebudowa mostu na potoku Brzezinka w ciągu drogi powiatowej Nr 1296R Dębica - Wielopole Skrzyńskie w m. Wielopole Skrzyńskie</w:t>
      </w:r>
      <w:r w:rsidRPr="00846406">
        <w:rPr>
          <w:b/>
          <w:bCs/>
          <w:noProof/>
          <w:szCs w:val="20"/>
        </w:rPr>
        <w:t>”</w:t>
      </w:r>
      <w:r w:rsidRPr="00846406">
        <w:rPr>
          <w:bCs/>
          <w:noProof/>
          <w:szCs w:val="20"/>
        </w:rPr>
        <w:t>.</w:t>
      </w:r>
    </w:p>
    <w:p w:rsidR="003266D1" w:rsidRPr="00AA71BC" w:rsidRDefault="003266D1" w:rsidP="003266D1">
      <w:pPr>
        <w:pStyle w:val="Nagwek2"/>
      </w:pPr>
      <w:r w:rsidRPr="00AA71BC">
        <w:t>Zakres stosowania STWIORB</w:t>
      </w:r>
    </w:p>
    <w:p w:rsidR="003266D1" w:rsidRPr="00AA71BC" w:rsidRDefault="003266D1" w:rsidP="003266D1">
      <w:pPr>
        <w:ind w:right="-9"/>
        <w:rPr>
          <w:szCs w:val="20"/>
        </w:rPr>
      </w:pPr>
      <w:r w:rsidRPr="00AA71BC">
        <w:rPr>
          <w:szCs w:val="20"/>
        </w:rPr>
        <w:t>Szczegółowa specyfikacja techniczna jest stosowana jako dokument przetargowy i kontraktowy przy zlecani</w:t>
      </w:r>
      <w:r>
        <w:rPr>
          <w:szCs w:val="20"/>
        </w:rPr>
        <w:t xml:space="preserve">u </w:t>
      </w:r>
      <w:r w:rsidRPr="00AA71BC">
        <w:rPr>
          <w:szCs w:val="20"/>
        </w:rPr>
        <w:t>i realizacji robót wymienionych w punkcie 1.1.</w:t>
      </w:r>
    </w:p>
    <w:p w:rsidR="003266D1" w:rsidRPr="00AA71BC" w:rsidRDefault="003266D1" w:rsidP="003266D1">
      <w:pPr>
        <w:pStyle w:val="Nagwek2"/>
      </w:pPr>
      <w:r w:rsidRPr="00AA71BC">
        <w:t>Zakres robót objętych STWIORB</w:t>
      </w:r>
    </w:p>
    <w:p w:rsidR="003266D1" w:rsidRPr="00AA71BC" w:rsidRDefault="003266D1" w:rsidP="003266D1">
      <w:r w:rsidRPr="00AA71BC">
        <w:t>Ustalenia zawarte w niniejszej specyfikacji dotyczą zasad prowadzenia robót związanych z wykonaniem umocnienia stożków nasypu przy przyczółkach i obejmują:</w:t>
      </w:r>
    </w:p>
    <w:p w:rsidR="003266D1" w:rsidRPr="00AA71BC" w:rsidRDefault="003266D1" w:rsidP="003266D1">
      <w:pPr>
        <w:pStyle w:val="Akapitzlist"/>
        <w:numPr>
          <w:ilvl w:val="0"/>
          <w:numId w:val="461"/>
        </w:numPr>
      </w:pPr>
      <w:r w:rsidRPr="00AA71BC">
        <w:t>wykonanie wykopów pod oporniki betonowe,</w:t>
      </w:r>
    </w:p>
    <w:p w:rsidR="003266D1" w:rsidRPr="00AA71BC" w:rsidRDefault="003266D1" w:rsidP="003266D1">
      <w:pPr>
        <w:pStyle w:val="Akapitzlist"/>
        <w:numPr>
          <w:ilvl w:val="0"/>
          <w:numId w:val="461"/>
        </w:numPr>
      </w:pPr>
      <w:r w:rsidRPr="00AA71BC">
        <w:t xml:space="preserve">wykonanie oporników betonowych z betonu C25/30 o wymiarach </w:t>
      </w:r>
      <w:r>
        <w:t>8</w:t>
      </w:r>
      <w:r w:rsidRPr="00AA71BC">
        <w:t>0x</w:t>
      </w:r>
      <w:r>
        <w:t>3</w:t>
      </w:r>
      <w:r w:rsidRPr="00AA71BC">
        <w:t>0cm,</w:t>
      </w:r>
    </w:p>
    <w:p w:rsidR="003266D1" w:rsidRPr="00AA71BC" w:rsidRDefault="003266D1" w:rsidP="003266D1">
      <w:pPr>
        <w:pStyle w:val="Akapitzlist"/>
        <w:numPr>
          <w:ilvl w:val="0"/>
          <w:numId w:val="461"/>
        </w:numPr>
      </w:pPr>
      <w:r w:rsidRPr="00AA71BC">
        <w:t>pielęgnacja betonu,</w:t>
      </w:r>
    </w:p>
    <w:p w:rsidR="003266D1" w:rsidRPr="00AA71BC" w:rsidRDefault="003266D1" w:rsidP="003266D1">
      <w:pPr>
        <w:pStyle w:val="Akapitzlist"/>
        <w:numPr>
          <w:ilvl w:val="0"/>
          <w:numId w:val="461"/>
        </w:numPr>
      </w:pPr>
      <w:r w:rsidRPr="00AA71BC">
        <w:t>profilowanie skarpy,</w:t>
      </w:r>
    </w:p>
    <w:p w:rsidR="003266D1" w:rsidRDefault="003266D1" w:rsidP="003266D1">
      <w:pPr>
        <w:pStyle w:val="Akapitzlist"/>
        <w:numPr>
          <w:ilvl w:val="0"/>
          <w:numId w:val="461"/>
        </w:numPr>
      </w:pPr>
      <w:r w:rsidRPr="00AA71BC">
        <w:t>ułożenie trylinki soczewkowej na warstwie podsypki cementowo - piaskowej (1:4) o grubości 10cm wraz ze spoinowaniem zaprawą cementowo – piaskową (1:2).</w:t>
      </w:r>
    </w:p>
    <w:p w:rsidR="003266D1" w:rsidRPr="00AA71BC" w:rsidRDefault="003266D1" w:rsidP="003266D1">
      <w:pPr>
        <w:pStyle w:val="Akapitzlist"/>
        <w:numPr>
          <w:ilvl w:val="0"/>
          <w:numId w:val="461"/>
        </w:numPr>
      </w:pPr>
      <w:r>
        <w:t>wykonanie umocnień terenu pod mostem ażurowymi prefabrykowanymi betonowymi spoinowymi zaprawą cementową na podsypce cemenetowo-piaskowej grub. 5cm.</w:t>
      </w:r>
    </w:p>
    <w:p w:rsidR="003266D1" w:rsidRPr="00AA71BC" w:rsidRDefault="003266D1" w:rsidP="003266D1">
      <w:pPr>
        <w:pStyle w:val="Nagwek2"/>
      </w:pPr>
      <w:r w:rsidRPr="00AA71BC">
        <w:t>Określenia podstawowe</w:t>
      </w:r>
    </w:p>
    <w:p w:rsidR="003266D1" w:rsidRPr="00AA71BC" w:rsidRDefault="003266D1" w:rsidP="003266D1">
      <w:r w:rsidRPr="00AA71BC">
        <w:t xml:space="preserve">Określenia podane w niniejszej STWIORB są zgodne z obowiązującymi </w:t>
      </w:r>
      <w:r>
        <w:t xml:space="preserve">odpowiednimi polskimi normami i </w:t>
      </w:r>
      <w:r w:rsidRPr="00AA71BC">
        <w:t>z definicjami podanymi w STWIORB D-M-00.00.00 „Wymagania ogólne”, pkt.1.</w:t>
      </w:r>
    </w:p>
    <w:p w:rsidR="003266D1" w:rsidRPr="00AA71BC" w:rsidRDefault="003266D1" w:rsidP="003266D1">
      <w:pPr>
        <w:pStyle w:val="Nagwek2"/>
      </w:pPr>
      <w:r w:rsidRPr="00AA71BC">
        <w:t xml:space="preserve">Wymagania ogólne </w:t>
      </w:r>
    </w:p>
    <w:p w:rsidR="003266D1" w:rsidRPr="00AA71BC" w:rsidRDefault="003266D1" w:rsidP="003266D1">
      <w:pPr>
        <w:ind w:right="-9"/>
        <w:rPr>
          <w:szCs w:val="20"/>
        </w:rPr>
      </w:pPr>
      <w:r w:rsidRPr="00AA71BC">
        <w:rPr>
          <w:szCs w:val="20"/>
        </w:rPr>
        <w:t>Ogólne wymagania dotyczące robót podano w STWIORB D-M-00.00.00 „Wymagania ogólne” pkt.1.5.</w:t>
      </w:r>
    </w:p>
    <w:p w:rsidR="003266D1" w:rsidRPr="00AA71BC" w:rsidRDefault="003266D1" w:rsidP="003266D1">
      <w:pPr>
        <w:pStyle w:val="Nagwek1"/>
      </w:pPr>
      <w:r w:rsidRPr="00AA71BC">
        <w:t>MATERIAŁY</w:t>
      </w:r>
    </w:p>
    <w:p w:rsidR="003266D1" w:rsidRPr="00AA71BC" w:rsidRDefault="003266D1" w:rsidP="003266D1">
      <w:pPr>
        <w:pStyle w:val="Nagwek2"/>
      </w:pPr>
      <w:r w:rsidRPr="00AA71BC">
        <w:t>Ogólne wymagania dotyczące materiałów</w:t>
      </w:r>
    </w:p>
    <w:p w:rsidR="003266D1" w:rsidRPr="00AA71BC" w:rsidRDefault="003266D1" w:rsidP="003266D1">
      <w:pPr>
        <w:rPr>
          <w:lang w:val="de-DE"/>
        </w:rPr>
      </w:pPr>
      <w:r w:rsidRPr="00AA71BC">
        <w:t xml:space="preserve">Ogólne wymagania dotyczące materiałów podano w STWIORBD-M-00.00.00 „Wymagania ogólne” pkt.2. Stosowane materiały powinny mieć deklarację zgodności z PN, AT lub atest producenta zgodnie z pkt 2.1. </w:t>
      </w:r>
      <w:r w:rsidRPr="00AA71BC">
        <w:rPr>
          <w:lang w:val="de-DE"/>
        </w:rPr>
        <w:t>STWIORB D-M-00.00.00.</w:t>
      </w:r>
    </w:p>
    <w:p w:rsidR="003266D1" w:rsidRPr="00AA71BC" w:rsidRDefault="003266D1" w:rsidP="003266D1">
      <w:pPr>
        <w:pStyle w:val="Nagwek2"/>
      </w:pPr>
      <w:r w:rsidRPr="00AA71BC">
        <w:lastRenderedPageBreak/>
        <w:t>Materiały do wykonania umocnienia</w:t>
      </w:r>
    </w:p>
    <w:p w:rsidR="003266D1" w:rsidRPr="00AA71BC" w:rsidRDefault="003266D1" w:rsidP="003266D1">
      <w:pPr>
        <w:pStyle w:val="Nagwek3"/>
      </w:pPr>
      <w:r w:rsidRPr="00AA71BC">
        <w:t>Prefabrykowane dyble betonowe</w:t>
      </w:r>
    </w:p>
    <w:p w:rsidR="003266D1" w:rsidRPr="00AA71BC" w:rsidRDefault="003266D1" w:rsidP="003266D1">
      <w:r w:rsidRPr="00AA71BC">
        <w:t xml:space="preserve">Dyble betonowe powinny być wykonane z betonu B30, o grubości min. </w:t>
      </w:r>
      <w:smartTag w:uri="urn:schemas-microsoft-com:office:smarttags" w:element="metricconverter">
        <w:smartTagPr>
          <w:attr w:name="ProductID" w:val="15 CM"/>
        </w:smartTagPr>
        <w:r w:rsidRPr="00AA71BC">
          <w:t>15 cm</w:t>
        </w:r>
      </w:smartTag>
      <w:r w:rsidRPr="00AA71BC">
        <w:t xml:space="preserve">. </w:t>
      </w:r>
    </w:p>
    <w:p w:rsidR="003266D1" w:rsidRPr="00AA71BC" w:rsidRDefault="003266D1" w:rsidP="003266D1">
      <w:r w:rsidRPr="00AA71BC">
        <w:t xml:space="preserve">Beton przeznaczony do produkcji dybli betonowych powinien spełniać właściwości podane w  tablicy 1. </w:t>
      </w:r>
      <w:bookmarkStart w:id="3376" w:name="_Toc206307020"/>
    </w:p>
    <w:p w:rsidR="003266D1" w:rsidRPr="00AA71BC" w:rsidRDefault="003266D1" w:rsidP="003266D1">
      <w:pPr>
        <w:spacing w:before="60" w:after="60"/>
        <w:ind w:left="992" w:hanging="992"/>
        <w:rPr>
          <w:szCs w:val="20"/>
        </w:rPr>
      </w:pPr>
    </w:p>
    <w:p w:rsidR="003266D1" w:rsidRPr="00AA71BC" w:rsidRDefault="003266D1" w:rsidP="003266D1">
      <w:pPr>
        <w:spacing w:before="60" w:after="60"/>
        <w:ind w:left="992" w:hanging="992"/>
        <w:rPr>
          <w:szCs w:val="20"/>
        </w:rPr>
      </w:pPr>
      <w:r w:rsidRPr="00AA71BC">
        <w:rPr>
          <w:szCs w:val="20"/>
        </w:rPr>
        <w:t>Tablica 1. Właściwości betonu przeznaczonego do produkcji prefabrykowanych dybli betonowych</w:t>
      </w:r>
      <w:bookmarkEnd w:id="337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82"/>
        <w:gridCol w:w="2849"/>
        <w:gridCol w:w="896"/>
        <w:gridCol w:w="1230"/>
        <w:gridCol w:w="2054"/>
      </w:tblGrid>
      <w:tr w:rsidR="003266D1" w:rsidRPr="00AA71BC" w:rsidTr="00F47C5C">
        <w:trPr>
          <w:jc w:val="center"/>
        </w:trPr>
        <w:tc>
          <w:tcPr>
            <w:tcW w:w="482" w:type="dxa"/>
          </w:tcPr>
          <w:p w:rsidR="003266D1" w:rsidRPr="00AA71BC" w:rsidRDefault="003266D1" w:rsidP="00F47C5C">
            <w:pPr>
              <w:pStyle w:val="Bezodstpw"/>
            </w:pPr>
            <w:bookmarkStart w:id="3377" w:name="_Toc206307021"/>
            <w:r w:rsidRPr="00AA71BC">
              <w:t>Lp.</w:t>
            </w:r>
            <w:bookmarkEnd w:id="3377"/>
          </w:p>
        </w:tc>
        <w:tc>
          <w:tcPr>
            <w:tcW w:w="2849" w:type="dxa"/>
          </w:tcPr>
          <w:p w:rsidR="003266D1" w:rsidRPr="00AA71BC" w:rsidRDefault="003266D1" w:rsidP="00F47C5C">
            <w:pPr>
              <w:pStyle w:val="Bezodstpw"/>
            </w:pPr>
            <w:bookmarkStart w:id="3378" w:name="_Toc206307022"/>
            <w:r w:rsidRPr="00AA71BC">
              <w:t>Właściwości</w:t>
            </w:r>
            <w:bookmarkEnd w:id="3378"/>
          </w:p>
        </w:tc>
        <w:tc>
          <w:tcPr>
            <w:tcW w:w="896" w:type="dxa"/>
          </w:tcPr>
          <w:p w:rsidR="003266D1" w:rsidRPr="00AA71BC" w:rsidRDefault="003266D1" w:rsidP="00F47C5C">
            <w:pPr>
              <w:pStyle w:val="Bezodstpw"/>
            </w:pPr>
            <w:bookmarkStart w:id="3379" w:name="_Toc206307023"/>
            <w:r w:rsidRPr="00AA71BC">
              <w:t>Jednostki</w:t>
            </w:r>
            <w:bookmarkEnd w:id="3379"/>
          </w:p>
        </w:tc>
        <w:tc>
          <w:tcPr>
            <w:tcW w:w="1230" w:type="dxa"/>
          </w:tcPr>
          <w:p w:rsidR="003266D1" w:rsidRPr="00AA71BC" w:rsidRDefault="003266D1" w:rsidP="00F47C5C">
            <w:pPr>
              <w:pStyle w:val="Bezodstpw"/>
            </w:pPr>
            <w:bookmarkStart w:id="3380" w:name="_Toc206307024"/>
            <w:r w:rsidRPr="00AA71BC">
              <w:t>Wymagania</w:t>
            </w:r>
            <w:bookmarkEnd w:id="3380"/>
          </w:p>
        </w:tc>
        <w:tc>
          <w:tcPr>
            <w:tcW w:w="2054" w:type="dxa"/>
          </w:tcPr>
          <w:p w:rsidR="003266D1" w:rsidRPr="00AA71BC" w:rsidRDefault="003266D1" w:rsidP="00F47C5C">
            <w:pPr>
              <w:pStyle w:val="Bezodstpw"/>
            </w:pPr>
            <w:bookmarkStart w:id="3381" w:name="_Toc206307025"/>
            <w:r w:rsidRPr="00AA71BC">
              <w:t>Metody badań według</w:t>
            </w:r>
            <w:bookmarkEnd w:id="3381"/>
          </w:p>
        </w:tc>
      </w:tr>
      <w:tr w:rsidR="003266D1" w:rsidRPr="00AA71BC" w:rsidTr="00F47C5C">
        <w:trPr>
          <w:jc w:val="center"/>
        </w:trPr>
        <w:tc>
          <w:tcPr>
            <w:tcW w:w="482" w:type="dxa"/>
          </w:tcPr>
          <w:p w:rsidR="003266D1" w:rsidRPr="00AA71BC" w:rsidRDefault="003266D1" w:rsidP="00F47C5C">
            <w:pPr>
              <w:pStyle w:val="Bezodstpw"/>
            </w:pPr>
            <w:bookmarkStart w:id="3382" w:name="_Toc206307026"/>
            <w:r w:rsidRPr="00AA71BC">
              <w:t>1</w:t>
            </w:r>
            <w:bookmarkEnd w:id="3382"/>
          </w:p>
        </w:tc>
        <w:tc>
          <w:tcPr>
            <w:tcW w:w="2849" w:type="dxa"/>
          </w:tcPr>
          <w:p w:rsidR="003266D1" w:rsidRPr="00AA71BC" w:rsidRDefault="003266D1" w:rsidP="00F47C5C">
            <w:pPr>
              <w:pStyle w:val="Bezodstpw"/>
            </w:pPr>
            <w:bookmarkStart w:id="3383" w:name="_Toc206307027"/>
            <w:r w:rsidRPr="00AA71BC">
              <w:t>Klasa betonu</w:t>
            </w:r>
            <w:bookmarkEnd w:id="3383"/>
          </w:p>
        </w:tc>
        <w:tc>
          <w:tcPr>
            <w:tcW w:w="896" w:type="dxa"/>
          </w:tcPr>
          <w:p w:rsidR="003266D1" w:rsidRPr="00AA71BC" w:rsidRDefault="003266D1" w:rsidP="00F47C5C">
            <w:pPr>
              <w:pStyle w:val="Bezodstpw"/>
            </w:pPr>
            <w:bookmarkStart w:id="3384" w:name="_Toc206307028"/>
            <w:r w:rsidRPr="00AA71BC">
              <w:t>-</w:t>
            </w:r>
            <w:bookmarkEnd w:id="3384"/>
          </w:p>
        </w:tc>
        <w:tc>
          <w:tcPr>
            <w:tcW w:w="1230" w:type="dxa"/>
          </w:tcPr>
          <w:p w:rsidR="003266D1" w:rsidRPr="00AA71BC" w:rsidRDefault="003266D1" w:rsidP="00F47C5C">
            <w:pPr>
              <w:pStyle w:val="Bezodstpw"/>
            </w:pPr>
            <w:bookmarkStart w:id="3385" w:name="_Toc206307029"/>
            <w:r w:rsidRPr="00AA71BC">
              <w:t>B30</w:t>
            </w:r>
            <w:bookmarkEnd w:id="3385"/>
          </w:p>
        </w:tc>
        <w:tc>
          <w:tcPr>
            <w:tcW w:w="2054" w:type="dxa"/>
          </w:tcPr>
          <w:p w:rsidR="003266D1" w:rsidRPr="00AA71BC" w:rsidRDefault="003266D1" w:rsidP="00F47C5C">
            <w:pPr>
              <w:pStyle w:val="Bezodstpw"/>
            </w:pPr>
            <w:bookmarkStart w:id="3386" w:name="_Toc206307030"/>
            <w:r w:rsidRPr="00AA71BC">
              <w:t xml:space="preserve">PN-B-06250:1988 </w:t>
            </w:r>
            <w:bookmarkEnd w:id="3386"/>
          </w:p>
        </w:tc>
      </w:tr>
      <w:tr w:rsidR="003266D1" w:rsidRPr="00AA71BC" w:rsidTr="00F47C5C">
        <w:trPr>
          <w:jc w:val="center"/>
        </w:trPr>
        <w:tc>
          <w:tcPr>
            <w:tcW w:w="482" w:type="dxa"/>
          </w:tcPr>
          <w:p w:rsidR="003266D1" w:rsidRPr="00AA71BC" w:rsidRDefault="003266D1" w:rsidP="00F47C5C">
            <w:pPr>
              <w:pStyle w:val="Bezodstpw"/>
            </w:pPr>
            <w:bookmarkStart w:id="3387" w:name="_Toc206307031"/>
            <w:r w:rsidRPr="00AA71BC">
              <w:t>2</w:t>
            </w:r>
            <w:bookmarkEnd w:id="3387"/>
          </w:p>
        </w:tc>
        <w:tc>
          <w:tcPr>
            <w:tcW w:w="2849" w:type="dxa"/>
          </w:tcPr>
          <w:p w:rsidR="003266D1" w:rsidRPr="00AA71BC" w:rsidRDefault="003266D1" w:rsidP="00F47C5C">
            <w:pPr>
              <w:pStyle w:val="Bezodstpw"/>
            </w:pPr>
            <w:bookmarkStart w:id="3388" w:name="_Toc206307032"/>
            <w:r w:rsidRPr="00AA71BC">
              <w:t>Nasiąkliwość</w:t>
            </w:r>
            <w:bookmarkEnd w:id="3388"/>
          </w:p>
        </w:tc>
        <w:tc>
          <w:tcPr>
            <w:tcW w:w="896" w:type="dxa"/>
          </w:tcPr>
          <w:p w:rsidR="003266D1" w:rsidRPr="00AA71BC" w:rsidRDefault="003266D1" w:rsidP="00F47C5C">
            <w:pPr>
              <w:pStyle w:val="Bezodstpw"/>
            </w:pPr>
            <w:bookmarkStart w:id="3389" w:name="_Toc206307033"/>
            <w:r w:rsidRPr="00AA71BC">
              <w:t>%</w:t>
            </w:r>
            <w:bookmarkEnd w:id="3389"/>
          </w:p>
        </w:tc>
        <w:tc>
          <w:tcPr>
            <w:tcW w:w="1230" w:type="dxa"/>
          </w:tcPr>
          <w:p w:rsidR="003266D1" w:rsidRPr="00AA71BC" w:rsidRDefault="003266D1" w:rsidP="00F47C5C">
            <w:pPr>
              <w:pStyle w:val="Bezodstpw"/>
            </w:pPr>
            <w:bookmarkStart w:id="3390" w:name="_Toc206307034"/>
            <w:r w:rsidRPr="00AA71BC">
              <w:sym w:font="Symbol" w:char="F0A3"/>
            </w:r>
            <w:r w:rsidRPr="00AA71BC">
              <w:t>5,0</w:t>
            </w:r>
            <w:bookmarkEnd w:id="3390"/>
          </w:p>
        </w:tc>
        <w:tc>
          <w:tcPr>
            <w:tcW w:w="2054" w:type="dxa"/>
          </w:tcPr>
          <w:p w:rsidR="003266D1" w:rsidRPr="00AA71BC" w:rsidRDefault="003266D1" w:rsidP="00F47C5C">
            <w:pPr>
              <w:pStyle w:val="Bezodstpw"/>
            </w:pPr>
            <w:r w:rsidRPr="00AA71BC">
              <w:t xml:space="preserve">PN-B-06250:1988  </w:t>
            </w:r>
          </w:p>
        </w:tc>
      </w:tr>
      <w:tr w:rsidR="003266D1" w:rsidRPr="00AA71BC" w:rsidTr="00F47C5C">
        <w:trPr>
          <w:jc w:val="center"/>
        </w:trPr>
        <w:tc>
          <w:tcPr>
            <w:tcW w:w="482" w:type="dxa"/>
          </w:tcPr>
          <w:p w:rsidR="003266D1" w:rsidRPr="00AA71BC" w:rsidRDefault="003266D1" w:rsidP="00F47C5C">
            <w:pPr>
              <w:pStyle w:val="Bezodstpw"/>
            </w:pPr>
            <w:bookmarkStart w:id="3391" w:name="_Toc206307035"/>
            <w:r w:rsidRPr="00AA71BC">
              <w:t>3</w:t>
            </w:r>
            <w:bookmarkEnd w:id="3391"/>
          </w:p>
        </w:tc>
        <w:tc>
          <w:tcPr>
            <w:tcW w:w="2849" w:type="dxa"/>
          </w:tcPr>
          <w:p w:rsidR="003266D1" w:rsidRPr="00AA71BC" w:rsidRDefault="003266D1" w:rsidP="00F47C5C">
            <w:pPr>
              <w:pStyle w:val="Bezodstpw"/>
            </w:pPr>
            <w:bookmarkStart w:id="3392" w:name="_Toc206307036"/>
            <w:r w:rsidRPr="00AA71BC">
              <w:t>Wodoprzepuszczalność</w:t>
            </w:r>
            <w:bookmarkEnd w:id="3392"/>
          </w:p>
        </w:tc>
        <w:tc>
          <w:tcPr>
            <w:tcW w:w="896" w:type="dxa"/>
          </w:tcPr>
          <w:p w:rsidR="003266D1" w:rsidRPr="00AA71BC" w:rsidRDefault="003266D1" w:rsidP="00F47C5C">
            <w:pPr>
              <w:pStyle w:val="Bezodstpw"/>
            </w:pPr>
            <w:bookmarkStart w:id="3393" w:name="_Toc206307037"/>
            <w:r w:rsidRPr="00AA71BC">
              <w:t>-</w:t>
            </w:r>
            <w:bookmarkEnd w:id="3393"/>
          </w:p>
        </w:tc>
        <w:tc>
          <w:tcPr>
            <w:tcW w:w="1230" w:type="dxa"/>
          </w:tcPr>
          <w:p w:rsidR="003266D1" w:rsidRPr="00AA71BC" w:rsidRDefault="003266D1" w:rsidP="00F47C5C">
            <w:pPr>
              <w:pStyle w:val="Bezodstpw"/>
            </w:pPr>
            <w:bookmarkStart w:id="3394" w:name="_Toc206307038"/>
            <w:r w:rsidRPr="00AA71BC">
              <w:t>W</w:t>
            </w:r>
            <w:bookmarkEnd w:id="3394"/>
            <w:r w:rsidRPr="00AA71BC">
              <w:t>8</w:t>
            </w:r>
          </w:p>
        </w:tc>
        <w:tc>
          <w:tcPr>
            <w:tcW w:w="2054" w:type="dxa"/>
          </w:tcPr>
          <w:p w:rsidR="003266D1" w:rsidRPr="00AA71BC" w:rsidRDefault="003266D1" w:rsidP="00F47C5C">
            <w:pPr>
              <w:pStyle w:val="Bezodstpw"/>
            </w:pPr>
            <w:r w:rsidRPr="00AA71BC">
              <w:t xml:space="preserve">PN-B-06250:1988  </w:t>
            </w:r>
          </w:p>
        </w:tc>
      </w:tr>
      <w:tr w:rsidR="003266D1" w:rsidRPr="00AA71BC" w:rsidTr="00F47C5C">
        <w:trPr>
          <w:jc w:val="center"/>
        </w:trPr>
        <w:tc>
          <w:tcPr>
            <w:tcW w:w="482" w:type="dxa"/>
          </w:tcPr>
          <w:p w:rsidR="003266D1" w:rsidRPr="00AA71BC" w:rsidRDefault="003266D1" w:rsidP="00F47C5C">
            <w:pPr>
              <w:pStyle w:val="Bezodstpw"/>
            </w:pPr>
            <w:bookmarkStart w:id="3395" w:name="_Toc206307039"/>
            <w:r w:rsidRPr="00AA71BC">
              <w:t>4</w:t>
            </w:r>
            <w:bookmarkEnd w:id="3395"/>
          </w:p>
        </w:tc>
        <w:tc>
          <w:tcPr>
            <w:tcW w:w="2849" w:type="dxa"/>
          </w:tcPr>
          <w:p w:rsidR="003266D1" w:rsidRPr="00AA71BC" w:rsidRDefault="003266D1" w:rsidP="00F47C5C">
            <w:pPr>
              <w:pStyle w:val="Bezodstpw"/>
            </w:pPr>
            <w:bookmarkStart w:id="3396" w:name="_Toc206307040"/>
            <w:r w:rsidRPr="00AA71BC">
              <w:t>Mrozoodporność</w:t>
            </w:r>
            <w:bookmarkEnd w:id="3396"/>
          </w:p>
        </w:tc>
        <w:tc>
          <w:tcPr>
            <w:tcW w:w="896" w:type="dxa"/>
          </w:tcPr>
          <w:p w:rsidR="003266D1" w:rsidRPr="00AA71BC" w:rsidRDefault="003266D1" w:rsidP="00F47C5C">
            <w:pPr>
              <w:pStyle w:val="Bezodstpw"/>
            </w:pPr>
            <w:bookmarkStart w:id="3397" w:name="_Toc206307041"/>
            <w:r w:rsidRPr="00AA71BC">
              <w:t>-</w:t>
            </w:r>
            <w:bookmarkEnd w:id="3397"/>
          </w:p>
        </w:tc>
        <w:tc>
          <w:tcPr>
            <w:tcW w:w="1230" w:type="dxa"/>
          </w:tcPr>
          <w:p w:rsidR="003266D1" w:rsidRPr="00AA71BC" w:rsidRDefault="003266D1" w:rsidP="00F47C5C">
            <w:pPr>
              <w:pStyle w:val="Bezodstpw"/>
            </w:pPr>
            <w:bookmarkStart w:id="3398" w:name="_Toc206307042"/>
            <w:r w:rsidRPr="00AA71BC">
              <w:t>F1</w:t>
            </w:r>
            <w:bookmarkEnd w:id="3398"/>
            <w:r w:rsidRPr="00AA71BC">
              <w:t>50</w:t>
            </w:r>
          </w:p>
        </w:tc>
        <w:tc>
          <w:tcPr>
            <w:tcW w:w="2054" w:type="dxa"/>
          </w:tcPr>
          <w:p w:rsidR="003266D1" w:rsidRPr="00AA71BC" w:rsidRDefault="003266D1" w:rsidP="00F47C5C">
            <w:pPr>
              <w:pStyle w:val="Bezodstpw"/>
            </w:pPr>
            <w:r w:rsidRPr="00AA71BC">
              <w:t xml:space="preserve">PN-B-06250:1988  </w:t>
            </w:r>
          </w:p>
        </w:tc>
      </w:tr>
      <w:tr w:rsidR="003266D1" w:rsidRPr="00AA71BC" w:rsidTr="00F47C5C">
        <w:trPr>
          <w:jc w:val="center"/>
        </w:trPr>
        <w:tc>
          <w:tcPr>
            <w:tcW w:w="482" w:type="dxa"/>
          </w:tcPr>
          <w:p w:rsidR="003266D1" w:rsidRPr="00AA71BC" w:rsidRDefault="003266D1" w:rsidP="00F47C5C">
            <w:pPr>
              <w:pStyle w:val="Bezodstpw"/>
            </w:pPr>
            <w:bookmarkStart w:id="3399" w:name="_Toc206307043"/>
            <w:r w:rsidRPr="00AA71BC">
              <w:t>5</w:t>
            </w:r>
            <w:bookmarkEnd w:id="3399"/>
          </w:p>
        </w:tc>
        <w:tc>
          <w:tcPr>
            <w:tcW w:w="2849" w:type="dxa"/>
          </w:tcPr>
          <w:p w:rsidR="003266D1" w:rsidRPr="00AA71BC" w:rsidRDefault="003266D1" w:rsidP="00F47C5C">
            <w:pPr>
              <w:pStyle w:val="Bezodstpw"/>
            </w:pPr>
            <w:bookmarkStart w:id="3400" w:name="_Toc206307044"/>
            <w:r w:rsidRPr="00AA71BC">
              <w:t>Ścieralność na tarczy Boehmego</w:t>
            </w:r>
            <w:bookmarkEnd w:id="3400"/>
          </w:p>
        </w:tc>
        <w:tc>
          <w:tcPr>
            <w:tcW w:w="896" w:type="dxa"/>
          </w:tcPr>
          <w:p w:rsidR="003266D1" w:rsidRPr="00AA71BC" w:rsidRDefault="003266D1" w:rsidP="00F47C5C">
            <w:pPr>
              <w:pStyle w:val="Bezodstpw"/>
            </w:pPr>
            <w:bookmarkStart w:id="3401" w:name="_Toc206307045"/>
            <w:r w:rsidRPr="00AA71BC">
              <w:t>mm</w:t>
            </w:r>
            <w:bookmarkEnd w:id="3401"/>
          </w:p>
        </w:tc>
        <w:tc>
          <w:tcPr>
            <w:tcW w:w="1230" w:type="dxa"/>
          </w:tcPr>
          <w:p w:rsidR="003266D1" w:rsidRPr="00AA71BC" w:rsidRDefault="003266D1" w:rsidP="00F47C5C">
            <w:pPr>
              <w:pStyle w:val="Bezodstpw"/>
            </w:pPr>
            <w:bookmarkStart w:id="3402" w:name="_Toc206307046"/>
            <w:r w:rsidRPr="00AA71BC">
              <w:sym w:font="Symbol" w:char="F0A3"/>
            </w:r>
            <w:r w:rsidRPr="00AA71BC">
              <w:t>3,5</w:t>
            </w:r>
            <w:bookmarkEnd w:id="3402"/>
          </w:p>
        </w:tc>
        <w:tc>
          <w:tcPr>
            <w:tcW w:w="2054" w:type="dxa"/>
          </w:tcPr>
          <w:p w:rsidR="003266D1" w:rsidRPr="00AA71BC" w:rsidRDefault="003266D1" w:rsidP="00F47C5C">
            <w:pPr>
              <w:pStyle w:val="Bezodstpw"/>
            </w:pPr>
            <w:bookmarkStart w:id="3403" w:name="_Toc206307047"/>
            <w:r w:rsidRPr="00AA71BC">
              <w:t xml:space="preserve">PN-B-04111:1984 </w:t>
            </w:r>
            <w:bookmarkEnd w:id="3403"/>
          </w:p>
        </w:tc>
      </w:tr>
    </w:tbl>
    <w:p w:rsidR="003266D1" w:rsidRPr="00AA71BC" w:rsidRDefault="003266D1" w:rsidP="003266D1">
      <w:pPr>
        <w:spacing w:before="120"/>
        <w:ind w:firstLine="709"/>
        <w:rPr>
          <w:szCs w:val="20"/>
        </w:rPr>
      </w:pPr>
      <w:bookmarkStart w:id="3404" w:name="_Toc206307048"/>
      <w:r w:rsidRPr="00AA71BC">
        <w:rPr>
          <w:szCs w:val="20"/>
        </w:rPr>
        <w:t>Gotowe elementy betonowe powinny spełniać wymagania podane w tablicy 2</w:t>
      </w:r>
      <w:bookmarkEnd w:id="3404"/>
    </w:p>
    <w:p w:rsidR="003266D1" w:rsidRPr="00AA71BC" w:rsidRDefault="003266D1" w:rsidP="003266D1">
      <w:pPr>
        <w:spacing w:before="60" w:after="60"/>
        <w:rPr>
          <w:szCs w:val="20"/>
        </w:rPr>
      </w:pPr>
      <w:bookmarkStart w:id="3405" w:name="_Toc206307049"/>
      <w:r w:rsidRPr="00AA71BC">
        <w:rPr>
          <w:szCs w:val="20"/>
        </w:rPr>
        <w:t>Tablica 2. Wymagania dotyczące prefabrykowanych dybli betonowych</w:t>
      </w:r>
      <w:bookmarkEnd w:id="34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56"/>
        <w:gridCol w:w="1174"/>
        <w:gridCol w:w="992"/>
        <w:gridCol w:w="2977"/>
        <w:gridCol w:w="1912"/>
      </w:tblGrid>
      <w:tr w:rsidR="003266D1" w:rsidRPr="00AA71BC" w:rsidTr="00F47C5C">
        <w:trPr>
          <w:jc w:val="center"/>
        </w:trPr>
        <w:tc>
          <w:tcPr>
            <w:tcW w:w="456" w:type="dxa"/>
          </w:tcPr>
          <w:p w:rsidR="003266D1" w:rsidRPr="00AA71BC" w:rsidRDefault="003266D1" w:rsidP="00F47C5C">
            <w:pPr>
              <w:pStyle w:val="Bezodstpw"/>
            </w:pPr>
            <w:bookmarkStart w:id="3406" w:name="_Toc206307050"/>
            <w:r w:rsidRPr="00AA71BC">
              <w:t>Lp.</w:t>
            </w:r>
            <w:bookmarkEnd w:id="3406"/>
          </w:p>
        </w:tc>
        <w:tc>
          <w:tcPr>
            <w:tcW w:w="1174" w:type="dxa"/>
          </w:tcPr>
          <w:p w:rsidR="003266D1" w:rsidRPr="00AA71BC" w:rsidRDefault="003266D1" w:rsidP="00F47C5C">
            <w:pPr>
              <w:pStyle w:val="Bezodstpw"/>
            </w:pPr>
            <w:bookmarkStart w:id="3407" w:name="_Toc206307051"/>
            <w:r w:rsidRPr="00AA71BC">
              <w:t>Właściwości</w:t>
            </w:r>
            <w:bookmarkEnd w:id="3407"/>
          </w:p>
        </w:tc>
        <w:tc>
          <w:tcPr>
            <w:tcW w:w="992" w:type="dxa"/>
          </w:tcPr>
          <w:p w:rsidR="003266D1" w:rsidRPr="00AA71BC" w:rsidRDefault="003266D1" w:rsidP="00F47C5C">
            <w:pPr>
              <w:pStyle w:val="Bezodstpw"/>
            </w:pPr>
            <w:bookmarkStart w:id="3408" w:name="_Toc206307052"/>
            <w:r w:rsidRPr="00AA71BC">
              <w:t>Jednostki</w:t>
            </w:r>
            <w:bookmarkEnd w:id="3408"/>
          </w:p>
        </w:tc>
        <w:tc>
          <w:tcPr>
            <w:tcW w:w="2977" w:type="dxa"/>
          </w:tcPr>
          <w:p w:rsidR="003266D1" w:rsidRPr="00AA71BC" w:rsidRDefault="003266D1" w:rsidP="00F47C5C">
            <w:pPr>
              <w:pStyle w:val="Bezodstpw"/>
            </w:pPr>
            <w:bookmarkStart w:id="3409" w:name="_Toc206307053"/>
            <w:r w:rsidRPr="00AA71BC">
              <w:t>Wymagania</w:t>
            </w:r>
            <w:bookmarkEnd w:id="3409"/>
          </w:p>
        </w:tc>
        <w:tc>
          <w:tcPr>
            <w:tcW w:w="1912" w:type="dxa"/>
          </w:tcPr>
          <w:p w:rsidR="003266D1" w:rsidRPr="00AA71BC" w:rsidRDefault="003266D1" w:rsidP="00F47C5C">
            <w:pPr>
              <w:pStyle w:val="Bezodstpw"/>
            </w:pPr>
            <w:bookmarkStart w:id="3410" w:name="_Toc206307054"/>
            <w:r w:rsidRPr="00AA71BC">
              <w:t>Metody badań wg</w:t>
            </w:r>
            <w:bookmarkEnd w:id="3410"/>
          </w:p>
        </w:tc>
      </w:tr>
      <w:tr w:rsidR="003266D1" w:rsidRPr="00AA71BC" w:rsidTr="00F47C5C">
        <w:trPr>
          <w:jc w:val="center"/>
        </w:trPr>
        <w:tc>
          <w:tcPr>
            <w:tcW w:w="456" w:type="dxa"/>
          </w:tcPr>
          <w:p w:rsidR="003266D1" w:rsidRPr="00AA71BC" w:rsidRDefault="003266D1" w:rsidP="00F47C5C">
            <w:pPr>
              <w:pStyle w:val="Bezodstpw"/>
            </w:pPr>
            <w:bookmarkStart w:id="3411" w:name="_Toc206307055"/>
            <w:r w:rsidRPr="00AA71BC">
              <w:t>1</w:t>
            </w:r>
            <w:bookmarkEnd w:id="3411"/>
          </w:p>
        </w:tc>
        <w:tc>
          <w:tcPr>
            <w:tcW w:w="1174" w:type="dxa"/>
          </w:tcPr>
          <w:p w:rsidR="003266D1" w:rsidRPr="00AA71BC" w:rsidRDefault="003266D1" w:rsidP="00F47C5C">
            <w:pPr>
              <w:pStyle w:val="Bezodstpw"/>
            </w:pPr>
            <w:bookmarkStart w:id="3412" w:name="_Toc206307056"/>
            <w:r w:rsidRPr="00AA71BC">
              <w:t>Wygląd zewnętrzny</w:t>
            </w:r>
            <w:bookmarkEnd w:id="3412"/>
          </w:p>
        </w:tc>
        <w:tc>
          <w:tcPr>
            <w:tcW w:w="992" w:type="dxa"/>
          </w:tcPr>
          <w:p w:rsidR="003266D1" w:rsidRPr="00AA71BC" w:rsidRDefault="003266D1" w:rsidP="00F47C5C">
            <w:pPr>
              <w:pStyle w:val="Bezodstpw"/>
            </w:pPr>
            <w:bookmarkStart w:id="3413" w:name="_Toc206307057"/>
            <w:r w:rsidRPr="00AA71BC">
              <w:t>-</w:t>
            </w:r>
            <w:bookmarkEnd w:id="3413"/>
          </w:p>
        </w:tc>
        <w:tc>
          <w:tcPr>
            <w:tcW w:w="2977" w:type="dxa"/>
          </w:tcPr>
          <w:p w:rsidR="003266D1" w:rsidRPr="00AA71BC" w:rsidRDefault="003266D1" w:rsidP="00F47C5C">
            <w:pPr>
              <w:pStyle w:val="Bezodstpw"/>
            </w:pPr>
            <w:bookmarkStart w:id="3414" w:name="_Toc206307058"/>
            <w:r w:rsidRPr="00AA71BC">
              <w:t xml:space="preserve">Powierzchnia czysta, gładka, bez pęknięć, wgłębień, występów oraz raków i chropowatości; dopuszcza się występowanie pęcherzyków o głębokości  </w:t>
            </w:r>
            <w:r w:rsidRPr="00AA71BC">
              <w:sym w:font="Symbol" w:char="F0A3"/>
            </w:r>
            <w:r w:rsidRPr="00AA71BC">
              <w:t xml:space="preserve"> </w:t>
            </w:r>
            <w:smartTag w:uri="urn:schemas-microsoft-com:office:smarttags" w:element="metricconverter">
              <w:smartTagPr>
                <w:attr w:name="ProductID" w:val="5,0 mm"/>
              </w:smartTagPr>
              <w:r w:rsidRPr="00AA71BC">
                <w:t>5,0 mm</w:t>
              </w:r>
            </w:smartTag>
            <w:bookmarkEnd w:id="3414"/>
          </w:p>
        </w:tc>
        <w:tc>
          <w:tcPr>
            <w:tcW w:w="1912" w:type="dxa"/>
          </w:tcPr>
          <w:p w:rsidR="003266D1" w:rsidRPr="00AA71BC" w:rsidRDefault="003266D1" w:rsidP="00F47C5C">
            <w:pPr>
              <w:pStyle w:val="Bezodstpw"/>
            </w:pPr>
            <w:bookmarkStart w:id="3415" w:name="_Toc206307059"/>
            <w:r w:rsidRPr="00AA71BC">
              <w:t>Ocena wizualna, pomiar głębokościo-mierzem</w:t>
            </w:r>
            <w:bookmarkEnd w:id="3415"/>
          </w:p>
        </w:tc>
      </w:tr>
      <w:tr w:rsidR="003266D1" w:rsidRPr="00AA71BC" w:rsidTr="00F47C5C">
        <w:trPr>
          <w:jc w:val="center"/>
        </w:trPr>
        <w:tc>
          <w:tcPr>
            <w:tcW w:w="456" w:type="dxa"/>
          </w:tcPr>
          <w:p w:rsidR="003266D1" w:rsidRPr="00AA71BC" w:rsidRDefault="003266D1" w:rsidP="00F47C5C">
            <w:pPr>
              <w:pStyle w:val="Bezodstpw"/>
            </w:pPr>
            <w:bookmarkStart w:id="3416" w:name="_Toc206307060"/>
            <w:r w:rsidRPr="00AA71BC">
              <w:t>2</w:t>
            </w:r>
            <w:bookmarkEnd w:id="3416"/>
          </w:p>
        </w:tc>
        <w:tc>
          <w:tcPr>
            <w:tcW w:w="1174" w:type="dxa"/>
          </w:tcPr>
          <w:p w:rsidR="003266D1" w:rsidRPr="00AA71BC" w:rsidRDefault="003266D1" w:rsidP="00F47C5C">
            <w:pPr>
              <w:pStyle w:val="Bezodstpw"/>
            </w:pPr>
            <w:bookmarkStart w:id="3417" w:name="_Toc206307061"/>
            <w:r w:rsidRPr="00AA71BC">
              <w:t>Wymiary: tolerancje</w:t>
            </w:r>
            <w:bookmarkEnd w:id="3417"/>
          </w:p>
        </w:tc>
        <w:tc>
          <w:tcPr>
            <w:tcW w:w="992" w:type="dxa"/>
          </w:tcPr>
          <w:p w:rsidR="003266D1" w:rsidRPr="00AA71BC" w:rsidRDefault="003266D1" w:rsidP="00F47C5C">
            <w:pPr>
              <w:pStyle w:val="Bezodstpw"/>
            </w:pPr>
            <w:bookmarkStart w:id="3418" w:name="_Toc206307062"/>
            <w:r w:rsidRPr="00AA71BC">
              <w:t>mm</w:t>
            </w:r>
            <w:bookmarkEnd w:id="3418"/>
          </w:p>
        </w:tc>
        <w:tc>
          <w:tcPr>
            <w:tcW w:w="2977" w:type="dxa"/>
          </w:tcPr>
          <w:p w:rsidR="003266D1" w:rsidRPr="00AA71BC" w:rsidRDefault="003266D1" w:rsidP="00F47C5C">
            <w:pPr>
              <w:pStyle w:val="Bezodstpw"/>
            </w:pPr>
            <w:bookmarkStart w:id="3419" w:name="_Toc206307063"/>
            <w:r w:rsidRPr="00AA71BC">
              <w:t xml:space="preserve">Wymiary zgodne z aprobatą techniczną lub PN, tolerancje wymiarowe: 1 </w:t>
            </w:r>
            <w:r w:rsidRPr="00AA71BC">
              <w:sym w:font="Symbol" w:char="F0B1"/>
            </w:r>
            <w:r w:rsidRPr="00AA71BC">
              <w:t xml:space="preserve"> 4</w:t>
            </w:r>
            <w:bookmarkEnd w:id="3419"/>
            <w:r w:rsidRPr="00AA71BC">
              <w:t xml:space="preserve"> </w:t>
            </w:r>
          </w:p>
        </w:tc>
        <w:tc>
          <w:tcPr>
            <w:tcW w:w="1912" w:type="dxa"/>
          </w:tcPr>
          <w:p w:rsidR="003266D1" w:rsidRPr="00AA71BC" w:rsidRDefault="003266D1" w:rsidP="00F47C5C">
            <w:pPr>
              <w:pStyle w:val="Bezodstpw"/>
            </w:pPr>
            <w:bookmarkStart w:id="3420" w:name="_Toc206307064"/>
            <w:r w:rsidRPr="00AA71BC">
              <w:t>Pomiar taśmą stalową lub innym przyrzą-dem z podziałką milimetrową</w:t>
            </w:r>
            <w:bookmarkEnd w:id="3420"/>
          </w:p>
        </w:tc>
      </w:tr>
    </w:tbl>
    <w:p w:rsidR="003266D1" w:rsidRPr="00AA71BC" w:rsidRDefault="003266D1" w:rsidP="003266D1">
      <w:pPr>
        <w:pStyle w:val="10"/>
        <w:spacing w:before="120" w:after="120"/>
        <w:rPr>
          <w:b/>
        </w:rPr>
      </w:pPr>
    </w:p>
    <w:p w:rsidR="003266D1" w:rsidRPr="00AA71BC" w:rsidRDefault="003266D1" w:rsidP="003266D1">
      <w:pPr>
        <w:pStyle w:val="Nagwek3"/>
      </w:pPr>
      <w:r w:rsidRPr="00AA71BC">
        <w:t>Obrzeże betonowe 8×30×100 cm</w:t>
      </w:r>
    </w:p>
    <w:p w:rsidR="003266D1" w:rsidRPr="00AA71BC" w:rsidRDefault="003266D1" w:rsidP="003266D1">
      <w:r w:rsidRPr="00AA71BC">
        <w:tab/>
        <w:t xml:space="preserve">Obrzeża betonowe o wymiarach 8 × 30 × </w:t>
      </w:r>
      <w:smartTag w:uri="urn:schemas-microsoft-com:office:smarttags" w:element="metricconverter">
        <w:smartTagPr>
          <w:attr w:name="ProductID" w:val="100 cm"/>
        </w:smartTagPr>
        <w:r w:rsidRPr="00AA71BC">
          <w:t>100 cm</w:t>
        </w:r>
      </w:smartTag>
      <w:r w:rsidRPr="00AA71BC">
        <w:t xml:space="preserve"> gatunku 1-go, powinny być wykonane z betonu klasy B30 i spełniać warunki zawarte w normach BN-80/6775-03/01[8] i BN-80/6775-03/04 [9]. Każda dostarczona partia obrzeży betonowych na budowę powinna posiadać atest producenta.</w:t>
      </w:r>
    </w:p>
    <w:p w:rsidR="003266D1" w:rsidRPr="00AA71BC" w:rsidRDefault="003266D1" w:rsidP="003266D1">
      <w:r w:rsidRPr="00AA71BC">
        <w:t xml:space="preserve">Beton użyty do elementów prefabrykowanych powinien charakteryzować się nasiąkliwością </w:t>
      </w:r>
      <w:r w:rsidRPr="00AA71BC">
        <w:sym w:font="Symbol" w:char="F0A3"/>
      </w:r>
      <w:r w:rsidRPr="00AA71BC">
        <w:t xml:space="preserve"> 5% oraz mrozoodpornością </w:t>
      </w:r>
      <w:r w:rsidRPr="00AA71BC">
        <w:sym w:font="Symbol" w:char="F0B3"/>
      </w:r>
      <w:r w:rsidRPr="00AA71BC">
        <w:t xml:space="preserve"> F100 i wodoszczelnością W6, zgodnie z normą PN-B-06250:1988 [6]. </w:t>
      </w:r>
    </w:p>
    <w:p w:rsidR="003266D1" w:rsidRPr="00AA71BC" w:rsidRDefault="003266D1" w:rsidP="003266D1">
      <w:r w:rsidRPr="00AA71BC">
        <w:t>Dopuszczalne odchyłki wymiarów obrzeży wynoszą:</w:t>
      </w:r>
    </w:p>
    <w:p w:rsidR="003266D1" w:rsidRPr="00AA71BC" w:rsidRDefault="003266D1" w:rsidP="003266D1">
      <w:pPr>
        <w:pStyle w:val="Akapitzlist"/>
        <w:numPr>
          <w:ilvl w:val="0"/>
          <w:numId w:val="462"/>
        </w:numPr>
      </w:pPr>
      <w:r w:rsidRPr="00AA71BC">
        <w:t xml:space="preserve">na długości </w:t>
      </w:r>
      <w:r w:rsidRPr="00AA71BC">
        <w:sym w:font="Symbol" w:char="F0B1"/>
      </w:r>
      <w:r w:rsidRPr="00AA71BC">
        <w:t xml:space="preserve"> </w:t>
      </w:r>
      <w:smartTag w:uri="urn:schemas-microsoft-com:office:smarttags" w:element="metricconverter">
        <w:smartTagPr>
          <w:attr w:name="ProductID" w:val="8 mm"/>
        </w:smartTagPr>
        <w:r w:rsidRPr="00AA71BC">
          <w:t>8 mm</w:t>
        </w:r>
      </w:smartTag>
      <w:r w:rsidRPr="00AA71BC">
        <w:t>,</w:t>
      </w:r>
    </w:p>
    <w:p w:rsidR="003266D1" w:rsidRPr="00AA71BC" w:rsidRDefault="003266D1" w:rsidP="003266D1">
      <w:pPr>
        <w:pStyle w:val="Akapitzlist"/>
        <w:numPr>
          <w:ilvl w:val="0"/>
          <w:numId w:val="462"/>
        </w:numPr>
      </w:pPr>
      <w:r w:rsidRPr="00AA71BC">
        <w:t xml:space="preserve">na szerokości i wysokości </w:t>
      </w:r>
      <w:r w:rsidRPr="00AA71BC">
        <w:sym w:font="Symbol" w:char="F0B1"/>
      </w:r>
      <w:r w:rsidRPr="00AA71BC">
        <w:t xml:space="preserve"> </w:t>
      </w:r>
      <w:smartTag w:uri="urn:schemas-microsoft-com:office:smarttags" w:element="metricconverter">
        <w:smartTagPr>
          <w:attr w:name="ProductID" w:val="3 mm"/>
        </w:smartTagPr>
        <w:r w:rsidRPr="00AA71BC">
          <w:t>3 mm</w:t>
        </w:r>
      </w:smartTag>
      <w:r w:rsidRPr="00AA71BC">
        <w:t>.</w:t>
      </w:r>
    </w:p>
    <w:p w:rsidR="003266D1" w:rsidRPr="00AA71BC" w:rsidRDefault="003266D1" w:rsidP="003266D1">
      <w:r w:rsidRPr="00AA71BC">
        <w:t>Dopuszczalne wady i uszkodzenia obrzeży wynoszą:</w:t>
      </w:r>
    </w:p>
    <w:p w:rsidR="003266D1" w:rsidRPr="00AA71BC" w:rsidRDefault="003266D1" w:rsidP="003266D1">
      <w:pPr>
        <w:pStyle w:val="Akapitzlist"/>
        <w:numPr>
          <w:ilvl w:val="0"/>
          <w:numId w:val="462"/>
        </w:numPr>
      </w:pPr>
      <w:r w:rsidRPr="00AA71BC">
        <w:t xml:space="preserve">wklęsłość lub wypukłość powierzchni i krawędzi - </w:t>
      </w:r>
      <w:smartTag w:uri="urn:schemas-microsoft-com:office:smarttags" w:element="metricconverter">
        <w:smartTagPr>
          <w:attr w:name="ProductID" w:val="2 mm"/>
        </w:smartTagPr>
        <w:r w:rsidRPr="00AA71BC">
          <w:t>2 mm</w:t>
        </w:r>
      </w:smartTag>
      <w:r w:rsidRPr="00AA71BC">
        <w:t>,</w:t>
      </w:r>
    </w:p>
    <w:p w:rsidR="003266D1" w:rsidRPr="00AA71BC" w:rsidRDefault="003266D1" w:rsidP="003266D1">
      <w:pPr>
        <w:pStyle w:val="Akapitzlist"/>
        <w:numPr>
          <w:ilvl w:val="0"/>
          <w:numId w:val="462"/>
        </w:numPr>
      </w:pPr>
      <w:r w:rsidRPr="00AA71BC">
        <w:t>szczerby i uszkodzenia krawędzi i naroży ograniczających powierzchnie górne (ścieralne) są niedopuszczalne.</w:t>
      </w:r>
    </w:p>
    <w:p w:rsidR="003266D1" w:rsidRPr="00AA71BC" w:rsidRDefault="003266D1" w:rsidP="003266D1">
      <w:pPr>
        <w:pStyle w:val="Nagwek3"/>
      </w:pPr>
      <w:r w:rsidRPr="00AA71BC">
        <w:t>Materiały na podsypkę cementowo-piaskową i do wypełniania spoin</w:t>
      </w:r>
    </w:p>
    <w:p w:rsidR="003266D1" w:rsidRPr="00AA71BC" w:rsidRDefault="003266D1" w:rsidP="003266D1">
      <w:r w:rsidRPr="00AA71BC">
        <w:tab/>
        <w:t xml:space="preserve">Należy stosować mieszankę cementu i piasku w stosunku 1:4 z piasku naturalnego spełniającego wymagania dla gatunku 1 wg PN-B-11113:1996  i cementu portlandzkiego klasy 32,5 N, odpowiadającego wymaganiom PN-EN 197-1:2002 . Woda powinna spełniać wymagania PN-EN 1008:2004 . Materiały do </w:t>
      </w:r>
      <w:r w:rsidRPr="00AA71BC">
        <w:lastRenderedPageBreak/>
        <w:t>wykonania zaprawy do uszczelniania spoin powinny spełniać wymagania:</w:t>
      </w:r>
    </w:p>
    <w:p w:rsidR="003266D1" w:rsidRPr="00AA71BC" w:rsidRDefault="003266D1" w:rsidP="003266D1">
      <w:pPr>
        <w:pStyle w:val="Akapitzlist"/>
        <w:numPr>
          <w:ilvl w:val="0"/>
          <w:numId w:val="463"/>
        </w:numPr>
        <w:rPr>
          <w:lang w:val="de-DE"/>
        </w:rPr>
      </w:pPr>
      <w:r w:rsidRPr="00AA71BC">
        <w:rPr>
          <w:lang w:val="de-DE"/>
        </w:rPr>
        <w:t>cement klasy 32,5 N wg PN-EN 197-1:2002 ,</w:t>
      </w:r>
    </w:p>
    <w:p w:rsidR="003266D1" w:rsidRPr="00AA71BC" w:rsidRDefault="003266D1" w:rsidP="003266D1">
      <w:pPr>
        <w:pStyle w:val="Akapitzlist"/>
        <w:numPr>
          <w:ilvl w:val="0"/>
          <w:numId w:val="463"/>
        </w:numPr>
      </w:pPr>
      <w:r w:rsidRPr="00AA71BC">
        <w:t>piasek wg PN-B-06711:1979 ,</w:t>
      </w:r>
    </w:p>
    <w:p w:rsidR="003266D1" w:rsidRPr="008E7C47" w:rsidRDefault="003266D1" w:rsidP="003266D1">
      <w:pPr>
        <w:pStyle w:val="Akapitzlist"/>
        <w:numPr>
          <w:ilvl w:val="0"/>
          <w:numId w:val="463"/>
        </w:numPr>
        <w:rPr>
          <w:lang w:val="de-DE"/>
        </w:rPr>
      </w:pPr>
      <w:r w:rsidRPr="00AA71BC">
        <w:rPr>
          <w:lang w:val="de-DE"/>
        </w:rPr>
        <w:t>woda wg PN-EN 1008:2004 .</w:t>
      </w:r>
    </w:p>
    <w:p w:rsidR="003266D1" w:rsidRPr="00AA71BC" w:rsidRDefault="003266D1" w:rsidP="003266D1">
      <w:pPr>
        <w:pStyle w:val="Nagwek1"/>
      </w:pPr>
      <w:r w:rsidRPr="00AA71BC">
        <w:t>SPRZĘT</w:t>
      </w:r>
    </w:p>
    <w:p w:rsidR="003266D1" w:rsidRPr="00AA71BC" w:rsidRDefault="003266D1" w:rsidP="003266D1">
      <w:pPr>
        <w:pStyle w:val="Nagwek2"/>
      </w:pPr>
      <w:r w:rsidRPr="00AA71BC">
        <w:t>Ogólne wymagania dotyczące sprzętu</w:t>
      </w:r>
    </w:p>
    <w:p w:rsidR="003266D1" w:rsidRPr="00AA71BC" w:rsidRDefault="003266D1" w:rsidP="003266D1">
      <w:pPr>
        <w:ind w:right="-9"/>
        <w:rPr>
          <w:szCs w:val="20"/>
        </w:rPr>
      </w:pPr>
      <w:r w:rsidRPr="00AA71BC">
        <w:rPr>
          <w:szCs w:val="20"/>
        </w:rPr>
        <w:t>Ogólne wymagania dotyczące sprzętu podano w STWIORB D-M-00.00.00 „Wymagania ogólne” pkt.3.</w:t>
      </w:r>
    </w:p>
    <w:p w:rsidR="003266D1" w:rsidRPr="00AA71BC" w:rsidRDefault="003266D1" w:rsidP="003266D1">
      <w:pPr>
        <w:ind w:right="-9"/>
        <w:rPr>
          <w:szCs w:val="20"/>
        </w:rPr>
      </w:pPr>
      <w:r w:rsidRPr="00AA71BC">
        <w:rPr>
          <w:szCs w:val="20"/>
        </w:rPr>
        <w:t>Roboty związane z ustawieniem prefabrykatów można wykonywać ręcznie przy pomocy drobnego sprzętu mechanicznego.</w:t>
      </w:r>
    </w:p>
    <w:p w:rsidR="003266D1" w:rsidRPr="00AA71BC" w:rsidRDefault="003266D1" w:rsidP="003266D1">
      <w:pPr>
        <w:pStyle w:val="Nagwek1"/>
      </w:pPr>
      <w:r w:rsidRPr="00AA71BC">
        <w:t>TRANSPORT</w:t>
      </w:r>
    </w:p>
    <w:p w:rsidR="003266D1" w:rsidRPr="00AA71BC" w:rsidRDefault="003266D1" w:rsidP="003266D1">
      <w:pPr>
        <w:pStyle w:val="Nagwek2"/>
      </w:pPr>
      <w:r w:rsidRPr="00AA71BC">
        <w:t>Ogólne wymagania dotyczące transportu</w:t>
      </w:r>
    </w:p>
    <w:p w:rsidR="003266D1" w:rsidRPr="00AA71BC" w:rsidRDefault="003266D1" w:rsidP="003266D1">
      <w:pPr>
        <w:ind w:right="-9"/>
        <w:rPr>
          <w:szCs w:val="20"/>
        </w:rPr>
      </w:pPr>
      <w:r w:rsidRPr="00AA71BC">
        <w:rPr>
          <w:szCs w:val="20"/>
        </w:rPr>
        <w:t>Ogólne wymagania dotyczące transportu podano w STWIORB D-M-00.00.00 „Wymagania ogólne” pkt.4.</w:t>
      </w:r>
    </w:p>
    <w:p w:rsidR="003266D1" w:rsidRPr="00AA71BC" w:rsidRDefault="003266D1" w:rsidP="003266D1">
      <w:pPr>
        <w:pStyle w:val="Nagwek2"/>
      </w:pPr>
      <w:r w:rsidRPr="00AA71BC">
        <w:t xml:space="preserve">Wymagania szczegółowe </w:t>
      </w:r>
    </w:p>
    <w:p w:rsidR="003266D1" w:rsidRPr="008E7C47" w:rsidRDefault="003266D1" w:rsidP="003266D1">
      <w:pPr>
        <w:ind w:right="-9"/>
        <w:rPr>
          <w:szCs w:val="20"/>
        </w:rPr>
      </w:pPr>
      <w:r w:rsidRPr="00AA71BC">
        <w:rPr>
          <w:szCs w:val="20"/>
        </w:rPr>
        <w:t>Dyble należy układać na środku transportowym w pozycji uniemożliwiającej ich przemieszczanie się w czasie transportu i powstawanie uszkodzeń.</w:t>
      </w:r>
    </w:p>
    <w:p w:rsidR="003266D1" w:rsidRPr="00AA71BC" w:rsidRDefault="003266D1" w:rsidP="003266D1">
      <w:pPr>
        <w:pStyle w:val="Nagwek1"/>
      </w:pPr>
      <w:r w:rsidRPr="00AA71BC">
        <w:t>WYKONANIE ROBÓT</w:t>
      </w:r>
    </w:p>
    <w:p w:rsidR="003266D1" w:rsidRPr="00AA71BC" w:rsidRDefault="003266D1" w:rsidP="003266D1">
      <w:pPr>
        <w:pStyle w:val="Nagwek2"/>
      </w:pPr>
      <w:r w:rsidRPr="00AA71BC">
        <w:t>Ogólne zasady wykonania robót</w:t>
      </w:r>
    </w:p>
    <w:p w:rsidR="003266D1" w:rsidRPr="00AA71BC" w:rsidRDefault="003266D1" w:rsidP="003266D1">
      <w:pPr>
        <w:rPr>
          <w:szCs w:val="20"/>
        </w:rPr>
      </w:pPr>
      <w:r w:rsidRPr="00AA71BC">
        <w:rPr>
          <w:szCs w:val="20"/>
        </w:rPr>
        <w:t>Ogólne zasady wykonania robót podano w STWIORB M-00.00.00 „Wymagania ogólne”, pkt.5.</w:t>
      </w:r>
      <w:r w:rsidRPr="00AA71BC">
        <w:rPr>
          <w:szCs w:val="20"/>
        </w:rPr>
        <w:tab/>
      </w:r>
    </w:p>
    <w:p w:rsidR="003266D1" w:rsidRPr="00AA71BC" w:rsidRDefault="003266D1" w:rsidP="003266D1">
      <w:pPr>
        <w:rPr>
          <w:szCs w:val="20"/>
        </w:rPr>
      </w:pPr>
    </w:p>
    <w:p w:rsidR="003266D1" w:rsidRPr="00AA71BC" w:rsidRDefault="003266D1" w:rsidP="003266D1">
      <w:pPr>
        <w:pStyle w:val="Nagwek2"/>
      </w:pPr>
      <w:r w:rsidRPr="00AA71BC">
        <w:t>Przygotowanie podło</w:t>
      </w:r>
      <w:r w:rsidRPr="00AA71BC">
        <w:rPr>
          <w:rFonts w:eastAsia="TimesNewRoman"/>
        </w:rPr>
        <w:t>ż</w:t>
      </w:r>
      <w:r w:rsidRPr="00AA71BC">
        <w:t>a pod umocnienie.</w:t>
      </w:r>
    </w:p>
    <w:p w:rsidR="003266D1" w:rsidRPr="00AA71BC" w:rsidRDefault="003266D1" w:rsidP="003266D1">
      <w:pPr>
        <w:autoSpaceDE w:val="0"/>
        <w:autoSpaceDN w:val="0"/>
        <w:adjustRightInd w:val="0"/>
        <w:rPr>
          <w:szCs w:val="20"/>
        </w:rPr>
      </w:pPr>
      <w:r w:rsidRPr="00AA71BC">
        <w:rPr>
          <w:szCs w:val="20"/>
        </w:rPr>
        <w:t>Podło</w:t>
      </w:r>
      <w:r w:rsidRPr="00AA71BC">
        <w:rPr>
          <w:rFonts w:eastAsia="TimesNewRoman"/>
          <w:szCs w:val="20"/>
        </w:rPr>
        <w:t>ż</w:t>
      </w:r>
      <w:r w:rsidRPr="00AA71BC">
        <w:rPr>
          <w:szCs w:val="20"/>
        </w:rPr>
        <w:t>e pod wykonanie podsypki powinno by</w:t>
      </w:r>
      <w:r w:rsidRPr="00AA71BC">
        <w:rPr>
          <w:rFonts w:eastAsia="TimesNewRoman"/>
          <w:szCs w:val="20"/>
        </w:rPr>
        <w:t xml:space="preserve">ć </w:t>
      </w:r>
      <w:r w:rsidRPr="00AA71BC">
        <w:rPr>
          <w:szCs w:val="20"/>
        </w:rPr>
        <w:t>wyrównane i wyprofilowane oraz zag</w:t>
      </w:r>
      <w:r w:rsidRPr="00AA71BC">
        <w:rPr>
          <w:rFonts w:eastAsia="TimesNewRoman"/>
          <w:szCs w:val="20"/>
        </w:rPr>
        <w:t>ę</w:t>
      </w:r>
      <w:r w:rsidRPr="00AA71BC">
        <w:rPr>
          <w:szCs w:val="20"/>
        </w:rPr>
        <w:t>szczone. Wska</w:t>
      </w:r>
      <w:r w:rsidRPr="00AA71BC">
        <w:rPr>
          <w:rFonts w:eastAsia="TimesNewRoman"/>
          <w:szCs w:val="20"/>
        </w:rPr>
        <w:t>ź</w:t>
      </w:r>
      <w:r w:rsidRPr="00AA71BC">
        <w:rPr>
          <w:szCs w:val="20"/>
        </w:rPr>
        <w:t>nik zag</w:t>
      </w:r>
      <w:r w:rsidRPr="00AA71BC">
        <w:rPr>
          <w:rFonts w:eastAsia="TimesNewRoman"/>
          <w:szCs w:val="20"/>
        </w:rPr>
        <w:t>ę</w:t>
      </w:r>
      <w:r w:rsidRPr="00AA71BC">
        <w:rPr>
          <w:szCs w:val="20"/>
        </w:rPr>
        <w:t>szczenia Is nie powinien by</w:t>
      </w:r>
      <w:r w:rsidRPr="00AA71BC">
        <w:rPr>
          <w:rFonts w:eastAsia="TimesNewRoman"/>
          <w:szCs w:val="20"/>
        </w:rPr>
        <w:t xml:space="preserve">ć </w:t>
      </w:r>
      <w:r w:rsidRPr="00AA71BC">
        <w:rPr>
          <w:szCs w:val="20"/>
        </w:rPr>
        <w:t>mniejszy niż</w:t>
      </w:r>
      <w:r w:rsidRPr="00AA71BC">
        <w:rPr>
          <w:rFonts w:eastAsia="TimesNewRoman"/>
          <w:szCs w:val="20"/>
        </w:rPr>
        <w:t xml:space="preserve"> </w:t>
      </w:r>
      <w:r w:rsidRPr="00AA71BC">
        <w:rPr>
          <w:szCs w:val="20"/>
        </w:rPr>
        <w:t>0,97.</w:t>
      </w:r>
    </w:p>
    <w:p w:rsidR="003266D1" w:rsidRPr="00AA71BC" w:rsidRDefault="003266D1" w:rsidP="003266D1">
      <w:pPr>
        <w:pStyle w:val="Nagwek2"/>
      </w:pPr>
      <w:r w:rsidRPr="00AA71BC">
        <w:t>Wykonanie podsypki.</w:t>
      </w:r>
    </w:p>
    <w:p w:rsidR="003266D1" w:rsidRPr="00AA71BC" w:rsidRDefault="003266D1" w:rsidP="003266D1">
      <w:pPr>
        <w:autoSpaceDE w:val="0"/>
        <w:autoSpaceDN w:val="0"/>
        <w:adjustRightInd w:val="0"/>
        <w:rPr>
          <w:szCs w:val="20"/>
        </w:rPr>
      </w:pPr>
      <w:r w:rsidRPr="00AA71BC">
        <w:rPr>
          <w:szCs w:val="20"/>
        </w:rPr>
        <w:t>Warstwa podsypki powinna mie</w:t>
      </w:r>
      <w:r w:rsidRPr="00AA71BC">
        <w:rPr>
          <w:rFonts w:eastAsia="TimesNewRoman"/>
          <w:szCs w:val="20"/>
        </w:rPr>
        <w:t xml:space="preserve">ć </w:t>
      </w:r>
      <w:r w:rsidRPr="00AA71BC">
        <w:rPr>
          <w:szCs w:val="20"/>
        </w:rPr>
        <w:t>grubo</w:t>
      </w:r>
      <w:r w:rsidRPr="00AA71BC">
        <w:rPr>
          <w:rFonts w:eastAsia="TimesNewRoman"/>
          <w:szCs w:val="20"/>
        </w:rPr>
        <w:t xml:space="preserve">ść </w:t>
      </w:r>
      <w:smartTag w:uri="urn:schemas-microsoft-com:office:smarttags" w:element="metricconverter">
        <w:smartTagPr>
          <w:attr w:name="ProductID" w:val="5 cm"/>
        </w:smartTagPr>
        <w:r w:rsidRPr="00AA71BC">
          <w:rPr>
            <w:szCs w:val="20"/>
          </w:rPr>
          <w:t>5 cm</w:t>
        </w:r>
      </w:smartTag>
      <w:r w:rsidRPr="00AA71BC">
        <w:rPr>
          <w:szCs w:val="20"/>
        </w:rPr>
        <w:t xml:space="preserve"> i by</w:t>
      </w:r>
      <w:r w:rsidRPr="00AA71BC">
        <w:rPr>
          <w:rFonts w:eastAsia="TimesNewRoman"/>
          <w:szCs w:val="20"/>
        </w:rPr>
        <w:t xml:space="preserve">ć </w:t>
      </w:r>
      <w:r w:rsidRPr="00AA71BC">
        <w:rPr>
          <w:szCs w:val="20"/>
        </w:rPr>
        <w:t>zag</w:t>
      </w:r>
      <w:r w:rsidRPr="00AA71BC">
        <w:rPr>
          <w:rFonts w:eastAsia="TimesNewRoman"/>
          <w:szCs w:val="20"/>
        </w:rPr>
        <w:t>ę</w:t>
      </w:r>
      <w:r w:rsidRPr="00AA71BC">
        <w:rPr>
          <w:szCs w:val="20"/>
        </w:rPr>
        <w:t>szczona do wska</w:t>
      </w:r>
      <w:r w:rsidRPr="00AA71BC">
        <w:rPr>
          <w:rFonts w:eastAsia="TimesNewRoman"/>
          <w:szCs w:val="20"/>
        </w:rPr>
        <w:t>ź</w:t>
      </w:r>
      <w:r w:rsidRPr="00AA71BC">
        <w:rPr>
          <w:szCs w:val="20"/>
        </w:rPr>
        <w:t>nika zag</w:t>
      </w:r>
      <w:r w:rsidRPr="00AA71BC">
        <w:rPr>
          <w:rFonts w:eastAsia="TimesNewRoman"/>
          <w:szCs w:val="20"/>
        </w:rPr>
        <w:t>ę</w:t>
      </w:r>
      <w:r w:rsidRPr="00AA71BC">
        <w:rPr>
          <w:szCs w:val="20"/>
        </w:rPr>
        <w:t>szczenia nie mniejszego ni</w:t>
      </w:r>
      <w:r w:rsidRPr="00AA71BC">
        <w:rPr>
          <w:rFonts w:eastAsia="TimesNewRoman"/>
          <w:szCs w:val="20"/>
        </w:rPr>
        <w:t xml:space="preserve">ż </w:t>
      </w:r>
      <w:r w:rsidRPr="00AA71BC">
        <w:rPr>
          <w:szCs w:val="20"/>
        </w:rPr>
        <w:t>0,97.</w:t>
      </w:r>
    </w:p>
    <w:p w:rsidR="003266D1" w:rsidRPr="00AA71BC" w:rsidRDefault="003266D1" w:rsidP="003266D1">
      <w:pPr>
        <w:pStyle w:val="Nagwek2"/>
      </w:pPr>
      <w:r w:rsidRPr="00AA71BC">
        <w:t>Wykonanie umocnienia.</w:t>
      </w:r>
    </w:p>
    <w:p w:rsidR="003266D1" w:rsidRPr="00AA71BC" w:rsidRDefault="003266D1" w:rsidP="003266D1">
      <w:pPr>
        <w:autoSpaceDE w:val="0"/>
        <w:autoSpaceDN w:val="0"/>
        <w:adjustRightInd w:val="0"/>
        <w:rPr>
          <w:szCs w:val="20"/>
        </w:rPr>
      </w:pPr>
      <w:r w:rsidRPr="00AA71BC">
        <w:rPr>
          <w:szCs w:val="20"/>
        </w:rPr>
        <w:t>Umocnienie elementami betonowymi nale</w:t>
      </w:r>
      <w:r w:rsidRPr="00AA71BC">
        <w:rPr>
          <w:rFonts w:eastAsia="TimesNewRoman"/>
          <w:szCs w:val="20"/>
        </w:rPr>
        <w:t>ż</w:t>
      </w:r>
      <w:r w:rsidRPr="00AA71BC">
        <w:rPr>
          <w:szCs w:val="20"/>
        </w:rPr>
        <w:t>y rozpocz</w:t>
      </w:r>
      <w:r w:rsidRPr="00AA71BC">
        <w:rPr>
          <w:rFonts w:eastAsia="TimesNewRoman"/>
          <w:szCs w:val="20"/>
        </w:rPr>
        <w:t xml:space="preserve">ąć </w:t>
      </w:r>
      <w:r w:rsidRPr="00AA71BC">
        <w:rPr>
          <w:szCs w:val="20"/>
        </w:rPr>
        <w:t>od dołu opieraj</w:t>
      </w:r>
      <w:r w:rsidRPr="00AA71BC">
        <w:rPr>
          <w:rFonts w:eastAsia="TimesNewRoman"/>
          <w:szCs w:val="20"/>
        </w:rPr>
        <w:t>ą</w:t>
      </w:r>
      <w:r w:rsidRPr="00AA71BC">
        <w:rPr>
          <w:szCs w:val="20"/>
        </w:rPr>
        <w:t>c pierwsze elementy na oporniku betonowym. Szeroko</w:t>
      </w:r>
      <w:r w:rsidRPr="00AA71BC">
        <w:rPr>
          <w:rFonts w:eastAsia="TimesNewRoman"/>
          <w:szCs w:val="20"/>
        </w:rPr>
        <w:t xml:space="preserve">ść </w:t>
      </w:r>
      <w:r w:rsidRPr="00AA71BC">
        <w:rPr>
          <w:szCs w:val="20"/>
        </w:rPr>
        <w:t>spoin pomi</w:t>
      </w:r>
      <w:r w:rsidRPr="00AA71BC">
        <w:rPr>
          <w:rFonts w:eastAsia="TimesNewRoman"/>
          <w:szCs w:val="20"/>
        </w:rPr>
        <w:t>ę</w:t>
      </w:r>
      <w:r w:rsidRPr="00AA71BC">
        <w:rPr>
          <w:szCs w:val="20"/>
        </w:rPr>
        <w:t>dzy elementami nie powinna być wi</w:t>
      </w:r>
      <w:r w:rsidRPr="00AA71BC">
        <w:rPr>
          <w:rFonts w:eastAsia="TimesNewRoman"/>
          <w:szCs w:val="20"/>
        </w:rPr>
        <w:t>ę</w:t>
      </w:r>
      <w:r w:rsidRPr="00AA71BC">
        <w:rPr>
          <w:szCs w:val="20"/>
        </w:rPr>
        <w:t>ksza niż</w:t>
      </w:r>
      <w:r w:rsidRPr="00AA71BC">
        <w:rPr>
          <w:rFonts w:eastAsia="TimesNewRoman"/>
          <w:szCs w:val="20"/>
        </w:rPr>
        <w:t xml:space="preserve"> </w:t>
      </w:r>
      <w:smartTag w:uri="urn:schemas-microsoft-com:office:smarttags" w:element="metricconverter">
        <w:smartTagPr>
          <w:attr w:name="ProductID" w:val="10 mm"/>
        </w:smartTagPr>
        <w:r w:rsidRPr="00AA71BC">
          <w:rPr>
            <w:szCs w:val="20"/>
          </w:rPr>
          <w:t>10 mm</w:t>
        </w:r>
      </w:smartTag>
      <w:r w:rsidRPr="00AA71BC">
        <w:rPr>
          <w:szCs w:val="20"/>
        </w:rPr>
        <w:t>. Elementy po uło</w:t>
      </w:r>
      <w:r w:rsidRPr="00AA71BC">
        <w:rPr>
          <w:rFonts w:eastAsia="TimesNewRoman"/>
          <w:szCs w:val="20"/>
        </w:rPr>
        <w:t>ż</w:t>
      </w:r>
      <w:r w:rsidRPr="00AA71BC">
        <w:rPr>
          <w:szCs w:val="20"/>
        </w:rPr>
        <w:t>eniu nale</w:t>
      </w:r>
      <w:r w:rsidRPr="00AA71BC">
        <w:rPr>
          <w:rFonts w:eastAsia="TimesNewRoman"/>
          <w:szCs w:val="20"/>
        </w:rPr>
        <w:t>ż</w:t>
      </w:r>
      <w:r w:rsidRPr="00AA71BC">
        <w:rPr>
          <w:szCs w:val="20"/>
        </w:rPr>
        <w:t>y dobi</w:t>
      </w:r>
      <w:r w:rsidRPr="00AA71BC">
        <w:rPr>
          <w:rFonts w:eastAsia="TimesNewRoman"/>
          <w:szCs w:val="20"/>
        </w:rPr>
        <w:t xml:space="preserve">ć </w:t>
      </w:r>
      <w:r w:rsidRPr="00AA71BC">
        <w:rPr>
          <w:szCs w:val="20"/>
        </w:rPr>
        <w:t xml:space="preserve">ubijakiem najlepiej drewnianym o wadze 10 - </w:t>
      </w:r>
      <w:smartTag w:uri="urn:schemas-microsoft-com:office:smarttags" w:element="metricconverter">
        <w:smartTagPr>
          <w:attr w:name="ProductID" w:val="12 kg"/>
        </w:smartTagPr>
        <w:r w:rsidRPr="00AA71BC">
          <w:rPr>
            <w:szCs w:val="20"/>
          </w:rPr>
          <w:t>12 kg</w:t>
        </w:r>
      </w:smartTag>
      <w:r w:rsidRPr="00AA71BC">
        <w:rPr>
          <w:szCs w:val="20"/>
        </w:rPr>
        <w:t>. Elementy p</w:t>
      </w:r>
      <w:r w:rsidRPr="00AA71BC">
        <w:rPr>
          <w:rFonts w:eastAsia="TimesNewRoman"/>
          <w:szCs w:val="20"/>
        </w:rPr>
        <w:t>ę</w:t>
      </w:r>
      <w:r w:rsidRPr="00AA71BC">
        <w:rPr>
          <w:szCs w:val="20"/>
        </w:rPr>
        <w:t>kni</w:t>
      </w:r>
      <w:r w:rsidRPr="00AA71BC">
        <w:rPr>
          <w:rFonts w:eastAsia="TimesNewRoman"/>
          <w:szCs w:val="20"/>
        </w:rPr>
        <w:t>ę</w:t>
      </w:r>
      <w:r w:rsidRPr="00AA71BC">
        <w:rPr>
          <w:szCs w:val="20"/>
        </w:rPr>
        <w:t>te lub uszkodzone powinny by</w:t>
      </w:r>
      <w:r w:rsidRPr="00AA71BC">
        <w:rPr>
          <w:rFonts w:eastAsia="TimesNewRoman"/>
          <w:szCs w:val="20"/>
        </w:rPr>
        <w:t xml:space="preserve">ć </w:t>
      </w:r>
      <w:r w:rsidRPr="00AA71BC">
        <w:rPr>
          <w:szCs w:val="20"/>
        </w:rPr>
        <w:t>wymienione na nowe. Spoiny pomi</w:t>
      </w:r>
      <w:r w:rsidRPr="00AA71BC">
        <w:rPr>
          <w:rFonts w:eastAsia="TimesNewRoman"/>
          <w:szCs w:val="20"/>
        </w:rPr>
        <w:t>ę</w:t>
      </w:r>
      <w:r w:rsidRPr="00AA71BC">
        <w:rPr>
          <w:szCs w:val="20"/>
        </w:rPr>
        <w:t>dzy elementami powinny by</w:t>
      </w:r>
      <w:r w:rsidRPr="00AA71BC">
        <w:rPr>
          <w:rFonts w:eastAsia="TimesNewRoman"/>
          <w:szCs w:val="20"/>
        </w:rPr>
        <w:t xml:space="preserve">ć </w:t>
      </w:r>
      <w:r w:rsidRPr="00AA71BC">
        <w:rPr>
          <w:szCs w:val="20"/>
        </w:rPr>
        <w:t>wypełnione ciekł</w:t>
      </w:r>
      <w:r w:rsidRPr="00AA71BC">
        <w:rPr>
          <w:rFonts w:eastAsia="TimesNewRoman"/>
          <w:szCs w:val="20"/>
        </w:rPr>
        <w:t xml:space="preserve">ą </w:t>
      </w:r>
      <w:r w:rsidRPr="00AA71BC">
        <w:rPr>
          <w:szCs w:val="20"/>
        </w:rPr>
        <w:t>zapraw</w:t>
      </w:r>
      <w:r w:rsidRPr="00AA71BC">
        <w:rPr>
          <w:rFonts w:eastAsia="TimesNewRoman"/>
          <w:szCs w:val="20"/>
        </w:rPr>
        <w:t xml:space="preserve">ą </w:t>
      </w:r>
      <w:r w:rsidRPr="00AA71BC">
        <w:rPr>
          <w:szCs w:val="20"/>
        </w:rPr>
        <w:t>cementowo - piaskow</w:t>
      </w:r>
      <w:r w:rsidRPr="00AA71BC">
        <w:rPr>
          <w:rFonts w:eastAsia="TimesNewRoman"/>
          <w:szCs w:val="20"/>
        </w:rPr>
        <w:t xml:space="preserve">ą </w:t>
      </w:r>
      <w:r w:rsidRPr="00AA71BC">
        <w:rPr>
          <w:szCs w:val="20"/>
        </w:rPr>
        <w:t>1: 2.</w:t>
      </w:r>
    </w:p>
    <w:p w:rsidR="003266D1" w:rsidRPr="00AA71BC" w:rsidRDefault="003266D1" w:rsidP="003266D1">
      <w:pPr>
        <w:autoSpaceDE w:val="0"/>
        <w:autoSpaceDN w:val="0"/>
        <w:adjustRightInd w:val="0"/>
        <w:rPr>
          <w:szCs w:val="20"/>
        </w:rPr>
      </w:pPr>
      <w:r w:rsidRPr="00AA71BC">
        <w:rPr>
          <w:szCs w:val="20"/>
        </w:rPr>
        <w:t>Po wykonaniu zamulenia spoin Wykonawca zobowi</w:t>
      </w:r>
      <w:r w:rsidRPr="00AA71BC">
        <w:rPr>
          <w:rFonts w:eastAsia="TimesNewRoman"/>
          <w:szCs w:val="20"/>
        </w:rPr>
        <w:t>ą</w:t>
      </w:r>
      <w:r w:rsidRPr="00AA71BC">
        <w:rPr>
          <w:szCs w:val="20"/>
        </w:rPr>
        <w:t>zany jest do dokładnego oczyszczenia nawierzchni z</w:t>
      </w:r>
      <w:r>
        <w:rPr>
          <w:szCs w:val="20"/>
        </w:rPr>
        <w:t xml:space="preserve"> </w:t>
      </w:r>
      <w:r w:rsidRPr="00AA71BC">
        <w:rPr>
          <w:szCs w:val="20"/>
        </w:rPr>
        <w:t>wszelkich zanieczyszcze</w:t>
      </w:r>
      <w:r w:rsidRPr="00AA71BC">
        <w:rPr>
          <w:rFonts w:eastAsia="TimesNewRoman"/>
          <w:szCs w:val="20"/>
        </w:rPr>
        <w:t>ń</w:t>
      </w:r>
      <w:r w:rsidRPr="00AA71BC">
        <w:rPr>
          <w:szCs w:val="20"/>
        </w:rPr>
        <w:t>.</w:t>
      </w:r>
    </w:p>
    <w:p w:rsidR="003266D1" w:rsidRPr="00AA71BC" w:rsidRDefault="003266D1" w:rsidP="003266D1">
      <w:pPr>
        <w:pStyle w:val="Nagwek1"/>
      </w:pPr>
      <w:r w:rsidRPr="00AA71BC">
        <w:t>KONTROLA JAKOŚCI ROBÓT</w:t>
      </w:r>
    </w:p>
    <w:p w:rsidR="003266D1" w:rsidRPr="00AA71BC" w:rsidRDefault="003266D1" w:rsidP="003266D1">
      <w:pPr>
        <w:pStyle w:val="Nagwek2"/>
      </w:pPr>
      <w:r w:rsidRPr="00AA71BC">
        <w:t xml:space="preserve">Ogólne zasady kontroli jakości robót </w:t>
      </w:r>
    </w:p>
    <w:p w:rsidR="003266D1" w:rsidRPr="00AA71BC" w:rsidRDefault="003266D1" w:rsidP="003266D1">
      <w:pPr>
        <w:rPr>
          <w:szCs w:val="20"/>
        </w:rPr>
      </w:pPr>
      <w:r w:rsidRPr="00AA71BC">
        <w:rPr>
          <w:szCs w:val="20"/>
        </w:rPr>
        <w:t>Ogólne zasady kontroli jakości robót</w:t>
      </w:r>
      <w:r w:rsidRPr="00AA71BC">
        <w:rPr>
          <w:b/>
          <w:szCs w:val="20"/>
        </w:rPr>
        <w:t xml:space="preserve"> </w:t>
      </w:r>
      <w:r w:rsidRPr="00AA71BC">
        <w:rPr>
          <w:szCs w:val="20"/>
        </w:rPr>
        <w:t>podano w STWIORB D-M-00.00.00 „Wymagania ogólne” pkt.6.</w:t>
      </w:r>
    </w:p>
    <w:p w:rsidR="003266D1" w:rsidRPr="00AA71BC" w:rsidRDefault="003266D1" w:rsidP="003266D1">
      <w:pPr>
        <w:pStyle w:val="Nagwek2"/>
      </w:pPr>
      <w:r w:rsidRPr="00AA71BC">
        <w:lastRenderedPageBreak/>
        <w:t>Prowadzenie kontroli jako</w:t>
      </w:r>
      <w:r w:rsidRPr="00AA71BC">
        <w:rPr>
          <w:rFonts w:eastAsia="TimesNewRoman"/>
        </w:rPr>
        <w:t>ś</w:t>
      </w:r>
      <w:r w:rsidRPr="00AA71BC">
        <w:t>ci.</w:t>
      </w:r>
    </w:p>
    <w:p w:rsidR="003266D1" w:rsidRPr="00AA71BC" w:rsidRDefault="003266D1" w:rsidP="003266D1">
      <w:r w:rsidRPr="00AA71BC">
        <w:t>Nale</w:t>
      </w:r>
      <w:r w:rsidRPr="00AA71BC">
        <w:rPr>
          <w:rFonts w:eastAsia="TimesNewRoman"/>
        </w:rPr>
        <w:t>ż</w:t>
      </w:r>
      <w:r w:rsidRPr="00AA71BC">
        <w:t>y wykona</w:t>
      </w:r>
      <w:r w:rsidRPr="00AA71BC">
        <w:rPr>
          <w:rFonts w:eastAsia="TimesNewRoman"/>
        </w:rPr>
        <w:t xml:space="preserve">ć </w:t>
      </w:r>
      <w:r w:rsidRPr="00AA71BC">
        <w:t>nast</w:t>
      </w:r>
      <w:r w:rsidRPr="00AA71BC">
        <w:rPr>
          <w:rFonts w:eastAsia="TimesNewRoman"/>
        </w:rPr>
        <w:t>ę</w:t>
      </w:r>
      <w:r w:rsidRPr="00AA71BC">
        <w:t>puj</w:t>
      </w:r>
      <w:r w:rsidRPr="00AA71BC">
        <w:rPr>
          <w:rFonts w:eastAsia="TimesNewRoman"/>
        </w:rPr>
        <w:t>ą</w:t>
      </w:r>
      <w:r w:rsidRPr="00AA71BC">
        <w:t>ce badania i sprawdzenia:</w:t>
      </w:r>
    </w:p>
    <w:p w:rsidR="003266D1" w:rsidRPr="00AA71BC" w:rsidRDefault="003266D1" w:rsidP="003266D1">
      <w:pPr>
        <w:pStyle w:val="Akapitzlist"/>
        <w:numPr>
          <w:ilvl w:val="0"/>
          <w:numId w:val="464"/>
        </w:numPr>
      </w:pPr>
      <w:r w:rsidRPr="00AA71BC">
        <w:t>prawidłowo</w:t>
      </w:r>
      <w:r w:rsidRPr="00AA71BC">
        <w:rPr>
          <w:rFonts w:eastAsia="TimesNewRoman"/>
        </w:rPr>
        <w:t xml:space="preserve">ść </w:t>
      </w:r>
      <w:r w:rsidRPr="00AA71BC">
        <w:t>zag</w:t>
      </w:r>
      <w:r w:rsidRPr="00AA71BC">
        <w:rPr>
          <w:rFonts w:eastAsia="TimesNewRoman"/>
        </w:rPr>
        <w:t>ę</w:t>
      </w:r>
      <w:r w:rsidRPr="00AA71BC">
        <w:t>szczenia podło</w:t>
      </w:r>
      <w:r w:rsidRPr="00AA71BC">
        <w:rPr>
          <w:rFonts w:eastAsia="TimesNewRoman"/>
        </w:rPr>
        <w:t>ż</w:t>
      </w:r>
      <w:r w:rsidRPr="00AA71BC">
        <w:t>a Is ≥  0,97,</w:t>
      </w:r>
    </w:p>
    <w:p w:rsidR="003266D1" w:rsidRPr="00AA71BC" w:rsidRDefault="003266D1" w:rsidP="003266D1">
      <w:pPr>
        <w:pStyle w:val="Akapitzlist"/>
        <w:numPr>
          <w:ilvl w:val="0"/>
          <w:numId w:val="464"/>
        </w:numPr>
      </w:pPr>
      <w:r w:rsidRPr="00AA71BC">
        <w:t>zgodno</w:t>
      </w:r>
      <w:r w:rsidRPr="00AA71BC">
        <w:rPr>
          <w:rFonts w:eastAsia="TimesNewRoman"/>
        </w:rPr>
        <w:t xml:space="preserve">ść </w:t>
      </w:r>
      <w:r w:rsidRPr="00AA71BC">
        <w:t>pochylenia skarp z wymaganiami dokumentacji projektowej,</w:t>
      </w:r>
    </w:p>
    <w:p w:rsidR="003266D1" w:rsidRPr="00AA71BC" w:rsidRDefault="003266D1" w:rsidP="003266D1">
      <w:pPr>
        <w:pStyle w:val="Akapitzlist"/>
        <w:numPr>
          <w:ilvl w:val="0"/>
          <w:numId w:val="464"/>
        </w:numPr>
      </w:pPr>
      <w:r w:rsidRPr="00AA71BC">
        <w:t>grubo</w:t>
      </w:r>
      <w:r w:rsidRPr="00AA71BC">
        <w:rPr>
          <w:rFonts w:eastAsia="TimesNewRoman"/>
        </w:rPr>
        <w:t xml:space="preserve">ść </w:t>
      </w:r>
      <w:r w:rsidRPr="00AA71BC">
        <w:t>wykonanej podsypki piaskowej i piaskowo-cementowej,</w:t>
      </w:r>
    </w:p>
    <w:p w:rsidR="003266D1" w:rsidRPr="00AA71BC" w:rsidRDefault="003266D1" w:rsidP="003266D1">
      <w:pPr>
        <w:pStyle w:val="Akapitzlist"/>
        <w:numPr>
          <w:ilvl w:val="0"/>
          <w:numId w:val="464"/>
        </w:numPr>
      </w:pPr>
      <w:r w:rsidRPr="00AA71BC">
        <w:t>zag</w:t>
      </w:r>
      <w:r w:rsidRPr="00AA71BC">
        <w:rPr>
          <w:rFonts w:eastAsia="TimesNewRoman"/>
        </w:rPr>
        <w:t>ę</w:t>
      </w:r>
      <w:r w:rsidRPr="00AA71BC">
        <w:t>szczenie podsypki piaskowej Is  ≥  0,97</w:t>
      </w:r>
    </w:p>
    <w:p w:rsidR="003266D1" w:rsidRPr="00AA71BC" w:rsidRDefault="003266D1" w:rsidP="003266D1">
      <w:pPr>
        <w:pStyle w:val="Akapitzlist"/>
        <w:numPr>
          <w:ilvl w:val="0"/>
          <w:numId w:val="464"/>
        </w:numPr>
      </w:pPr>
      <w:r w:rsidRPr="00AA71BC">
        <w:t>równo</w:t>
      </w:r>
      <w:r w:rsidRPr="00AA71BC">
        <w:rPr>
          <w:rFonts w:eastAsia="TimesNewRoman"/>
        </w:rPr>
        <w:t xml:space="preserve">ść </w:t>
      </w:r>
      <w:r w:rsidRPr="00AA71BC">
        <w:t>powierzchni umocnienia,</w:t>
      </w:r>
    </w:p>
    <w:p w:rsidR="003266D1" w:rsidRPr="00AA71BC" w:rsidRDefault="003266D1" w:rsidP="003266D1">
      <w:pPr>
        <w:pStyle w:val="Akapitzlist"/>
        <w:numPr>
          <w:ilvl w:val="0"/>
          <w:numId w:val="464"/>
        </w:numPr>
      </w:pPr>
      <w:r w:rsidRPr="00AA71BC">
        <w:t>dokładno</w:t>
      </w:r>
      <w:r w:rsidRPr="00AA71BC">
        <w:rPr>
          <w:rFonts w:eastAsia="TimesNewRoman"/>
        </w:rPr>
        <w:t xml:space="preserve">ść </w:t>
      </w:r>
      <w:r w:rsidRPr="00AA71BC">
        <w:t>ubicia nawierzchni,</w:t>
      </w:r>
    </w:p>
    <w:p w:rsidR="003266D1" w:rsidRPr="00AA71BC" w:rsidRDefault="003266D1" w:rsidP="003266D1">
      <w:pPr>
        <w:pStyle w:val="Akapitzlist"/>
        <w:numPr>
          <w:ilvl w:val="0"/>
          <w:numId w:val="464"/>
        </w:numPr>
      </w:pPr>
      <w:r w:rsidRPr="00AA71BC">
        <w:t>prawidłowo</w:t>
      </w:r>
      <w:r w:rsidRPr="00AA71BC">
        <w:rPr>
          <w:rFonts w:eastAsia="TimesNewRoman"/>
        </w:rPr>
        <w:t xml:space="preserve">ść </w:t>
      </w:r>
      <w:r w:rsidRPr="00AA71BC">
        <w:t>wypełnienia spoin zaprawa cementowo - piaskow</w:t>
      </w:r>
      <w:r w:rsidRPr="00AA71BC">
        <w:rPr>
          <w:rFonts w:eastAsia="TimesNewRoman"/>
        </w:rPr>
        <w:t>ą</w:t>
      </w:r>
      <w:r w:rsidRPr="00AA71BC">
        <w:t>,</w:t>
      </w:r>
    </w:p>
    <w:p w:rsidR="003266D1" w:rsidRPr="00AA71BC" w:rsidRDefault="003266D1" w:rsidP="003266D1">
      <w:pPr>
        <w:pStyle w:val="Akapitzlist"/>
        <w:numPr>
          <w:ilvl w:val="0"/>
          <w:numId w:val="464"/>
        </w:numPr>
      </w:pPr>
      <w:r w:rsidRPr="00AA71BC">
        <w:t>oczyszczenie nawierzchni,</w:t>
      </w:r>
    </w:p>
    <w:p w:rsidR="003266D1" w:rsidRPr="00AA71BC" w:rsidRDefault="003266D1" w:rsidP="003266D1">
      <w:pPr>
        <w:pStyle w:val="Akapitzlist"/>
        <w:numPr>
          <w:ilvl w:val="0"/>
          <w:numId w:val="464"/>
        </w:numPr>
      </w:pPr>
      <w:r w:rsidRPr="00AA71BC">
        <w:t>zgodno</w:t>
      </w:r>
      <w:r w:rsidRPr="00AA71BC">
        <w:rPr>
          <w:rFonts w:eastAsia="TimesNewRoman"/>
        </w:rPr>
        <w:t xml:space="preserve">ść </w:t>
      </w:r>
      <w:r w:rsidRPr="00AA71BC">
        <w:t>wbudowanych materiałów z wymaganiami dokumentacji projektowej.</w:t>
      </w:r>
    </w:p>
    <w:p w:rsidR="003266D1" w:rsidRPr="00AA71BC" w:rsidRDefault="003266D1" w:rsidP="003266D1">
      <w:pPr>
        <w:pStyle w:val="Nagwek1"/>
      </w:pPr>
      <w:r w:rsidRPr="00AA71BC">
        <w:t>OBMIAR ROBÓT</w:t>
      </w:r>
    </w:p>
    <w:p w:rsidR="003266D1" w:rsidRPr="00AA71BC" w:rsidRDefault="003266D1" w:rsidP="003266D1">
      <w:pPr>
        <w:pStyle w:val="Nagwek2"/>
      </w:pPr>
      <w:r w:rsidRPr="00AA71BC">
        <w:t>Ogólne zasady obmiaru robót</w:t>
      </w:r>
    </w:p>
    <w:p w:rsidR="003266D1" w:rsidRPr="00AA71BC" w:rsidRDefault="003266D1" w:rsidP="003266D1">
      <w:r w:rsidRPr="00AA71BC">
        <w:t>Ogólne zasady obmiaru robót podano w STWIORB D-M-00.00.00 „Wymagania ogólne” pkt.7.</w:t>
      </w:r>
    </w:p>
    <w:p w:rsidR="003266D1" w:rsidRPr="00AA71BC" w:rsidRDefault="003266D1" w:rsidP="003266D1">
      <w:pPr>
        <w:pStyle w:val="Nagwek2"/>
      </w:pPr>
      <w:r w:rsidRPr="00AA71BC">
        <w:t>Jednostka obmiarowa</w:t>
      </w:r>
    </w:p>
    <w:p w:rsidR="003266D1" w:rsidRPr="00AA71BC" w:rsidRDefault="003266D1" w:rsidP="003266D1">
      <w:r>
        <w:t>Jednostką obmiaru jest</w:t>
      </w:r>
      <w:r w:rsidRPr="00AA71BC">
        <w:t>:</w:t>
      </w:r>
    </w:p>
    <w:p w:rsidR="003266D1" w:rsidRPr="00AA71BC" w:rsidRDefault="003266D1" w:rsidP="003266D1">
      <w:pPr>
        <w:pStyle w:val="Akapitzlist"/>
        <w:numPr>
          <w:ilvl w:val="0"/>
          <w:numId w:val="465"/>
        </w:numPr>
      </w:pPr>
      <w:smartTag w:uri="urn:schemas-microsoft-com:office:smarttags" w:element="metricconverter">
        <w:smartTagPr>
          <w:attr w:name="ProductID" w:val="1 m3"/>
        </w:smartTagPr>
        <w:r w:rsidRPr="00AA71BC">
          <w:t>1 m</w:t>
        </w:r>
        <w:r w:rsidRPr="00AA71BC">
          <w:rPr>
            <w:vertAlign w:val="superscript"/>
          </w:rPr>
          <w:t>3</w:t>
        </w:r>
      </w:smartTag>
      <w:r w:rsidRPr="00AA71BC">
        <w:t xml:space="preserve"> ławy oporowej;</w:t>
      </w:r>
    </w:p>
    <w:p w:rsidR="003266D1" w:rsidRPr="00AA71BC" w:rsidRDefault="003266D1" w:rsidP="003266D1">
      <w:pPr>
        <w:pStyle w:val="Akapitzlist"/>
        <w:numPr>
          <w:ilvl w:val="0"/>
          <w:numId w:val="465"/>
        </w:numPr>
      </w:pPr>
      <w:smartTag w:uri="urn:schemas-microsoft-com:office:smarttags" w:element="metricconverter">
        <w:smartTagPr>
          <w:attr w:name="ProductID" w:val="1 m2"/>
        </w:smartTagPr>
        <w:r w:rsidRPr="00AA71BC">
          <w:t>1 m</w:t>
        </w:r>
        <w:r w:rsidRPr="00AA71BC">
          <w:rPr>
            <w:vertAlign w:val="superscript"/>
          </w:rPr>
          <w:t>2</w:t>
        </w:r>
      </w:smartTag>
      <w:r w:rsidRPr="00AA71BC">
        <w:t xml:space="preserve"> powierzchni umocnionej skarpy lub stożka nasypu. </w:t>
      </w:r>
    </w:p>
    <w:p w:rsidR="003266D1" w:rsidRPr="00AA71BC" w:rsidRDefault="003266D1" w:rsidP="003266D1">
      <w:pPr>
        <w:pStyle w:val="Nagwek1"/>
      </w:pPr>
      <w:r w:rsidRPr="00AA71BC">
        <w:t>ODBIÓR ROBÓT</w:t>
      </w:r>
    </w:p>
    <w:p w:rsidR="003266D1" w:rsidRPr="00AA71BC" w:rsidRDefault="003266D1" w:rsidP="003266D1">
      <w:pPr>
        <w:pStyle w:val="Nagwek2"/>
      </w:pPr>
      <w:r w:rsidRPr="00AA71BC">
        <w:t>Ogólne zasady odbioru robót</w:t>
      </w:r>
    </w:p>
    <w:p w:rsidR="003266D1" w:rsidRPr="00B7263B" w:rsidRDefault="003266D1" w:rsidP="003266D1">
      <w:r w:rsidRPr="00AA71BC">
        <w:t>Ogólne zasady odbioru robót podano w STWIORB D-M-00.00.00 „Wymagania ogólne” pkt.8.</w:t>
      </w:r>
    </w:p>
    <w:p w:rsidR="003266D1" w:rsidRPr="00AA71BC" w:rsidRDefault="003266D1" w:rsidP="003266D1">
      <w:pPr>
        <w:pStyle w:val="Nagwek2"/>
      </w:pPr>
      <w:r w:rsidRPr="00AA71BC">
        <w:t>Odbiór robót</w:t>
      </w:r>
    </w:p>
    <w:p w:rsidR="003266D1" w:rsidRPr="00AA71BC" w:rsidRDefault="003266D1" w:rsidP="003266D1">
      <w:pPr>
        <w:ind w:right="-9"/>
        <w:rPr>
          <w:szCs w:val="20"/>
        </w:rPr>
      </w:pPr>
      <w:r w:rsidRPr="00AA71BC">
        <w:rPr>
          <w:szCs w:val="20"/>
        </w:rPr>
        <w:t>Odbiór robót polega na sprawdzeniu ilości i zgodności wykonanych robót z Dokumentacją Projektową i wymaganiami określonymi w niniejszej STWIORB, oraz bezpośrednim sprawdzeniu równości spadków, wypełnienia spoin i wizualnej ocenie wykonanych robót.</w:t>
      </w:r>
    </w:p>
    <w:p w:rsidR="003266D1" w:rsidRPr="00AA71BC" w:rsidRDefault="003266D1" w:rsidP="003266D1">
      <w:pPr>
        <w:pStyle w:val="Nagwek1"/>
      </w:pPr>
      <w:r w:rsidRPr="00AA71BC">
        <w:t>PODSTAWY PŁATNOŚCI</w:t>
      </w:r>
    </w:p>
    <w:p w:rsidR="003266D1" w:rsidRPr="00AA71BC" w:rsidRDefault="003266D1" w:rsidP="003266D1">
      <w:pPr>
        <w:pStyle w:val="Nagwek2"/>
      </w:pPr>
      <w:r w:rsidRPr="00AA71BC">
        <w:t>Ogólne ustalenia dotyczące podstawy płatności</w:t>
      </w:r>
    </w:p>
    <w:p w:rsidR="003266D1" w:rsidRPr="00AA71BC" w:rsidRDefault="003266D1" w:rsidP="003266D1">
      <w:pPr>
        <w:ind w:right="-9"/>
        <w:rPr>
          <w:szCs w:val="20"/>
        </w:rPr>
      </w:pPr>
      <w:r w:rsidRPr="00AA71BC">
        <w:rPr>
          <w:szCs w:val="20"/>
        </w:rPr>
        <w:t>Ogólne ustalenia dotyczące podstawy płatności podano w STWIORB D-M-00.00.00 „Wymagania ogólne” pkt.9.</w:t>
      </w:r>
    </w:p>
    <w:p w:rsidR="003266D1" w:rsidRPr="00AA71BC" w:rsidRDefault="003266D1" w:rsidP="003266D1">
      <w:pPr>
        <w:pStyle w:val="Nagwek2"/>
      </w:pPr>
      <w:r w:rsidRPr="00AA71BC">
        <w:t>Cena jednostki obmiarowej obejmuje :</w:t>
      </w:r>
    </w:p>
    <w:p w:rsidR="003266D1" w:rsidRPr="00AA71BC" w:rsidRDefault="003266D1" w:rsidP="003266D1">
      <w:pPr>
        <w:pStyle w:val="Nagwek3"/>
      </w:pPr>
      <w:r w:rsidRPr="00AA71BC">
        <w:t>Ława oporowa</w:t>
      </w:r>
    </w:p>
    <w:p w:rsidR="003266D1" w:rsidRPr="00AA71BC" w:rsidRDefault="003266D1" w:rsidP="003266D1">
      <w:pPr>
        <w:numPr>
          <w:ilvl w:val="0"/>
          <w:numId w:val="466"/>
        </w:numPr>
        <w:spacing w:line="360" w:lineRule="auto"/>
        <w:ind w:right="-9"/>
        <w:jc w:val="left"/>
        <w:rPr>
          <w:szCs w:val="20"/>
        </w:rPr>
      </w:pPr>
      <w:r w:rsidRPr="00AA71BC">
        <w:rPr>
          <w:szCs w:val="20"/>
        </w:rPr>
        <w:t>zapewnienie niezbędnych czynników produkcji,</w:t>
      </w:r>
    </w:p>
    <w:p w:rsidR="003266D1" w:rsidRPr="00AA71BC" w:rsidRDefault="003266D1" w:rsidP="003266D1">
      <w:pPr>
        <w:numPr>
          <w:ilvl w:val="0"/>
          <w:numId w:val="466"/>
        </w:numPr>
        <w:spacing w:line="360" w:lineRule="auto"/>
        <w:ind w:right="-9"/>
        <w:jc w:val="left"/>
        <w:rPr>
          <w:szCs w:val="20"/>
        </w:rPr>
      </w:pPr>
      <w:r w:rsidRPr="00AA71BC">
        <w:rPr>
          <w:szCs w:val="20"/>
        </w:rPr>
        <w:t>prace pomiarowe,</w:t>
      </w:r>
    </w:p>
    <w:p w:rsidR="003266D1" w:rsidRPr="00AA71BC" w:rsidRDefault="003266D1" w:rsidP="003266D1">
      <w:pPr>
        <w:numPr>
          <w:ilvl w:val="0"/>
          <w:numId w:val="466"/>
        </w:numPr>
        <w:spacing w:line="360" w:lineRule="auto"/>
        <w:ind w:right="-9"/>
        <w:jc w:val="left"/>
        <w:rPr>
          <w:szCs w:val="20"/>
        </w:rPr>
      </w:pPr>
      <w:r w:rsidRPr="00AA71BC">
        <w:rPr>
          <w:szCs w:val="20"/>
        </w:rPr>
        <w:t>ręczne wykonanie wykopów,</w:t>
      </w:r>
    </w:p>
    <w:p w:rsidR="003266D1" w:rsidRPr="00AA71BC" w:rsidRDefault="003266D1" w:rsidP="003266D1">
      <w:pPr>
        <w:numPr>
          <w:ilvl w:val="0"/>
          <w:numId w:val="466"/>
        </w:numPr>
        <w:spacing w:line="360" w:lineRule="auto"/>
        <w:ind w:right="-9"/>
        <w:jc w:val="left"/>
        <w:rPr>
          <w:szCs w:val="20"/>
        </w:rPr>
      </w:pPr>
      <w:r w:rsidRPr="00AA71BC">
        <w:rPr>
          <w:szCs w:val="20"/>
        </w:rPr>
        <w:t>wykonanie ławy z betonu  zgodnie z dok . projektową  wraz z zagęszczeniem i pielęgnacją,</w:t>
      </w:r>
    </w:p>
    <w:p w:rsidR="003266D1" w:rsidRPr="00AA71BC" w:rsidRDefault="003266D1" w:rsidP="003266D1">
      <w:pPr>
        <w:numPr>
          <w:ilvl w:val="0"/>
          <w:numId w:val="466"/>
        </w:numPr>
        <w:spacing w:line="360" w:lineRule="auto"/>
        <w:ind w:right="-9"/>
        <w:jc w:val="left"/>
        <w:rPr>
          <w:szCs w:val="20"/>
        </w:rPr>
      </w:pPr>
      <w:r w:rsidRPr="00AA71BC">
        <w:rPr>
          <w:szCs w:val="20"/>
        </w:rPr>
        <w:t>uprzątnięcie terenu robót.</w:t>
      </w:r>
    </w:p>
    <w:p w:rsidR="003266D1" w:rsidRPr="00AA71BC" w:rsidRDefault="003266D1" w:rsidP="003266D1">
      <w:pPr>
        <w:pStyle w:val="Nagwek3"/>
      </w:pPr>
      <w:r w:rsidRPr="00AA71BC">
        <w:lastRenderedPageBreak/>
        <w:t>Umocnienie skarp i stożków</w:t>
      </w:r>
    </w:p>
    <w:p w:rsidR="003266D1" w:rsidRPr="00AA71BC" w:rsidRDefault="003266D1" w:rsidP="003266D1">
      <w:pPr>
        <w:pStyle w:val="Akapitzlist"/>
        <w:numPr>
          <w:ilvl w:val="0"/>
          <w:numId w:val="467"/>
        </w:numPr>
      </w:pPr>
      <w:r w:rsidRPr="00AA71BC">
        <w:t>zapewnienie niezbędnych czynników produkcji,</w:t>
      </w:r>
    </w:p>
    <w:p w:rsidR="003266D1" w:rsidRPr="00AA71BC" w:rsidRDefault="003266D1" w:rsidP="003266D1">
      <w:pPr>
        <w:pStyle w:val="Akapitzlist"/>
        <w:numPr>
          <w:ilvl w:val="0"/>
          <w:numId w:val="467"/>
        </w:numPr>
      </w:pPr>
      <w:r w:rsidRPr="00AA71BC">
        <w:t>plantowanie obrobienie na czysto skarp nasypów na obszarze projektowanego umocnienia,</w:t>
      </w:r>
    </w:p>
    <w:p w:rsidR="003266D1" w:rsidRPr="00AA71BC" w:rsidRDefault="003266D1" w:rsidP="003266D1">
      <w:pPr>
        <w:pStyle w:val="Akapitzlist"/>
        <w:numPr>
          <w:ilvl w:val="0"/>
          <w:numId w:val="467"/>
        </w:numPr>
      </w:pPr>
      <w:r w:rsidRPr="00AA71BC">
        <w:t xml:space="preserve">ułożenie prefabrykatów na warstwie podsypki cementowo - piaskowej o grubości </w:t>
      </w:r>
      <w:smartTag w:uri="urn:schemas-microsoft-com:office:smarttags" w:element="metricconverter">
        <w:smartTagPr>
          <w:attr w:name="ProductID" w:val="10 cm"/>
        </w:smartTagPr>
        <w:r w:rsidRPr="00AA71BC">
          <w:t>10 cm</w:t>
        </w:r>
      </w:smartTag>
      <w:r w:rsidRPr="00AA71BC">
        <w:t xml:space="preserve"> wraz ze spoinowaniem zaprawą cementowo – piaskową, </w:t>
      </w:r>
    </w:p>
    <w:p w:rsidR="003266D1" w:rsidRPr="00AA71BC" w:rsidRDefault="003266D1" w:rsidP="003266D1">
      <w:pPr>
        <w:pStyle w:val="Akapitzlist"/>
        <w:numPr>
          <w:ilvl w:val="0"/>
          <w:numId w:val="467"/>
        </w:numPr>
      </w:pPr>
      <w:r w:rsidRPr="00AA71BC">
        <w:t>uprzątnięcie terenu robót,</w:t>
      </w:r>
    </w:p>
    <w:p w:rsidR="003266D1" w:rsidRPr="008E7C47" w:rsidRDefault="003266D1" w:rsidP="003266D1">
      <w:pPr>
        <w:pStyle w:val="Akapitzlist"/>
        <w:numPr>
          <w:ilvl w:val="0"/>
          <w:numId w:val="467"/>
        </w:numPr>
      </w:pPr>
      <w:r w:rsidRPr="00AA71BC">
        <w:t>wykonanie niezbędnych zabezpieczeń z rozbiórką.</w:t>
      </w:r>
    </w:p>
    <w:p w:rsidR="003266D1" w:rsidRPr="00AA71BC" w:rsidRDefault="003266D1" w:rsidP="003266D1">
      <w:pPr>
        <w:pStyle w:val="Nagwek1"/>
      </w:pPr>
      <w:r w:rsidRPr="00AA71BC">
        <w:t>PRZEPISY ZWIĄZANE</w:t>
      </w:r>
    </w:p>
    <w:p w:rsidR="003266D1" w:rsidRPr="00AA71BC" w:rsidRDefault="003266D1" w:rsidP="003266D1">
      <w:pPr>
        <w:pStyle w:val="Nagwek2"/>
      </w:pPr>
      <w:r w:rsidRPr="00AA71BC">
        <w:t xml:space="preserve">Normy </w:t>
      </w:r>
    </w:p>
    <w:tbl>
      <w:tblPr>
        <w:tblW w:w="8755" w:type="dxa"/>
        <w:tblLook w:val="01E0"/>
      </w:tblPr>
      <w:tblGrid>
        <w:gridCol w:w="675"/>
        <w:gridCol w:w="2552"/>
        <w:gridCol w:w="5528"/>
      </w:tblGrid>
      <w:tr w:rsidR="003266D1" w:rsidRPr="00AA71BC" w:rsidTr="00F47C5C">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BN-77/8931-12</w:t>
            </w:r>
          </w:p>
        </w:tc>
        <w:tc>
          <w:tcPr>
            <w:tcW w:w="5528" w:type="dxa"/>
          </w:tcPr>
          <w:p w:rsidR="003266D1" w:rsidRPr="00AA71BC" w:rsidRDefault="003266D1" w:rsidP="00F47C5C">
            <w:pPr>
              <w:pStyle w:val="Bezodstpw"/>
              <w:ind w:left="720"/>
              <w:jc w:val="left"/>
            </w:pPr>
            <w:r w:rsidRPr="00AA71BC">
              <w:t>Oznaczanie wskaźnika zagęszczenia gruntu</w:t>
            </w:r>
          </w:p>
        </w:tc>
      </w:tr>
      <w:tr w:rsidR="003266D1" w:rsidRPr="00AA71BC" w:rsidTr="00F47C5C">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PN-B-04481:1988</w:t>
            </w:r>
          </w:p>
        </w:tc>
        <w:tc>
          <w:tcPr>
            <w:tcW w:w="5528" w:type="dxa"/>
          </w:tcPr>
          <w:p w:rsidR="003266D1" w:rsidRPr="00AA71BC" w:rsidRDefault="003266D1" w:rsidP="00F47C5C">
            <w:pPr>
              <w:pStyle w:val="Bezodstpw"/>
              <w:ind w:left="720"/>
              <w:jc w:val="left"/>
            </w:pPr>
            <w:r w:rsidRPr="00AA71BC">
              <w:t>Grunty budowlane. Badanie próbek gruntu</w:t>
            </w:r>
          </w:p>
        </w:tc>
      </w:tr>
      <w:tr w:rsidR="003266D1" w:rsidRPr="00AA71BC" w:rsidTr="00F47C5C">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PN-B-06250:1988</w:t>
            </w:r>
          </w:p>
        </w:tc>
        <w:tc>
          <w:tcPr>
            <w:tcW w:w="5528" w:type="dxa"/>
          </w:tcPr>
          <w:p w:rsidR="003266D1" w:rsidRPr="00AA71BC" w:rsidRDefault="003266D1" w:rsidP="00F47C5C">
            <w:pPr>
              <w:pStyle w:val="Bezodstpw"/>
              <w:ind w:left="720"/>
              <w:jc w:val="left"/>
            </w:pPr>
            <w:r w:rsidRPr="00AA71BC">
              <w:t>Beton zwykły</w:t>
            </w:r>
          </w:p>
        </w:tc>
      </w:tr>
      <w:tr w:rsidR="003266D1" w:rsidRPr="00AA71BC" w:rsidTr="00F47C5C">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PN-B-04111:1984</w:t>
            </w:r>
          </w:p>
        </w:tc>
        <w:tc>
          <w:tcPr>
            <w:tcW w:w="5528" w:type="dxa"/>
          </w:tcPr>
          <w:p w:rsidR="003266D1" w:rsidRPr="00AA71BC" w:rsidRDefault="003266D1" w:rsidP="00F47C5C">
            <w:pPr>
              <w:pStyle w:val="Bezodstpw"/>
              <w:ind w:left="720"/>
              <w:jc w:val="left"/>
            </w:pPr>
            <w:r w:rsidRPr="00AA71BC">
              <w:t>Materiały kamienne. Oznaczenie ścieralności na tarczy Boehmego</w:t>
            </w:r>
          </w:p>
        </w:tc>
      </w:tr>
      <w:tr w:rsidR="003266D1" w:rsidRPr="00AA71BC" w:rsidTr="00F47C5C">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BN-80/6775-03/01</w:t>
            </w:r>
          </w:p>
        </w:tc>
        <w:tc>
          <w:tcPr>
            <w:tcW w:w="5528" w:type="dxa"/>
          </w:tcPr>
          <w:p w:rsidR="003266D1" w:rsidRPr="00AA71BC" w:rsidRDefault="003266D1" w:rsidP="00F47C5C">
            <w:pPr>
              <w:pStyle w:val="Bezodstpw"/>
              <w:ind w:left="720"/>
              <w:jc w:val="left"/>
            </w:pPr>
            <w:r w:rsidRPr="00AA71BC">
              <w:t>Prefabrykaty budowlane z betonu. Elementy nawierzchni dróg, ulic, parkingów i torowisk tramwajowych. Wspólne wymagania i badania</w:t>
            </w:r>
          </w:p>
        </w:tc>
      </w:tr>
      <w:tr w:rsidR="003266D1" w:rsidRPr="00AA71BC" w:rsidTr="00F47C5C">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BN-80/80/6775-03/04</w:t>
            </w:r>
          </w:p>
        </w:tc>
        <w:tc>
          <w:tcPr>
            <w:tcW w:w="5528" w:type="dxa"/>
          </w:tcPr>
          <w:p w:rsidR="003266D1" w:rsidRPr="00AA71BC" w:rsidRDefault="003266D1" w:rsidP="00F47C5C">
            <w:pPr>
              <w:pStyle w:val="Bezodstpw"/>
              <w:ind w:left="720"/>
              <w:jc w:val="left"/>
            </w:pPr>
            <w:r w:rsidRPr="00AA71BC">
              <w:t>Prefabrykaty budowlane z betonu. Elementy nawierzchni dróg, ulic, parkingów i torowisk tramwajowych. Krawężniki i obrzeża</w:t>
            </w:r>
          </w:p>
        </w:tc>
      </w:tr>
      <w:tr w:rsidR="003266D1" w:rsidRPr="00AA71BC" w:rsidTr="00F47C5C">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PN-B-11113:1996</w:t>
            </w:r>
          </w:p>
        </w:tc>
        <w:tc>
          <w:tcPr>
            <w:tcW w:w="5528" w:type="dxa"/>
          </w:tcPr>
          <w:p w:rsidR="003266D1" w:rsidRPr="00AA71BC" w:rsidRDefault="003266D1" w:rsidP="00F47C5C">
            <w:pPr>
              <w:pStyle w:val="Bezodstpw"/>
              <w:ind w:left="720"/>
              <w:jc w:val="left"/>
              <w:rPr>
                <w:lang w:val="de-DE"/>
              </w:rPr>
            </w:pPr>
            <w:r w:rsidRPr="00AA71BC">
              <w:t xml:space="preserve">Kruszywa mineralne. Kruszywa naturalne do nawierzchni drogowych. </w:t>
            </w:r>
            <w:r w:rsidRPr="00AA71BC">
              <w:rPr>
                <w:lang w:val="de-DE"/>
              </w:rPr>
              <w:t>Piasek</w:t>
            </w:r>
          </w:p>
        </w:tc>
      </w:tr>
      <w:tr w:rsidR="003266D1" w:rsidRPr="00AA71BC" w:rsidTr="00F47C5C">
        <w:tc>
          <w:tcPr>
            <w:tcW w:w="675" w:type="dxa"/>
          </w:tcPr>
          <w:p w:rsidR="003266D1" w:rsidRPr="00AA71BC" w:rsidRDefault="003266D1" w:rsidP="003266D1">
            <w:pPr>
              <w:pStyle w:val="Bezodstpw"/>
              <w:numPr>
                <w:ilvl w:val="0"/>
                <w:numId w:val="460"/>
              </w:numPr>
              <w:jc w:val="left"/>
              <w:rPr>
                <w:lang w:val="de-DE"/>
              </w:rPr>
            </w:pPr>
          </w:p>
        </w:tc>
        <w:tc>
          <w:tcPr>
            <w:tcW w:w="2552" w:type="dxa"/>
          </w:tcPr>
          <w:p w:rsidR="003266D1" w:rsidRPr="00AA71BC" w:rsidRDefault="003266D1" w:rsidP="00F47C5C">
            <w:pPr>
              <w:pStyle w:val="Bezodstpw"/>
              <w:ind w:left="720"/>
              <w:jc w:val="left"/>
              <w:rPr>
                <w:lang w:val="de-DE"/>
              </w:rPr>
            </w:pPr>
            <w:r w:rsidRPr="00AA71BC">
              <w:rPr>
                <w:lang w:val="de-DE"/>
              </w:rPr>
              <w:t>PN-EN 197-1:2002</w:t>
            </w:r>
          </w:p>
        </w:tc>
        <w:tc>
          <w:tcPr>
            <w:tcW w:w="5528" w:type="dxa"/>
          </w:tcPr>
          <w:p w:rsidR="003266D1" w:rsidRPr="00AA71BC" w:rsidRDefault="003266D1" w:rsidP="00F47C5C">
            <w:pPr>
              <w:pStyle w:val="Bezodstpw"/>
              <w:ind w:left="720"/>
              <w:jc w:val="left"/>
            </w:pPr>
            <w:r w:rsidRPr="00AA71BC">
              <w:t>Cement. Część 1: Skład, wymagania i kryteria zgodności dotyczące cementu powszechnego użytku</w:t>
            </w:r>
          </w:p>
        </w:tc>
      </w:tr>
      <w:tr w:rsidR="003266D1" w:rsidRPr="00AA71BC" w:rsidTr="00F47C5C">
        <w:trPr>
          <w:trHeight w:val="70"/>
        </w:trPr>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PN-EN 1008:2004</w:t>
            </w:r>
          </w:p>
        </w:tc>
        <w:tc>
          <w:tcPr>
            <w:tcW w:w="5528" w:type="dxa"/>
          </w:tcPr>
          <w:p w:rsidR="003266D1" w:rsidRPr="00AA71BC" w:rsidRDefault="003266D1" w:rsidP="00F47C5C">
            <w:pPr>
              <w:pStyle w:val="Bezodstpw"/>
              <w:ind w:left="720"/>
              <w:jc w:val="left"/>
            </w:pPr>
            <w:r w:rsidRPr="00AA71BC">
              <w:t>Woda zarobowa do betonów</w:t>
            </w:r>
          </w:p>
        </w:tc>
      </w:tr>
      <w:tr w:rsidR="003266D1" w:rsidRPr="00AA71BC" w:rsidTr="00F47C5C">
        <w:trPr>
          <w:trHeight w:val="70"/>
        </w:trPr>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PN-B-06711:1979</w:t>
            </w:r>
          </w:p>
        </w:tc>
        <w:tc>
          <w:tcPr>
            <w:tcW w:w="5528" w:type="dxa"/>
          </w:tcPr>
          <w:p w:rsidR="003266D1" w:rsidRPr="00AA71BC" w:rsidRDefault="003266D1" w:rsidP="00F47C5C">
            <w:pPr>
              <w:pStyle w:val="Bezodstpw"/>
              <w:ind w:left="720"/>
              <w:jc w:val="left"/>
            </w:pPr>
            <w:r w:rsidRPr="00AA71BC">
              <w:t>Kruszywa mineralne. Piaski do zapraw budowlanych</w:t>
            </w:r>
          </w:p>
        </w:tc>
      </w:tr>
      <w:tr w:rsidR="003266D1" w:rsidRPr="00AA71BC" w:rsidTr="00F47C5C">
        <w:tc>
          <w:tcPr>
            <w:tcW w:w="675" w:type="dxa"/>
          </w:tcPr>
          <w:p w:rsidR="003266D1" w:rsidRPr="00AA71BC" w:rsidRDefault="003266D1" w:rsidP="003266D1">
            <w:pPr>
              <w:pStyle w:val="Bezodstpw"/>
              <w:numPr>
                <w:ilvl w:val="0"/>
                <w:numId w:val="460"/>
              </w:numPr>
              <w:jc w:val="left"/>
            </w:pPr>
          </w:p>
        </w:tc>
        <w:tc>
          <w:tcPr>
            <w:tcW w:w="2552" w:type="dxa"/>
          </w:tcPr>
          <w:p w:rsidR="003266D1" w:rsidRPr="00AA71BC" w:rsidRDefault="003266D1" w:rsidP="00F47C5C">
            <w:pPr>
              <w:pStyle w:val="Bezodstpw"/>
              <w:ind w:left="720"/>
              <w:jc w:val="left"/>
            </w:pPr>
            <w:r w:rsidRPr="00AA71BC">
              <w:t>BN-88/6731-08</w:t>
            </w:r>
          </w:p>
        </w:tc>
        <w:tc>
          <w:tcPr>
            <w:tcW w:w="5528" w:type="dxa"/>
          </w:tcPr>
          <w:p w:rsidR="003266D1" w:rsidRPr="00AA71BC" w:rsidRDefault="003266D1" w:rsidP="00F47C5C">
            <w:pPr>
              <w:pStyle w:val="Bezodstpw"/>
              <w:ind w:left="720"/>
              <w:jc w:val="left"/>
            </w:pPr>
            <w:r w:rsidRPr="00AA71BC">
              <w:t>Cement. Transport i przechowywanie</w:t>
            </w:r>
          </w:p>
        </w:tc>
      </w:tr>
    </w:tbl>
    <w:p w:rsidR="003266D1" w:rsidRPr="00AA71BC" w:rsidRDefault="003266D1" w:rsidP="003266D1">
      <w:pPr>
        <w:pStyle w:val="Bezodstpw"/>
        <w:jc w:val="left"/>
        <w:rPr>
          <w:szCs w:val="20"/>
        </w:rPr>
      </w:pPr>
    </w:p>
    <w:tbl>
      <w:tblPr>
        <w:tblW w:w="9286" w:type="dxa"/>
        <w:tblLook w:val="01E0"/>
      </w:tblPr>
      <w:tblGrid>
        <w:gridCol w:w="667"/>
        <w:gridCol w:w="2702"/>
        <w:gridCol w:w="5917"/>
      </w:tblGrid>
      <w:tr w:rsidR="003266D1" w:rsidRPr="00AA71BC" w:rsidTr="00F47C5C">
        <w:tc>
          <w:tcPr>
            <w:tcW w:w="667" w:type="dxa"/>
          </w:tcPr>
          <w:p w:rsidR="003266D1" w:rsidRPr="00AA71BC" w:rsidRDefault="003266D1" w:rsidP="003266D1">
            <w:pPr>
              <w:pStyle w:val="Bezodstpw"/>
              <w:numPr>
                <w:ilvl w:val="0"/>
                <w:numId w:val="460"/>
              </w:numPr>
              <w:jc w:val="left"/>
            </w:pPr>
          </w:p>
        </w:tc>
        <w:tc>
          <w:tcPr>
            <w:tcW w:w="2702" w:type="dxa"/>
          </w:tcPr>
          <w:p w:rsidR="003266D1" w:rsidRPr="00AA71BC" w:rsidRDefault="003266D1" w:rsidP="00F47C5C">
            <w:pPr>
              <w:pStyle w:val="Bezodstpw"/>
              <w:ind w:left="720"/>
              <w:jc w:val="left"/>
            </w:pPr>
            <w:r w:rsidRPr="00AA71BC">
              <w:t>PN-B-10021:1980</w:t>
            </w:r>
          </w:p>
        </w:tc>
        <w:tc>
          <w:tcPr>
            <w:tcW w:w="5917" w:type="dxa"/>
          </w:tcPr>
          <w:p w:rsidR="003266D1" w:rsidRPr="006945C5" w:rsidRDefault="003266D1" w:rsidP="00F47C5C">
            <w:pPr>
              <w:pStyle w:val="Bezodstpw"/>
              <w:ind w:left="720"/>
              <w:jc w:val="left"/>
            </w:pPr>
            <w:r w:rsidRPr="006945C5">
              <w:t>Prefabrykaty budowlane z betonu. Metody pomiaru cech geometrycznych</w:t>
            </w:r>
          </w:p>
        </w:tc>
      </w:tr>
      <w:tr w:rsidR="003266D1" w:rsidRPr="00AA71BC" w:rsidTr="00F47C5C">
        <w:tc>
          <w:tcPr>
            <w:tcW w:w="667" w:type="dxa"/>
          </w:tcPr>
          <w:p w:rsidR="003266D1" w:rsidRPr="00AA71BC" w:rsidRDefault="003266D1" w:rsidP="003266D1">
            <w:pPr>
              <w:pStyle w:val="Bezodstpw"/>
              <w:numPr>
                <w:ilvl w:val="0"/>
                <w:numId w:val="460"/>
              </w:numPr>
              <w:jc w:val="left"/>
            </w:pPr>
          </w:p>
        </w:tc>
        <w:tc>
          <w:tcPr>
            <w:tcW w:w="2702" w:type="dxa"/>
          </w:tcPr>
          <w:p w:rsidR="003266D1" w:rsidRPr="00AA71BC" w:rsidRDefault="003266D1" w:rsidP="00F47C5C">
            <w:pPr>
              <w:pStyle w:val="Bezodstpw"/>
              <w:ind w:left="720"/>
              <w:jc w:val="left"/>
            </w:pPr>
            <w:r w:rsidRPr="00AA71BC">
              <w:t>BN-80/6775-03/03</w:t>
            </w:r>
          </w:p>
        </w:tc>
        <w:tc>
          <w:tcPr>
            <w:tcW w:w="5917" w:type="dxa"/>
          </w:tcPr>
          <w:p w:rsidR="003266D1" w:rsidRPr="00AA71BC" w:rsidRDefault="003266D1" w:rsidP="00F47C5C">
            <w:pPr>
              <w:pStyle w:val="Bezodstpw"/>
              <w:ind w:left="720"/>
              <w:jc w:val="left"/>
            </w:pPr>
            <w:r w:rsidRPr="00AA71BC">
              <w:t>Prefabrykaty budowlane z betonu. Elementy nawierzchni dróg, ulic, parkingów i torowisk tramwajowych.  Płyty chodnikowe</w:t>
            </w:r>
          </w:p>
        </w:tc>
      </w:tr>
    </w:tbl>
    <w:p w:rsidR="00F83231" w:rsidRPr="00B83012" w:rsidRDefault="00F83231" w:rsidP="008E7C47">
      <w:pPr>
        <w:pStyle w:val="StylLegenda"/>
      </w:pPr>
    </w:p>
    <w:p w:rsidR="00581282" w:rsidRPr="00B83012" w:rsidRDefault="00581282" w:rsidP="008E7C47">
      <w:pPr>
        <w:pStyle w:val="StylLegenda"/>
      </w:pPr>
      <w:r w:rsidRPr="00B83012">
        <w:lastRenderedPageBreak/>
        <w:t>SZCZEGÓŁOWA SPECYFIKACJA TECHNICZNA</w:t>
      </w:r>
    </w:p>
    <w:p w:rsidR="00581282" w:rsidRPr="00B83012" w:rsidRDefault="00154378" w:rsidP="008E7C47">
      <w:pPr>
        <w:pStyle w:val="Kody"/>
      </w:pPr>
      <w:bookmarkStart w:id="3421" w:name="_Toc380392417"/>
      <w:bookmarkStart w:id="3422" w:name="_Toc385017070"/>
      <w:bookmarkStart w:id="3423" w:name="_Toc448350327"/>
      <w:bookmarkStart w:id="3424" w:name="_Toc448350417"/>
      <w:r w:rsidRPr="00B83012">
        <w:t>M  29.54.05.35</w:t>
      </w:r>
      <w:r w:rsidR="00581282" w:rsidRPr="00B83012">
        <w:tab/>
        <w:t>ZABEZPIECZENIE BRZEGÓW</w:t>
      </w:r>
      <w:r w:rsidR="00A527CE" w:rsidRPr="00B83012">
        <w:t xml:space="preserve"> I DNA</w:t>
      </w:r>
      <w:r w:rsidR="00581282" w:rsidRPr="00B83012">
        <w:t xml:space="preserve"> </w:t>
      </w:r>
      <w:bookmarkEnd w:id="3349"/>
      <w:bookmarkEnd w:id="3421"/>
      <w:bookmarkEnd w:id="3422"/>
      <w:r w:rsidR="00C80E37" w:rsidRPr="00B83012">
        <w:t>POTOKU</w:t>
      </w:r>
      <w:bookmarkEnd w:id="3423"/>
      <w:bookmarkEnd w:id="3424"/>
    </w:p>
    <w:p w:rsidR="00581282" w:rsidRPr="00B83012" w:rsidRDefault="00581282" w:rsidP="00CD2591">
      <w:pPr>
        <w:pStyle w:val="Nagwek1"/>
        <w:numPr>
          <w:ilvl w:val="0"/>
          <w:numId w:val="66"/>
        </w:numPr>
      </w:pPr>
      <w:r w:rsidRPr="00B83012">
        <w:t>WSTĘP</w:t>
      </w:r>
    </w:p>
    <w:p w:rsidR="00581282" w:rsidRPr="00B83012" w:rsidRDefault="00581282" w:rsidP="00AC0379">
      <w:pPr>
        <w:pStyle w:val="Nagwek2"/>
      </w:pPr>
      <w:r w:rsidRPr="00B83012">
        <w:t>Przedmiot STWIORB</w:t>
      </w:r>
    </w:p>
    <w:p w:rsidR="00581282" w:rsidRPr="00B83012" w:rsidRDefault="00581282" w:rsidP="00AC0379">
      <w:pPr>
        <w:tabs>
          <w:tab w:val="left" w:pos="0"/>
        </w:tabs>
        <w:overflowPunct w:val="0"/>
        <w:autoSpaceDE w:val="0"/>
        <w:autoSpaceDN w:val="0"/>
        <w:adjustRightInd w:val="0"/>
        <w:ind w:right="-9"/>
        <w:outlineLvl w:val="1"/>
        <w:rPr>
          <w:szCs w:val="20"/>
        </w:rPr>
      </w:pPr>
      <w:r w:rsidRPr="00B83012">
        <w:rPr>
          <w:szCs w:val="20"/>
        </w:rPr>
        <w:tab/>
        <w:t xml:space="preserve">Przedmiotem niniejszej ogólnej specyfikacji technicznej (STWIORB) są wymagania dotyczące wykonania i odbioru umocnienia skarp brzegów </w:t>
      </w:r>
      <w:r w:rsidR="00CE532E" w:rsidRPr="00B83012">
        <w:rPr>
          <w:szCs w:val="20"/>
        </w:rPr>
        <w:t xml:space="preserve">i dna </w:t>
      </w:r>
      <w:r w:rsidR="00242C7E" w:rsidRPr="00B83012">
        <w:rPr>
          <w:szCs w:val="20"/>
        </w:rPr>
        <w:t>potoku Brzezinka</w:t>
      </w:r>
      <w:r w:rsidRPr="00B83012">
        <w:rPr>
          <w:szCs w:val="20"/>
        </w:rPr>
        <w:t xml:space="preserve">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AC0379">
      <w:pPr>
        <w:pStyle w:val="Nagwek2"/>
      </w:pPr>
      <w:r w:rsidRPr="00B83012">
        <w:t>Zakres stosowania STWIORB</w:t>
      </w:r>
    </w:p>
    <w:p w:rsidR="00581282" w:rsidRPr="00B83012" w:rsidRDefault="00581282" w:rsidP="00581282">
      <w:pPr>
        <w:ind w:right="-9"/>
        <w:rPr>
          <w:szCs w:val="20"/>
        </w:rPr>
      </w:pPr>
      <w:r w:rsidRPr="00B83012">
        <w:rPr>
          <w:szCs w:val="20"/>
        </w:rPr>
        <w:tab/>
        <w:t>Szczegółowa specyfikacja techniczna jest stosowana jako dokument przetargowy i kontraktowy przy zlecaniu i realizacji robót wymienionych w punkcie 1.1.</w:t>
      </w:r>
    </w:p>
    <w:p w:rsidR="00581282" w:rsidRPr="00B83012" w:rsidRDefault="00581282" w:rsidP="00AC0379">
      <w:pPr>
        <w:pStyle w:val="Nagwek2"/>
      </w:pPr>
      <w:r w:rsidRPr="00B83012">
        <w:t>Zakres Robót objętych STWiORB</w:t>
      </w:r>
    </w:p>
    <w:p w:rsidR="00581282" w:rsidRPr="00B83012" w:rsidRDefault="00581282" w:rsidP="00581282">
      <w:pPr>
        <w:ind w:right="-9"/>
        <w:rPr>
          <w:szCs w:val="20"/>
        </w:rPr>
      </w:pPr>
      <w:r w:rsidRPr="00B83012">
        <w:rPr>
          <w:szCs w:val="20"/>
        </w:rPr>
        <w:t xml:space="preserve">Ustalenia zawarte w niniejszej ST dotyczą zasad prowadzenia Robót związanych z trwałym umocnieniem brzegów rzeki </w:t>
      </w:r>
    </w:p>
    <w:p w:rsidR="00581282" w:rsidRPr="00B83012" w:rsidRDefault="00581282" w:rsidP="00581282">
      <w:pPr>
        <w:spacing w:line="360" w:lineRule="auto"/>
        <w:ind w:right="-9"/>
        <w:rPr>
          <w:szCs w:val="20"/>
        </w:rPr>
      </w:pPr>
      <w:r w:rsidRPr="00B83012">
        <w:rPr>
          <w:szCs w:val="20"/>
        </w:rPr>
        <w:t>W zakres robót wchodzi wykonanie:</w:t>
      </w:r>
    </w:p>
    <w:p w:rsidR="00581282" w:rsidRPr="00B83012" w:rsidRDefault="00581282" w:rsidP="00CA4A75">
      <w:pPr>
        <w:pStyle w:val="Akapitzlist"/>
        <w:numPr>
          <w:ilvl w:val="0"/>
          <w:numId w:val="303"/>
        </w:numPr>
      </w:pPr>
      <w:r w:rsidRPr="00B83012">
        <w:t xml:space="preserve">wycinka zakrzaczeń wraz z oczyszczeniem terenu po wycince, </w:t>
      </w:r>
    </w:p>
    <w:p w:rsidR="00581282" w:rsidRPr="00B83012" w:rsidRDefault="00581282" w:rsidP="00CA4A75">
      <w:pPr>
        <w:pStyle w:val="Akapitzlist"/>
        <w:numPr>
          <w:ilvl w:val="0"/>
          <w:numId w:val="303"/>
        </w:numPr>
      </w:pPr>
      <w:r w:rsidRPr="00B83012">
        <w:t xml:space="preserve">wykopy koparką pod </w:t>
      </w:r>
      <w:r w:rsidR="00603B19" w:rsidRPr="00B83012">
        <w:t xml:space="preserve">płyty umocnienia brzegów i dna </w:t>
      </w:r>
      <w:r w:rsidR="00C80E37" w:rsidRPr="00B83012">
        <w:t>potoku</w:t>
      </w:r>
      <w:r w:rsidRPr="00B83012">
        <w:t>,</w:t>
      </w:r>
    </w:p>
    <w:p w:rsidR="00581282" w:rsidRPr="00B83012" w:rsidRDefault="00581282" w:rsidP="00CA4A75">
      <w:pPr>
        <w:pStyle w:val="Akapitzlist"/>
        <w:numPr>
          <w:ilvl w:val="0"/>
          <w:numId w:val="303"/>
        </w:numPr>
      </w:pPr>
      <w:r w:rsidRPr="00B83012">
        <w:t xml:space="preserve">wykopy koparką pod </w:t>
      </w:r>
      <w:r w:rsidR="00603B19" w:rsidRPr="00B83012">
        <w:t>gurty zamykające</w:t>
      </w:r>
    </w:p>
    <w:p w:rsidR="00581282" w:rsidRPr="00B83012" w:rsidRDefault="00581282" w:rsidP="00CA4A75">
      <w:pPr>
        <w:pStyle w:val="Akapitzlist"/>
        <w:numPr>
          <w:ilvl w:val="0"/>
          <w:numId w:val="303"/>
        </w:numPr>
      </w:pPr>
      <w:r w:rsidRPr="00B83012">
        <w:t>usunięcie warstwy ziemi urodzajnej,</w:t>
      </w:r>
    </w:p>
    <w:p w:rsidR="00581282" w:rsidRPr="00B83012" w:rsidRDefault="00581282" w:rsidP="00CA4A75">
      <w:pPr>
        <w:pStyle w:val="Akapitzlist"/>
        <w:numPr>
          <w:ilvl w:val="0"/>
          <w:numId w:val="303"/>
        </w:numPr>
      </w:pPr>
      <w:r w:rsidRPr="00B83012">
        <w:t>roboty ziemne przy formowaniu skarp rzeki,</w:t>
      </w:r>
    </w:p>
    <w:p w:rsidR="00581282" w:rsidRPr="00B83012" w:rsidRDefault="00581282" w:rsidP="00CA4A75">
      <w:pPr>
        <w:pStyle w:val="Akapitzlist"/>
        <w:numPr>
          <w:ilvl w:val="0"/>
          <w:numId w:val="303"/>
        </w:numPr>
      </w:pPr>
      <w:r w:rsidRPr="00B83012">
        <w:t>plantowanie i zagęszczanie brzegów potoku,</w:t>
      </w:r>
    </w:p>
    <w:p w:rsidR="00581282" w:rsidRPr="00B83012" w:rsidRDefault="00581282" w:rsidP="00CA4A75">
      <w:pPr>
        <w:pStyle w:val="Akapitzlist"/>
        <w:numPr>
          <w:ilvl w:val="0"/>
          <w:numId w:val="303"/>
        </w:numPr>
      </w:pPr>
      <w:r w:rsidRPr="00B83012">
        <w:t xml:space="preserve">wykonanie umocnienia dna </w:t>
      </w:r>
      <w:r w:rsidR="00B262E8" w:rsidRPr="00B83012">
        <w:t>oraz brzegów płytami ażurowymi na pospółce gr. 15cm</w:t>
      </w:r>
      <w:r w:rsidRPr="00B83012">
        <w:t>,</w:t>
      </w:r>
    </w:p>
    <w:p w:rsidR="00581282" w:rsidRPr="00B83012" w:rsidRDefault="00581282" w:rsidP="00CA4A75">
      <w:pPr>
        <w:pStyle w:val="Akapitzlist"/>
        <w:numPr>
          <w:ilvl w:val="0"/>
          <w:numId w:val="303"/>
        </w:numPr>
      </w:pPr>
      <w:r w:rsidRPr="00B83012">
        <w:t xml:space="preserve">wykonanie nasypów  - zasypanie przestrzeni za </w:t>
      </w:r>
      <w:r w:rsidR="00B262E8" w:rsidRPr="00B83012">
        <w:t>umocnieniami</w:t>
      </w:r>
    </w:p>
    <w:p w:rsidR="00581282" w:rsidRPr="00B83012" w:rsidRDefault="00581282" w:rsidP="00CA4A75">
      <w:pPr>
        <w:pStyle w:val="Akapitzlist"/>
        <w:numPr>
          <w:ilvl w:val="0"/>
          <w:numId w:val="303"/>
        </w:numPr>
      </w:pPr>
      <w:r w:rsidRPr="00B83012">
        <w:t>humusowanie skarp wraz z obsianiem trawą.</w:t>
      </w:r>
    </w:p>
    <w:p w:rsidR="00581282" w:rsidRPr="00B83012" w:rsidRDefault="00581282" w:rsidP="00AC0379">
      <w:pPr>
        <w:pStyle w:val="Nagwek2"/>
      </w:pPr>
      <w:r w:rsidRPr="00B83012">
        <w:t>Określenia podstawowe</w:t>
      </w:r>
    </w:p>
    <w:p w:rsidR="00581282" w:rsidRPr="00B83012" w:rsidRDefault="00581282" w:rsidP="005C74D6">
      <w:pPr>
        <w:numPr>
          <w:ilvl w:val="0"/>
          <w:numId w:val="50"/>
        </w:numPr>
        <w:overflowPunct w:val="0"/>
        <w:autoSpaceDE w:val="0"/>
        <w:autoSpaceDN w:val="0"/>
        <w:adjustRightInd w:val="0"/>
        <w:spacing w:line="240" w:lineRule="auto"/>
        <w:ind w:left="0" w:firstLine="0"/>
        <w:textAlignment w:val="baseline"/>
        <w:rPr>
          <w:szCs w:val="20"/>
        </w:rPr>
      </w:pPr>
      <w:r w:rsidRPr="00B83012">
        <w:rPr>
          <w:szCs w:val="20"/>
        </w:rPr>
        <w:t>Gabion – konstrukcja oporowa wykonana zwykle z prostopadłościennych koszy siatkowych z drutu, wypełnionych materiałem balastowym (najczęściej – kamiennym).      (Innymi nazwami gabionów są: kaszyce siatkowe, kosze siatkowe, skrzynie siatkowe, kosze szańcowe).</w:t>
      </w:r>
    </w:p>
    <w:p w:rsidR="00581282" w:rsidRPr="00B83012" w:rsidRDefault="00581282" w:rsidP="005C74D6">
      <w:pPr>
        <w:numPr>
          <w:ilvl w:val="0"/>
          <w:numId w:val="50"/>
        </w:numPr>
        <w:overflowPunct w:val="0"/>
        <w:autoSpaceDE w:val="0"/>
        <w:autoSpaceDN w:val="0"/>
        <w:adjustRightInd w:val="0"/>
        <w:spacing w:before="120" w:line="240" w:lineRule="auto"/>
        <w:ind w:left="0" w:firstLine="0"/>
        <w:textAlignment w:val="baseline"/>
        <w:rPr>
          <w:szCs w:val="20"/>
        </w:rPr>
      </w:pPr>
      <w:r w:rsidRPr="00B83012">
        <w:rPr>
          <w:szCs w:val="20"/>
        </w:rPr>
        <w:t>Gabion skrzynkowy – kosz z siatki stalowej kształtu prostopadłościennego lub trapezowego, jedno- lub wielokomorowy, wypełniony materiałem balastowym.</w:t>
      </w:r>
    </w:p>
    <w:p w:rsidR="00581282" w:rsidRPr="00B83012" w:rsidRDefault="00581282" w:rsidP="005C74D6">
      <w:pPr>
        <w:numPr>
          <w:ilvl w:val="0"/>
          <w:numId w:val="50"/>
        </w:numPr>
        <w:overflowPunct w:val="0"/>
        <w:autoSpaceDE w:val="0"/>
        <w:autoSpaceDN w:val="0"/>
        <w:adjustRightInd w:val="0"/>
        <w:spacing w:before="120" w:line="240" w:lineRule="auto"/>
        <w:ind w:left="0" w:firstLine="0"/>
        <w:textAlignment w:val="baseline"/>
        <w:rPr>
          <w:szCs w:val="20"/>
        </w:rPr>
      </w:pPr>
      <w:r w:rsidRPr="00B83012">
        <w:rPr>
          <w:szCs w:val="20"/>
        </w:rPr>
        <w:t xml:space="preserve">Materac gabionowy – płaski kosz z siatki stalowej o kształcie prostopadłościennym z przegrodami, wysokości zwykle do </w:t>
      </w:r>
      <w:smartTag w:uri="urn:schemas-microsoft-com:office:smarttags" w:element="metricconverter">
        <w:smartTagPr>
          <w:attr w:name="ProductID" w:val="0,30 m"/>
        </w:smartTagPr>
        <w:r w:rsidRPr="00B83012">
          <w:rPr>
            <w:szCs w:val="20"/>
          </w:rPr>
          <w:t>0,30 m</w:t>
        </w:r>
      </w:smartTag>
      <w:r w:rsidRPr="00B83012">
        <w:rPr>
          <w:szCs w:val="20"/>
        </w:rPr>
        <w:t>, wypełniony materiałem balastowym.</w:t>
      </w:r>
    </w:p>
    <w:p w:rsidR="00581282" w:rsidRPr="00B83012" w:rsidRDefault="00581282" w:rsidP="005C74D6">
      <w:pPr>
        <w:numPr>
          <w:ilvl w:val="0"/>
          <w:numId w:val="50"/>
        </w:numPr>
        <w:overflowPunct w:val="0"/>
        <w:autoSpaceDE w:val="0"/>
        <w:autoSpaceDN w:val="0"/>
        <w:adjustRightInd w:val="0"/>
        <w:spacing w:before="120" w:line="240" w:lineRule="auto"/>
        <w:ind w:left="0" w:firstLine="0"/>
        <w:textAlignment w:val="baseline"/>
        <w:rPr>
          <w:szCs w:val="20"/>
        </w:rPr>
      </w:pPr>
      <w:r w:rsidRPr="00B83012">
        <w:rPr>
          <w:szCs w:val="20"/>
        </w:rPr>
        <w:t>Worek gabionowy – gabion kształtu walcowego z siatki stalowej, wypełniony materiałem balastowym.</w:t>
      </w:r>
    </w:p>
    <w:p w:rsidR="00581282" w:rsidRPr="00B83012" w:rsidRDefault="00581282" w:rsidP="005C74D6">
      <w:pPr>
        <w:numPr>
          <w:ilvl w:val="0"/>
          <w:numId w:val="50"/>
        </w:numPr>
        <w:overflowPunct w:val="0"/>
        <w:autoSpaceDE w:val="0"/>
        <w:autoSpaceDN w:val="0"/>
        <w:adjustRightInd w:val="0"/>
        <w:spacing w:before="120" w:line="240" w:lineRule="auto"/>
        <w:ind w:left="0" w:firstLine="0"/>
        <w:textAlignment w:val="baseline"/>
        <w:rPr>
          <w:szCs w:val="20"/>
        </w:rPr>
      </w:pPr>
      <w:r w:rsidRPr="00B83012">
        <w:rPr>
          <w:szCs w:val="20"/>
        </w:rPr>
        <w:t>Gabion prefabrykowany – gotowy element konstrukcyjny w postaci kosza z siatki stalowej, wypełniony balastem kamiennym.</w:t>
      </w:r>
    </w:p>
    <w:p w:rsidR="00581282" w:rsidRPr="00B83012" w:rsidRDefault="00581282" w:rsidP="005C74D6">
      <w:pPr>
        <w:numPr>
          <w:ilvl w:val="0"/>
          <w:numId w:val="50"/>
        </w:numPr>
        <w:overflowPunct w:val="0"/>
        <w:autoSpaceDE w:val="0"/>
        <w:autoSpaceDN w:val="0"/>
        <w:adjustRightInd w:val="0"/>
        <w:spacing w:before="120" w:line="240" w:lineRule="auto"/>
        <w:ind w:left="0" w:firstLine="0"/>
        <w:textAlignment w:val="baseline"/>
        <w:rPr>
          <w:szCs w:val="20"/>
        </w:rPr>
      </w:pPr>
      <w:r w:rsidRPr="00B83012">
        <w:rPr>
          <w:szCs w:val="20"/>
        </w:rPr>
        <w:t>Kamie</w:t>
      </w:r>
      <w:r w:rsidRPr="00B83012">
        <w:rPr>
          <w:rFonts w:ascii="TimesNewRoman" w:eastAsia="TimesNewRoman" w:cs="TimesNewRoman" w:hint="eastAsia"/>
          <w:szCs w:val="20"/>
        </w:rPr>
        <w:t>ń</w:t>
      </w:r>
      <w:r w:rsidRPr="00B83012">
        <w:rPr>
          <w:rFonts w:ascii="TimesNewRoman" w:eastAsia="TimesNewRoman" w:cs="TimesNewRoman"/>
          <w:szCs w:val="20"/>
        </w:rPr>
        <w:t xml:space="preserve"> </w:t>
      </w:r>
      <w:r w:rsidRPr="00B83012">
        <w:rPr>
          <w:szCs w:val="20"/>
        </w:rPr>
        <w:t>łamany - kamie</w:t>
      </w:r>
      <w:r w:rsidRPr="00B83012">
        <w:rPr>
          <w:rFonts w:ascii="TimesNewRoman" w:eastAsia="TimesNewRoman" w:cs="TimesNewRoman" w:hint="eastAsia"/>
          <w:szCs w:val="20"/>
        </w:rPr>
        <w:t>ń</w:t>
      </w:r>
      <w:r w:rsidRPr="00B83012">
        <w:rPr>
          <w:rFonts w:ascii="TimesNewRoman" w:eastAsia="TimesNewRoman" w:cs="TimesNewRoman"/>
          <w:szCs w:val="20"/>
        </w:rPr>
        <w:t xml:space="preserve"> </w:t>
      </w:r>
      <w:r w:rsidRPr="00B83012">
        <w:rPr>
          <w:szCs w:val="20"/>
        </w:rPr>
        <w:t>obrobiony w kształcie nieregularnym i ostrych kraw</w:t>
      </w:r>
      <w:r w:rsidRPr="00B83012">
        <w:rPr>
          <w:rFonts w:ascii="TimesNewRoman" w:eastAsia="TimesNewRoman" w:cs="TimesNewRoman" w:hint="eastAsia"/>
          <w:szCs w:val="20"/>
        </w:rPr>
        <w:t>ę</w:t>
      </w:r>
      <w:r w:rsidRPr="00B83012">
        <w:rPr>
          <w:szCs w:val="20"/>
        </w:rPr>
        <w:t>dziach.</w:t>
      </w:r>
    </w:p>
    <w:p w:rsidR="00581282" w:rsidRPr="00B83012" w:rsidRDefault="00581282" w:rsidP="005C74D6">
      <w:pPr>
        <w:numPr>
          <w:ilvl w:val="0"/>
          <w:numId w:val="51"/>
        </w:numPr>
        <w:overflowPunct w:val="0"/>
        <w:autoSpaceDE w:val="0"/>
        <w:autoSpaceDN w:val="0"/>
        <w:adjustRightInd w:val="0"/>
        <w:spacing w:before="120" w:after="120" w:line="240" w:lineRule="auto"/>
        <w:ind w:left="0" w:firstLine="0"/>
        <w:textAlignment w:val="baseline"/>
        <w:rPr>
          <w:szCs w:val="20"/>
        </w:rPr>
      </w:pPr>
      <w:r w:rsidRPr="00B83012">
        <w:rPr>
          <w:szCs w:val="20"/>
        </w:rPr>
        <w:t>Pozostałe określenia podstawowe są zgodne z obowiązują</w:t>
      </w:r>
      <w:r w:rsidRPr="00B83012">
        <w:rPr>
          <w:szCs w:val="20"/>
        </w:rPr>
        <w:softHyphen/>
        <w:t>cymi, odpowiednimi. polskimi normami i z definicjami podanymi w OST D-M-00.00.00 „Wymagania ogólne” [1] pkt 1.4.</w:t>
      </w:r>
    </w:p>
    <w:p w:rsidR="00581282" w:rsidRPr="00B83012" w:rsidRDefault="00581282" w:rsidP="00AC0379">
      <w:pPr>
        <w:pStyle w:val="Nagwek2"/>
      </w:pPr>
      <w:r w:rsidRPr="00B83012">
        <w:t>Ogólne wymagania dotyczące Robót</w:t>
      </w:r>
    </w:p>
    <w:p w:rsidR="00581282" w:rsidRPr="00B83012" w:rsidRDefault="00581282" w:rsidP="00581282">
      <w:pPr>
        <w:ind w:right="-9"/>
        <w:rPr>
          <w:szCs w:val="20"/>
        </w:rPr>
      </w:pPr>
      <w:r w:rsidRPr="00B83012">
        <w:rPr>
          <w:szCs w:val="20"/>
        </w:rPr>
        <w:t>Ogólne wymagania dotyczące wykonania Robót podano w ST D-M.00.00.00. "Wymagania ogólne" pkt. 1.5.</w:t>
      </w:r>
    </w:p>
    <w:p w:rsidR="00581282" w:rsidRPr="00B83012" w:rsidRDefault="00581282" w:rsidP="00AC0379">
      <w:pPr>
        <w:pStyle w:val="Nagwek1"/>
      </w:pPr>
      <w:r w:rsidRPr="00B83012">
        <w:lastRenderedPageBreak/>
        <w:t>MATERIAŁY</w:t>
      </w:r>
    </w:p>
    <w:p w:rsidR="00581282" w:rsidRPr="00B83012" w:rsidRDefault="00581282" w:rsidP="00581282">
      <w:pPr>
        <w:ind w:right="-9"/>
        <w:rPr>
          <w:szCs w:val="20"/>
        </w:rPr>
      </w:pPr>
      <w:r w:rsidRPr="00B83012">
        <w:rPr>
          <w:szCs w:val="20"/>
        </w:rPr>
        <w:t>Ogólne wymagania dotyczące materiałów, ich pozyskiwania i składowania podano w ST D-M.00.00.00. "Wymagania ogólne" pkt. 2.</w:t>
      </w:r>
    </w:p>
    <w:p w:rsidR="00581282" w:rsidRPr="00B83012" w:rsidRDefault="00581282" w:rsidP="00581282">
      <w:pPr>
        <w:ind w:right="-9"/>
        <w:rPr>
          <w:szCs w:val="20"/>
        </w:rPr>
      </w:pPr>
      <w:r w:rsidRPr="00B83012">
        <w:rPr>
          <w:szCs w:val="20"/>
        </w:rPr>
        <w:t>Zastosowane materiały powinny posiadać stosowne atesty i świadectwa dopuszczenia do stosowania w budownictwie hydrotechnicznym oraz odpowiadać wymogom norm wymienionych w p.10.1</w:t>
      </w:r>
    </w:p>
    <w:p w:rsidR="00581282" w:rsidRPr="00B83012" w:rsidRDefault="00581282" w:rsidP="00AC0379">
      <w:pPr>
        <w:pStyle w:val="Nagwek2"/>
      </w:pPr>
      <w:r w:rsidRPr="00B83012">
        <w:t>Humus</w:t>
      </w:r>
    </w:p>
    <w:p w:rsidR="00581282" w:rsidRPr="00B83012" w:rsidRDefault="00581282" w:rsidP="00581282">
      <w:pPr>
        <w:ind w:right="-9"/>
        <w:rPr>
          <w:szCs w:val="20"/>
        </w:rPr>
      </w:pPr>
      <w:r w:rsidRPr="00B83012">
        <w:rPr>
          <w:szCs w:val="20"/>
        </w:rPr>
        <w:t xml:space="preserve">Do zahumusowania skarp należy użyć ziemię urodzajną zdjętą z pasa robót ziemnych i składowaną zgodnie z ST D.01.02.02. "Zdjęcie warstwy humusu". </w:t>
      </w:r>
    </w:p>
    <w:p w:rsidR="00581282" w:rsidRPr="00B83012" w:rsidRDefault="00581282" w:rsidP="00AC0379">
      <w:pPr>
        <w:pStyle w:val="Nagwek2"/>
      </w:pPr>
      <w:r w:rsidRPr="00B83012">
        <w:t>Nasiona traw</w:t>
      </w:r>
    </w:p>
    <w:p w:rsidR="00581282" w:rsidRPr="00B83012" w:rsidRDefault="00581282" w:rsidP="00581282">
      <w:pPr>
        <w:ind w:right="-9"/>
        <w:rPr>
          <w:szCs w:val="20"/>
        </w:rPr>
      </w:pPr>
      <w:r w:rsidRPr="00B83012">
        <w:rPr>
          <w:szCs w:val="20"/>
        </w:rPr>
        <w:t>Wybór gatunków należy dopasować do warunków miejscowych, a więc do rodzaju gleby i stopnia jej zawilgocenia. Najlepiej nadają się do tego specjalne mieszanki traw o gęstym i drobnym ukorzenieniu i o gwarantowanej jakości. Gotowa mieszanka traw powinna mieć oznaczony procentowy skład gatunkowy, klasę, numer normy, wg, której została wyprodukowana, zdolność kiełkowania. Przykładowy dobór gatunków nasion traw podano w Dokumentacji Projektowej.</w:t>
      </w:r>
    </w:p>
    <w:p w:rsidR="00581282" w:rsidRPr="00B83012" w:rsidRDefault="00581282" w:rsidP="00AC0379">
      <w:pPr>
        <w:pStyle w:val="Nagwek2"/>
      </w:pPr>
      <w:r w:rsidRPr="00B83012">
        <w:t>Nawozy mineralne</w:t>
      </w:r>
    </w:p>
    <w:p w:rsidR="00581282" w:rsidRPr="00B83012" w:rsidRDefault="00581282" w:rsidP="00581282">
      <w:pPr>
        <w:ind w:right="-9"/>
        <w:rPr>
          <w:szCs w:val="20"/>
        </w:rPr>
      </w:pPr>
      <w:r w:rsidRPr="00B83012">
        <w:rPr>
          <w:szCs w:val="20"/>
        </w:rPr>
        <w:t>Nawozy mineralne powinny być w opakowaniu, z podanym składem chemicznym (zawartość azotu, fosforu, potasu). Nawozy należy zabezpieczyć przed zawilgoceniem i zbryleniem w czasie transportu i przechowywania.</w:t>
      </w:r>
    </w:p>
    <w:p w:rsidR="00581282" w:rsidRPr="00B83012" w:rsidRDefault="00581282" w:rsidP="00AC0379">
      <w:pPr>
        <w:pStyle w:val="Nagwek2"/>
      </w:pPr>
      <w:r w:rsidRPr="00B83012">
        <w:t>Darnina</w:t>
      </w:r>
    </w:p>
    <w:p w:rsidR="00581282" w:rsidRPr="00B83012" w:rsidRDefault="00581282" w:rsidP="00581282">
      <w:pPr>
        <w:ind w:right="-9"/>
        <w:rPr>
          <w:szCs w:val="20"/>
        </w:rPr>
      </w:pPr>
      <w:r w:rsidRPr="00B83012">
        <w:rPr>
          <w:szCs w:val="20"/>
        </w:rPr>
        <w:t>Darnina trawiasta powinna być wycinana z darni okrywającej powierzchnię stałych użytków łąkowych i pastwiskowych. Darnina turzycowo – trawiasta powinna być wycinana z darni lub porostów okrywających łąki błotne oraz grunty bagienne.</w:t>
      </w:r>
    </w:p>
    <w:p w:rsidR="00581282" w:rsidRPr="00B83012" w:rsidRDefault="00581282" w:rsidP="00581282">
      <w:pPr>
        <w:ind w:right="-9"/>
        <w:rPr>
          <w:szCs w:val="20"/>
        </w:rPr>
      </w:pPr>
      <w:r w:rsidRPr="00B83012">
        <w:rPr>
          <w:szCs w:val="20"/>
        </w:rPr>
        <w:t>Płyty lub taśmy darniny trawiastej należy wycinać o grubości 6-</w:t>
      </w:r>
      <w:smartTag w:uri="urn:schemas-microsoft-com:office:smarttags" w:element="metricconverter">
        <w:smartTagPr>
          <w:attr w:name="ProductID" w:val="10 cm"/>
        </w:smartTagPr>
        <w:r w:rsidRPr="00B83012">
          <w:rPr>
            <w:szCs w:val="20"/>
          </w:rPr>
          <w:t>10 cm</w:t>
        </w:r>
      </w:smartTag>
      <w:r w:rsidRPr="00B83012">
        <w:rPr>
          <w:szCs w:val="20"/>
        </w:rPr>
        <w:t>, zależnie od jej zawartości i przeznaczenia. Darnina dobrze spilśniona, zwarta i przeznaczona na grunty żyźniejsze i wilgotne może mieć grubość 6-</w:t>
      </w:r>
      <w:smartTag w:uri="urn:schemas-microsoft-com:office:smarttags" w:element="metricconverter">
        <w:smartTagPr>
          <w:attr w:name="ProductID" w:val="7 cm"/>
        </w:smartTagPr>
        <w:r w:rsidRPr="00B83012">
          <w:rPr>
            <w:szCs w:val="20"/>
          </w:rPr>
          <w:t>7 cm</w:t>
        </w:r>
      </w:smartTag>
      <w:r w:rsidRPr="00B83012">
        <w:rPr>
          <w:szCs w:val="20"/>
        </w:rPr>
        <w:t>, natomiast do darniowania powierzchni gruntów jałowych i suchych należy stosować darninę o grubości 8-</w:t>
      </w:r>
      <w:smartTag w:uri="urn:schemas-microsoft-com:office:smarttags" w:element="metricconverter">
        <w:smartTagPr>
          <w:attr w:name="ProductID" w:val="10 cm"/>
        </w:smartTagPr>
        <w:r w:rsidRPr="00B83012">
          <w:rPr>
            <w:szCs w:val="20"/>
          </w:rPr>
          <w:t>10 cm</w:t>
        </w:r>
      </w:smartTag>
      <w:r w:rsidRPr="00B83012">
        <w:rPr>
          <w:szCs w:val="20"/>
        </w:rPr>
        <w:t>.</w:t>
      </w:r>
    </w:p>
    <w:p w:rsidR="00581282" w:rsidRPr="00B83012" w:rsidRDefault="00581282" w:rsidP="00581282">
      <w:pPr>
        <w:ind w:right="-9"/>
        <w:rPr>
          <w:szCs w:val="20"/>
        </w:rPr>
      </w:pPr>
      <w:r w:rsidRPr="00B83012">
        <w:rPr>
          <w:szCs w:val="20"/>
        </w:rPr>
        <w:t xml:space="preserve">Pozostałe wymiary darniny zaleca się przyjmować: szerokość - </w:t>
      </w:r>
      <w:smartTag w:uri="urn:schemas-microsoft-com:office:smarttags" w:element="metricconverter">
        <w:smartTagPr>
          <w:attr w:name="ProductID" w:val="40 cm"/>
        </w:smartTagPr>
        <w:r w:rsidRPr="00B83012">
          <w:rPr>
            <w:szCs w:val="20"/>
          </w:rPr>
          <w:t>40 cm</w:t>
        </w:r>
      </w:smartTag>
      <w:r w:rsidRPr="00B83012">
        <w:rPr>
          <w:szCs w:val="20"/>
        </w:rPr>
        <w:t xml:space="preserve">, długość - umożliwiającą właściwe ułożenie darniny, nie większą jednak od </w:t>
      </w:r>
      <w:smartTag w:uri="urn:schemas-microsoft-com:office:smarttags" w:element="metricconverter">
        <w:smartTagPr>
          <w:attr w:name="ProductID" w:val="250 cm"/>
        </w:smartTagPr>
        <w:r w:rsidRPr="00B83012">
          <w:rPr>
            <w:szCs w:val="20"/>
          </w:rPr>
          <w:t>250 cm</w:t>
        </w:r>
      </w:smartTag>
      <w:r w:rsidRPr="00B83012">
        <w:rPr>
          <w:szCs w:val="20"/>
        </w:rPr>
        <w:t>.</w:t>
      </w:r>
    </w:p>
    <w:p w:rsidR="00581282" w:rsidRPr="00B83012" w:rsidRDefault="00581282" w:rsidP="00581282">
      <w:pPr>
        <w:ind w:right="-9"/>
        <w:rPr>
          <w:szCs w:val="20"/>
        </w:rPr>
      </w:pPr>
      <w:r w:rsidRPr="00B83012">
        <w:rPr>
          <w:szCs w:val="20"/>
        </w:rPr>
        <w:t>Darninę należy wycinać tam, gdzie jest to możliwe, z obszaru zlokalizowanego jak najbliżej miejsca wbudowania – ok. 1km. Cięcie należy przeprowadzać przy użyciu specjalnych pługów i krojów. Darninę tnie się na prostokątne płaty lub taśmy o dogodnych wymiarach umożliwiających formowanie pasów wymaganej szerokości. Darnina powinna być możliwie w jak najkrótszym czasie wbudowana lub odpowiednio złożona w stosy.</w:t>
      </w:r>
    </w:p>
    <w:p w:rsidR="00581282" w:rsidRPr="00B83012" w:rsidRDefault="00581282" w:rsidP="00AC0379">
      <w:pPr>
        <w:pStyle w:val="Nagwek2"/>
      </w:pPr>
      <w:r w:rsidRPr="00B83012">
        <w:t>Kosze gabionowe</w:t>
      </w:r>
    </w:p>
    <w:p w:rsidR="00581282" w:rsidRPr="00B83012" w:rsidRDefault="00581282" w:rsidP="00AC0379">
      <w:pPr>
        <w:pStyle w:val="Nagwek3"/>
      </w:pPr>
      <w:r w:rsidRPr="00B83012">
        <w:t xml:space="preserve">Siatka </w:t>
      </w:r>
    </w:p>
    <w:p w:rsidR="00581282" w:rsidRPr="00B83012" w:rsidRDefault="00581282" w:rsidP="00581282">
      <w:pPr>
        <w:rPr>
          <w:szCs w:val="20"/>
        </w:rPr>
      </w:pPr>
      <w:r w:rsidRPr="00B83012">
        <w:rPr>
          <w:szCs w:val="20"/>
        </w:rPr>
        <w:tab/>
        <w:t>Siatka koszy gabionowych może mieć różny kształt, zależny od decyzji producenta. Istnieją na rynku dwa podstawowe rodzaje siatek:</w:t>
      </w:r>
    </w:p>
    <w:p w:rsidR="00581282" w:rsidRPr="00B83012" w:rsidRDefault="00581282" w:rsidP="00CA4A75">
      <w:pPr>
        <w:pStyle w:val="Akapitzlist"/>
        <w:numPr>
          <w:ilvl w:val="0"/>
          <w:numId w:val="302"/>
        </w:numPr>
      </w:pPr>
      <w:r w:rsidRPr="00B83012">
        <w:t xml:space="preserve">zgrzewane z drutu o średnicy np. 2,50 ÷ </w:t>
      </w:r>
      <w:smartTag w:uri="urn:schemas-microsoft-com:office:smarttags" w:element="metricconverter">
        <w:smartTagPr>
          <w:attr w:name="ProductID" w:val="6,00 mm"/>
        </w:smartTagPr>
        <w:r w:rsidRPr="00B83012">
          <w:t>6,00 mm</w:t>
        </w:r>
      </w:smartTag>
      <w:r w:rsidRPr="00B83012">
        <w:t xml:space="preserve"> o oczkach kwadratowych lub prostokątnych,</w:t>
      </w:r>
    </w:p>
    <w:p w:rsidR="00581282" w:rsidRPr="00B83012" w:rsidRDefault="00581282" w:rsidP="00CA4A75">
      <w:pPr>
        <w:pStyle w:val="Akapitzlist"/>
        <w:numPr>
          <w:ilvl w:val="0"/>
          <w:numId w:val="302"/>
        </w:numPr>
      </w:pPr>
      <w:r w:rsidRPr="00B83012">
        <w:t xml:space="preserve">podwójnie skręcane z drutu, o kształcie oczek sześciokątnych , o wymiarach np. 80 x </w:t>
      </w:r>
      <w:smartTag w:uri="urn:schemas-microsoft-com:office:smarttags" w:element="metricconverter">
        <w:smartTagPr>
          <w:attr w:name="ProductID" w:val="100 mm"/>
        </w:smartTagPr>
        <w:r w:rsidRPr="00B83012">
          <w:t>100 mm</w:t>
        </w:r>
      </w:smartTag>
      <w:r w:rsidRPr="00B83012">
        <w:t>.</w:t>
      </w:r>
    </w:p>
    <w:p w:rsidR="00581282" w:rsidRPr="00B83012" w:rsidRDefault="00581282" w:rsidP="00581282">
      <w:pPr>
        <w:ind w:firstLine="709"/>
        <w:rPr>
          <w:szCs w:val="20"/>
        </w:rPr>
      </w:pPr>
      <w:r w:rsidRPr="00B83012">
        <w:rPr>
          <w:szCs w:val="20"/>
        </w:rPr>
        <w:t>Drut siatek jest zabezpieczony antykorozyjnie, cynkiem w ilości np. 230 g/m</w:t>
      </w:r>
      <w:r w:rsidRPr="00B83012">
        <w:rPr>
          <w:szCs w:val="20"/>
          <w:vertAlign w:val="superscript"/>
        </w:rPr>
        <w:t>2</w:t>
      </w:r>
      <w:r w:rsidRPr="00B83012">
        <w:rPr>
          <w:szCs w:val="20"/>
        </w:rPr>
        <w:t xml:space="preserve"> lub stopem cynku i aluminium (bezinalem, galfanem) lub innym materiałem ochronnym oraz może być dodatkowo powleczony powłoką z PVC lub innego tworzywa grubości ok. </w:t>
      </w:r>
      <w:smartTag w:uri="urn:schemas-microsoft-com:office:smarttags" w:element="metricconverter">
        <w:smartTagPr>
          <w:attr w:name="ProductID" w:val="0,5 mm"/>
        </w:smartTagPr>
        <w:r w:rsidRPr="00B83012">
          <w:rPr>
            <w:szCs w:val="20"/>
          </w:rPr>
          <w:t>0,5 mm</w:t>
        </w:r>
      </w:smartTag>
      <w:r w:rsidRPr="00B83012">
        <w:rPr>
          <w:szCs w:val="20"/>
        </w:rPr>
        <w:t>.</w:t>
      </w:r>
    </w:p>
    <w:p w:rsidR="00581282" w:rsidRPr="00B83012" w:rsidRDefault="00581282" w:rsidP="006945C5">
      <w:r w:rsidRPr="00B83012">
        <w:t xml:space="preserve">We wszystkich rodzajach siatek końce drutów mogą wystawać nie więcej jak      </w:t>
      </w:r>
      <w:smartTag w:uri="urn:schemas-microsoft-com:office:smarttags" w:element="metricconverter">
        <w:smartTagPr>
          <w:attr w:name="ProductID" w:val="2 mm"/>
        </w:smartTagPr>
        <w:r w:rsidRPr="00B83012">
          <w:t>2 mm</w:t>
        </w:r>
      </w:smartTag>
      <w:r w:rsidRPr="00B83012">
        <w:t xml:space="preserve"> poza obrys drutów brzegowych.</w:t>
      </w:r>
    </w:p>
    <w:p w:rsidR="00581282" w:rsidRPr="00B83012" w:rsidRDefault="00581282" w:rsidP="006945C5">
      <w:r w:rsidRPr="00B83012">
        <w:t xml:space="preserve">Należy stosować siatkę rodzaju  II z podwójnie skręcanego drutu grub min 2,7mm o oczkach </w:t>
      </w:r>
      <w:r w:rsidRPr="00B83012">
        <w:lastRenderedPageBreak/>
        <w:t>80x100mm i ocynku min 230g/m2</w:t>
      </w:r>
    </w:p>
    <w:p w:rsidR="00581282" w:rsidRPr="00B83012" w:rsidRDefault="00581282" w:rsidP="006945C5">
      <w:r w:rsidRPr="00B83012">
        <w:t>2.5.2.  Gabiony skrzynkowe prostopadłościenne i trapezowe</w:t>
      </w:r>
    </w:p>
    <w:p w:rsidR="00581282" w:rsidRPr="00B83012" w:rsidRDefault="00581282" w:rsidP="006945C5">
      <w:r w:rsidRPr="00B83012">
        <w:tab/>
        <w:t>Kosze gabionowe prostopadłościenne są wykonane z siatki stalowej i powstają przez łączenie części siatki, po dowiezieniu ich na budowę, w stanie złożonym.</w:t>
      </w:r>
    </w:p>
    <w:p w:rsidR="00581282" w:rsidRPr="00B83012" w:rsidRDefault="00581282" w:rsidP="006945C5">
      <w:r w:rsidRPr="00B83012">
        <w:tab/>
        <w:t xml:space="preserve">Gabiony są jedno- lub wielokomorowe z przegrodami (ścianami działowymi) dodatkowo wzmacniającymi konstrukcję kosza gabionu i ułatwiające jego montaż </w:t>
      </w:r>
    </w:p>
    <w:p w:rsidR="00581282" w:rsidRPr="00B83012" w:rsidRDefault="00581282" w:rsidP="006945C5">
      <w:r w:rsidRPr="00B83012">
        <w:tab/>
        <w:t>W niektórych przypadkach odstępuje się od kształtu prostopadłościennego gabionu wykonując na zamówienie kosze trapezowe z jedną lub dwiema powierzchniami czołowymi nachylonymi pod różnymi kątami w stosunku do poziomu. Takie kosze przydatne są szczególnie przy budowie wysokich ścian pochylonych o płaskiej (niestopniowanej) jednej lub dwóch płaszczyznach czołowych.</w:t>
      </w:r>
    </w:p>
    <w:p w:rsidR="00581282" w:rsidRPr="00B83012" w:rsidRDefault="00581282" w:rsidP="006945C5">
      <w:r w:rsidRPr="00B83012">
        <w:tab/>
        <w:t xml:space="preserve">Wymiary koszy gabionowych wynoszą zwykle </w:t>
      </w:r>
    </w:p>
    <w:p w:rsidR="00581282" w:rsidRPr="00B83012" w:rsidRDefault="00581282" w:rsidP="00CA4A75">
      <w:pPr>
        <w:pStyle w:val="Akapitzlist"/>
        <w:numPr>
          <w:ilvl w:val="0"/>
          <w:numId w:val="301"/>
        </w:numPr>
      </w:pPr>
      <w:r w:rsidRPr="00B83012">
        <w:t xml:space="preserve">długość od 1,5 do </w:t>
      </w:r>
      <w:smartTag w:uri="urn:schemas-microsoft-com:office:smarttags" w:element="metricconverter">
        <w:smartTagPr>
          <w:attr w:name="ProductID" w:val="4,0 m"/>
        </w:smartTagPr>
        <w:r w:rsidRPr="00B83012">
          <w:t>4,0 m</w:t>
        </w:r>
      </w:smartTag>
      <w:r w:rsidRPr="00B83012">
        <w:t>,</w:t>
      </w:r>
    </w:p>
    <w:p w:rsidR="00581282" w:rsidRPr="00B83012" w:rsidRDefault="00581282" w:rsidP="00CA4A75">
      <w:pPr>
        <w:pStyle w:val="Akapitzlist"/>
        <w:numPr>
          <w:ilvl w:val="0"/>
          <w:numId w:val="301"/>
        </w:numPr>
      </w:pPr>
      <w:r w:rsidRPr="00B83012">
        <w:t xml:space="preserve">szerokość od 1,0 do </w:t>
      </w:r>
      <w:smartTag w:uri="urn:schemas-microsoft-com:office:smarttags" w:element="metricconverter">
        <w:smartTagPr>
          <w:attr w:name="ProductID" w:val="2,0 m"/>
        </w:smartTagPr>
        <w:r w:rsidRPr="00B83012">
          <w:t>2,0 m</w:t>
        </w:r>
      </w:smartTag>
      <w:r w:rsidRPr="00B83012">
        <w:t>,</w:t>
      </w:r>
    </w:p>
    <w:p w:rsidR="00581282" w:rsidRPr="00B83012" w:rsidRDefault="00581282" w:rsidP="00CA4A75">
      <w:pPr>
        <w:pStyle w:val="Akapitzlist"/>
        <w:numPr>
          <w:ilvl w:val="0"/>
          <w:numId w:val="301"/>
        </w:numPr>
      </w:pPr>
      <w:r w:rsidRPr="00B83012">
        <w:t xml:space="preserve">wysokość od 0,5 do </w:t>
      </w:r>
      <w:smartTag w:uri="urn:schemas-microsoft-com:office:smarttags" w:element="metricconverter">
        <w:smartTagPr>
          <w:attr w:name="ProductID" w:val="1,0 m"/>
        </w:smartTagPr>
        <w:r w:rsidRPr="00B83012">
          <w:t>1,0 m</w:t>
        </w:r>
      </w:smartTag>
      <w:r w:rsidRPr="00B83012">
        <w:t xml:space="preserve"> (wyjątkowo od </w:t>
      </w:r>
      <w:smartTag w:uri="urn:schemas-microsoft-com:office:smarttags" w:element="metricconverter">
        <w:smartTagPr>
          <w:attr w:name="ProductID" w:val="0,3 m"/>
        </w:smartTagPr>
        <w:r w:rsidRPr="00B83012">
          <w:t>0,3 m</w:t>
        </w:r>
      </w:smartTag>
      <w:r w:rsidRPr="00B83012">
        <w:t>).</w:t>
      </w:r>
    </w:p>
    <w:p w:rsidR="00581282" w:rsidRPr="00B83012" w:rsidRDefault="00581282" w:rsidP="00AC0379">
      <w:pPr>
        <w:pStyle w:val="Nagwek3"/>
      </w:pPr>
      <w:r w:rsidRPr="00B83012">
        <w:t>Materiał balastowy</w:t>
      </w:r>
    </w:p>
    <w:p w:rsidR="00581282" w:rsidRPr="00B83012" w:rsidRDefault="00581282" w:rsidP="006945C5">
      <w:r w:rsidRPr="00B83012">
        <w:tab/>
        <w:t>Materiał balastowy do wypełniania gabionów może być:</w:t>
      </w:r>
    </w:p>
    <w:p w:rsidR="00581282" w:rsidRPr="00B83012" w:rsidRDefault="00581282" w:rsidP="00CA4A75">
      <w:pPr>
        <w:pStyle w:val="Akapitzlist"/>
        <w:numPr>
          <w:ilvl w:val="0"/>
          <w:numId w:val="300"/>
        </w:numPr>
      </w:pPr>
      <w:r w:rsidRPr="00B83012">
        <w:t xml:space="preserve">kamieniem dużych wymiarów, ze skał twardych, nie zwietrzałych, o dużym ciężarze właściwym, o średnicy co najmniej równej mniejszemu wymiarowi oczka siatki i maksymalnym wymiarze ok. </w:t>
      </w:r>
      <w:smartTag w:uri="urn:schemas-microsoft-com:office:smarttags" w:element="metricconverter">
        <w:smartTagPr>
          <w:attr w:name="ProductID" w:val="200 MM"/>
        </w:smartTagPr>
        <w:r w:rsidRPr="00B83012">
          <w:t>200 mm</w:t>
        </w:r>
      </w:smartTag>
      <w:r w:rsidRPr="00B83012">
        <w:t>,</w:t>
      </w:r>
    </w:p>
    <w:p w:rsidR="00581282" w:rsidRPr="00B83012" w:rsidRDefault="00581282" w:rsidP="00CA4A75">
      <w:pPr>
        <w:pStyle w:val="Akapitzlist"/>
        <w:numPr>
          <w:ilvl w:val="0"/>
          <w:numId w:val="300"/>
        </w:numPr>
      </w:pPr>
      <w:r w:rsidRPr="00B83012">
        <w:t xml:space="preserve">kamieniem drobnym, np. otoczakami rzecznymi, rozdrobnioną skałą, żwirem piaskiem itp., pod warunkiem wyścielenia ścian gabionu geowłókniną lub ułożeniem przy ścianach zewnętrznych kamienia grubego i wypełnienia drobnymi elementami części środkowej </w:t>
      </w:r>
    </w:p>
    <w:p w:rsidR="00581282" w:rsidRPr="00B83012" w:rsidRDefault="00581282" w:rsidP="00CA4A75">
      <w:pPr>
        <w:pStyle w:val="Akapitzlist"/>
        <w:numPr>
          <w:ilvl w:val="0"/>
          <w:numId w:val="300"/>
        </w:numPr>
      </w:pPr>
      <w:r w:rsidRPr="00B83012">
        <w:t xml:space="preserve">ziemią roślinną (gruntem urodzajnym), zapełniającą całe gabiony (np. materace gabionowe) po wyścieleniu ich geowłókniną lub części gabionów po odseparowaniu geowłókniną ziemi urodzajnej od balastu kamiennego </w:t>
      </w:r>
    </w:p>
    <w:p w:rsidR="00581282" w:rsidRPr="00B83012" w:rsidRDefault="00581282" w:rsidP="006945C5">
      <w:r w:rsidRPr="00B83012">
        <w:t>Zaleca się aby materiał kamienny drobny i ziemię roślinną uzyskiwać na miejscu budowy lub w jego sąsiedztwie w celu obniżenia kosztów realizacji inwestycji.</w:t>
      </w:r>
    </w:p>
    <w:p w:rsidR="00581282" w:rsidRPr="00B83012" w:rsidRDefault="00581282" w:rsidP="00AC0379">
      <w:pPr>
        <w:pStyle w:val="Nagwek3"/>
      </w:pPr>
      <w:r w:rsidRPr="00B83012">
        <w:t>Elementy do łączenia ścian koszy</w:t>
      </w:r>
    </w:p>
    <w:p w:rsidR="00581282" w:rsidRPr="00B83012" w:rsidRDefault="00581282" w:rsidP="006945C5">
      <w:r w:rsidRPr="00B83012">
        <w:tab/>
        <w:t>Do łączenia, składanych na budowie, gabionów pojedynczych i sąsiednich należy stosować elementy określone w dokumentacji projektowej lub instrukcji producenta, np.:</w:t>
      </w:r>
    </w:p>
    <w:p w:rsidR="00581282" w:rsidRPr="00B83012" w:rsidRDefault="00581282" w:rsidP="00CA4A75">
      <w:pPr>
        <w:pStyle w:val="Akapitzlist"/>
        <w:numPr>
          <w:ilvl w:val="0"/>
          <w:numId w:val="298"/>
        </w:numPr>
      </w:pPr>
      <w:r w:rsidRPr="00B83012">
        <w:t xml:space="preserve">drut wiązałkowy średnicy </w:t>
      </w:r>
      <w:smartTag w:uri="urn:schemas-microsoft-com:office:smarttags" w:element="metricconverter">
        <w:smartTagPr>
          <w:attr w:name="ProductID" w:val="2,5 mm"/>
        </w:smartTagPr>
        <w:r w:rsidRPr="00B83012">
          <w:t>2,5 mm</w:t>
        </w:r>
      </w:smartTag>
      <w:r w:rsidRPr="00B83012">
        <w:t>, pokryty cynkiem np. 460 g/m</w:t>
      </w:r>
      <w:r w:rsidRPr="00B83012">
        <w:rPr>
          <w:vertAlign w:val="superscript"/>
        </w:rPr>
        <w:t>2</w:t>
      </w:r>
      <w:r w:rsidRPr="00B83012">
        <w:t>, bezinalem 240 g/m</w:t>
      </w:r>
      <w:r w:rsidRPr="00B83012">
        <w:rPr>
          <w:vertAlign w:val="superscript"/>
        </w:rPr>
        <w:t>2</w:t>
      </w:r>
      <w:r w:rsidRPr="00B83012">
        <w:t xml:space="preserve"> lub cynkiem 240 g/m</w:t>
      </w:r>
      <w:r w:rsidRPr="00B83012">
        <w:rPr>
          <w:vertAlign w:val="superscript"/>
        </w:rPr>
        <w:t>2</w:t>
      </w:r>
      <w:r w:rsidRPr="00B83012">
        <w:t xml:space="preserve"> z </w:t>
      </w:r>
      <w:smartTag w:uri="urn:schemas-microsoft-com:office:smarttags" w:element="metricconverter">
        <w:smartTagPr>
          <w:attr w:name="ProductID" w:val="0,45 mm"/>
        </w:smartTagPr>
        <w:r w:rsidRPr="00B83012">
          <w:t>0,45 mm</w:t>
        </w:r>
      </w:smartTag>
      <w:r w:rsidRPr="00B83012">
        <w:t xml:space="preserve"> powłoką z PVC,</w:t>
      </w:r>
    </w:p>
    <w:p w:rsidR="00581282" w:rsidRPr="00B83012" w:rsidRDefault="00581282" w:rsidP="00CA4A75">
      <w:pPr>
        <w:pStyle w:val="Akapitzlist"/>
        <w:numPr>
          <w:ilvl w:val="0"/>
          <w:numId w:val="298"/>
        </w:numPr>
      </w:pPr>
      <w:r w:rsidRPr="00B83012">
        <w:t>spirale średnicy 10÷25 mm do łączenia siatek z drutu stalowego średnicy 2÷4 mm, zabezpieczone cynkiem w ilości 460 g/m</w:t>
      </w:r>
      <w:r w:rsidRPr="00B83012">
        <w:rPr>
          <w:vertAlign w:val="superscript"/>
        </w:rPr>
        <w:t>2</w:t>
      </w:r>
      <w:r w:rsidRPr="00B83012">
        <w:t xml:space="preserve"> lub bezinalem 350 g/m</w:t>
      </w:r>
      <w:r w:rsidRPr="00B83012">
        <w:rPr>
          <w:vertAlign w:val="superscript"/>
        </w:rPr>
        <w:t>2</w:t>
      </w:r>
      <w:r w:rsidRPr="00B83012">
        <w:t xml:space="preserve"> ze szpilką (prętem łączącym) średnicy np. 3÷4 mm ze stali nierdzewnej (rys. 5b),</w:t>
      </w:r>
    </w:p>
    <w:p w:rsidR="00581282" w:rsidRPr="00B83012" w:rsidRDefault="00581282" w:rsidP="00CA4A75">
      <w:pPr>
        <w:pStyle w:val="Akapitzlist"/>
        <w:numPr>
          <w:ilvl w:val="0"/>
          <w:numId w:val="298"/>
        </w:numPr>
      </w:pPr>
      <w:r w:rsidRPr="00B83012">
        <w:t>spinacze (pierścienie zaciskowe) z drutu stalowego średnicy 3÷4 mm pokryte bezinalem lub z drutu ze stali nierdzewnej (rys. 5b),</w:t>
      </w:r>
    </w:p>
    <w:p w:rsidR="00581282" w:rsidRPr="00B83012" w:rsidRDefault="00581282" w:rsidP="00CA4A75">
      <w:pPr>
        <w:pStyle w:val="Akapitzlist"/>
        <w:numPr>
          <w:ilvl w:val="0"/>
          <w:numId w:val="298"/>
        </w:numPr>
      </w:pPr>
      <w:r w:rsidRPr="00B83012">
        <w:t>klipsy zaciskowe, wykonane z zimnowalcowanej blachy ze stali nierdzewnej.</w:t>
      </w:r>
    </w:p>
    <w:p w:rsidR="00581282" w:rsidRPr="00B83012" w:rsidRDefault="00581282" w:rsidP="006945C5">
      <w:r w:rsidRPr="00B83012">
        <w:t>Do wzmocnienia konstrukcji składanego gabionu i zminimalizowania deformacji lica kosza, stosuje się:</w:t>
      </w:r>
    </w:p>
    <w:p w:rsidR="00581282" w:rsidRPr="00B83012" w:rsidRDefault="00581282" w:rsidP="00CA4A75">
      <w:pPr>
        <w:pStyle w:val="Akapitzlist"/>
        <w:numPr>
          <w:ilvl w:val="0"/>
          <w:numId w:val="299"/>
        </w:numPr>
      </w:pPr>
      <w:r w:rsidRPr="00B83012">
        <w:t>ściągi wewnętrzne splatane, umieszczane na 1/3 i 2/3 wysokości ściany,</w:t>
      </w:r>
    </w:p>
    <w:p w:rsidR="00581282" w:rsidRPr="00B83012" w:rsidRDefault="00581282" w:rsidP="00CA4A75">
      <w:pPr>
        <w:pStyle w:val="Akapitzlist"/>
        <w:numPr>
          <w:ilvl w:val="0"/>
          <w:numId w:val="299"/>
        </w:numPr>
      </w:pPr>
      <w:r w:rsidRPr="00B83012">
        <w:t>haki (ściągi) stężające średnicy co najmniej jak drut w siatce, o długości dostosowanej do wymiarów kosza.</w:t>
      </w:r>
    </w:p>
    <w:p w:rsidR="00581282" w:rsidRPr="00B83012" w:rsidRDefault="00581282" w:rsidP="006945C5">
      <w:pPr>
        <w:ind w:firstLine="709"/>
        <w:rPr>
          <w:szCs w:val="20"/>
        </w:rPr>
      </w:pPr>
      <w:r w:rsidRPr="00B83012">
        <w:rPr>
          <w:szCs w:val="20"/>
        </w:rPr>
        <w:t>Elementy metalowe należy składować w sposób izolowany od podłoża gruntowego, zabezpieczone od wilgoci, chronione przed korozją, zanieczyszczeniem i uszkodzeniem. Materiały dostarczane w opakowaniach fabrycznych powinny być składowane w taki sposób, aby nie uległy mechanicznemu uszkodzeniu.</w:t>
      </w:r>
    </w:p>
    <w:p w:rsidR="00581282" w:rsidRPr="00B83012" w:rsidRDefault="00581282" w:rsidP="00AC0379">
      <w:pPr>
        <w:pStyle w:val="Nagwek2"/>
      </w:pPr>
      <w:r w:rsidRPr="00B83012">
        <w:t>Kamień naturalny</w:t>
      </w:r>
    </w:p>
    <w:p w:rsidR="00581282" w:rsidRPr="00B83012" w:rsidRDefault="00581282" w:rsidP="00581282">
      <w:pPr>
        <w:ind w:right="-9"/>
        <w:rPr>
          <w:szCs w:val="20"/>
        </w:rPr>
      </w:pPr>
      <w:r w:rsidRPr="00B83012">
        <w:rPr>
          <w:szCs w:val="20"/>
        </w:rPr>
        <w:t xml:space="preserve">Do zabezpieczenia brzegów i dna rzeki należy stosować kamień łamany lub polny o grubości wg </w:t>
      </w:r>
      <w:r w:rsidRPr="00B83012">
        <w:rPr>
          <w:szCs w:val="20"/>
        </w:rPr>
        <w:lastRenderedPageBreak/>
        <w:t>projektu. Powinien on być:</w:t>
      </w:r>
    </w:p>
    <w:p w:rsidR="00581282" w:rsidRPr="00B83012" w:rsidRDefault="00581282" w:rsidP="00CA4A75">
      <w:pPr>
        <w:pStyle w:val="Akapitzlist"/>
        <w:numPr>
          <w:ilvl w:val="0"/>
          <w:numId w:val="297"/>
        </w:numPr>
      </w:pPr>
      <w:r w:rsidRPr="00B83012">
        <w:rPr>
          <w:rFonts w:cs="Times New Roman"/>
        </w:rPr>
        <w:t>odporn</w:t>
      </w:r>
      <w:r w:rsidRPr="00B83012">
        <w:t>y na działanie wody i mrozu;</w:t>
      </w:r>
    </w:p>
    <w:p w:rsidR="00581282" w:rsidRPr="00B83012" w:rsidRDefault="00581282" w:rsidP="00CA4A75">
      <w:pPr>
        <w:pStyle w:val="Akapitzlist"/>
        <w:numPr>
          <w:ilvl w:val="0"/>
          <w:numId w:val="297"/>
        </w:numPr>
      </w:pPr>
      <w:r w:rsidRPr="00B83012">
        <w:rPr>
          <w:rFonts w:cs="Times New Roman"/>
        </w:rPr>
        <w:t>odznaczać się dużym ciężarem właściwym i o ciężarze brył tym większym, im większa jest prędkość wody w miejscu jego stosowania;</w:t>
      </w:r>
    </w:p>
    <w:p w:rsidR="00581282" w:rsidRPr="00B83012" w:rsidRDefault="00581282" w:rsidP="00CA4A75">
      <w:pPr>
        <w:pStyle w:val="Akapitzlist"/>
        <w:numPr>
          <w:ilvl w:val="0"/>
          <w:numId w:val="297"/>
        </w:numPr>
      </w:pPr>
      <w:r w:rsidRPr="00B83012">
        <w:rPr>
          <w:rFonts w:cs="Times New Roman"/>
        </w:rPr>
        <w:t>nie może ulegać ługującemu działaniu wody, mięknieć i rozpływać się.</w:t>
      </w:r>
    </w:p>
    <w:p w:rsidR="00581282" w:rsidRPr="00B83012" w:rsidRDefault="00581282" w:rsidP="00581282">
      <w:pPr>
        <w:ind w:right="-9"/>
        <w:rPr>
          <w:szCs w:val="20"/>
        </w:rPr>
      </w:pPr>
      <w:r w:rsidRPr="00B83012">
        <w:rPr>
          <w:szCs w:val="20"/>
        </w:rPr>
        <w:t>Warunki te spełniają: granity, porfiry, sjenity i piaskowce o lepiszczu kwarcytowym.</w:t>
      </w:r>
    </w:p>
    <w:p w:rsidR="00581282" w:rsidRPr="00B83012" w:rsidRDefault="00581282" w:rsidP="00AC0379">
      <w:pPr>
        <w:ind w:right="-9"/>
        <w:rPr>
          <w:szCs w:val="20"/>
        </w:rPr>
      </w:pPr>
      <w:r w:rsidRPr="00B83012">
        <w:rPr>
          <w:szCs w:val="20"/>
        </w:rPr>
        <w:t>Odbiór kamienia pod względem ilościowym dokonany może na miejscu budowy lub w miejscu załadowania,  dokonuje się przez odbiór pryzm w m3, dobrze ułożone pryzmy zawierają 65-70% kamienia i 30-35% próżni.</w:t>
      </w:r>
    </w:p>
    <w:p w:rsidR="00581282" w:rsidRPr="00B83012" w:rsidRDefault="00581282" w:rsidP="00AC0379">
      <w:pPr>
        <w:pStyle w:val="Nagwek2"/>
        <w:rPr>
          <w:lang w:val="en-US"/>
        </w:rPr>
      </w:pPr>
      <w:r w:rsidRPr="00B83012">
        <w:rPr>
          <w:lang w:val="en-US"/>
        </w:rPr>
        <w:t xml:space="preserve">Beton </w:t>
      </w:r>
    </w:p>
    <w:p w:rsidR="00581282" w:rsidRPr="00B83012" w:rsidRDefault="00581282" w:rsidP="00581282">
      <w:pPr>
        <w:ind w:right="-11"/>
        <w:rPr>
          <w:szCs w:val="20"/>
          <w:lang w:val="en-US"/>
        </w:rPr>
      </w:pPr>
      <w:r w:rsidRPr="00B83012">
        <w:rPr>
          <w:szCs w:val="20"/>
          <w:lang w:val="en-US"/>
        </w:rPr>
        <w:t xml:space="preserve">  Beton C20/25 wg STWIORB M 20.02.00.00</w:t>
      </w:r>
    </w:p>
    <w:p w:rsidR="00581282" w:rsidRPr="00B83012" w:rsidRDefault="00581282" w:rsidP="00AC0379">
      <w:pPr>
        <w:pStyle w:val="Nagwek1"/>
      </w:pPr>
      <w:r w:rsidRPr="00B83012">
        <w:t>SPRZĘT</w:t>
      </w:r>
    </w:p>
    <w:p w:rsidR="00581282" w:rsidRPr="00B83012" w:rsidRDefault="00581282" w:rsidP="00581282">
      <w:pPr>
        <w:ind w:right="-9"/>
        <w:rPr>
          <w:szCs w:val="20"/>
        </w:rPr>
      </w:pPr>
      <w:r w:rsidRPr="00B83012">
        <w:rPr>
          <w:szCs w:val="20"/>
        </w:rPr>
        <w:t>Ogólne wymagania dotyczące sprzętu podano w ST-D-M.00.00.00. "Wymagania ogólne" pkt. 3.</w:t>
      </w:r>
    </w:p>
    <w:p w:rsidR="00581282" w:rsidRPr="00B83012" w:rsidRDefault="00581282" w:rsidP="00581282">
      <w:pPr>
        <w:ind w:right="-9"/>
        <w:rPr>
          <w:szCs w:val="20"/>
        </w:rPr>
      </w:pPr>
      <w:r w:rsidRPr="00B83012">
        <w:rPr>
          <w:szCs w:val="20"/>
        </w:rPr>
        <w:t>Roboty można wykonywać ręcznie przy pomocy drobnego sprzętu z zastosowaniem wibratorów płytowych, ubijaków ręcznych lub mechanicznych</w:t>
      </w:r>
    </w:p>
    <w:p w:rsidR="00581282" w:rsidRPr="00B83012" w:rsidRDefault="00581282" w:rsidP="00AC0379">
      <w:pPr>
        <w:ind w:right="-9"/>
        <w:rPr>
          <w:szCs w:val="20"/>
        </w:rPr>
      </w:pPr>
      <w:r w:rsidRPr="00B83012">
        <w:rPr>
          <w:szCs w:val="20"/>
        </w:rPr>
        <w:t>Wykonawca jest zobowiązany do uzgodnienia z Inżynierem zastosowanego sprzętu.</w:t>
      </w:r>
    </w:p>
    <w:p w:rsidR="00581282" w:rsidRPr="00B83012" w:rsidRDefault="00581282" w:rsidP="00AC0379">
      <w:pPr>
        <w:pStyle w:val="Nagwek1"/>
      </w:pPr>
      <w:r w:rsidRPr="00B83012">
        <w:t>TRANSPORT</w:t>
      </w:r>
    </w:p>
    <w:p w:rsidR="00581282" w:rsidRPr="00B83012" w:rsidRDefault="00581282" w:rsidP="00581282">
      <w:pPr>
        <w:ind w:right="-9"/>
        <w:rPr>
          <w:szCs w:val="20"/>
        </w:rPr>
      </w:pPr>
      <w:r w:rsidRPr="00B83012">
        <w:rPr>
          <w:szCs w:val="20"/>
        </w:rPr>
        <w:t>Ogólne wymagania dotyczące transportu podano w ST D-M.00.00.00. "Wymagania ogólne" pkt. 4.</w:t>
      </w:r>
    </w:p>
    <w:p w:rsidR="00581282" w:rsidRPr="00B83012" w:rsidRDefault="00581282" w:rsidP="00AC0379">
      <w:pPr>
        <w:pStyle w:val="Nagwek2"/>
      </w:pPr>
      <w:r w:rsidRPr="00B83012">
        <w:t>Transport materiałów</w:t>
      </w:r>
    </w:p>
    <w:p w:rsidR="00581282" w:rsidRPr="00B83012" w:rsidRDefault="00581282" w:rsidP="00581282">
      <w:pPr>
        <w:ind w:right="-9"/>
        <w:rPr>
          <w:szCs w:val="20"/>
        </w:rPr>
      </w:pPr>
      <w:r w:rsidRPr="00B83012">
        <w:rPr>
          <w:szCs w:val="20"/>
        </w:rPr>
        <w:t xml:space="preserve">Ziemię urodzajną można przewozić dowolnymi środkami transportu. Odległość dowozu z miejsca składowania na odległość do </w:t>
      </w:r>
      <w:smartTag w:uri="urn:schemas-microsoft-com:office:smarttags" w:element="metricconverter">
        <w:smartTagPr>
          <w:attr w:name="ProductID" w:val="1 km"/>
        </w:smartTagPr>
        <w:r w:rsidRPr="00B83012">
          <w:rPr>
            <w:szCs w:val="20"/>
          </w:rPr>
          <w:t>1 km</w:t>
        </w:r>
      </w:smartTag>
      <w:r w:rsidRPr="00B83012">
        <w:rPr>
          <w:szCs w:val="20"/>
        </w:rPr>
        <w:t>. Darninę należy przewozić dowolnymi środkami transportu, w warunkach zabezpieczających przed obsypywaniem się ziemi roślinnej i odkryciu korzeni trawy oraz przed innymi uszkodzeniami.</w:t>
      </w:r>
    </w:p>
    <w:p w:rsidR="00581282" w:rsidRPr="00B83012" w:rsidRDefault="00581282" w:rsidP="00AC0379">
      <w:pPr>
        <w:ind w:right="-9"/>
        <w:rPr>
          <w:szCs w:val="20"/>
        </w:rPr>
      </w:pPr>
      <w:r w:rsidRPr="00B83012">
        <w:rPr>
          <w:szCs w:val="20"/>
        </w:rPr>
        <w:t>Transport kruszyw może odbywać się dowolnymi środkami transportowymi.  Elementy prefabrykowane można przewozić dowolnymi środkami transportu w warunkach zabezpieczających je przed uszkodzeniami. Do transportu można przekazać elementy, w których beton osiągnął wytrzymałość, co najmniej 0,75 RG.</w:t>
      </w:r>
    </w:p>
    <w:p w:rsidR="00581282" w:rsidRPr="00B83012" w:rsidRDefault="00581282" w:rsidP="00AC0379">
      <w:pPr>
        <w:pStyle w:val="Nagwek1"/>
      </w:pPr>
      <w:r w:rsidRPr="00B83012">
        <w:t>WYKONANIE ROBÓT</w:t>
      </w:r>
    </w:p>
    <w:p w:rsidR="00581282" w:rsidRPr="00B83012" w:rsidRDefault="00581282" w:rsidP="00581282">
      <w:pPr>
        <w:ind w:right="-9"/>
        <w:rPr>
          <w:szCs w:val="20"/>
        </w:rPr>
      </w:pPr>
      <w:r w:rsidRPr="00B83012">
        <w:rPr>
          <w:szCs w:val="20"/>
        </w:rPr>
        <w:t>Ogólne zasady wykonywania Robót podano w ST D-M.00.00.00. "Wymagania ogólne" pkt.5.</w:t>
      </w:r>
    </w:p>
    <w:p w:rsidR="00581282" w:rsidRPr="00B83012" w:rsidRDefault="00581282" w:rsidP="00AC0379">
      <w:pPr>
        <w:pStyle w:val="Nagwek2"/>
      </w:pPr>
      <w:r w:rsidRPr="00B83012">
        <w:t>Przygotowanie podłoża</w:t>
      </w:r>
    </w:p>
    <w:p w:rsidR="00581282" w:rsidRPr="00B83012" w:rsidRDefault="00581282" w:rsidP="00581282">
      <w:pPr>
        <w:ind w:right="-9"/>
        <w:rPr>
          <w:szCs w:val="20"/>
        </w:rPr>
      </w:pPr>
      <w:r w:rsidRPr="00B83012">
        <w:rPr>
          <w:szCs w:val="20"/>
        </w:rPr>
        <w:t>Powierzchnia skarp i dna powinna odpowiadać wymaganiom określonym przez PN-S-02205.</w:t>
      </w:r>
    </w:p>
    <w:p w:rsidR="00581282" w:rsidRPr="00B83012" w:rsidRDefault="00581282" w:rsidP="00AC0379">
      <w:pPr>
        <w:pStyle w:val="Nagwek2"/>
      </w:pPr>
      <w:r w:rsidRPr="00B83012">
        <w:t>Umocnienie narzutem kamiennym.</w:t>
      </w:r>
    </w:p>
    <w:p w:rsidR="00581282" w:rsidRPr="00B83012" w:rsidRDefault="00581282" w:rsidP="006945C5">
      <w:r w:rsidRPr="00B83012">
        <w:t>Umocnienie mależy wykonać zgodnie z projektem wykonawczym.</w:t>
      </w:r>
    </w:p>
    <w:p w:rsidR="00581282" w:rsidRPr="00B83012" w:rsidRDefault="00581282" w:rsidP="006945C5">
      <w:r w:rsidRPr="00B83012">
        <w:t xml:space="preserve">Pierwszą czynnością jest rozścielenie, wyprofilowanie i zagęszczenie podbudowy z betonu C20/25 pod opaskę kamienną z narzutu kamiennego. Na podbudowie z betonu należy rozścielić warstwę geowłókniny. Po dokonaniu odbioru podbudowy można przystąpić do układania kamieni. Kamienie powinny być uzyskane ze skał twardych, nie zwietrzałych o średnicy min. 50cm. Umocnienia </w:t>
      </w:r>
      <w:r w:rsidR="006945C5" w:rsidRPr="00B83012">
        <w:t xml:space="preserve">skarp należy wykonywać zgodnie </w:t>
      </w:r>
      <w:r w:rsidRPr="00B83012">
        <w:t>z Dokumentacją Projektową.</w:t>
      </w:r>
    </w:p>
    <w:p w:rsidR="00581282" w:rsidRPr="00B83012" w:rsidRDefault="00581282" w:rsidP="00581282">
      <w:pPr>
        <w:rPr>
          <w:b/>
          <w:szCs w:val="20"/>
        </w:rPr>
      </w:pPr>
    </w:p>
    <w:p w:rsidR="00581282" w:rsidRPr="00B83012" w:rsidRDefault="00581282" w:rsidP="006945C5">
      <w:r w:rsidRPr="00B83012">
        <w:t>Przy wykonywaniu koszy należy uwzględnić wymagania:</w:t>
      </w:r>
    </w:p>
    <w:p w:rsidR="00581282" w:rsidRPr="00B83012" w:rsidRDefault="00581282" w:rsidP="00CA4A75">
      <w:pPr>
        <w:pStyle w:val="Akapitzlist"/>
        <w:numPr>
          <w:ilvl w:val="0"/>
          <w:numId w:val="296"/>
        </w:numPr>
      </w:pPr>
      <w:r w:rsidRPr="00B83012">
        <w:t xml:space="preserve">Koryto powinno być wykonane zgodnie z projektowanym pochyleniem skarp. </w:t>
      </w:r>
    </w:p>
    <w:p w:rsidR="00581282" w:rsidRPr="00B83012" w:rsidRDefault="00581282" w:rsidP="00CA4A75">
      <w:pPr>
        <w:pStyle w:val="Akapitzlist"/>
        <w:numPr>
          <w:ilvl w:val="0"/>
          <w:numId w:val="296"/>
        </w:numPr>
      </w:pPr>
      <w:r w:rsidRPr="00B83012">
        <w:t xml:space="preserve">Sprawdzenie wymiarów elementu oporowego z Dokumentacją Projektową. </w:t>
      </w:r>
    </w:p>
    <w:p w:rsidR="00581282" w:rsidRPr="00B83012" w:rsidRDefault="00581282" w:rsidP="00581282">
      <w:pPr>
        <w:rPr>
          <w:szCs w:val="20"/>
        </w:rPr>
      </w:pPr>
    </w:p>
    <w:p w:rsidR="00581282" w:rsidRPr="00B83012" w:rsidRDefault="00581282" w:rsidP="006945C5">
      <w:r w:rsidRPr="00B83012">
        <w:t xml:space="preserve">Odchylenie osi koryta rzeki od osi projektowanej nie może być większe niż 10cm. Różnica w stosunku </w:t>
      </w:r>
      <w:r w:rsidRPr="00B83012">
        <w:lastRenderedPageBreak/>
        <w:t xml:space="preserve">do projektowanych rzędnych robót ziemnych nie może przekraczać   + </w:t>
      </w:r>
      <w:smartTag w:uri="urn:schemas-microsoft-com:office:smarttags" w:element="metricconverter">
        <w:smartTagPr>
          <w:attr w:name="ProductID" w:val="1 cm"/>
        </w:smartTagPr>
        <w:r w:rsidRPr="00B83012">
          <w:t>1 cm</w:t>
        </w:r>
      </w:smartTag>
      <w:r w:rsidRPr="00B83012">
        <w:t xml:space="preserve">  i - </w:t>
      </w:r>
      <w:smartTag w:uri="urn:schemas-microsoft-com:office:smarttags" w:element="metricconverter">
        <w:smartTagPr>
          <w:attr w:name="ProductID" w:val="3 cm"/>
        </w:smartTagPr>
        <w:r w:rsidRPr="00B83012">
          <w:t>3 cm</w:t>
        </w:r>
      </w:smartTag>
      <w:r w:rsidRPr="00B83012">
        <w:t>.</w:t>
      </w:r>
    </w:p>
    <w:p w:rsidR="00581282" w:rsidRPr="00B83012" w:rsidRDefault="00581282" w:rsidP="006945C5">
      <w:r w:rsidRPr="00B83012">
        <w:t xml:space="preserve">Pochylenie skarp wykopu nie może różnić się od projektowanego o więcej niż 10 % jego wartości wyrażonej tangensem kąta. Maksymalna głębokość wklęśnięć na powierzchni skarp wykopu nie może przekraczać </w:t>
      </w:r>
      <w:smartTag w:uri="urn:schemas-microsoft-com:office:smarttags" w:element="metricconverter">
        <w:smartTagPr>
          <w:attr w:name="ProductID" w:val="10 cm"/>
        </w:smartTagPr>
        <w:r w:rsidRPr="00B83012">
          <w:t>10 cm</w:t>
        </w:r>
      </w:smartTag>
      <w:r w:rsidRPr="00B83012">
        <w:t xml:space="preserve"> przy pomiarze łatą 3 metrową, albo powinny być spełnione inne wymagania dotyczące równości, wynikające ze sposobu umocnienia powierzchni skarp i dna określone w dokumentacji.</w:t>
      </w:r>
    </w:p>
    <w:p w:rsidR="00581282" w:rsidRPr="00B83012" w:rsidRDefault="00581282" w:rsidP="00AC0379">
      <w:pPr>
        <w:pStyle w:val="Nagwek2"/>
      </w:pPr>
      <w:r w:rsidRPr="00B83012">
        <w:t>Umocnienie gabionami.</w:t>
      </w:r>
    </w:p>
    <w:p w:rsidR="00581282" w:rsidRPr="00B83012" w:rsidRDefault="00581282" w:rsidP="006945C5">
      <w:r w:rsidRPr="00B83012">
        <w:t>Umocnienie mależy wykonać zgodnie z projektem wykonawczym.</w:t>
      </w:r>
    </w:p>
    <w:p w:rsidR="00581282" w:rsidRPr="00B83012" w:rsidRDefault="00581282" w:rsidP="006945C5">
      <w:r w:rsidRPr="00B83012">
        <w:t xml:space="preserve">Pierwszą czynnością jest rozścielenie, wyprofilowanie i zagęszczenie podbudowy z pospółki gr. </w:t>
      </w:r>
      <w:smartTag w:uri="urn:schemas-microsoft-com:office:smarttags" w:element="metricconverter">
        <w:smartTagPr>
          <w:attr w:name="ProductID" w:val="10 cm"/>
        </w:smartTagPr>
        <w:r w:rsidRPr="00B83012">
          <w:t>10 cm</w:t>
        </w:r>
      </w:smartTag>
      <w:r w:rsidR="006945C5" w:rsidRPr="00B83012">
        <w:t xml:space="preserve"> pod elementy koszów  kamienno </w:t>
      </w:r>
      <w:r w:rsidRPr="00B83012">
        <w:t>- siatkowych. Na podbudowie z pospółki należy rozścielić warstwę geowłókniny. Po dokonaniu odbioru podbudowy można przystąpić do układania koszy. Kosze siatkowo - kamienne należy wypełnić kamieniami o średnicy 100-</w:t>
      </w:r>
      <w:smartTag w:uri="urn:schemas-microsoft-com:office:smarttags" w:element="metricconverter">
        <w:smartTagPr>
          <w:attr w:name="ProductID" w:val="200 MM"/>
        </w:smartTagPr>
        <w:r w:rsidRPr="00B83012">
          <w:t>200 mm</w:t>
        </w:r>
      </w:smartTag>
      <w:r w:rsidRPr="00B83012">
        <w:t>. Kamienie powinny być uzyskane ze skał twardych, nie zwietrzałych. Następnie należy zaszyć wieko kosza zszywarką ręczną. Umocnienia skarp należy wykonywać zgodnie z Dokumentacją Projektową.</w:t>
      </w:r>
    </w:p>
    <w:p w:rsidR="00581282" w:rsidRPr="00B83012" w:rsidRDefault="00581282" w:rsidP="00581282">
      <w:pPr>
        <w:ind w:left="120"/>
        <w:rPr>
          <w:b/>
          <w:szCs w:val="20"/>
        </w:rPr>
      </w:pPr>
    </w:p>
    <w:p w:rsidR="00581282" w:rsidRPr="00B83012" w:rsidRDefault="00581282" w:rsidP="006945C5">
      <w:r w:rsidRPr="00B83012">
        <w:t>Przy wykonywaniu koszy należy uwzględnić wymagania:</w:t>
      </w:r>
    </w:p>
    <w:p w:rsidR="00581282" w:rsidRPr="00B83012" w:rsidRDefault="00581282" w:rsidP="00CA4A75">
      <w:pPr>
        <w:pStyle w:val="Akapitzlist"/>
        <w:numPr>
          <w:ilvl w:val="0"/>
          <w:numId w:val="295"/>
        </w:numPr>
      </w:pPr>
      <w:r w:rsidRPr="00B83012">
        <w:t xml:space="preserve">Koryto powinno być wykonane zgodnie z projektowanym pochyleniem skarp. </w:t>
      </w:r>
    </w:p>
    <w:p w:rsidR="00581282" w:rsidRPr="00B83012" w:rsidRDefault="00581282" w:rsidP="00CA4A75">
      <w:pPr>
        <w:pStyle w:val="Akapitzlist"/>
        <w:numPr>
          <w:ilvl w:val="0"/>
          <w:numId w:val="295"/>
        </w:numPr>
      </w:pPr>
      <w:r w:rsidRPr="00B83012">
        <w:t xml:space="preserve">Sprawdzenie wymiarów elementu oporowego z Dokumentacją Projektową. </w:t>
      </w:r>
    </w:p>
    <w:p w:rsidR="00581282" w:rsidRPr="00B83012" w:rsidRDefault="00581282" w:rsidP="00581282">
      <w:pPr>
        <w:ind w:left="120"/>
        <w:rPr>
          <w:szCs w:val="20"/>
        </w:rPr>
      </w:pPr>
    </w:p>
    <w:p w:rsidR="00581282" w:rsidRPr="00B83012" w:rsidRDefault="00581282" w:rsidP="006945C5">
      <w:r w:rsidRPr="00B83012">
        <w:t xml:space="preserve">Odchylenie osi koryta rzeki od osi projektowanej nie może być większe niż </w:t>
      </w:r>
      <w:smartTag w:uri="urn:schemas-microsoft-com:office:smarttags" w:element="metricconverter">
        <w:smartTagPr>
          <w:attr w:name="ProductID" w:val="10 cm"/>
        </w:smartTagPr>
        <w:r w:rsidRPr="00B83012">
          <w:t>10 cm</w:t>
        </w:r>
      </w:smartTag>
      <w:r w:rsidRPr="00B83012">
        <w:t xml:space="preserve">. Różnica w    stosunku   do  projektowanych rzędnych robót ziemnych nie może przekraczać   + </w:t>
      </w:r>
      <w:smartTag w:uri="urn:schemas-microsoft-com:office:smarttags" w:element="metricconverter">
        <w:smartTagPr>
          <w:attr w:name="ProductID" w:val="1 cm"/>
        </w:smartTagPr>
        <w:r w:rsidRPr="00B83012">
          <w:t>1 cm</w:t>
        </w:r>
      </w:smartTag>
      <w:r w:rsidRPr="00B83012">
        <w:t xml:space="preserve">  i - </w:t>
      </w:r>
      <w:smartTag w:uri="urn:schemas-microsoft-com:office:smarttags" w:element="metricconverter">
        <w:smartTagPr>
          <w:attr w:name="ProductID" w:val="3 cm"/>
        </w:smartTagPr>
        <w:r w:rsidRPr="00B83012">
          <w:t>3 cm</w:t>
        </w:r>
      </w:smartTag>
      <w:r w:rsidRPr="00B83012">
        <w:t>.</w:t>
      </w:r>
    </w:p>
    <w:p w:rsidR="00581282" w:rsidRPr="00B83012" w:rsidRDefault="00581282" w:rsidP="006945C5"/>
    <w:p w:rsidR="00581282" w:rsidRPr="00B83012" w:rsidRDefault="00581282" w:rsidP="006945C5">
      <w:r w:rsidRPr="00B83012">
        <w:t xml:space="preserve">Pochylenie skarp wykopu nie może różnić się od projektowanego o więcej niż 10 % jego wartości wyrażonej tangensem kąta. Maksymalna głębokość wklęśnięć na powierzchni skarp wykopu nie może przekraczać </w:t>
      </w:r>
      <w:smartTag w:uri="urn:schemas-microsoft-com:office:smarttags" w:element="metricconverter">
        <w:smartTagPr>
          <w:attr w:name="ProductID" w:val="10 cm"/>
        </w:smartTagPr>
        <w:r w:rsidRPr="00B83012">
          <w:t>10 cm</w:t>
        </w:r>
      </w:smartTag>
      <w:r w:rsidRPr="00B83012">
        <w:t xml:space="preserve"> przy pomiarze łatą 3 metrową, albo powinny być spełnione inne wymagania dotyczące równości, wynikające ze sposobu umocnienia powierzchni skarp i dna określone w dokumentacji.</w:t>
      </w:r>
    </w:p>
    <w:p w:rsidR="00581282" w:rsidRPr="00B83012" w:rsidRDefault="00581282" w:rsidP="00AC0379">
      <w:pPr>
        <w:pStyle w:val="Nagwek2"/>
      </w:pPr>
      <w:r w:rsidRPr="00B83012">
        <w:t>Humusowanie i obsianie trawą</w:t>
      </w:r>
    </w:p>
    <w:p w:rsidR="00581282" w:rsidRPr="00B83012" w:rsidRDefault="00581282" w:rsidP="00581282">
      <w:pPr>
        <w:ind w:right="-9"/>
        <w:rPr>
          <w:szCs w:val="20"/>
        </w:rPr>
      </w:pPr>
      <w:r w:rsidRPr="00B83012">
        <w:rPr>
          <w:szCs w:val="20"/>
        </w:rPr>
        <w:t>Przed obsianiem skarp Wykonawca przykryje skarpy ziemią urodzajną warstwą grubości 10cm. Dla lepszego powiązania warstwy humusu z gruntem naturalnym powierzchni skarpy należy naciąć w niej poziomo lub pod kątem 30</w:t>
      </w:r>
      <w:r w:rsidRPr="00B83012">
        <w:rPr>
          <w:szCs w:val="20"/>
          <w:vertAlign w:val="superscript"/>
        </w:rPr>
        <w:t>o</w:t>
      </w:r>
      <w:r w:rsidRPr="00B83012">
        <w:rPr>
          <w:szCs w:val="20"/>
        </w:rPr>
        <w:t>-45</w:t>
      </w:r>
      <w:r w:rsidRPr="00B83012">
        <w:rPr>
          <w:szCs w:val="20"/>
          <w:vertAlign w:val="superscript"/>
        </w:rPr>
        <w:t>o</w:t>
      </w:r>
      <w:r w:rsidRPr="00B83012">
        <w:rPr>
          <w:szCs w:val="20"/>
        </w:rPr>
        <w:t xml:space="preserve"> niewielkie rowki - bruzdy w odstępach, co 0,5-</w:t>
      </w:r>
      <w:smartTag w:uri="urn:schemas-microsoft-com:office:smarttags" w:element="metricconverter">
        <w:smartTagPr>
          <w:attr w:name="ProductID" w:val="1,0 m"/>
        </w:smartTagPr>
        <w:r w:rsidRPr="00B83012">
          <w:rPr>
            <w:szCs w:val="20"/>
          </w:rPr>
          <w:t>1,0 m</w:t>
        </w:r>
      </w:smartTag>
      <w:r w:rsidRPr="00B83012">
        <w:rPr>
          <w:szCs w:val="20"/>
        </w:rPr>
        <w:t xml:space="preserve"> i głębokości 15-</w:t>
      </w:r>
      <w:smartTag w:uri="urn:schemas-microsoft-com:office:smarttags" w:element="metricconverter">
        <w:smartTagPr>
          <w:attr w:name="ProductID" w:val="20 cm"/>
        </w:smartTagPr>
        <w:r w:rsidRPr="00B83012">
          <w:rPr>
            <w:szCs w:val="20"/>
          </w:rPr>
          <w:t>20 cm</w:t>
        </w:r>
      </w:smartTag>
      <w:r w:rsidRPr="00B83012">
        <w:rPr>
          <w:szCs w:val="20"/>
        </w:rPr>
        <w:t>.</w:t>
      </w:r>
    </w:p>
    <w:p w:rsidR="00581282" w:rsidRPr="00B83012" w:rsidRDefault="00581282" w:rsidP="00581282">
      <w:pPr>
        <w:ind w:right="-9"/>
        <w:rPr>
          <w:szCs w:val="20"/>
        </w:rPr>
      </w:pPr>
      <w:r w:rsidRPr="00B83012">
        <w:rPr>
          <w:szCs w:val="20"/>
        </w:rPr>
        <w:t>Humusowanie powinno być wykonywane od górnej krawędzi skarpy, prowadzone w dół i przedłużone poza krawędź korony nasypu i podnóże skarpy na długości 15 – 20cm oraz odpowiednio zagęszczone przez ubicie ręczne lub mechaniczne. Obsianie powierzchni skarpy trawą powinno być przeprowadzone w odpowiednich warunkach atmosferycznych. Zaleca się przeprowadzenie obsiewu w okresie wiosny lub jesieni. Przed obsianiem trawą powierzchni skarpy można rozłożyć na niej nawozy sztuczne, w ilości od 0,7 do 0,8 kg/100 m2 skarpy. Ziarna trawy powinny być równomiernie rozsypane na powierzchni skarpy w ilości 4 kg/100 m2 skarpy, a po rozsypaniu przykryte gruntem poprzez lekkie grabienie powierzchni skarpy. Po wysiewie należy teren obficie podlać.</w:t>
      </w:r>
    </w:p>
    <w:p w:rsidR="00581282" w:rsidRPr="00B83012" w:rsidRDefault="00581282" w:rsidP="00AC0379">
      <w:pPr>
        <w:pStyle w:val="Nagwek3"/>
      </w:pPr>
      <w:r w:rsidRPr="00B83012">
        <w:t>Pielęgnacja</w:t>
      </w:r>
    </w:p>
    <w:p w:rsidR="00581282" w:rsidRPr="00B83012" w:rsidRDefault="00581282" w:rsidP="00581282">
      <w:pPr>
        <w:ind w:right="-9"/>
        <w:rPr>
          <w:szCs w:val="20"/>
        </w:rPr>
      </w:pPr>
      <w:r w:rsidRPr="00B83012">
        <w:rPr>
          <w:szCs w:val="20"/>
        </w:rPr>
        <w:t>Wykonawca powinien podjąć wszelkie środki, aby zapewnić prawidłowy rozwój ziaren trawy po ich wysianiu. Zaleca się, w okresach suszy, systematyczne zraszanie wodą obsianej powierzchni chroniące ziarna przed wyschnięciem.</w:t>
      </w:r>
    </w:p>
    <w:p w:rsidR="00581282" w:rsidRPr="00B83012" w:rsidRDefault="00581282" w:rsidP="00581282">
      <w:pPr>
        <w:ind w:right="-9"/>
        <w:rPr>
          <w:szCs w:val="20"/>
        </w:rPr>
      </w:pPr>
    </w:p>
    <w:p w:rsidR="00581282" w:rsidRPr="00B83012" w:rsidRDefault="00581282" w:rsidP="00AC0379">
      <w:pPr>
        <w:ind w:right="-9"/>
        <w:rPr>
          <w:szCs w:val="20"/>
        </w:rPr>
      </w:pPr>
      <w:r w:rsidRPr="00B83012">
        <w:rPr>
          <w:szCs w:val="20"/>
        </w:rPr>
        <w:t>Prace prowadzić zgodnie z Dokumentacją Projektową</w:t>
      </w:r>
    </w:p>
    <w:p w:rsidR="00581282" w:rsidRPr="00B83012" w:rsidRDefault="00581282" w:rsidP="00AC0379">
      <w:pPr>
        <w:pStyle w:val="Nagwek1"/>
      </w:pPr>
      <w:r w:rsidRPr="00B83012">
        <w:t>KONTROLA JAKOŚCI ROBÓT</w:t>
      </w:r>
    </w:p>
    <w:p w:rsidR="00581282" w:rsidRPr="00B83012" w:rsidRDefault="00581282" w:rsidP="00581282">
      <w:pPr>
        <w:ind w:right="-9"/>
        <w:rPr>
          <w:szCs w:val="20"/>
        </w:rPr>
      </w:pPr>
      <w:r w:rsidRPr="00B83012">
        <w:rPr>
          <w:szCs w:val="20"/>
        </w:rPr>
        <w:t>Ogólne zasady kontroli jakości Robót podano w ST D-M.00.00.00. "Wymagania ogólne" pkt. 6.</w:t>
      </w:r>
    </w:p>
    <w:p w:rsidR="00581282" w:rsidRPr="00B83012" w:rsidRDefault="00581282" w:rsidP="00AC0379">
      <w:pPr>
        <w:pStyle w:val="Nagwek2"/>
      </w:pPr>
      <w:r w:rsidRPr="00B83012">
        <w:lastRenderedPageBreak/>
        <w:t>Badania przed przystąpieniem do robót</w:t>
      </w:r>
    </w:p>
    <w:p w:rsidR="00581282" w:rsidRPr="00B83012" w:rsidRDefault="00581282" w:rsidP="00581282">
      <w:pPr>
        <w:ind w:right="-9"/>
        <w:rPr>
          <w:szCs w:val="20"/>
        </w:rPr>
      </w:pPr>
      <w:r w:rsidRPr="00B83012">
        <w:rPr>
          <w:szCs w:val="20"/>
        </w:rPr>
        <w:t>Przed przystąpieniem do robót Wykonawca powinien wykonać badania materiałów przeznaczonych do wbudowania i przedstawić wyniki tych badań Inżynierowi do akceptacji. Badania materiałów powinny obejmować wszystkie właściwości, które zostały określone w normach podanych dla odpowiednich materiałów w pkt 2.</w:t>
      </w:r>
    </w:p>
    <w:p w:rsidR="00581282" w:rsidRPr="00B83012" w:rsidRDefault="00581282" w:rsidP="00AC0379">
      <w:pPr>
        <w:pStyle w:val="Nagwek2"/>
      </w:pPr>
      <w:r w:rsidRPr="00B83012">
        <w:t>Kontrola jakości darniowania</w:t>
      </w:r>
    </w:p>
    <w:p w:rsidR="00581282" w:rsidRPr="00B83012" w:rsidRDefault="00581282" w:rsidP="00581282">
      <w:pPr>
        <w:ind w:right="-9"/>
        <w:rPr>
          <w:szCs w:val="20"/>
        </w:rPr>
      </w:pPr>
      <w:r w:rsidRPr="00B83012">
        <w:rPr>
          <w:szCs w:val="20"/>
        </w:rPr>
        <w:t xml:space="preserve">Kontrola polega na sprawdzeniu czy powierzchnia darniowana jest równa i nie ma widocznych szczelin i obsunięć, czy poszczególne płaty darniny nie wyróżniają się barwą charakteryzującą jej nieprzydatność oraz czy szpilki nie wystają ponad powierzchnię. Na powierzchni ok. </w:t>
      </w:r>
      <w:smartTag w:uri="urn:schemas-microsoft-com:office:smarttags" w:element="metricconverter">
        <w:smartTagPr>
          <w:attr w:name="ProductID" w:val="1 m2"/>
        </w:smartTagPr>
        <w:r w:rsidRPr="00B83012">
          <w:rPr>
            <w:szCs w:val="20"/>
          </w:rPr>
          <w:t>1 m2</w:t>
        </w:r>
      </w:smartTag>
      <w:r w:rsidRPr="00B83012">
        <w:rPr>
          <w:szCs w:val="20"/>
        </w:rPr>
        <w:t xml:space="preserve">  należy sprawdzić szczelność przylegania poszczególnych płatów darniny do siebie i do powierzchni gruntu.</w:t>
      </w:r>
    </w:p>
    <w:p w:rsidR="00581282" w:rsidRPr="00B83012" w:rsidRDefault="00581282" w:rsidP="00AC0379">
      <w:pPr>
        <w:pStyle w:val="Nagwek2"/>
      </w:pPr>
      <w:r w:rsidRPr="00B83012">
        <w:t>Kontrola jakości brukowania</w:t>
      </w:r>
    </w:p>
    <w:p w:rsidR="00581282" w:rsidRPr="00B83012" w:rsidRDefault="00581282" w:rsidP="00581282">
      <w:pPr>
        <w:ind w:right="-9"/>
        <w:rPr>
          <w:szCs w:val="20"/>
        </w:rPr>
      </w:pPr>
      <w:r w:rsidRPr="00B83012">
        <w:rPr>
          <w:szCs w:val="20"/>
        </w:rPr>
        <w:tab/>
        <w:t xml:space="preserve">Kontrola polega na rozebraniu ok. </w:t>
      </w:r>
      <w:smartTag w:uri="urn:schemas-microsoft-com:office:smarttags" w:element="metricconverter">
        <w:smartTagPr>
          <w:attr w:name="ProductID" w:val="1 m2"/>
        </w:smartTagPr>
        <w:r w:rsidRPr="00B83012">
          <w:rPr>
            <w:szCs w:val="20"/>
          </w:rPr>
          <w:t>1 m2</w:t>
        </w:r>
      </w:smartTag>
      <w:r w:rsidRPr="00B83012">
        <w:rPr>
          <w:szCs w:val="20"/>
        </w:rPr>
        <w:t xml:space="preserve"> powierzchni zabrukowanej i ponownym zabrukowaniu tym samym brukowcem. Ścisłość ułożenia uważa się za dostateczną, jeśli przy ponownym zabrukowaniu rozebranej powierzchni zostanie nie więcej niż 4% powierzchni niezabrukowanej.</w:t>
      </w:r>
    </w:p>
    <w:p w:rsidR="00581282" w:rsidRPr="00B83012" w:rsidRDefault="00581282" w:rsidP="00AC0379">
      <w:pPr>
        <w:pStyle w:val="Nagwek2"/>
      </w:pPr>
      <w:r w:rsidRPr="00B83012">
        <w:t>Kontrola jakości umocnień elementami prefabrykowanymi</w:t>
      </w:r>
    </w:p>
    <w:p w:rsidR="00581282" w:rsidRPr="00B83012" w:rsidRDefault="00581282" w:rsidP="00581282">
      <w:pPr>
        <w:spacing w:line="360" w:lineRule="auto"/>
        <w:ind w:right="-9"/>
        <w:rPr>
          <w:szCs w:val="20"/>
        </w:rPr>
      </w:pPr>
      <w:r w:rsidRPr="00B83012">
        <w:rPr>
          <w:szCs w:val="20"/>
        </w:rPr>
        <w:tab/>
        <w:t>Kontrola polega na sprawdzeniu:</w:t>
      </w:r>
    </w:p>
    <w:p w:rsidR="00581282" w:rsidRPr="00B83012" w:rsidRDefault="00581282" w:rsidP="00581282">
      <w:pPr>
        <w:ind w:right="-9"/>
        <w:rPr>
          <w:szCs w:val="20"/>
        </w:rPr>
      </w:pPr>
      <w:r w:rsidRPr="00B83012">
        <w:rPr>
          <w:szCs w:val="20"/>
        </w:rPr>
        <w:t xml:space="preserve">-      szerokości dna koryta - dopuszczalna odchyłka </w:t>
      </w:r>
      <w:r w:rsidRPr="00B83012">
        <w:rPr>
          <w:szCs w:val="20"/>
        </w:rPr>
        <w:sym w:font="Symbol" w:char="00B1"/>
      </w:r>
      <w:r w:rsidRPr="00B83012">
        <w:rPr>
          <w:szCs w:val="20"/>
        </w:rPr>
        <w:t xml:space="preserve"> </w:t>
      </w:r>
      <w:smartTag w:uri="urn:schemas-microsoft-com:office:smarttags" w:element="metricconverter">
        <w:smartTagPr>
          <w:attr w:name="ProductID" w:val="2 cm"/>
        </w:smartTagPr>
        <w:r w:rsidRPr="00B83012">
          <w:rPr>
            <w:szCs w:val="20"/>
          </w:rPr>
          <w:t>2 cm</w:t>
        </w:r>
      </w:smartTag>
      <w:r w:rsidRPr="00B83012">
        <w:rPr>
          <w:szCs w:val="20"/>
        </w:rPr>
        <w:t>,</w:t>
      </w:r>
    </w:p>
    <w:p w:rsidR="00581282" w:rsidRPr="00B83012" w:rsidRDefault="00581282" w:rsidP="00581282">
      <w:pPr>
        <w:ind w:right="-9"/>
        <w:rPr>
          <w:szCs w:val="20"/>
        </w:rPr>
      </w:pPr>
      <w:r w:rsidRPr="00B83012">
        <w:rPr>
          <w:szCs w:val="20"/>
        </w:rPr>
        <w:t xml:space="preserve">-      odchylenia linii cieku w planie od linii projektowanej - na </w:t>
      </w:r>
      <w:smartTag w:uri="urn:schemas-microsoft-com:office:smarttags" w:element="metricconverter">
        <w:smartTagPr>
          <w:attr w:name="ProductID" w:val="100 m"/>
        </w:smartTagPr>
        <w:r w:rsidRPr="00B83012">
          <w:rPr>
            <w:szCs w:val="20"/>
          </w:rPr>
          <w:t>100 m</w:t>
        </w:r>
      </w:smartTag>
      <w:r w:rsidRPr="00B83012">
        <w:rPr>
          <w:szCs w:val="20"/>
        </w:rPr>
        <w:t xml:space="preserve"> dopuszczalne </w:t>
      </w:r>
      <w:r w:rsidRPr="00B83012">
        <w:rPr>
          <w:szCs w:val="20"/>
        </w:rPr>
        <w:sym w:font="Symbol" w:char="00B1"/>
      </w:r>
      <w:r w:rsidRPr="00B83012">
        <w:rPr>
          <w:szCs w:val="20"/>
        </w:rPr>
        <w:t xml:space="preserve"> </w:t>
      </w:r>
      <w:smartTag w:uri="urn:schemas-microsoft-com:office:smarttags" w:element="metricconverter">
        <w:smartTagPr>
          <w:attr w:name="ProductID" w:val="1 cm"/>
        </w:smartTagPr>
        <w:r w:rsidRPr="00B83012">
          <w:rPr>
            <w:szCs w:val="20"/>
          </w:rPr>
          <w:t>1 cm</w:t>
        </w:r>
      </w:smartTag>
      <w:r w:rsidRPr="00B83012">
        <w:rPr>
          <w:szCs w:val="20"/>
        </w:rPr>
        <w:t>,</w:t>
      </w:r>
    </w:p>
    <w:p w:rsidR="00581282" w:rsidRPr="00B83012" w:rsidRDefault="00581282" w:rsidP="00581282">
      <w:pPr>
        <w:ind w:right="-9"/>
        <w:rPr>
          <w:szCs w:val="20"/>
        </w:rPr>
      </w:pPr>
      <w:r w:rsidRPr="00B83012">
        <w:rPr>
          <w:szCs w:val="20"/>
        </w:rPr>
        <w:t xml:space="preserve">-      równości górnej powierzchni ścieku - na </w:t>
      </w:r>
      <w:smartTag w:uri="urn:schemas-microsoft-com:office:smarttags" w:element="metricconverter">
        <w:smartTagPr>
          <w:attr w:name="ProductID" w:val="100 m"/>
        </w:smartTagPr>
        <w:r w:rsidRPr="00B83012">
          <w:rPr>
            <w:szCs w:val="20"/>
          </w:rPr>
          <w:t>100 m</w:t>
        </w:r>
      </w:smartTag>
      <w:r w:rsidRPr="00B83012">
        <w:rPr>
          <w:szCs w:val="20"/>
        </w:rPr>
        <w:t xml:space="preserve"> dopuszczalny prześwit mierzony łatą 2m </w:t>
      </w:r>
    </w:p>
    <w:p w:rsidR="00581282" w:rsidRPr="00B83012" w:rsidRDefault="00581282" w:rsidP="00581282">
      <w:pPr>
        <w:ind w:right="-9" w:firstLine="709"/>
        <w:rPr>
          <w:szCs w:val="20"/>
        </w:rPr>
      </w:pPr>
      <w:r w:rsidRPr="00B83012">
        <w:rPr>
          <w:szCs w:val="20"/>
        </w:rPr>
        <w:t xml:space="preserve">- </w:t>
      </w:r>
      <w:smartTag w:uri="urn:schemas-microsoft-com:office:smarttags" w:element="metricconverter">
        <w:smartTagPr>
          <w:attr w:name="ProductID" w:val="1 cm"/>
        </w:smartTagPr>
        <w:r w:rsidRPr="00B83012">
          <w:rPr>
            <w:szCs w:val="20"/>
          </w:rPr>
          <w:t>1 cm</w:t>
        </w:r>
      </w:smartTag>
      <w:r w:rsidRPr="00B83012">
        <w:rPr>
          <w:szCs w:val="20"/>
        </w:rPr>
        <w:t>,</w:t>
      </w:r>
    </w:p>
    <w:p w:rsidR="00581282" w:rsidRPr="00B83012" w:rsidRDefault="00581282" w:rsidP="00581282">
      <w:pPr>
        <w:ind w:right="-9"/>
        <w:rPr>
          <w:szCs w:val="20"/>
        </w:rPr>
      </w:pPr>
      <w:r w:rsidRPr="00B83012">
        <w:rPr>
          <w:szCs w:val="20"/>
        </w:rPr>
        <w:t>-      dokładności wypełnienia szczelin między prefabrykatami na pełną głębokość.</w:t>
      </w:r>
    </w:p>
    <w:p w:rsidR="00581282" w:rsidRPr="00B83012" w:rsidRDefault="00581282" w:rsidP="00AC0379">
      <w:pPr>
        <w:pStyle w:val="Nagwek2"/>
      </w:pPr>
      <w:r w:rsidRPr="00B83012">
        <w:t>Kontrola jakości humusowania i obsiania</w:t>
      </w:r>
    </w:p>
    <w:p w:rsidR="00581282" w:rsidRPr="00B83012" w:rsidRDefault="00581282" w:rsidP="00581282">
      <w:pPr>
        <w:ind w:right="-9"/>
        <w:rPr>
          <w:szCs w:val="20"/>
        </w:rPr>
      </w:pPr>
      <w:r w:rsidRPr="00B83012">
        <w:rPr>
          <w:szCs w:val="20"/>
        </w:rPr>
        <w:tab/>
        <w:t>Kontrola polega na ocenie wizualnej jakości wykonanych robót i ich zgodności z STWIORB, oraz na sprawdzeniu daty ważności świadectwa wartości siewnej wysianej mieszanki nasion traw.</w:t>
      </w:r>
    </w:p>
    <w:p w:rsidR="00581282" w:rsidRPr="00B83012" w:rsidRDefault="00581282" w:rsidP="00581282">
      <w:pPr>
        <w:ind w:right="-9"/>
        <w:rPr>
          <w:szCs w:val="20"/>
        </w:rPr>
      </w:pPr>
      <w:r w:rsidRPr="00B83012">
        <w:rPr>
          <w:szCs w:val="20"/>
        </w:rPr>
        <w:tab/>
        <w:t xml:space="preserve">Po wzejściu roślin, łączna powierzchnia nie porośniętych miejsc nie powinna być większa niż 2% powierzchni obsianej skarpy, a maksymalny wymiar pojedynczych nie zatrawionych miejsc nie powinien przekraczać </w:t>
      </w:r>
      <w:smartTag w:uri="urn:schemas-microsoft-com:office:smarttags" w:element="metricconverter">
        <w:smartTagPr>
          <w:attr w:name="ProductID" w:val="0,2 m2"/>
        </w:smartTagPr>
        <w:r w:rsidRPr="00B83012">
          <w:rPr>
            <w:szCs w:val="20"/>
          </w:rPr>
          <w:t>0,2 m2</w:t>
        </w:r>
      </w:smartTag>
      <w:r w:rsidRPr="00B83012">
        <w:rPr>
          <w:szCs w:val="20"/>
        </w:rPr>
        <w:t>. Na zarośniętej powierzchni nie mogą występować wyżłobienia erozyjne ani lokalne zsuwy.</w:t>
      </w:r>
    </w:p>
    <w:p w:rsidR="00581282" w:rsidRPr="00B83012" w:rsidRDefault="00581282" w:rsidP="00AC0379">
      <w:pPr>
        <w:pStyle w:val="Nagwek1"/>
      </w:pPr>
      <w:r w:rsidRPr="00B83012">
        <w:t>OBMIAR ROBÓT</w:t>
      </w:r>
    </w:p>
    <w:p w:rsidR="00581282" w:rsidRPr="00B83012" w:rsidRDefault="00581282" w:rsidP="00581282">
      <w:pPr>
        <w:ind w:right="-9"/>
        <w:rPr>
          <w:szCs w:val="20"/>
        </w:rPr>
      </w:pPr>
      <w:r w:rsidRPr="00B83012">
        <w:rPr>
          <w:szCs w:val="20"/>
        </w:rPr>
        <w:t>Ogólne zasady obmiaru Robót podano w STWIORB D-M.00.00.00. "Wymagania ogólne" pkt. 7.</w:t>
      </w:r>
    </w:p>
    <w:p w:rsidR="00581282" w:rsidRPr="00B83012" w:rsidRDefault="00581282" w:rsidP="00D27096">
      <w:pPr>
        <w:pStyle w:val="Nagwek2"/>
      </w:pPr>
      <w:r w:rsidRPr="00B83012">
        <w:t>Jednostka obmiarowa</w:t>
      </w:r>
    </w:p>
    <w:p w:rsidR="00581282" w:rsidRPr="00B83012" w:rsidRDefault="00581282" w:rsidP="00581282">
      <w:pPr>
        <w:ind w:right="-9"/>
        <w:rPr>
          <w:szCs w:val="20"/>
        </w:rPr>
      </w:pPr>
      <w:r w:rsidRPr="00B83012">
        <w:rPr>
          <w:szCs w:val="20"/>
        </w:rPr>
        <w:t>Jednostką obmiarowymi są:</w:t>
      </w:r>
    </w:p>
    <w:p w:rsidR="00581282" w:rsidRPr="00B83012" w:rsidRDefault="00581282" w:rsidP="00CA4A75">
      <w:pPr>
        <w:pStyle w:val="Akapitzlist"/>
        <w:numPr>
          <w:ilvl w:val="0"/>
          <w:numId w:val="294"/>
        </w:numPr>
      </w:pPr>
      <w:r w:rsidRPr="00B83012">
        <w:t>1m2 (metr kwadratowy) umocnionej powierzchni.</w:t>
      </w:r>
    </w:p>
    <w:p w:rsidR="00581282" w:rsidRPr="00B83012" w:rsidRDefault="00581282" w:rsidP="00CA4A75">
      <w:pPr>
        <w:pStyle w:val="Akapitzlist"/>
        <w:numPr>
          <w:ilvl w:val="0"/>
          <w:numId w:val="294"/>
        </w:numPr>
      </w:pPr>
      <w:r w:rsidRPr="00B83012">
        <w:t xml:space="preserve">1m3 (metr sześcienny) wykonanych gabionów . </w:t>
      </w:r>
    </w:p>
    <w:p w:rsidR="00581282" w:rsidRPr="00B83012" w:rsidRDefault="00581282" w:rsidP="00AC0379">
      <w:pPr>
        <w:pStyle w:val="Nagwek1"/>
      </w:pPr>
      <w:r w:rsidRPr="00B83012">
        <w:t>ODBIÓR ROBÓT</w:t>
      </w:r>
    </w:p>
    <w:p w:rsidR="00581282" w:rsidRPr="00B83012" w:rsidRDefault="00581282" w:rsidP="00581282">
      <w:pPr>
        <w:ind w:right="-9"/>
        <w:rPr>
          <w:szCs w:val="20"/>
        </w:rPr>
      </w:pPr>
      <w:r w:rsidRPr="00B83012">
        <w:rPr>
          <w:szCs w:val="20"/>
        </w:rPr>
        <w:t>Ogólne zasady odbioru Robót podano w ST D-M.00.00.00. "Wymagania ogólne" pkt. 7.</w:t>
      </w:r>
    </w:p>
    <w:p w:rsidR="00581282" w:rsidRPr="00B83012" w:rsidRDefault="00581282" w:rsidP="00581282">
      <w:pPr>
        <w:ind w:right="-9"/>
        <w:rPr>
          <w:szCs w:val="20"/>
        </w:rPr>
      </w:pPr>
      <w:r w:rsidRPr="00B83012">
        <w:rPr>
          <w:szCs w:val="20"/>
        </w:rPr>
        <w:t>Roboty uznaje się za wykonane zgodnie z Dokumentacją Projektową i ST jeżeli wszystkie badania i pomiary z uwzględnieniem tolerancji wg pkt. 6 niniejszej ST dały pozytywne wyniki.</w:t>
      </w:r>
    </w:p>
    <w:p w:rsidR="00581282" w:rsidRPr="00B83012" w:rsidRDefault="00581282" w:rsidP="00AC0379">
      <w:pPr>
        <w:pStyle w:val="Nagwek1"/>
      </w:pPr>
      <w:r w:rsidRPr="00B83012">
        <w:t>PODSTAWA PŁATNOŚCI</w:t>
      </w:r>
    </w:p>
    <w:p w:rsidR="00581282" w:rsidRPr="00B83012" w:rsidRDefault="00581282" w:rsidP="00D27096">
      <w:r w:rsidRPr="00B83012">
        <w:t>Ogólne ustalenia dotyczące podstawy płatności podano w ST D-M.00.00.00. "Wymagania ogólne" pkt. 9.</w:t>
      </w:r>
    </w:p>
    <w:p w:rsidR="00581282" w:rsidRPr="00B83012" w:rsidRDefault="00581282" w:rsidP="00AC0379">
      <w:pPr>
        <w:pStyle w:val="Nagwek2"/>
      </w:pPr>
      <w:r w:rsidRPr="00B83012">
        <w:lastRenderedPageBreak/>
        <w:t>Cena jednostki obmiarowej</w:t>
      </w:r>
    </w:p>
    <w:p w:rsidR="00581282" w:rsidRPr="00B83012" w:rsidRDefault="00581282" w:rsidP="00D27096">
      <w:r w:rsidRPr="00B83012">
        <w:t>Cena wykonania jednostki obmiarowej obejmuje:</w:t>
      </w:r>
    </w:p>
    <w:p w:rsidR="00581282" w:rsidRPr="00B83012" w:rsidRDefault="00581282" w:rsidP="00CA4A75">
      <w:pPr>
        <w:pStyle w:val="Akapitzlist"/>
        <w:numPr>
          <w:ilvl w:val="0"/>
          <w:numId w:val="293"/>
        </w:numPr>
      </w:pPr>
      <w:r w:rsidRPr="00B83012">
        <w:t xml:space="preserve">zapewnienie niezbędnych czynników produkcji </w:t>
      </w:r>
    </w:p>
    <w:p w:rsidR="00581282" w:rsidRPr="00B83012" w:rsidRDefault="00581282" w:rsidP="00CA4A75">
      <w:pPr>
        <w:pStyle w:val="Akapitzlist"/>
        <w:numPr>
          <w:ilvl w:val="0"/>
          <w:numId w:val="293"/>
        </w:numPr>
      </w:pPr>
      <w:r w:rsidRPr="00B83012">
        <w:t xml:space="preserve">prace pomiarowe i roboty przygotowawcze, </w:t>
      </w:r>
    </w:p>
    <w:p w:rsidR="00581282" w:rsidRPr="00B83012" w:rsidRDefault="00581282" w:rsidP="00CA4A75">
      <w:pPr>
        <w:pStyle w:val="Akapitzlist"/>
        <w:numPr>
          <w:ilvl w:val="0"/>
          <w:numId w:val="293"/>
        </w:numPr>
      </w:pPr>
      <w:r w:rsidRPr="00B83012">
        <w:t>oznakowanie robót,</w:t>
      </w:r>
    </w:p>
    <w:p w:rsidR="00581282" w:rsidRPr="00B83012" w:rsidRDefault="00581282" w:rsidP="00CA4A75">
      <w:pPr>
        <w:pStyle w:val="Akapitzlist"/>
        <w:numPr>
          <w:ilvl w:val="0"/>
          <w:numId w:val="293"/>
        </w:numPr>
      </w:pPr>
      <w:r w:rsidRPr="00B83012">
        <w:t>przygotowanie podłoża,</w:t>
      </w:r>
    </w:p>
    <w:p w:rsidR="00581282" w:rsidRPr="00B83012" w:rsidRDefault="00581282" w:rsidP="00CA4A75">
      <w:pPr>
        <w:pStyle w:val="Akapitzlist"/>
        <w:numPr>
          <w:ilvl w:val="0"/>
          <w:numId w:val="293"/>
        </w:numPr>
      </w:pPr>
      <w:r w:rsidRPr="00B83012">
        <w:t>dostarczenie materiałów i sprzętu,</w:t>
      </w:r>
    </w:p>
    <w:p w:rsidR="00581282" w:rsidRPr="00B83012" w:rsidRDefault="00581282" w:rsidP="00CA4A75">
      <w:pPr>
        <w:pStyle w:val="Akapitzlist"/>
        <w:numPr>
          <w:ilvl w:val="0"/>
          <w:numId w:val="293"/>
        </w:numPr>
      </w:pPr>
      <w:r w:rsidRPr="00B83012">
        <w:t>rozłożenie dostarczonych gabionów, wypełnienie gabionów materiałem balastowym i montaż konstrukcji gabionowej w sposób odpowiadający wymaganiom dokumentacji projektowej, specyfikacji technicznej i instrukcji montażowej producenta,</w:t>
      </w:r>
    </w:p>
    <w:p w:rsidR="00581282" w:rsidRPr="00B83012" w:rsidRDefault="00581282" w:rsidP="00CA4A75">
      <w:pPr>
        <w:pStyle w:val="Akapitzlist"/>
        <w:numPr>
          <w:ilvl w:val="0"/>
          <w:numId w:val="293"/>
        </w:numPr>
      </w:pPr>
      <w:r w:rsidRPr="00B83012">
        <w:t xml:space="preserve">wykonanie zabezpieczenia powierzchni płytami ażurowymi wg dok. projektowej </w:t>
      </w:r>
    </w:p>
    <w:p w:rsidR="00581282" w:rsidRPr="00B83012" w:rsidRDefault="00581282" w:rsidP="00CA4A75">
      <w:pPr>
        <w:pStyle w:val="Akapitzlist"/>
        <w:numPr>
          <w:ilvl w:val="0"/>
          <w:numId w:val="293"/>
        </w:numPr>
      </w:pPr>
      <w:r w:rsidRPr="00B83012">
        <w:t>przeprowadzenie pomiarów i badań wymaganych w  specyfikacji technicznej,</w:t>
      </w:r>
    </w:p>
    <w:p w:rsidR="00581282" w:rsidRPr="00B83012" w:rsidRDefault="00581282" w:rsidP="00CA4A75">
      <w:pPr>
        <w:pStyle w:val="Akapitzlist"/>
        <w:numPr>
          <w:ilvl w:val="0"/>
          <w:numId w:val="293"/>
        </w:numPr>
      </w:pPr>
      <w:r w:rsidRPr="00B83012">
        <w:t>odwiezienie sprzętu.</w:t>
      </w:r>
    </w:p>
    <w:p w:rsidR="00581282" w:rsidRPr="00B83012" w:rsidRDefault="00581282" w:rsidP="00581282">
      <w:pPr>
        <w:ind w:right="-9"/>
        <w:rPr>
          <w:szCs w:val="20"/>
        </w:rPr>
      </w:pPr>
    </w:p>
    <w:p w:rsidR="00581282" w:rsidRPr="00B83012" w:rsidRDefault="00581282" w:rsidP="00D27096">
      <w:r w:rsidRPr="00B83012">
        <w:t>W/w ceny uwzględniają również zakup niezbędnych materiałów pomocniczych i czynników produkcji, odpady i ubytki materiałowe oraz przygotowanie i uprzątnięcie stanowiska pracy, a także naprawy szkód spowodowanych warunkami atmosfer</w:t>
      </w:r>
      <w:r w:rsidR="00D27096" w:rsidRPr="00B83012">
        <w:t>ycznymi i wahaniami poziomu wody.</w:t>
      </w:r>
    </w:p>
    <w:p w:rsidR="00581282" w:rsidRPr="00B83012" w:rsidRDefault="00581282" w:rsidP="00AC0379">
      <w:pPr>
        <w:pStyle w:val="Nagwek1"/>
      </w:pPr>
      <w:r w:rsidRPr="00B83012">
        <w:t>PRZEPISY ZWIĄZANE</w:t>
      </w:r>
    </w:p>
    <w:p w:rsidR="00581282" w:rsidRPr="00B83012" w:rsidRDefault="00581282" w:rsidP="00AC0379">
      <w:pPr>
        <w:pStyle w:val="Nagwek2"/>
      </w:pPr>
      <w:r w:rsidRPr="00B83012">
        <w:t>Normy</w:t>
      </w:r>
    </w:p>
    <w:p w:rsidR="00581282" w:rsidRPr="00B83012" w:rsidRDefault="00D27096" w:rsidP="00CA4A75">
      <w:pPr>
        <w:pStyle w:val="Akapitzlist"/>
        <w:numPr>
          <w:ilvl w:val="0"/>
          <w:numId w:val="292"/>
        </w:numPr>
      </w:pPr>
      <w:r w:rsidRPr="00B83012">
        <w:t xml:space="preserve">PN-B-06050 </w:t>
      </w:r>
      <w:r w:rsidRPr="00B83012">
        <w:tab/>
      </w:r>
      <w:r w:rsidR="00581282" w:rsidRPr="00B83012">
        <w:t>Roboty ziemne budowlane</w:t>
      </w:r>
    </w:p>
    <w:p w:rsidR="00581282" w:rsidRPr="00B83012" w:rsidRDefault="00581282" w:rsidP="00CA4A75">
      <w:pPr>
        <w:pStyle w:val="Akapitzlist"/>
        <w:numPr>
          <w:ilvl w:val="0"/>
          <w:numId w:val="292"/>
        </w:numPr>
      </w:pPr>
      <w:r w:rsidRPr="00B83012">
        <w:t>PN-B-06250</w:t>
      </w:r>
      <w:r w:rsidRPr="00B83012">
        <w:tab/>
      </w:r>
      <w:r w:rsidRPr="00B83012">
        <w:tab/>
        <w:t>Beton zwykły.</w:t>
      </w:r>
    </w:p>
    <w:p w:rsidR="00581282" w:rsidRPr="00B83012" w:rsidRDefault="00581282" w:rsidP="00CA4A75">
      <w:pPr>
        <w:pStyle w:val="Akapitzlist"/>
        <w:numPr>
          <w:ilvl w:val="0"/>
          <w:numId w:val="292"/>
        </w:numPr>
      </w:pPr>
      <w:r w:rsidRPr="00B83012">
        <w:t>PN-B-06711</w:t>
      </w:r>
      <w:r w:rsidRPr="00B83012">
        <w:tab/>
      </w:r>
      <w:r w:rsidRPr="00B83012">
        <w:tab/>
        <w:t>Kruszywo mineralne. Piasek do zapraw.</w:t>
      </w:r>
    </w:p>
    <w:p w:rsidR="00581282" w:rsidRPr="00B83012" w:rsidRDefault="00581282" w:rsidP="00CA4A75">
      <w:pPr>
        <w:pStyle w:val="Akapitzlist"/>
        <w:numPr>
          <w:ilvl w:val="0"/>
          <w:numId w:val="292"/>
        </w:numPr>
      </w:pPr>
      <w:r w:rsidRPr="00B83012">
        <w:t>PN-B-06712</w:t>
      </w:r>
      <w:r w:rsidRPr="00B83012">
        <w:tab/>
      </w:r>
      <w:r w:rsidRPr="00B83012">
        <w:tab/>
        <w:t>Kruszywa mineralne do betonu</w:t>
      </w:r>
    </w:p>
    <w:p w:rsidR="00581282" w:rsidRPr="00B83012" w:rsidRDefault="00D27096" w:rsidP="00CA4A75">
      <w:pPr>
        <w:pStyle w:val="Akapitzlist"/>
        <w:numPr>
          <w:ilvl w:val="0"/>
          <w:numId w:val="292"/>
        </w:numPr>
      </w:pPr>
      <w:r w:rsidRPr="00B83012">
        <w:t>PN-EN 1008:2004</w:t>
      </w:r>
      <w:r w:rsidRPr="00B83012">
        <w:tab/>
      </w:r>
      <w:r w:rsidR="00581282" w:rsidRPr="00B83012">
        <w:t xml:space="preserve">Woda zarobowa do betonu. Specyfikacja pobierania próbek, badanie i ocena </w:t>
      </w:r>
      <w:r w:rsidRPr="00B83012">
        <w:tab/>
      </w:r>
      <w:r w:rsidRPr="00B83012">
        <w:tab/>
      </w:r>
      <w:r w:rsidRPr="00B83012">
        <w:tab/>
      </w:r>
      <w:r w:rsidR="00581282" w:rsidRPr="00B83012">
        <w:t xml:space="preserve">przydatności wody zarobowej do betonu, w tym wody odzyskanej z </w:t>
      </w:r>
      <w:r w:rsidRPr="00B83012">
        <w:tab/>
      </w:r>
      <w:r w:rsidRPr="00B83012">
        <w:tab/>
      </w:r>
      <w:r w:rsidRPr="00B83012">
        <w:tab/>
      </w:r>
      <w:r w:rsidRPr="00B83012">
        <w:tab/>
      </w:r>
      <w:r w:rsidR="00581282" w:rsidRPr="00B83012">
        <w:t>procesów produkcji betonu</w:t>
      </w:r>
    </w:p>
    <w:p w:rsidR="00581282" w:rsidRPr="00B83012" w:rsidRDefault="00581282" w:rsidP="00CA4A75">
      <w:pPr>
        <w:pStyle w:val="Akapitzlist"/>
        <w:numPr>
          <w:ilvl w:val="0"/>
          <w:numId w:val="292"/>
        </w:numPr>
      </w:pPr>
      <w:r w:rsidRPr="00B83012">
        <w:t>PN-R-65023</w:t>
      </w:r>
      <w:r w:rsidRPr="00B83012">
        <w:tab/>
      </w:r>
      <w:r w:rsidRPr="00B83012">
        <w:tab/>
        <w:t>Materiał siewny. Nasiona roślin rolniczych.</w:t>
      </w:r>
    </w:p>
    <w:p w:rsidR="00581282" w:rsidRPr="00B83012" w:rsidRDefault="00581282" w:rsidP="00CA4A75">
      <w:pPr>
        <w:pStyle w:val="Akapitzlist"/>
        <w:numPr>
          <w:ilvl w:val="0"/>
          <w:numId w:val="292"/>
        </w:numPr>
      </w:pPr>
      <w:r w:rsidRPr="00B83012">
        <w:t>PN-S-02205</w:t>
      </w:r>
      <w:r w:rsidRPr="00B83012">
        <w:tab/>
      </w:r>
      <w:r w:rsidRPr="00B83012">
        <w:tab/>
        <w:t>Drogi samochodowe. Roboty ziemne. Wymagania i badania.</w:t>
      </w:r>
    </w:p>
    <w:p w:rsidR="00581282" w:rsidRPr="00B83012" w:rsidRDefault="00581282" w:rsidP="00CA4A75">
      <w:pPr>
        <w:pStyle w:val="Akapitzlist"/>
        <w:numPr>
          <w:ilvl w:val="0"/>
          <w:numId w:val="292"/>
        </w:numPr>
      </w:pPr>
      <w:r w:rsidRPr="00B83012">
        <w:t>PN-B-11104</w:t>
      </w:r>
      <w:r w:rsidRPr="00B83012">
        <w:tab/>
      </w:r>
      <w:r w:rsidRPr="00B83012">
        <w:tab/>
        <w:t>Materiały kamienne. Brukowiec.</w:t>
      </w:r>
    </w:p>
    <w:p w:rsidR="00581282" w:rsidRPr="00B83012" w:rsidRDefault="00581282" w:rsidP="00CA4A75">
      <w:pPr>
        <w:pStyle w:val="Akapitzlist"/>
        <w:numPr>
          <w:ilvl w:val="0"/>
          <w:numId w:val="292"/>
        </w:numPr>
      </w:pPr>
      <w:r w:rsidRPr="00B83012">
        <w:t>PN-S-02205</w:t>
      </w:r>
      <w:r w:rsidRPr="00B83012">
        <w:tab/>
      </w:r>
      <w:r w:rsidRPr="00B83012">
        <w:tab/>
        <w:t>Drogi samochodowe. Roboty ziemne. Wymagania i badania.</w:t>
      </w:r>
    </w:p>
    <w:p w:rsidR="00581282" w:rsidRPr="00B83012" w:rsidRDefault="00D27096" w:rsidP="00CA4A75">
      <w:pPr>
        <w:pStyle w:val="Akapitzlist"/>
        <w:numPr>
          <w:ilvl w:val="0"/>
          <w:numId w:val="292"/>
        </w:numPr>
      </w:pPr>
      <w:r w:rsidRPr="00B83012">
        <w:t>PN-EN 197-1</w:t>
      </w:r>
      <w:r w:rsidRPr="00B83012">
        <w:tab/>
      </w:r>
      <w:r w:rsidR="00581282" w:rsidRPr="00B83012">
        <w:t>Cement. Skład, wymagania i</w:t>
      </w:r>
      <w:r w:rsidRPr="00B83012">
        <w:t xml:space="preserve"> kryteria zgodności dla cementu </w:t>
      </w:r>
      <w:r w:rsidR="00581282" w:rsidRPr="00B83012">
        <w:t xml:space="preserve">powszechnego </w:t>
      </w:r>
      <w:r w:rsidRPr="00B83012">
        <w:tab/>
      </w:r>
      <w:r w:rsidRPr="00B83012">
        <w:tab/>
      </w:r>
      <w:r w:rsidRPr="00B83012">
        <w:tab/>
      </w:r>
      <w:r w:rsidR="00581282" w:rsidRPr="00B83012">
        <w:t>użytku.</w:t>
      </w:r>
    </w:p>
    <w:p w:rsidR="00581282" w:rsidRPr="00B83012" w:rsidRDefault="00D27096" w:rsidP="00CA4A75">
      <w:pPr>
        <w:pStyle w:val="Akapitzlist"/>
        <w:numPr>
          <w:ilvl w:val="0"/>
          <w:numId w:val="292"/>
        </w:numPr>
      </w:pPr>
      <w:r w:rsidRPr="00B83012">
        <w:t>BN-74/6771-04</w:t>
      </w:r>
      <w:r w:rsidRPr="00B83012">
        <w:tab/>
      </w:r>
      <w:r w:rsidR="00581282" w:rsidRPr="00B83012">
        <w:t>Drogi samochodowe. Masa zalewowa</w:t>
      </w:r>
    </w:p>
    <w:p w:rsidR="00581282" w:rsidRPr="00B83012" w:rsidRDefault="00D27096" w:rsidP="00CA4A75">
      <w:pPr>
        <w:pStyle w:val="Akapitzlist"/>
        <w:numPr>
          <w:ilvl w:val="0"/>
          <w:numId w:val="292"/>
        </w:numPr>
      </w:pPr>
      <w:r w:rsidRPr="00B83012">
        <w:t>BN-88/6731-08</w:t>
      </w:r>
      <w:r w:rsidRPr="00B83012">
        <w:tab/>
      </w:r>
      <w:r w:rsidR="00581282" w:rsidRPr="00B83012">
        <w:t>Cement. Transport i przechowywanie.</w:t>
      </w:r>
    </w:p>
    <w:p w:rsidR="00581282" w:rsidRPr="00B83012" w:rsidRDefault="00581282" w:rsidP="00AC0379">
      <w:pPr>
        <w:pStyle w:val="Nagwek2"/>
      </w:pPr>
      <w:r w:rsidRPr="00B83012">
        <w:t>Inne dokumenty</w:t>
      </w:r>
    </w:p>
    <w:p w:rsidR="00581282" w:rsidRPr="00B83012" w:rsidRDefault="00581282" w:rsidP="00CA4A75">
      <w:pPr>
        <w:pStyle w:val="Akapitzlist"/>
        <w:numPr>
          <w:ilvl w:val="0"/>
          <w:numId w:val="292"/>
        </w:numPr>
        <w:spacing w:line="360" w:lineRule="auto"/>
        <w:ind w:right="-9"/>
        <w:rPr>
          <w:szCs w:val="20"/>
        </w:rPr>
      </w:pPr>
      <w:r w:rsidRPr="00B83012">
        <w:rPr>
          <w:szCs w:val="20"/>
        </w:rPr>
        <w:t>Katalog powtarzalnych elementów drogowych (KPED), Transprojekt- Warszawa, 1979.</w:t>
      </w:r>
    </w:p>
    <w:p w:rsidR="00581282" w:rsidRPr="00B83012" w:rsidRDefault="00581282" w:rsidP="00AC0379">
      <w:pPr>
        <w:pStyle w:val="Nagwek1"/>
        <w:numPr>
          <w:ilvl w:val="0"/>
          <w:numId w:val="0"/>
        </w:numPr>
        <w:ind w:left="720" w:right="-9"/>
        <w:rPr>
          <w:sz w:val="20"/>
        </w:rPr>
      </w:pPr>
    </w:p>
    <w:p w:rsidR="00581282" w:rsidRPr="00B83012" w:rsidRDefault="00581282" w:rsidP="00755B1B">
      <w:pPr>
        <w:ind w:right="-9"/>
        <w:rPr>
          <w:szCs w:val="20"/>
        </w:rPr>
      </w:pPr>
      <w:r w:rsidRPr="00B83012">
        <w:rPr>
          <w:szCs w:val="20"/>
        </w:rPr>
        <w:br w:type="page"/>
      </w:r>
      <w:bookmarkEnd w:id="3350"/>
      <w:bookmarkEnd w:id="3351"/>
      <w:bookmarkEnd w:id="3352"/>
    </w:p>
    <w:p w:rsidR="00B3708A" w:rsidRPr="00B83012" w:rsidRDefault="00B3708A" w:rsidP="00CC1D93">
      <w:pPr>
        <w:pStyle w:val="StylLegenda"/>
      </w:pPr>
    </w:p>
    <w:p w:rsidR="00DF3585" w:rsidRPr="00B83012" w:rsidRDefault="00DF3585" w:rsidP="00CC1D93">
      <w:pPr>
        <w:pStyle w:val="StylLegenda"/>
      </w:pPr>
      <w:r w:rsidRPr="00B83012">
        <w:lastRenderedPageBreak/>
        <w:t>SZCZEGÓŁOWA SPECYFIKACJA TECHNICZNA</w:t>
      </w:r>
    </w:p>
    <w:p w:rsidR="00DF3585" w:rsidRPr="00B83012" w:rsidRDefault="00DF3585" w:rsidP="00CC1D93">
      <w:pPr>
        <w:pStyle w:val="Kody"/>
      </w:pPr>
      <w:bookmarkStart w:id="3425" w:name="_Toc349927367"/>
      <w:bookmarkStart w:id="3426" w:name="_Toc448350328"/>
      <w:bookmarkStart w:id="3427" w:name="_Toc448350418"/>
      <w:r w:rsidRPr="00B83012">
        <w:t>M 30.01.02.51</w:t>
      </w:r>
      <w:r w:rsidR="00B3708A" w:rsidRPr="00B83012">
        <w:tab/>
      </w:r>
      <w:r w:rsidRPr="00B83012">
        <w:t>WYKONANIE WARSTWY OCHRONNEJ IZOLACJI    AC 16 W</w:t>
      </w:r>
      <w:bookmarkEnd w:id="3425"/>
      <w:bookmarkEnd w:id="3426"/>
      <w:bookmarkEnd w:id="3427"/>
      <w:r w:rsidRPr="00B83012">
        <w:t xml:space="preserve"> </w:t>
      </w:r>
    </w:p>
    <w:p w:rsidR="00DF3585" w:rsidRPr="00B83012" w:rsidRDefault="00DF3585" w:rsidP="00DF3585">
      <w:pPr>
        <w:ind w:right="-9"/>
        <w:rPr>
          <w:b/>
          <w:szCs w:val="20"/>
        </w:rPr>
      </w:pPr>
    </w:p>
    <w:p w:rsidR="00DF3585" w:rsidRPr="00B83012" w:rsidRDefault="00DF3585" w:rsidP="00CD2591">
      <w:pPr>
        <w:pStyle w:val="Nagwek1"/>
        <w:numPr>
          <w:ilvl w:val="0"/>
          <w:numId w:val="84"/>
        </w:numPr>
      </w:pPr>
      <w:r w:rsidRPr="00B83012">
        <w:t>WSTĘP</w:t>
      </w:r>
    </w:p>
    <w:p w:rsidR="00DF3585" w:rsidRPr="00B83012" w:rsidRDefault="00DF3585" w:rsidP="00CC1D93">
      <w:pPr>
        <w:pStyle w:val="Nagwek2"/>
      </w:pPr>
      <w:r w:rsidRPr="00B83012">
        <w:t>Przedmiot SST.</w:t>
      </w:r>
    </w:p>
    <w:p w:rsidR="00DF3585" w:rsidRPr="00B83012" w:rsidRDefault="00DF3585" w:rsidP="00CC1D93">
      <w:pPr>
        <w:rPr>
          <w:bCs/>
          <w:spacing w:val="-3"/>
        </w:rPr>
      </w:pPr>
      <w:r w:rsidRPr="00B83012">
        <w:t xml:space="preserve">Przedmiotem niniejszej szczegółowej specyfikacji technicznej są wymagania dotyczące wykonania i odbioru robót związanych z wykonywaniem warstwy ochronnej izolacji  z betonu asfaltowego– AC 16 W  na zadaniu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DF3585" w:rsidRPr="00B83012" w:rsidRDefault="00DF3585" w:rsidP="00CC1D93">
      <w:pPr>
        <w:pStyle w:val="Nagwek2"/>
      </w:pPr>
      <w:r w:rsidRPr="00B83012">
        <w:t>Zakres stosowania SST.</w:t>
      </w:r>
    </w:p>
    <w:p w:rsidR="00DF3585" w:rsidRPr="00B83012" w:rsidRDefault="00DF3585" w:rsidP="00DF3585">
      <w:pPr>
        <w:rPr>
          <w:szCs w:val="20"/>
        </w:rPr>
      </w:pPr>
      <w:r w:rsidRPr="00B83012">
        <w:rPr>
          <w:szCs w:val="20"/>
        </w:rPr>
        <w:tab/>
        <w:t>Specyfikacja techniczna wykonania i odbioru robót budowlanych jest stosowana jako dokument przetargowy i kontraktowy przy zlecaniu i realizacji robót wymienionych w pkt. 1.1.</w:t>
      </w:r>
    </w:p>
    <w:p w:rsidR="00DF3585" w:rsidRPr="00B83012" w:rsidRDefault="00DF3585" w:rsidP="00CC1D93">
      <w:pPr>
        <w:pStyle w:val="Nagwek2"/>
      </w:pPr>
      <w:r w:rsidRPr="00B83012">
        <w:t>Zakres robót objętych SST.</w:t>
      </w:r>
    </w:p>
    <w:p w:rsidR="00DF3585" w:rsidRPr="00B83012" w:rsidRDefault="00DF3585" w:rsidP="00DF3585">
      <w:pPr>
        <w:rPr>
          <w:szCs w:val="20"/>
        </w:rPr>
      </w:pPr>
      <w:r w:rsidRPr="00B83012">
        <w:rPr>
          <w:szCs w:val="20"/>
        </w:rPr>
        <w:tab/>
        <w:t>Ustalenia zawarte w niniejszej specyfikacji dotyczą zasad prowadzenia robót związanych z wykonaniem i odbiorem warstwy:</w:t>
      </w:r>
    </w:p>
    <w:p w:rsidR="00DF3585" w:rsidRPr="00B83012" w:rsidRDefault="00C80E37" w:rsidP="00CC1D93">
      <w:pPr>
        <w:rPr>
          <w:szCs w:val="20"/>
        </w:rPr>
      </w:pPr>
      <w:r w:rsidRPr="00B83012">
        <w:rPr>
          <w:szCs w:val="20"/>
        </w:rPr>
        <w:t>-  wiążącej z AC 16 W  na</w:t>
      </w:r>
      <w:r w:rsidR="00DF3585" w:rsidRPr="00B83012">
        <w:rPr>
          <w:szCs w:val="20"/>
        </w:rPr>
        <w:t xml:space="preserve"> obiekcie mostowym  o grubości zgodnej z dokumentacją projektową .</w:t>
      </w:r>
    </w:p>
    <w:p w:rsidR="00DF3585" w:rsidRPr="00B83012" w:rsidRDefault="00DF3585" w:rsidP="00DF3585">
      <w:pPr>
        <w:pStyle w:val="Nagwek2"/>
      </w:pPr>
      <w:r w:rsidRPr="00B83012">
        <w:t>Określenia podstawowe.</w:t>
      </w:r>
    </w:p>
    <w:p w:rsidR="00DF3585" w:rsidRPr="00B83012" w:rsidRDefault="00DF3585" w:rsidP="005C74D6">
      <w:pPr>
        <w:pStyle w:val="normal"/>
        <w:numPr>
          <w:ilvl w:val="2"/>
          <w:numId w:val="42"/>
        </w:numPr>
      </w:pPr>
      <w:r w:rsidRPr="00B83012">
        <w:t xml:space="preserve">Nawierzchnia  - Konstrukcja składająca się z jednej lub kilku warstwa służąca do przejmowania i rozkładania obciążeń od ruchu pojazdów na podłoże </w:t>
      </w:r>
    </w:p>
    <w:p w:rsidR="00DF3585" w:rsidRPr="00B83012" w:rsidRDefault="00DF3585" w:rsidP="005C74D6">
      <w:pPr>
        <w:pStyle w:val="normal"/>
        <w:numPr>
          <w:ilvl w:val="2"/>
          <w:numId w:val="42"/>
        </w:numPr>
      </w:pPr>
      <w:r w:rsidRPr="00B83012">
        <w:t xml:space="preserve">Warstwa wiążąca  - Warstwa nawierzchni między warstwą ścieralną , a podbudową </w:t>
      </w:r>
    </w:p>
    <w:p w:rsidR="00DF3585" w:rsidRPr="00B83012" w:rsidRDefault="00DF3585" w:rsidP="005C74D6">
      <w:pPr>
        <w:pStyle w:val="normal"/>
        <w:numPr>
          <w:ilvl w:val="2"/>
          <w:numId w:val="42"/>
        </w:numPr>
      </w:pPr>
      <w:r w:rsidRPr="00B83012">
        <w:t>Podbudowa  - Główny element konstrukcyjny nawierzchni .</w:t>
      </w:r>
    </w:p>
    <w:p w:rsidR="00DF3585" w:rsidRPr="00B83012" w:rsidRDefault="00DF3585" w:rsidP="005C74D6">
      <w:pPr>
        <w:pStyle w:val="normal"/>
        <w:numPr>
          <w:ilvl w:val="2"/>
          <w:numId w:val="42"/>
        </w:numPr>
      </w:pPr>
      <w:r w:rsidRPr="00B83012">
        <w:t xml:space="preserve">Mieszanka mineralno asfaltowa  - Mieszanka kruszyw i lepiszcza asfaltowego </w:t>
      </w:r>
    </w:p>
    <w:p w:rsidR="00DF3585" w:rsidRPr="00B83012" w:rsidRDefault="00DF3585" w:rsidP="005C74D6">
      <w:pPr>
        <w:pStyle w:val="normal"/>
        <w:numPr>
          <w:ilvl w:val="2"/>
          <w:numId w:val="42"/>
        </w:numPr>
      </w:pPr>
      <w:r w:rsidRPr="00B83012">
        <w:t>Wymiar mieszanki mineralno – asfaltowej  -  określenie mieszanki mineralno –asfaltowej wyróżniające tę mieszankę ze zbioru mieszanek tego samego typu ze względu na największy wymiar kruszywa , np.  wymiar 8 lub 11.</w:t>
      </w:r>
    </w:p>
    <w:p w:rsidR="00DF3585" w:rsidRPr="00B83012" w:rsidRDefault="00DF3585" w:rsidP="005C74D6">
      <w:pPr>
        <w:pStyle w:val="normal"/>
        <w:numPr>
          <w:ilvl w:val="2"/>
          <w:numId w:val="42"/>
        </w:numPr>
      </w:pPr>
      <w:r w:rsidRPr="00B83012">
        <w:t xml:space="preserve">Mieszanka drobnoziarnista – Mieszanka mineralno –asfaltowe  w której  wymiar kruszywa D jest mniejszy niż </w:t>
      </w:r>
      <w:smartTag w:uri="urn:schemas-microsoft-com:office:smarttags" w:element="metricconverter">
        <w:smartTagPr>
          <w:attr w:name="ProductID" w:val="16 mm"/>
        </w:smartTagPr>
        <w:r w:rsidRPr="00B83012">
          <w:t>16 mm</w:t>
        </w:r>
      </w:smartTag>
      <w:r w:rsidRPr="00B83012">
        <w:t xml:space="preserve"> </w:t>
      </w:r>
    </w:p>
    <w:p w:rsidR="00DF3585" w:rsidRPr="00B83012" w:rsidRDefault="00DF3585" w:rsidP="005C74D6">
      <w:pPr>
        <w:pStyle w:val="normal"/>
        <w:numPr>
          <w:ilvl w:val="2"/>
          <w:numId w:val="42"/>
        </w:numPr>
      </w:pPr>
      <w:r w:rsidRPr="00B83012">
        <w:t xml:space="preserve">Mieszanka gruboziarnista – Mieszanka mineralno –asfaltowe  w której  wymiar kruszywa D nie jest mniejszy niż </w:t>
      </w:r>
      <w:smartTag w:uri="urn:schemas-microsoft-com:office:smarttags" w:element="metricconverter">
        <w:smartTagPr>
          <w:attr w:name="ProductID" w:val="16 mm"/>
        </w:smartTagPr>
        <w:r w:rsidRPr="00B83012">
          <w:t>16 mm</w:t>
        </w:r>
      </w:smartTag>
      <w:r w:rsidRPr="00B83012">
        <w:t xml:space="preserve"> </w:t>
      </w:r>
    </w:p>
    <w:p w:rsidR="00DF3585" w:rsidRPr="00B83012" w:rsidRDefault="00DF3585" w:rsidP="005C74D6">
      <w:pPr>
        <w:pStyle w:val="normal"/>
        <w:numPr>
          <w:ilvl w:val="2"/>
          <w:numId w:val="42"/>
        </w:numPr>
      </w:pPr>
      <w:r w:rsidRPr="00B83012">
        <w:t xml:space="preserve">Beton asfaltowy  - mieszanka mineralno – asfaltowa w której kruszywa o uziarnieniu ciągłym lub nieciągłym tworzy strukturę wzajemnie klinującą się. </w:t>
      </w:r>
    </w:p>
    <w:p w:rsidR="00DF3585" w:rsidRPr="00B83012" w:rsidRDefault="00DF3585" w:rsidP="005C74D6">
      <w:pPr>
        <w:pStyle w:val="normal"/>
        <w:numPr>
          <w:ilvl w:val="2"/>
          <w:numId w:val="42"/>
        </w:numPr>
      </w:pPr>
      <w:r w:rsidRPr="00B83012">
        <w:t xml:space="preserve"> Kategoria ruchu (KR) – obciążenie drogi ruchem samochodowym, wyrażone w osiach obliczeniowych   (100 kN) na obliczeniowy pas ruchu na dobę.</w:t>
      </w:r>
    </w:p>
    <w:p w:rsidR="00DF3585" w:rsidRPr="00B83012" w:rsidRDefault="00DF3585" w:rsidP="005C74D6">
      <w:pPr>
        <w:pStyle w:val="normal"/>
        <w:numPr>
          <w:ilvl w:val="2"/>
          <w:numId w:val="42"/>
        </w:numPr>
      </w:pPr>
      <w:r w:rsidRPr="00B83012">
        <w:t xml:space="preserve">Wymiar kruszywa  - Wielkość ziaren kruszywa określona przez dolny (d) i górny (D) wymiar sita </w:t>
      </w:r>
    </w:p>
    <w:p w:rsidR="00DF3585" w:rsidRPr="00B83012" w:rsidRDefault="00DF3585" w:rsidP="005C74D6">
      <w:pPr>
        <w:pStyle w:val="normal"/>
        <w:numPr>
          <w:ilvl w:val="2"/>
          <w:numId w:val="42"/>
        </w:numPr>
      </w:pPr>
      <w:r w:rsidRPr="00B83012">
        <w:t>Kruszyw grube  - kruszywo z ziaren o wymiarze :d&gt;=2mm i D&lt;=45mm.</w:t>
      </w:r>
    </w:p>
    <w:p w:rsidR="00DF3585" w:rsidRPr="00B83012" w:rsidRDefault="00DF3585" w:rsidP="005C74D6">
      <w:pPr>
        <w:pStyle w:val="normal"/>
        <w:numPr>
          <w:ilvl w:val="2"/>
          <w:numId w:val="42"/>
        </w:numPr>
      </w:pPr>
      <w:r w:rsidRPr="00B83012">
        <w:t>Kruszywo drobne – Kruszywo z ziaren o wymiarze D&lt;=mm którego większa część pozostaje na sicie 0,063mm.</w:t>
      </w:r>
    </w:p>
    <w:p w:rsidR="00DF3585" w:rsidRPr="00B83012" w:rsidRDefault="00DF3585" w:rsidP="005C74D6">
      <w:pPr>
        <w:pStyle w:val="normal"/>
        <w:numPr>
          <w:ilvl w:val="2"/>
          <w:numId w:val="42"/>
        </w:numPr>
      </w:pPr>
      <w:r w:rsidRPr="00B83012">
        <w:t>Pył – Kruszywo z ziaren przechodzących przez sito 0,063mm .</w:t>
      </w:r>
    </w:p>
    <w:p w:rsidR="00DF3585" w:rsidRPr="00B83012" w:rsidRDefault="00DF3585" w:rsidP="005C74D6">
      <w:pPr>
        <w:pStyle w:val="normal"/>
        <w:numPr>
          <w:ilvl w:val="2"/>
          <w:numId w:val="42"/>
        </w:numPr>
      </w:pPr>
      <w:r w:rsidRPr="00B83012">
        <w:t xml:space="preserve">Wypełniacz  - Kruszywo którego większa część przechodzi przez sito 0,063mm (Wypełniacz mieszany – Kruszywo które składa się wypełniacza pochodzenia mineralnego i wodorotlenku wapnia . Wypełniacz dodany  - wypełniacz pochodzenia mineralnego wyprodukowany oddzielnie </w:t>
      </w:r>
    </w:p>
    <w:p w:rsidR="00DF3585" w:rsidRPr="00B83012" w:rsidRDefault="00DF3585" w:rsidP="005C74D6">
      <w:pPr>
        <w:pStyle w:val="normal"/>
        <w:numPr>
          <w:ilvl w:val="2"/>
          <w:numId w:val="42"/>
        </w:numPr>
      </w:pPr>
      <w:r w:rsidRPr="00B83012">
        <w:t>Kationowa emulsja asfaltowa  - emulsja w której emulgator nadaje dodatnie ładunki cząstkom zdyspergowanego asfaltu .</w:t>
      </w:r>
    </w:p>
    <w:p w:rsidR="00DF3585" w:rsidRPr="00B83012" w:rsidRDefault="00DF3585" w:rsidP="005C74D6">
      <w:pPr>
        <w:pStyle w:val="normal"/>
        <w:numPr>
          <w:ilvl w:val="2"/>
          <w:numId w:val="42"/>
        </w:numPr>
      </w:pPr>
      <w:r w:rsidRPr="00B83012">
        <w:t>Symbole i skróty literowe :</w:t>
      </w:r>
    </w:p>
    <w:p w:rsidR="00DF3585" w:rsidRPr="00B83012" w:rsidRDefault="00DF3585" w:rsidP="00DF3585">
      <w:pPr>
        <w:pStyle w:val="normal"/>
        <w:ind w:left="990"/>
      </w:pPr>
      <w:r w:rsidRPr="00B83012">
        <w:t xml:space="preserve">D – górny wymiar sita przy określaniu wielkości ziaren kruszywa </w:t>
      </w:r>
    </w:p>
    <w:p w:rsidR="00DF3585" w:rsidRPr="00B83012" w:rsidRDefault="00DF3585" w:rsidP="00DF3585">
      <w:pPr>
        <w:pStyle w:val="normal"/>
        <w:ind w:left="990"/>
      </w:pPr>
      <w:r w:rsidRPr="00B83012">
        <w:t>d -  dolny  wymiar sita przy określaniu wielkości ziaren kruszywa</w:t>
      </w:r>
    </w:p>
    <w:p w:rsidR="00DF3585" w:rsidRPr="00B83012" w:rsidRDefault="00DF3585" w:rsidP="00DF3585">
      <w:pPr>
        <w:pStyle w:val="normal"/>
        <w:ind w:left="990"/>
      </w:pPr>
      <w:r w:rsidRPr="00B83012">
        <w:t xml:space="preserve">C – Kationowa emulsja asfaltowa </w:t>
      </w:r>
    </w:p>
    <w:p w:rsidR="00DF3585" w:rsidRPr="00B83012" w:rsidRDefault="00DF3585" w:rsidP="00DF3585">
      <w:pPr>
        <w:pStyle w:val="normal"/>
        <w:ind w:left="990"/>
      </w:pPr>
      <w:r w:rsidRPr="00B83012">
        <w:t>NPD – Właściwość użytkowa nie określana (ang. )</w:t>
      </w:r>
    </w:p>
    <w:p w:rsidR="00DF3585" w:rsidRPr="00B83012" w:rsidRDefault="00DF3585" w:rsidP="006A30B0">
      <w:pPr>
        <w:pStyle w:val="normal"/>
        <w:ind w:left="990"/>
      </w:pPr>
      <w:r w:rsidRPr="00B83012">
        <w:t>TBR – do zadeklarowania (ang.)</w:t>
      </w:r>
    </w:p>
    <w:p w:rsidR="00DF3585" w:rsidRPr="00B83012" w:rsidRDefault="00DF3585" w:rsidP="00CC1D93">
      <w:pPr>
        <w:pStyle w:val="Nagwek2"/>
      </w:pPr>
      <w:r w:rsidRPr="00B83012">
        <w:lastRenderedPageBreak/>
        <w:t>Ogólne wymagania dotyczące robót</w:t>
      </w:r>
    </w:p>
    <w:p w:rsidR="00DF3585" w:rsidRPr="00B83012" w:rsidRDefault="00DF3585" w:rsidP="00EC5AAE">
      <w:r w:rsidRPr="00B83012">
        <w:t xml:space="preserve">Ogólne wymagania dotyczące robót podano w SST D-M-00.00.00 „Wymagania ogólne” pkt 1.5. </w:t>
      </w:r>
    </w:p>
    <w:p w:rsidR="00DF3585" w:rsidRPr="00B83012" w:rsidRDefault="00DF3585" w:rsidP="00EC5AAE">
      <w:r w:rsidRPr="00B83012">
        <w:t xml:space="preserve">Wykonawca zobowiązany jest prowadzić Zakładową  Kontrole Produkcji (ZKP) zgodnie z PN-EN 13108-21 „Zakładowa Kontrola Produkcji” </w:t>
      </w:r>
    </w:p>
    <w:p w:rsidR="00DF3585" w:rsidRPr="00B83012" w:rsidRDefault="00DF3585" w:rsidP="00CC1D93">
      <w:pPr>
        <w:pStyle w:val="Nagwek1"/>
      </w:pPr>
      <w:r w:rsidRPr="00B83012">
        <w:t>MATERIAŁY</w:t>
      </w:r>
    </w:p>
    <w:p w:rsidR="00DF3585" w:rsidRPr="00B83012" w:rsidRDefault="00DF3585" w:rsidP="00CC1D93">
      <w:pPr>
        <w:pStyle w:val="Nagwek2"/>
      </w:pPr>
      <w:r w:rsidRPr="00B83012">
        <w:t>Ogólne wymagania dotyczące materiałów.</w:t>
      </w:r>
    </w:p>
    <w:p w:rsidR="00DF3585" w:rsidRPr="00B83012" w:rsidRDefault="00DF3585" w:rsidP="00EC5AAE">
      <w:r w:rsidRPr="00B83012">
        <w:t>Ogólne wymagania dotyczace materiałów, ich pozyskiwania i składowania, podano w ST DM.00.00.00</w:t>
      </w:r>
    </w:p>
    <w:p w:rsidR="00DF3585" w:rsidRPr="00B83012" w:rsidRDefault="00DF3585" w:rsidP="00EC5AAE">
      <w:r w:rsidRPr="00B83012">
        <w:t>„Wymagania ogólne".</w:t>
      </w:r>
    </w:p>
    <w:p w:rsidR="00DF3585" w:rsidRPr="00B83012" w:rsidRDefault="00DF3585" w:rsidP="00EC5AAE">
      <w:r w:rsidRPr="00B83012">
        <w:t>Wykonawca powinien deklarowac przydatnosc wszystkich materiałów stosowanych do wykonania</w:t>
      </w:r>
      <w:r w:rsidR="00EC5AAE" w:rsidRPr="00B83012">
        <w:t xml:space="preserve"> </w:t>
      </w:r>
      <w:r w:rsidRPr="00B83012">
        <w:t xml:space="preserve">warstw </w:t>
      </w:r>
      <w:r w:rsidR="00EC5AAE" w:rsidRPr="00B83012">
        <w:t>wiążących</w:t>
      </w:r>
      <w:r w:rsidRPr="00B83012">
        <w:t xml:space="preserve"> i wyrównawczych z betonu asfaltowego wg kryteriów podanych w Wymaganiach</w:t>
      </w:r>
      <w:r w:rsidR="00EC5AAE" w:rsidRPr="00B83012">
        <w:t xml:space="preserve"> </w:t>
      </w:r>
      <w:r w:rsidRPr="00B83012">
        <w:t>Technicznych WT-2 w pkt 8.1.5</w:t>
      </w:r>
    </w:p>
    <w:p w:rsidR="00DF3585" w:rsidRPr="00B83012" w:rsidRDefault="00DF3585" w:rsidP="00CC1D93">
      <w:pPr>
        <w:pStyle w:val="Nagwek2"/>
      </w:pPr>
      <w:r w:rsidRPr="00B83012">
        <w:t>Asfalt</w:t>
      </w:r>
    </w:p>
    <w:p w:rsidR="00DF3585" w:rsidRPr="00B83012" w:rsidRDefault="00DF3585" w:rsidP="00EC5AAE">
      <w:r w:rsidRPr="00B83012">
        <w:t xml:space="preserve">Do mieszanki AC 16 W należy stosować lepiszcze asfaltowe wg tabl. 1 WT-2 – Nawierzchnie asfaltowe 2008 oraz.  PN-EN 12591:2004 . </w:t>
      </w:r>
    </w:p>
    <w:p w:rsidR="00DF3585" w:rsidRPr="00B83012" w:rsidRDefault="00DF3585" w:rsidP="00EC5AAE">
      <w:r w:rsidRPr="00B83012">
        <w:t>Lepiszcza asfaltowe powinny odpowiadac wymaganiom podanym w WT-2 Nawierzchnie asfaltowe</w:t>
      </w:r>
      <w:r w:rsidR="00EC5AAE" w:rsidRPr="00B83012">
        <w:t xml:space="preserve"> </w:t>
      </w:r>
      <w:r w:rsidRPr="00B83012">
        <w:t>2008, PN-EN 12591 i PN-EN 14023 oraz wymaganiom przedstawionym w tabeli 1 .</w:t>
      </w:r>
      <w:r w:rsidRPr="00B83012">
        <w:tab/>
      </w:r>
    </w:p>
    <w:p w:rsidR="00DF3585" w:rsidRPr="00B83012" w:rsidRDefault="00DF3585" w:rsidP="00DF3585">
      <w:pPr>
        <w:autoSpaceDE w:val="0"/>
        <w:autoSpaceDN w:val="0"/>
        <w:adjustRightInd w:val="0"/>
        <w:rPr>
          <w:szCs w:val="20"/>
        </w:rPr>
      </w:pPr>
    </w:p>
    <w:p w:rsidR="00DF3585" w:rsidRPr="00B83012" w:rsidRDefault="00DF3585" w:rsidP="00DF3585">
      <w:pPr>
        <w:autoSpaceDE w:val="0"/>
        <w:autoSpaceDN w:val="0"/>
        <w:adjustRightInd w:val="0"/>
        <w:rPr>
          <w:szCs w:val="20"/>
        </w:rPr>
      </w:pPr>
      <w:r w:rsidRPr="00B83012">
        <w:rPr>
          <w:szCs w:val="20"/>
        </w:rPr>
        <w:t xml:space="preserve">Tabela  1.  Wymagania wobec asfaltu 35/50 dla  dla AC 16 W kategorii ruchu  KR 3  dla warstwy wiążącej </w:t>
      </w:r>
    </w:p>
    <w:p w:rsidR="00DF3585" w:rsidRPr="00B83012" w:rsidRDefault="00DF3585" w:rsidP="00CC1D93">
      <w:pPr>
        <w:autoSpaceDE w:val="0"/>
        <w:autoSpaceDN w:val="0"/>
        <w:adjustRightInd w:val="0"/>
        <w:jc w:val="center"/>
        <w:rPr>
          <w:szCs w:val="20"/>
        </w:rPr>
      </w:pPr>
      <w:r w:rsidRPr="00B83012">
        <w:rPr>
          <w:noProof/>
          <w:szCs w:val="20"/>
          <w:lang w:eastAsia="pl-PL"/>
        </w:rPr>
        <w:drawing>
          <wp:inline distT="0" distB="0" distL="0" distR="0">
            <wp:extent cx="5410200" cy="2857500"/>
            <wp:effectExtent l="19050" t="0" r="0" b="0"/>
            <wp:docPr id="207" name="Obraz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50"/>
                    <a:srcRect l="15364" t="32385" r="11765" b="15540"/>
                    <a:stretch>
                      <a:fillRect/>
                    </a:stretch>
                  </pic:blipFill>
                  <pic:spPr bwMode="auto">
                    <a:xfrm>
                      <a:off x="0" y="0"/>
                      <a:ext cx="5410200" cy="2857500"/>
                    </a:xfrm>
                    <a:prstGeom prst="rect">
                      <a:avLst/>
                    </a:prstGeom>
                    <a:noFill/>
                    <a:ln w="9525">
                      <a:noFill/>
                      <a:miter lim="800000"/>
                      <a:headEnd/>
                      <a:tailEnd/>
                    </a:ln>
                  </pic:spPr>
                </pic:pic>
              </a:graphicData>
            </a:graphic>
          </wp:inline>
        </w:drawing>
      </w:r>
    </w:p>
    <w:p w:rsidR="00DF3585" w:rsidRPr="00B83012" w:rsidRDefault="00DF3585" w:rsidP="00DF3585">
      <w:pPr>
        <w:widowControl w:val="0"/>
        <w:overflowPunct w:val="0"/>
        <w:autoSpaceDE w:val="0"/>
        <w:autoSpaceDN w:val="0"/>
        <w:adjustRightInd w:val="0"/>
        <w:rPr>
          <w:b/>
          <w:szCs w:val="20"/>
        </w:rPr>
      </w:pPr>
    </w:p>
    <w:p w:rsidR="00DF3585" w:rsidRPr="00B83012" w:rsidRDefault="00DF3585" w:rsidP="00CC1D93">
      <w:pPr>
        <w:pStyle w:val="Nagwek2"/>
      </w:pPr>
      <w:r w:rsidRPr="00B83012">
        <w:t>Wypełniacz</w:t>
      </w:r>
    </w:p>
    <w:p w:rsidR="00DF3585" w:rsidRPr="00B83012" w:rsidRDefault="00DF3585" w:rsidP="00EC5AAE">
      <w:r w:rsidRPr="00B83012">
        <w:t xml:space="preserve">W </w:t>
      </w:r>
      <w:r w:rsidR="00EC5AAE" w:rsidRPr="00B83012">
        <w:t>zależności</w:t>
      </w:r>
      <w:r w:rsidRPr="00B83012">
        <w:t xml:space="preserve"> od kategorii ruchu i warstwy należy </w:t>
      </w:r>
      <w:r w:rsidR="00EC5AAE" w:rsidRPr="00B83012">
        <w:t>stosować</w:t>
      </w:r>
      <w:r w:rsidRPr="00B83012">
        <w:t xml:space="preserve"> wypełniacz </w:t>
      </w:r>
      <w:r w:rsidR="00EC5AAE" w:rsidRPr="00B83012">
        <w:t>spełniający</w:t>
      </w:r>
      <w:r w:rsidRPr="00B83012">
        <w:t xml:space="preserve"> odpowiednie wymagania </w:t>
      </w:r>
      <w:r w:rsidR="00EC5AAE" w:rsidRPr="00B83012">
        <w:t>określone</w:t>
      </w:r>
      <w:r w:rsidRPr="00B83012">
        <w:t xml:space="preserve"> w tabeli 2 i 3.</w:t>
      </w:r>
    </w:p>
    <w:p w:rsidR="00DF3585" w:rsidRPr="00B83012" w:rsidRDefault="00DF3585" w:rsidP="00DF3585">
      <w:pPr>
        <w:pStyle w:val="normal"/>
        <w:tabs>
          <w:tab w:val="left" w:pos="2853"/>
        </w:tabs>
      </w:pPr>
    </w:p>
    <w:p w:rsidR="00DF3585" w:rsidRPr="00B83012" w:rsidRDefault="00DF3585" w:rsidP="00DF3585">
      <w:pPr>
        <w:pStyle w:val="normal"/>
        <w:tabs>
          <w:tab w:val="left" w:pos="2853"/>
        </w:tabs>
      </w:pPr>
      <w:r w:rsidRPr="00B83012">
        <w:t xml:space="preserve">Tabela  2.  Wymagania wobec wypełniacza dla  dla AC 16 W </w:t>
      </w:r>
    </w:p>
    <w:p w:rsidR="00DF3585" w:rsidRPr="00B83012" w:rsidRDefault="00DF3585" w:rsidP="00CC1D93">
      <w:pPr>
        <w:pStyle w:val="normal"/>
        <w:tabs>
          <w:tab w:val="left" w:pos="2853"/>
        </w:tabs>
        <w:jc w:val="center"/>
      </w:pPr>
      <w:r w:rsidRPr="00B83012">
        <w:rPr>
          <w:noProof/>
        </w:rPr>
        <w:lastRenderedPageBreak/>
        <w:drawing>
          <wp:inline distT="0" distB="0" distL="0" distR="0">
            <wp:extent cx="4953000" cy="3057525"/>
            <wp:effectExtent l="19050" t="0" r="0" b="0"/>
            <wp:docPr id="208" name="Obraz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51"/>
                    <a:srcRect l="15364" t="31111" r="11765" b="8984"/>
                    <a:stretch>
                      <a:fillRect/>
                    </a:stretch>
                  </pic:blipFill>
                  <pic:spPr bwMode="auto">
                    <a:xfrm>
                      <a:off x="0" y="0"/>
                      <a:ext cx="4953000" cy="3057525"/>
                    </a:xfrm>
                    <a:prstGeom prst="rect">
                      <a:avLst/>
                    </a:prstGeom>
                    <a:noFill/>
                    <a:ln w="9525">
                      <a:noFill/>
                      <a:miter lim="800000"/>
                      <a:headEnd/>
                      <a:tailEnd/>
                    </a:ln>
                  </pic:spPr>
                </pic:pic>
              </a:graphicData>
            </a:graphic>
          </wp:inline>
        </w:drawing>
      </w:r>
    </w:p>
    <w:p w:rsidR="00DF3585" w:rsidRPr="00B83012" w:rsidRDefault="00DF3585" w:rsidP="00CC1D93">
      <w:pPr>
        <w:pStyle w:val="Nagwek2"/>
      </w:pPr>
      <w:r w:rsidRPr="00B83012">
        <w:t>Kruszywo</w:t>
      </w:r>
    </w:p>
    <w:p w:rsidR="00DF3585" w:rsidRPr="00B83012" w:rsidRDefault="00DF3585" w:rsidP="00EC5AAE">
      <w:r w:rsidRPr="00B83012">
        <w:t xml:space="preserve">Do wytworzenie mieszanki AC 16 W należy stosować kruszywa zgodne z wymaganiami PN-EN 13043 i WT-1 Kruzywa 2008, </w:t>
      </w:r>
    </w:p>
    <w:p w:rsidR="00DF3585" w:rsidRPr="00B83012" w:rsidRDefault="00DF3585" w:rsidP="00DF3585">
      <w:pPr>
        <w:widowControl w:val="0"/>
        <w:overflowPunct w:val="0"/>
        <w:autoSpaceDE w:val="0"/>
        <w:autoSpaceDN w:val="0"/>
        <w:adjustRightInd w:val="0"/>
        <w:spacing w:before="120" w:after="120"/>
        <w:outlineLvl w:val="1"/>
        <w:rPr>
          <w:b/>
          <w:szCs w:val="20"/>
        </w:rPr>
      </w:pPr>
      <w:r w:rsidRPr="00B83012">
        <w:rPr>
          <w:b/>
          <w:noProof/>
          <w:szCs w:val="20"/>
          <w:lang w:eastAsia="pl-PL"/>
        </w:rPr>
        <w:drawing>
          <wp:inline distT="0" distB="0" distL="0" distR="0">
            <wp:extent cx="5476875" cy="495300"/>
            <wp:effectExtent l="19050" t="0" r="9525" b="0"/>
            <wp:docPr id="209" name="Obraz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52"/>
                    <a:srcRect/>
                    <a:stretch>
                      <a:fillRect/>
                    </a:stretch>
                  </pic:blipFill>
                  <pic:spPr bwMode="auto">
                    <a:xfrm>
                      <a:off x="0" y="0"/>
                      <a:ext cx="5476875" cy="495300"/>
                    </a:xfrm>
                    <a:prstGeom prst="rect">
                      <a:avLst/>
                    </a:prstGeom>
                    <a:noFill/>
                    <a:ln w="9525">
                      <a:noFill/>
                      <a:miter lim="800000"/>
                      <a:headEnd/>
                      <a:tailEnd/>
                    </a:ln>
                  </pic:spPr>
                </pic:pic>
              </a:graphicData>
            </a:graphic>
          </wp:inline>
        </w:drawing>
      </w:r>
    </w:p>
    <w:p w:rsidR="00DF3585" w:rsidRPr="00B83012" w:rsidRDefault="00DF3585" w:rsidP="00DF3585">
      <w:pPr>
        <w:pStyle w:val="normal"/>
        <w:tabs>
          <w:tab w:val="left" w:pos="2853"/>
        </w:tabs>
      </w:pPr>
      <w:r w:rsidRPr="00B83012">
        <w:t xml:space="preserve">Tabela  3.  Wymagania wobec kruszywa grubego  dla  dla AC 16 W </w:t>
      </w:r>
    </w:p>
    <w:p w:rsidR="00DF3585" w:rsidRPr="00B83012" w:rsidRDefault="00DF3585" w:rsidP="00DF3585">
      <w:pPr>
        <w:widowControl w:val="0"/>
        <w:overflowPunct w:val="0"/>
        <w:autoSpaceDE w:val="0"/>
        <w:autoSpaceDN w:val="0"/>
        <w:adjustRightInd w:val="0"/>
        <w:spacing w:before="120" w:after="120"/>
        <w:jc w:val="center"/>
        <w:outlineLvl w:val="1"/>
        <w:rPr>
          <w:b/>
          <w:szCs w:val="20"/>
        </w:rPr>
      </w:pPr>
      <w:r w:rsidRPr="00B83012">
        <w:rPr>
          <w:b/>
          <w:noProof/>
          <w:szCs w:val="20"/>
          <w:lang w:eastAsia="pl-PL"/>
        </w:rPr>
        <w:drawing>
          <wp:inline distT="0" distB="0" distL="0" distR="0">
            <wp:extent cx="5219700" cy="3019425"/>
            <wp:effectExtent l="19050" t="0" r="0" b="0"/>
            <wp:docPr id="210" name="Obraz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53"/>
                    <a:srcRect/>
                    <a:stretch>
                      <a:fillRect/>
                    </a:stretch>
                  </pic:blipFill>
                  <pic:spPr bwMode="auto">
                    <a:xfrm>
                      <a:off x="0" y="0"/>
                      <a:ext cx="5219700" cy="3019425"/>
                    </a:xfrm>
                    <a:prstGeom prst="rect">
                      <a:avLst/>
                    </a:prstGeom>
                    <a:noFill/>
                    <a:ln w="9525">
                      <a:noFill/>
                      <a:miter lim="800000"/>
                      <a:headEnd/>
                      <a:tailEnd/>
                    </a:ln>
                  </pic:spPr>
                </pic:pic>
              </a:graphicData>
            </a:graphic>
          </wp:inline>
        </w:drawing>
      </w:r>
    </w:p>
    <w:p w:rsidR="00DF3585" w:rsidRPr="00B83012" w:rsidRDefault="00DF3585" w:rsidP="00DF3585">
      <w:pPr>
        <w:widowControl w:val="0"/>
        <w:overflowPunct w:val="0"/>
        <w:autoSpaceDE w:val="0"/>
        <w:autoSpaceDN w:val="0"/>
        <w:adjustRightInd w:val="0"/>
        <w:spacing w:before="120" w:after="120"/>
        <w:jc w:val="center"/>
        <w:outlineLvl w:val="1"/>
        <w:rPr>
          <w:b/>
          <w:szCs w:val="20"/>
        </w:rPr>
      </w:pPr>
      <w:r w:rsidRPr="00B83012">
        <w:rPr>
          <w:b/>
          <w:noProof/>
          <w:szCs w:val="20"/>
          <w:lang w:eastAsia="pl-PL"/>
        </w:rPr>
        <w:lastRenderedPageBreak/>
        <w:drawing>
          <wp:inline distT="0" distB="0" distL="0" distR="0">
            <wp:extent cx="5238750" cy="3038475"/>
            <wp:effectExtent l="19050" t="0" r="0" b="0"/>
            <wp:docPr id="211" name="Obraz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54"/>
                    <a:srcRect l="15262" t="37926" r="12004" b="5560"/>
                    <a:stretch>
                      <a:fillRect/>
                    </a:stretch>
                  </pic:blipFill>
                  <pic:spPr bwMode="auto">
                    <a:xfrm>
                      <a:off x="0" y="0"/>
                      <a:ext cx="5238750" cy="3038475"/>
                    </a:xfrm>
                    <a:prstGeom prst="rect">
                      <a:avLst/>
                    </a:prstGeom>
                    <a:noFill/>
                    <a:ln w="9525">
                      <a:noFill/>
                      <a:miter lim="800000"/>
                      <a:headEnd/>
                      <a:tailEnd/>
                    </a:ln>
                  </pic:spPr>
                </pic:pic>
              </a:graphicData>
            </a:graphic>
          </wp:inline>
        </w:drawing>
      </w:r>
    </w:p>
    <w:p w:rsidR="00DF3585" w:rsidRPr="00B83012" w:rsidRDefault="00DF3585" w:rsidP="00DF3585">
      <w:pPr>
        <w:pStyle w:val="normal"/>
        <w:tabs>
          <w:tab w:val="left" w:pos="2853"/>
        </w:tabs>
      </w:pPr>
    </w:p>
    <w:p w:rsidR="00DF3585" w:rsidRPr="00B83012" w:rsidRDefault="00DF3585" w:rsidP="00DF3585">
      <w:pPr>
        <w:pStyle w:val="normal"/>
        <w:tabs>
          <w:tab w:val="left" w:pos="2853"/>
        </w:tabs>
      </w:pPr>
      <w:r w:rsidRPr="00B83012">
        <w:t xml:space="preserve">Tabela  4.  Wymagania wobec kruszywa drobnego   dla  dla AC 16 W </w:t>
      </w:r>
    </w:p>
    <w:p w:rsidR="00DF3585" w:rsidRPr="00B83012" w:rsidRDefault="00DF3585" w:rsidP="00DF3585">
      <w:pPr>
        <w:widowControl w:val="0"/>
        <w:overflowPunct w:val="0"/>
        <w:autoSpaceDE w:val="0"/>
        <w:autoSpaceDN w:val="0"/>
        <w:adjustRightInd w:val="0"/>
        <w:spacing w:before="120" w:after="120"/>
        <w:outlineLvl w:val="1"/>
        <w:rPr>
          <w:b/>
          <w:szCs w:val="20"/>
        </w:rPr>
      </w:pPr>
      <w:r w:rsidRPr="00B83012">
        <w:rPr>
          <w:b/>
          <w:noProof/>
          <w:szCs w:val="20"/>
          <w:lang w:eastAsia="pl-PL"/>
        </w:rPr>
        <w:drawing>
          <wp:inline distT="0" distB="0" distL="0" distR="0">
            <wp:extent cx="6096000" cy="3086100"/>
            <wp:effectExtent l="19050" t="0" r="0" b="0"/>
            <wp:docPr id="212" name="Obraz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55"/>
                    <a:srcRect l="14096" t="31238" r="10632" b="17900"/>
                    <a:stretch>
                      <a:fillRect/>
                    </a:stretch>
                  </pic:blipFill>
                  <pic:spPr bwMode="auto">
                    <a:xfrm>
                      <a:off x="0" y="0"/>
                      <a:ext cx="6096000" cy="3086100"/>
                    </a:xfrm>
                    <a:prstGeom prst="rect">
                      <a:avLst/>
                    </a:prstGeom>
                    <a:noFill/>
                    <a:ln w="9525">
                      <a:noFill/>
                      <a:miter lim="800000"/>
                      <a:headEnd/>
                      <a:tailEnd/>
                    </a:ln>
                  </pic:spPr>
                </pic:pic>
              </a:graphicData>
            </a:graphic>
          </wp:inline>
        </w:drawing>
      </w:r>
    </w:p>
    <w:p w:rsidR="00DF3585" w:rsidRPr="00B83012" w:rsidRDefault="00DF3585" w:rsidP="00CC1D93">
      <w:pPr>
        <w:pStyle w:val="Nagwek2"/>
      </w:pPr>
      <w:r w:rsidRPr="00B83012">
        <w:t>Emulsja asfaltowa kationowa</w:t>
      </w:r>
    </w:p>
    <w:p w:rsidR="00DF3585" w:rsidRPr="00B83012" w:rsidRDefault="00DF3585" w:rsidP="00DF3585">
      <w:pPr>
        <w:widowControl w:val="0"/>
        <w:rPr>
          <w:szCs w:val="20"/>
        </w:rPr>
      </w:pPr>
      <w:r w:rsidRPr="00B83012">
        <w:rPr>
          <w:szCs w:val="20"/>
        </w:rPr>
        <w:tab/>
        <w:t>Należy stosować drogowe kationowe emulsje asfaltowe spełniające wymagania określone w WT-3 Emulsje asfaltowe 2009 pkt. 5 Tablica 2.</w:t>
      </w:r>
    </w:p>
    <w:p w:rsidR="00DF3585" w:rsidRPr="00B83012" w:rsidRDefault="00DF3585" w:rsidP="00CC1D93">
      <w:pPr>
        <w:pStyle w:val="Nagwek2"/>
      </w:pPr>
      <w:r w:rsidRPr="00B83012">
        <w:t>Środki adhezyjne</w:t>
      </w:r>
    </w:p>
    <w:p w:rsidR="00DF3585" w:rsidRPr="00B83012" w:rsidRDefault="00DF3585" w:rsidP="005565B1">
      <w:pPr>
        <w:pStyle w:val="tekstost"/>
        <w:widowControl w:val="0"/>
        <w:tabs>
          <w:tab w:val="left" w:pos="0"/>
          <w:tab w:val="right" w:pos="8953"/>
        </w:tabs>
        <w:spacing w:afterLines="60"/>
        <w:ind w:firstLine="851"/>
      </w:pPr>
      <w:r w:rsidRPr="00B83012">
        <w:tab/>
      </w:r>
      <w:r w:rsidRPr="00B83012">
        <w:rPr>
          <w:noProof/>
        </w:rPr>
        <w:drawing>
          <wp:inline distT="0" distB="0" distL="0" distR="0">
            <wp:extent cx="5791200" cy="333375"/>
            <wp:effectExtent l="19050" t="0" r="0" b="0"/>
            <wp:docPr id="213" name="Obraz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56">
                      <a:lum bright="6000" contrast="12000"/>
                    </a:blip>
                    <a:srcRect/>
                    <a:stretch>
                      <a:fillRect/>
                    </a:stretch>
                  </pic:blipFill>
                  <pic:spPr bwMode="auto">
                    <a:xfrm>
                      <a:off x="0" y="0"/>
                      <a:ext cx="5791200" cy="333375"/>
                    </a:xfrm>
                    <a:prstGeom prst="rect">
                      <a:avLst/>
                    </a:prstGeom>
                    <a:noFill/>
                    <a:ln w="9525">
                      <a:noFill/>
                      <a:miter lim="800000"/>
                      <a:headEnd/>
                      <a:tailEnd/>
                    </a:ln>
                  </pic:spPr>
                </pic:pic>
              </a:graphicData>
            </a:graphic>
          </wp:inline>
        </w:drawing>
      </w:r>
    </w:p>
    <w:p w:rsidR="00DF3585" w:rsidRPr="00B83012" w:rsidRDefault="00DF3585" w:rsidP="00CC1D93">
      <w:pPr>
        <w:pStyle w:val="Nagwek1"/>
      </w:pPr>
      <w:r w:rsidRPr="00B83012">
        <w:lastRenderedPageBreak/>
        <w:t>SPRZĘT</w:t>
      </w:r>
    </w:p>
    <w:p w:rsidR="00DF3585" w:rsidRPr="00B83012" w:rsidRDefault="00DF3585" w:rsidP="00CC1D93">
      <w:pPr>
        <w:pStyle w:val="Nagwek2"/>
      </w:pPr>
      <w:r w:rsidRPr="00B83012">
        <w:t xml:space="preserve">Ogólne wymagania dotyczące sprzętu. </w:t>
      </w:r>
    </w:p>
    <w:p w:rsidR="00DF3585" w:rsidRPr="00B83012" w:rsidRDefault="00DF3585" w:rsidP="00CC1D93">
      <w:pPr>
        <w:pStyle w:val="Nagwek2"/>
      </w:pPr>
      <w:r w:rsidRPr="00B83012">
        <w:t>Ogólne wymagania dotyczące sprzetu podano w SST D-M-00.00.00 „Wymagania ogólne” pkt 3.</w:t>
      </w:r>
    </w:p>
    <w:p w:rsidR="00DF3585" w:rsidRPr="00B83012" w:rsidRDefault="00DF3585" w:rsidP="00EC5AAE">
      <w:pPr>
        <w:pStyle w:val="Nagwek2"/>
      </w:pPr>
      <w:r w:rsidRPr="00B83012">
        <w:t>Sprzęt do wykonania nawierzchni z betonu asfaltowego</w:t>
      </w:r>
    </w:p>
    <w:p w:rsidR="00DF3585" w:rsidRPr="00B83012" w:rsidRDefault="00DF3585" w:rsidP="00EC5AAE">
      <w:r w:rsidRPr="00B83012">
        <w:t>Wykonawca przystępujący do wykonania warstw nawierzchni z betonu asfaltowego powinien wykazać się możliwością korzystania z następującego sprzętu:</w:t>
      </w:r>
    </w:p>
    <w:p w:rsidR="00DF3585" w:rsidRPr="00B83012" w:rsidRDefault="00DF3585" w:rsidP="00CA4A75">
      <w:pPr>
        <w:pStyle w:val="Akapitzlist"/>
        <w:numPr>
          <w:ilvl w:val="0"/>
          <w:numId w:val="279"/>
        </w:numPr>
      </w:pPr>
      <w:r w:rsidRPr="00B83012">
        <w:t>wytwórni  (otaczarki) o mieszaniu cyklicznym lub ciągłym do wytwarzania mieszanek mineralno-asfaltowych,</w:t>
      </w:r>
    </w:p>
    <w:p w:rsidR="00DF3585" w:rsidRPr="00B83012" w:rsidRDefault="00DF3585" w:rsidP="00CA4A75">
      <w:pPr>
        <w:pStyle w:val="Akapitzlist"/>
        <w:numPr>
          <w:ilvl w:val="0"/>
          <w:numId w:val="279"/>
        </w:numPr>
      </w:pPr>
      <w:r w:rsidRPr="00B83012">
        <w:t>układarek do układania mieszanek mineralno-asfaltowych typu zagęszczanego,</w:t>
      </w:r>
    </w:p>
    <w:p w:rsidR="00DF3585" w:rsidRPr="00B83012" w:rsidRDefault="00DF3585" w:rsidP="00CA4A75">
      <w:pPr>
        <w:pStyle w:val="Akapitzlist"/>
        <w:numPr>
          <w:ilvl w:val="0"/>
          <w:numId w:val="279"/>
        </w:numPr>
      </w:pPr>
      <w:r w:rsidRPr="00B83012">
        <w:t>skrapiarek,</w:t>
      </w:r>
    </w:p>
    <w:p w:rsidR="00DF3585" w:rsidRPr="00B83012" w:rsidRDefault="00DF3585" w:rsidP="00CA4A75">
      <w:pPr>
        <w:pStyle w:val="Akapitzlist"/>
        <w:numPr>
          <w:ilvl w:val="0"/>
          <w:numId w:val="279"/>
        </w:numPr>
      </w:pPr>
      <w:r w:rsidRPr="00B83012">
        <w:t xml:space="preserve">walców stalowych ciężkich gładkich , średnich i lekkich </w:t>
      </w:r>
    </w:p>
    <w:p w:rsidR="00DF3585" w:rsidRPr="00B83012" w:rsidRDefault="00DF3585" w:rsidP="00CA4A75">
      <w:pPr>
        <w:pStyle w:val="Akapitzlist"/>
        <w:numPr>
          <w:ilvl w:val="0"/>
          <w:numId w:val="279"/>
        </w:numPr>
      </w:pPr>
      <w:r w:rsidRPr="00B83012">
        <w:t xml:space="preserve">walców ogumionych ciężkich, średnich i lekkich </w:t>
      </w:r>
    </w:p>
    <w:p w:rsidR="00DF3585" w:rsidRPr="00B83012" w:rsidRDefault="00DF3585" w:rsidP="00CA4A75">
      <w:pPr>
        <w:pStyle w:val="Akapitzlist"/>
        <w:numPr>
          <w:ilvl w:val="0"/>
          <w:numId w:val="279"/>
        </w:numPr>
      </w:pPr>
      <w:r w:rsidRPr="00B83012">
        <w:t>szczotek mechanicznych lub/i innych urządzeń czyszczących,</w:t>
      </w:r>
    </w:p>
    <w:p w:rsidR="00DF3585" w:rsidRPr="00B83012" w:rsidRDefault="00DF3585" w:rsidP="00CA4A75">
      <w:pPr>
        <w:pStyle w:val="Akapitzlist"/>
        <w:numPr>
          <w:ilvl w:val="0"/>
          <w:numId w:val="279"/>
        </w:numPr>
      </w:pPr>
      <w:r w:rsidRPr="00B83012">
        <w:t>samochodów samowyładowczych z przykryciem  lub termosów.</w:t>
      </w:r>
    </w:p>
    <w:p w:rsidR="00DF3585" w:rsidRPr="00B83012" w:rsidRDefault="00DF3585" w:rsidP="00CC1D93">
      <w:pPr>
        <w:pStyle w:val="Nagwek1"/>
      </w:pPr>
      <w:r w:rsidRPr="00B83012">
        <w:t xml:space="preserve">TRANSPORT </w:t>
      </w:r>
    </w:p>
    <w:p w:rsidR="00DF3585" w:rsidRPr="00B83012" w:rsidRDefault="00DF3585" w:rsidP="00EC5AAE">
      <w:pPr>
        <w:pStyle w:val="Nagwek2"/>
      </w:pPr>
      <w:r w:rsidRPr="00B83012">
        <w:t>Ogólne wymagania dotyczące transportu</w:t>
      </w:r>
    </w:p>
    <w:p w:rsidR="00DF3585" w:rsidRPr="00B83012" w:rsidRDefault="00DF3585" w:rsidP="00EC5AAE">
      <w:r w:rsidRPr="00B83012">
        <w:t>Ogólne wymagania dotyczące transportu podano w SST  D-M-00.00.00 „Wymagania ogólne” pkt 4.</w:t>
      </w:r>
    </w:p>
    <w:p w:rsidR="00DF3585" w:rsidRPr="00B83012" w:rsidRDefault="00DF3585" w:rsidP="00CC1D93">
      <w:pPr>
        <w:pStyle w:val="Nagwek2"/>
      </w:pPr>
      <w:r w:rsidRPr="00B83012">
        <w:t>Transport materiałów</w:t>
      </w:r>
    </w:p>
    <w:p w:rsidR="00DF3585" w:rsidRPr="00B83012" w:rsidRDefault="00DF3585" w:rsidP="00DF3585">
      <w:pPr>
        <w:pStyle w:val="StylIwony"/>
        <w:widowControl w:val="0"/>
        <w:numPr>
          <w:ilvl w:val="12"/>
          <w:numId w:val="0"/>
        </w:numPr>
        <w:spacing w:before="0" w:after="0"/>
        <w:rPr>
          <w:rFonts w:ascii="Times New Roman" w:hAnsi="Times New Roman"/>
          <w:b/>
          <w:sz w:val="20"/>
        </w:rPr>
      </w:pPr>
    </w:p>
    <w:p w:rsidR="00DF3585" w:rsidRPr="00B83012" w:rsidRDefault="00DF3585" w:rsidP="00DF3585">
      <w:pPr>
        <w:pStyle w:val="normal"/>
      </w:pPr>
      <w:r w:rsidRPr="00B83012">
        <w:t xml:space="preserve">4.2.1.  Polimeroasfalt należy przewozić w cysternach kolejowych lub samochodach izolowanych zaopatrzonych w urządzenia umożliwiające pośrednie ogrzewanie oraz w zawory spustowe. </w:t>
      </w:r>
    </w:p>
    <w:p w:rsidR="00DF3585" w:rsidRPr="00B83012" w:rsidRDefault="00DF3585" w:rsidP="00DF3585">
      <w:pPr>
        <w:pStyle w:val="normal"/>
      </w:pPr>
    </w:p>
    <w:p w:rsidR="00DF3585" w:rsidRPr="00B83012" w:rsidRDefault="00DF3585" w:rsidP="00DF3585">
      <w:pPr>
        <w:pStyle w:val="normal"/>
      </w:pPr>
      <w:r w:rsidRPr="00B83012">
        <w:t>4.2.2.   Wypełniacz luzem należy przewozić w cysternach przystosowanych do przewozu materiałów sypkich, umożliwiających rozładunek pneumatyczny.</w:t>
      </w:r>
    </w:p>
    <w:p w:rsidR="00DF3585" w:rsidRPr="00B83012" w:rsidRDefault="00DF3585" w:rsidP="00DF3585">
      <w:pPr>
        <w:pStyle w:val="normal"/>
      </w:pPr>
      <w:r w:rsidRPr="00B83012">
        <w:t>Wypełniacz workowany można przewozić dowolnymi środkami transportu w sposób zabezpieczony przed zawilgoceniem i uszkodzeniem worków.</w:t>
      </w:r>
    </w:p>
    <w:p w:rsidR="00DF3585" w:rsidRPr="00B83012" w:rsidRDefault="00DF3585" w:rsidP="00DF3585">
      <w:pPr>
        <w:pStyle w:val="normal"/>
      </w:pPr>
      <w:r w:rsidRPr="00B83012">
        <w:t>4.2.3.   Kruszywo można przewozić dowolnymi środkami transportu, w warunkach zabezpieczających je przed zanieczyszczeniem, zmieszaniem z innymi asortymentami kruszywa lub jego frakcjami i nadmiernym zawilgoceniem.</w:t>
      </w:r>
    </w:p>
    <w:p w:rsidR="00DF3585" w:rsidRPr="00B83012" w:rsidRDefault="00DF3585" w:rsidP="00DF3585">
      <w:pPr>
        <w:pStyle w:val="normal"/>
      </w:pPr>
      <w:r w:rsidRPr="00B83012">
        <w:t xml:space="preserve">4.2.4.   Mieszankę betonu asfaltowego należy przewozić pojazdami samowyładowczymi z przykryciem w czasie transportu i podczas oczekiwania na rozładunek. Podczas transportu postoju i przed wbudowaniem mieszanka powinna być zabezpieczona przed wystygnięciem i dopływem powietrza (przez przykrycie, pojemniki termoizolacyjne, lub ogrzewacze) . Warunki i czas transportu mieszanki od czasu jej wytworzeni  do wbudowania powinny zapewniać utrzymanie temperatury w wymaganym przedziale . Powierzchnie pojemników do transportu powinny być czyste , a dowilżania tych powierzchni należy używać środków nie wpływających szkodliwie  na mieszankę .   </w:t>
      </w:r>
    </w:p>
    <w:p w:rsidR="00DF3585" w:rsidRPr="00B83012" w:rsidRDefault="00DF3585" w:rsidP="00DF3585">
      <w:pPr>
        <w:pStyle w:val="normal"/>
      </w:pPr>
      <w:r w:rsidRPr="00B83012">
        <w:t xml:space="preserve">4.2.5.   Emulsja asfaltowa  może być transportowana w zamkniętych cysternach, autocysternach beczkach i innych opakowaniach  pod warunkiem , że nie będą korodowały pod wpływem emulsji , ani nie będą powodowały jej rozpadu. Cysterny powinny być wyposażone w przegrody . Nie należy używać opakowań z metali lekkich ze względu na zagrożenie wybuchem. </w:t>
      </w:r>
    </w:p>
    <w:p w:rsidR="00DF3585" w:rsidRPr="00B83012" w:rsidRDefault="00DF3585" w:rsidP="00DF3585">
      <w:pPr>
        <w:pStyle w:val="normal"/>
      </w:pPr>
    </w:p>
    <w:p w:rsidR="00D51E84" w:rsidRPr="00B83012" w:rsidRDefault="00D51E84" w:rsidP="00DF3585">
      <w:pPr>
        <w:pStyle w:val="normal"/>
      </w:pPr>
    </w:p>
    <w:p w:rsidR="00D51E84" w:rsidRPr="00B83012" w:rsidRDefault="00D51E84" w:rsidP="00DF3585">
      <w:pPr>
        <w:pStyle w:val="normal"/>
      </w:pPr>
    </w:p>
    <w:p w:rsidR="00DF3585" w:rsidRPr="00B83012" w:rsidRDefault="00DF3585" w:rsidP="00CC1D93">
      <w:pPr>
        <w:pStyle w:val="Nagwek1"/>
      </w:pPr>
      <w:r w:rsidRPr="00B83012">
        <w:lastRenderedPageBreak/>
        <w:t>WYKONANIE ROBÓT</w:t>
      </w:r>
    </w:p>
    <w:p w:rsidR="00DF3585" w:rsidRPr="00B83012" w:rsidRDefault="00DF3585" w:rsidP="00DF3585">
      <w:pPr>
        <w:widowControl w:val="0"/>
        <w:numPr>
          <w:ilvl w:val="12"/>
          <w:numId w:val="0"/>
        </w:numPr>
        <w:overflowPunct w:val="0"/>
        <w:autoSpaceDE w:val="0"/>
        <w:autoSpaceDN w:val="0"/>
        <w:adjustRightInd w:val="0"/>
        <w:outlineLvl w:val="1"/>
        <w:rPr>
          <w:b/>
          <w:szCs w:val="20"/>
        </w:rPr>
      </w:pPr>
    </w:p>
    <w:p w:rsidR="00DF3585" w:rsidRPr="00B83012" w:rsidRDefault="00DF3585" w:rsidP="00CC1D93">
      <w:pPr>
        <w:pStyle w:val="Nagwek2"/>
      </w:pPr>
      <w:r w:rsidRPr="00B83012">
        <w:t>Ogólne zasady wykonania robót</w:t>
      </w:r>
    </w:p>
    <w:p w:rsidR="00DF3585" w:rsidRPr="00B83012" w:rsidRDefault="00DF3585" w:rsidP="00EC5AAE">
      <w:r w:rsidRPr="00B83012">
        <w:tab/>
        <w:t>Ogólne zasady wykonania robót podano w SST D-M-00.</w:t>
      </w:r>
      <w:r w:rsidR="00CC1D93" w:rsidRPr="00B83012">
        <w:t>00.00 „Wymagania ogólne” pkt 5.</w:t>
      </w:r>
    </w:p>
    <w:p w:rsidR="00DF3585" w:rsidRPr="00B83012" w:rsidRDefault="00DF3585" w:rsidP="006A30B0">
      <w:pPr>
        <w:pStyle w:val="Nagwek2"/>
      </w:pPr>
      <w:r w:rsidRPr="00B83012">
        <w:t>Projektowanie mieszanki mineralno-asfaltowej</w:t>
      </w:r>
    </w:p>
    <w:p w:rsidR="00DF3585" w:rsidRPr="00B83012" w:rsidRDefault="00DF3585" w:rsidP="00EC5AAE">
      <w:r w:rsidRPr="00B83012">
        <w:t>Przed przystąpieniem do robót, w terminie uzgodnionym z Inżynierem jednak nie później niż na miesiąc przed planowanym przystąpieniem do robót , Wykonawca przeprowadzi badania wszystkich zastosowanych materiałów – składników mieszanki,  dostarczy Inżynierowi do akceptacji projekt składu mieszanki mineralno-asfaltowej oraz wyniki badań laboratoryjnych poszczególnych składników i próbki materiałów pobrane w obecności Inżyniera do wykonania badań kontrolnych przez Inwestora.</w:t>
      </w:r>
    </w:p>
    <w:p w:rsidR="00DF3585" w:rsidRPr="00B83012" w:rsidRDefault="00DF3585" w:rsidP="00DF3585">
      <w:pPr>
        <w:widowControl w:val="0"/>
        <w:numPr>
          <w:ilvl w:val="12"/>
          <w:numId w:val="0"/>
        </w:numPr>
        <w:overflowPunct w:val="0"/>
        <w:autoSpaceDE w:val="0"/>
        <w:autoSpaceDN w:val="0"/>
        <w:adjustRightInd w:val="0"/>
        <w:rPr>
          <w:szCs w:val="20"/>
        </w:rPr>
      </w:pPr>
    </w:p>
    <w:p w:rsidR="00DF3585" w:rsidRPr="00B83012" w:rsidRDefault="00DF3585" w:rsidP="00EC5AAE">
      <w:r w:rsidRPr="00B83012">
        <w:t>Projektowanie mieszanki mineralno-asfaltowej polega na:</w:t>
      </w:r>
    </w:p>
    <w:p w:rsidR="00DF3585" w:rsidRPr="00B83012" w:rsidRDefault="00DF3585" w:rsidP="00CA4A75">
      <w:pPr>
        <w:pStyle w:val="Akapitzlist"/>
        <w:numPr>
          <w:ilvl w:val="0"/>
          <w:numId w:val="280"/>
        </w:numPr>
      </w:pPr>
      <w:r w:rsidRPr="00B83012">
        <w:t>doborze składników mieszanki mineralnej,</w:t>
      </w:r>
    </w:p>
    <w:p w:rsidR="00DF3585" w:rsidRPr="00B83012" w:rsidRDefault="00DF3585" w:rsidP="00CA4A75">
      <w:pPr>
        <w:pStyle w:val="Akapitzlist"/>
        <w:numPr>
          <w:ilvl w:val="0"/>
          <w:numId w:val="280"/>
        </w:numPr>
      </w:pPr>
      <w:r w:rsidRPr="00B83012">
        <w:t>doborze optymalnej ilości asfaltu,</w:t>
      </w:r>
    </w:p>
    <w:p w:rsidR="00DF3585" w:rsidRPr="00B83012" w:rsidRDefault="00DF3585" w:rsidP="00CA4A75">
      <w:pPr>
        <w:pStyle w:val="Akapitzlist"/>
        <w:numPr>
          <w:ilvl w:val="0"/>
          <w:numId w:val="280"/>
        </w:numPr>
      </w:pPr>
      <w:r w:rsidRPr="00B83012">
        <w:t>określeniu jej właściwości i porównaniu wyników z założeniami projektowymi.</w:t>
      </w:r>
    </w:p>
    <w:p w:rsidR="00DF3585" w:rsidRPr="00B83012" w:rsidRDefault="00DF3585" w:rsidP="00EC5AAE">
      <w:r w:rsidRPr="00B83012">
        <w:t>Krzywa uziarnienia mieszanki mineralnej powinna mieścić się w polu dobrego uziarnienia wyznaczonego przez krzywe graniczne.</w:t>
      </w:r>
    </w:p>
    <w:p w:rsidR="00DF3585" w:rsidRPr="00B83012" w:rsidRDefault="00DF3585" w:rsidP="00CC1D93">
      <w:pPr>
        <w:pStyle w:val="Nagwek3"/>
      </w:pPr>
      <w:r w:rsidRPr="00B83012">
        <w:t>Warstwa wiążąca z  AC 16 W</w:t>
      </w:r>
    </w:p>
    <w:p w:rsidR="00DF3585" w:rsidRPr="00B83012" w:rsidRDefault="00DF3585" w:rsidP="00EC5AAE">
      <w:r w:rsidRPr="00B83012">
        <w:t>Rzędne krzywych granicznych uziarnienia mieszanek mineralnych do warstwy wiążącej, wyrównawczej i wzmacniającej z betonu asfaltowego oraz orientacyjne zawartości asfaltu podano w tablicy 5.</w:t>
      </w:r>
    </w:p>
    <w:p w:rsidR="00DF3585" w:rsidRPr="00B83012" w:rsidRDefault="00DF3585" w:rsidP="00EC5AAE">
      <w:r w:rsidRPr="00B83012">
        <w:t>Skład mieszanki mineralno-asfaltowej powinien być ustalony na podstawie badań próbek wykonanych wg metody Marshalla; próbki powinny spełniać wymagania podane w tablicy 6.</w:t>
      </w:r>
    </w:p>
    <w:p w:rsidR="00DF3585" w:rsidRPr="00B83012" w:rsidRDefault="00DF3585" w:rsidP="00EC5AAE">
      <w:r w:rsidRPr="00B83012">
        <w:t>Wykonana warstwa wiążąca z  AC  powinna spełniać wymagania podane w tablicy 6.</w:t>
      </w:r>
    </w:p>
    <w:p w:rsidR="00DF3585" w:rsidRPr="00B83012" w:rsidRDefault="00DF3585" w:rsidP="00EC5AAE">
      <w:r w:rsidRPr="00B83012">
        <w:t>Uwaga : 1. Za zgodą Inżyniera dopuszcza sięine uziarnienie mieszanki zgodnie z zasadami określonymi w WT-2</w:t>
      </w:r>
    </w:p>
    <w:p w:rsidR="00DF3585" w:rsidRPr="00B83012" w:rsidRDefault="00DF3585" w:rsidP="00DF3585">
      <w:pPr>
        <w:widowControl w:val="0"/>
        <w:overflowPunct w:val="0"/>
        <w:autoSpaceDE w:val="0"/>
        <w:autoSpaceDN w:val="0"/>
        <w:adjustRightInd w:val="0"/>
        <w:rPr>
          <w:szCs w:val="20"/>
        </w:rPr>
      </w:pPr>
      <w:r w:rsidRPr="00B83012">
        <w:rPr>
          <w:szCs w:val="20"/>
        </w:rPr>
        <w:t xml:space="preserve">              2. W przypadku nowelizacji WT-2 Nawierzchnie asfaltowe 2008 należy wszystkie zapisy dostosować do aktualnej WT-2 </w:t>
      </w:r>
    </w:p>
    <w:p w:rsidR="00DF3585" w:rsidRPr="00B83012" w:rsidRDefault="00DF3585" w:rsidP="00DF3585">
      <w:pPr>
        <w:widowControl w:val="0"/>
        <w:overflowPunct w:val="0"/>
        <w:autoSpaceDE w:val="0"/>
        <w:autoSpaceDN w:val="0"/>
        <w:adjustRightInd w:val="0"/>
        <w:rPr>
          <w:szCs w:val="20"/>
        </w:rPr>
      </w:pPr>
      <w:r w:rsidRPr="00B83012">
        <w:rPr>
          <w:szCs w:val="20"/>
        </w:rPr>
        <w:t xml:space="preserve"> </w:t>
      </w:r>
    </w:p>
    <w:p w:rsidR="00DF3585" w:rsidRPr="00B83012" w:rsidRDefault="00DF3585" w:rsidP="00DF3585">
      <w:pPr>
        <w:widowControl w:val="0"/>
        <w:overflowPunct w:val="0"/>
        <w:autoSpaceDE w:val="0"/>
        <w:autoSpaceDN w:val="0"/>
        <w:adjustRightInd w:val="0"/>
        <w:ind w:left="280" w:firstLine="284"/>
        <w:rPr>
          <w:szCs w:val="20"/>
        </w:rPr>
      </w:pPr>
      <w:r w:rsidRPr="00B83012">
        <w:rPr>
          <w:szCs w:val="20"/>
        </w:rPr>
        <w:t>Tablica 5. Rzędne krzywych granicznych uziarnienia mieszanek do warstwy wiążącej z betonu   asfaltowego oraz  orientacyjne zawartości asfaltu</w:t>
      </w:r>
    </w:p>
    <w:p w:rsidR="00DF3585" w:rsidRPr="00B83012" w:rsidRDefault="00DF3585" w:rsidP="00DF3585">
      <w:pPr>
        <w:widowControl w:val="0"/>
        <w:overflowPunct w:val="0"/>
        <w:autoSpaceDE w:val="0"/>
        <w:autoSpaceDN w:val="0"/>
        <w:adjustRightInd w:val="0"/>
        <w:rPr>
          <w:szCs w:val="20"/>
        </w:rPr>
      </w:pPr>
    </w:p>
    <w:tbl>
      <w:tblPr>
        <w:tblW w:w="5580" w:type="dxa"/>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600"/>
        <w:gridCol w:w="1980"/>
      </w:tblGrid>
      <w:tr w:rsidR="00DF3585" w:rsidRPr="00B83012" w:rsidTr="00CC1D93">
        <w:trPr>
          <w:cantSplit/>
          <w:trHeight w:val="156"/>
        </w:trPr>
        <w:tc>
          <w:tcPr>
            <w:tcW w:w="3600" w:type="dxa"/>
            <w:vAlign w:val="center"/>
          </w:tcPr>
          <w:p w:rsidR="00DF3585" w:rsidRPr="00B83012" w:rsidRDefault="00DF3585" w:rsidP="00BB2576">
            <w:pPr>
              <w:pStyle w:val="Bezodstpw"/>
            </w:pPr>
            <w:r w:rsidRPr="00B83012">
              <w:t>Wymiar oczek sit [mm]</w:t>
            </w:r>
          </w:p>
        </w:tc>
        <w:tc>
          <w:tcPr>
            <w:tcW w:w="1980" w:type="dxa"/>
            <w:vAlign w:val="center"/>
          </w:tcPr>
          <w:p w:rsidR="00DF3585" w:rsidRPr="00B83012" w:rsidRDefault="00DF3585" w:rsidP="00BB2576">
            <w:pPr>
              <w:pStyle w:val="Bezodstpw"/>
            </w:pPr>
            <w:r w:rsidRPr="00B83012">
              <w:t>Rzędne krzywych granicznych dla mieszanki AC 16 W dla ruchu KR 3-4</w:t>
            </w:r>
          </w:p>
        </w:tc>
      </w:tr>
      <w:tr w:rsidR="00DF3585" w:rsidRPr="00B83012" w:rsidTr="00CC1D93">
        <w:trPr>
          <w:cantSplit/>
        </w:trPr>
        <w:tc>
          <w:tcPr>
            <w:tcW w:w="3600" w:type="dxa"/>
            <w:vAlign w:val="center"/>
          </w:tcPr>
          <w:p w:rsidR="00DF3585" w:rsidRPr="00B83012" w:rsidRDefault="00DF3585" w:rsidP="00BB2576">
            <w:pPr>
              <w:pStyle w:val="Bezodstpw"/>
            </w:pPr>
            <w:r w:rsidRPr="00B83012">
              <w:t>Przechodzi przez:</w:t>
            </w:r>
          </w:p>
          <w:p w:rsidR="00DF3585" w:rsidRPr="00B83012" w:rsidRDefault="00DF3585" w:rsidP="00BB2576">
            <w:pPr>
              <w:pStyle w:val="Bezodstpw"/>
            </w:pPr>
            <w:r w:rsidRPr="00B83012">
              <w:t>31,5</w:t>
            </w:r>
          </w:p>
          <w:p w:rsidR="00DF3585" w:rsidRPr="00B83012" w:rsidRDefault="00DF3585" w:rsidP="00BB2576">
            <w:pPr>
              <w:pStyle w:val="Bezodstpw"/>
            </w:pPr>
            <w:r w:rsidRPr="00B83012">
              <w:t>22,4</w:t>
            </w:r>
          </w:p>
          <w:p w:rsidR="00DF3585" w:rsidRPr="00B83012" w:rsidRDefault="00DF3585" w:rsidP="00BB2576">
            <w:pPr>
              <w:pStyle w:val="Bezodstpw"/>
            </w:pPr>
            <w:r w:rsidRPr="00B83012">
              <w:t>16</w:t>
            </w:r>
          </w:p>
          <w:p w:rsidR="00DF3585" w:rsidRPr="00B83012" w:rsidRDefault="00DF3585" w:rsidP="00BB2576">
            <w:pPr>
              <w:pStyle w:val="Bezodstpw"/>
            </w:pPr>
            <w:r w:rsidRPr="00B83012">
              <w:t>11,2</w:t>
            </w:r>
          </w:p>
          <w:p w:rsidR="00DF3585" w:rsidRPr="00B83012" w:rsidRDefault="00DF3585" w:rsidP="00BB2576">
            <w:pPr>
              <w:pStyle w:val="Bezodstpw"/>
            </w:pPr>
            <w:r w:rsidRPr="00B83012">
              <w:t>8</w:t>
            </w:r>
          </w:p>
          <w:p w:rsidR="00DF3585" w:rsidRPr="00B83012" w:rsidRDefault="00DF3585" w:rsidP="00BB2576">
            <w:pPr>
              <w:pStyle w:val="Bezodstpw"/>
            </w:pPr>
            <w:r w:rsidRPr="00B83012">
              <w:t>2</w:t>
            </w:r>
          </w:p>
          <w:p w:rsidR="00DF3585" w:rsidRPr="00B83012" w:rsidRDefault="00DF3585" w:rsidP="00BB2576">
            <w:pPr>
              <w:pStyle w:val="Bezodstpw"/>
            </w:pPr>
            <w:r w:rsidRPr="00B83012">
              <w:t>0,125</w:t>
            </w:r>
          </w:p>
          <w:p w:rsidR="00DF3585" w:rsidRPr="00B83012" w:rsidRDefault="00DF3585" w:rsidP="00BB2576">
            <w:pPr>
              <w:pStyle w:val="Bezodstpw"/>
            </w:pPr>
            <w:r w:rsidRPr="00B83012">
              <w:t>0,063</w:t>
            </w:r>
          </w:p>
          <w:p w:rsidR="00DF3585" w:rsidRPr="00B83012" w:rsidRDefault="00DF3585" w:rsidP="00BB2576">
            <w:pPr>
              <w:pStyle w:val="Bezodstpw"/>
            </w:pPr>
          </w:p>
        </w:tc>
        <w:tc>
          <w:tcPr>
            <w:tcW w:w="1980" w:type="dxa"/>
            <w:vAlign w:val="center"/>
          </w:tcPr>
          <w:p w:rsidR="00DF3585" w:rsidRPr="00B83012" w:rsidRDefault="00DF3585" w:rsidP="00BB2576">
            <w:pPr>
              <w:pStyle w:val="Bezodstpw"/>
            </w:pPr>
          </w:p>
          <w:p w:rsidR="00DF3585" w:rsidRPr="00B83012" w:rsidRDefault="00DF3585" w:rsidP="00BB2576">
            <w:pPr>
              <w:pStyle w:val="Bezodstpw"/>
            </w:pPr>
            <w:r w:rsidRPr="00B83012">
              <w:t>-</w:t>
            </w:r>
          </w:p>
          <w:p w:rsidR="00DF3585" w:rsidRPr="00B83012" w:rsidRDefault="00DF3585" w:rsidP="00BB2576">
            <w:pPr>
              <w:pStyle w:val="Bezodstpw"/>
            </w:pPr>
            <w:r w:rsidRPr="00B83012">
              <w:t>100</w:t>
            </w:r>
          </w:p>
          <w:p w:rsidR="00DF3585" w:rsidRPr="00B83012" w:rsidRDefault="00DF3585" w:rsidP="00BB2576">
            <w:pPr>
              <w:pStyle w:val="Bezodstpw"/>
            </w:pPr>
            <w:r w:rsidRPr="00B83012">
              <w:t>90</w:t>
            </w:r>
            <w:r w:rsidRPr="00B83012">
              <w:rPr>
                <w:b/>
              </w:rPr>
              <w:sym w:font="Symbol" w:char="F0B8"/>
            </w:r>
            <w:r w:rsidRPr="00B83012">
              <w:t>100</w:t>
            </w:r>
          </w:p>
          <w:p w:rsidR="00DF3585" w:rsidRPr="00B83012" w:rsidRDefault="00DF3585" w:rsidP="00BB2576">
            <w:pPr>
              <w:pStyle w:val="Bezodstpw"/>
            </w:pPr>
            <w:r w:rsidRPr="00B83012">
              <w:t>65</w:t>
            </w:r>
            <w:r w:rsidRPr="00B83012">
              <w:rPr>
                <w:b/>
              </w:rPr>
              <w:sym w:font="Symbol" w:char="F0B8"/>
            </w:r>
            <w:r w:rsidRPr="00B83012">
              <w:t>-80</w:t>
            </w:r>
          </w:p>
          <w:p w:rsidR="00DF3585" w:rsidRPr="00B83012" w:rsidRDefault="00DF3585" w:rsidP="00BB2576">
            <w:pPr>
              <w:pStyle w:val="Bezodstpw"/>
            </w:pPr>
            <w:r w:rsidRPr="00B83012">
              <w:t>--</w:t>
            </w:r>
            <w:r w:rsidRPr="00B83012">
              <w:rPr>
                <w:b/>
              </w:rPr>
              <w:sym w:font="Symbol" w:char="F0B8"/>
            </w:r>
            <w:r w:rsidRPr="00B83012">
              <w:t>---</w:t>
            </w:r>
          </w:p>
          <w:p w:rsidR="00DF3585" w:rsidRPr="00B83012" w:rsidRDefault="00DF3585" w:rsidP="00BB2576">
            <w:pPr>
              <w:pStyle w:val="Bezodstpw"/>
            </w:pPr>
            <w:r w:rsidRPr="00B83012">
              <w:t>25</w:t>
            </w:r>
            <w:r w:rsidRPr="00B83012">
              <w:rPr>
                <w:b/>
              </w:rPr>
              <w:sym w:font="Symbol" w:char="F0B8"/>
            </w:r>
            <w:r w:rsidRPr="00B83012">
              <w:t>-30</w:t>
            </w:r>
          </w:p>
          <w:p w:rsidR="00DF3585" w:rsidRPr="00B83012" w:rsidRDefault="00DF3585" w:rsidP="00BB2576">
            <w:pPr>
              <w:pStyle w:val="Bezodstpw"/>
            </w:pPr>
            <w:r w:rsidRPr="00B83012">
              <w:t>5</w:t>
            </w:r>
            <w:r w:rsidRPr="00B83012">
              <w:rPr>
                <w:b/>
              </w:rPr>
              <w:sym w:font="Symbol" w:char="F0B8"/>
            </w:r>
            <w:r w:rsidRPr="00B83012">
              <w:t>10</w:t>
            </w:r>
          </w:p>
          <w:p w:rsidR="00DF3585" w:rsidRPr="00B83012" w:rsidRDefault="00DF3585" w:rsidP="00BB2576">
            <w:pPr>
              <w:pStyle w:val="Bezodstpw"/>
            </w:pPr>
            <w:r w:rsidRPr="00B83012">
              <w:t>3</w:t>
            </w:r>
            <w:r w:rsidRPr="00B83012">
              <w:rPr>
                <w:b/>
              </w:rPr>
              <w:sym w:font="Symbol" w:char="F0B8"/>
            </w:r>
            <w:r w:rsidRPr="00B83012">
              <w:t>7</w:t>
            </w:r>
          </w:p>
          <w:p w:rsidR="00DF3585" w:rsidRPr="00B83012" w:rsidRDefault="00DF3585" w:rsidP="00BB2576">
            <w:pPr>
              <w:pStyle w:val="Bezodstpw"/>
            </w:pPr>
          </w:p>
        </w:tc>
      </w:tr>
      <w:tr w:rsidR="00DF3585" w:rsidRPr="00B83012" w:rsidTr="00CC1D93">
        <w:trPr>
          <w:cantSplit/>
        </w:trPr>
        <w:tc>
          <w:tcPr>
            <w:tcW w:w="3600" w:type="dxa"/>
            <w:vAlign w:val="center"/>
          </w:tcPr>
          <w:p w:rsidR="00DF3585" w:rsidRPr="00B83012" w:rsidRDefault="00DF3585" w:rsidP="00BB2576">
            <w:pPr>
              <w:pStyle w:val="Bezodstpw"/>
            </w:pPr>
            <w:r w:rsidRPr="00B83012">
              <w:lastRenderedPageBreak/>
              <w:t>Asfalty</w:t>
            </w:r>
          </w:p>
        </w:tc>
        <w:tc>
          <w:tcPr>
            <w:tcW w:w="1980" w:type="dxa"/>
            <w:vAlign w:val="center"/>
          </w:tcPr>
          <w:p w:rsidR="00DF3585" w:rsidRPr="00B83012" w:rsidRDefault="00DF3585" w:rsidP="00BB2576">
            <w:pPr>
              <w:pStyle w:val="Bezodstpw"/>
            </w:pPr>
            <w:r w:rsidRPr="00B83012">
              <w:t>Bmin 4,4%</w:t>
            </w:r>
          </w:p>
        </w:tc>
      </w:tr>
    </w:tbl>
    <w:p w:rsidR="00DF3585" w:rsidRPr="00B83012" w:rsidRDefault="00DF3585" w:rsidP="00DF3585">
      <w:pPr>
        <w:widowControl w:val="0"/>
        <w:overflowPunct w:val="0"/>
        <w:autoSpaceDE w:val="0"/>
        <w:autoSpaceDN w:val="0"/>
        <w:adjustRightInd w:val="0"/>
        <w:rPr>
          <w:szCs w:val="20"/>
        </w:rPr>
      </w:pPr>
      <w:r w:rsidRPr="00B83012">
        <w:rPr>
          <w:szCs w:val="20"/>
        </w:rPr>
        <w:tab/>
      </w:r>
    </w:p>
    <w:p w:rsidR="00DF3585" w:rsidRPr="00B83012" w:rsidRDefault="00DF3585" w:rsidP="00DF3585">
      <w:pPr>
        <w:widowControl w:val="0"/>
        <w:overflowPunct w:val="0"/>
        <w:autoSpaceDE w:val="0"/>
        <w:autoSpaceDN w:val="0"/>
        <w:adjustRightInd w:val="0"/>
        <w:rPr>
          <w:szCs w:val="20"/>
        </w:rPr>
      </w:pPr>
    </w:p>
    <w:p w:rsidR="00DF3585" w:rsidRPr="00B83012" w:rsidRDefault="00DF3585" w:rsidP="00DF3585">
      <w:pPr>
        <w:widowControl w:val="0"/>
        <w:overflowPunct w:val="0"/>
        <w:autoSpaceDE w:val="0"/>
        <w:autoSpaceDN w:val="0"/>
        <w:adjustRightInd w:val="0"/>
        <w:outlineLvl w:val="1"/>
        <w:rPr>
          <w:szCs w:val="20"/>
        </w:rPr>
      </w:pPr>
      <w:r w:rsidRPr="00B83012">
        <w:rPr>
          <w:szCs w:val="20"/>
        </w:rPr>
        <w:t>Tablica 6. Wymagania wobec warstwy wiążącej z AC 16 W</w:t>
      </w:r>
    </w:p>
    <w:p w:rsidR="00DF3585" w:rsidRPr="00B83012" w:rsidRDefault="00DF3585" w:rsidP="00DF3585">
      <w:pPr>
        <w:pStyle w:val="StylnormalPierwszywiersz127cm"/>
        <w:ind w:firstLine="0"/>
      </w:pPr>
      <w:r w:rsidRPr="00B83012">
        <w:rPr>
          <w:i/>
          <w:iCs/>
        </w:rPr>
        <w:t>Wymagane wła</w:t>
      </w:r>
      <w:r w:rsidRPr="00B83012">
        <w:rPr>
          <w:rFonts w:ascii="TimesNewRoman,Italic" w:eastAsia="TimesNewRoman,Italic" w:cs="TimesNewRoman,Italic" w:hint="eastAsia"/>
          <w:i/>
          <w:iCs/>
        </w:rPr>
        <w:t>ś</w:t>
      </w:r>
      <w:r w:rsidRPr="00B83012">
        <w:rPr>
          <w:i/>
          <w:iCs/>
        </w:rPr>
        <w:t>ciwo</w:t>
      </w:r>
      <w:r w:rsidRPr="00B83012">
        <w:rPr>
          <w:rFonts w:ascii="TimesNewRoman,Italic" w:eastAsia="TimesNewRoman,Italic" w:cs="TimesNewRoman,Italic" w:hint="eastAsia"/>
          <w:i/>
          <w:iCs/>
        </w:rPr>
        <w:t>ś</w:t>
      </w:r>
      <w:r w:rsidRPr="00B83012">
        <w:rPr>
          <w:i/>
          <w:iCs/>
        </w:rPr>
        <w:t>ci betonu asfaltowego do warstwy wiążącej, KR 3-4 (metoda funkcjonalna)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02"/>
        <w:gridCol w:w="2302"/>
        <w:gridCol w:w="2302"/>
        <w:gridCol w:w="2302"/>
      </w:tblGrid>
      <w:tr w:rsidR="00DF3585" w:rsidRPr="00B83012" w:rsidTr="00CC1D93">
        <w:trPr>
          <w:trHeight w:val="458"/>
        </w:trPr>
        <w:tc>
          <w:tcPr>
            <w:tcW w:w="2302" w:type="dxa"/>
            <w:vMerge w:val="restart"/>
          </w:tcPr>
          <w:p w:rsidR="00DF3585" w:rsidRPr="00B83012" w:rsidRDefault="00DF3585" w:rsidP="00BB2576">
            <w:pPr>
              <w:pStyle w:val="Bezodstpw"/>
            </w:pPr>
            <w:r w:rsidRPr="00B83012">
              <w:t>Wła</w:t>
            </w:r>
            <w:r w:rsidRPr="00B83012">
              <w:rPr>
                <w:rFonts w:ascii="TimesNewRoman" w:eastAsia="TimesNewRoman" w:cs="TimesNewRoman" w:hint="eastAsia"/>
              </w:rPr>
              <w:t>ś</w:t>
            </w:r>
            <w:r w:rsidRPr="00B83012">
              <w:t>ciwo</w:t>
            </w:r>
            <w:r w:rsidRPr="00B83012">
              <w:rPr>
                <w:rFonts w:ascii="TimesNewRoman" w:eastAsia="TimesNewRoman" w:cs="TimesNewRoman" w:hint="eastAsia"/>
              </w:rPr>
              <w:t>ść</w:t>
            </w:r>
          </w:p>
        </w:tc>
        <w:tc>
          <w:tcPr>
            <w:tcW w:w="2302" w:type="dxa"/>
            <w:vMerge w:val="restart"/>
            <w:vAlign w:val="center"/>
          </w:tcPr>
          <w:p w:rsidR="00DF3585" w:rsidRPr="00B83012" w:rsidRDefault="00DF3585" w:rsidP="00BB2576">
            <w:pPr>
              <w:pStyle w:val="Bezodstpw"/>
              <w:rPr>
                <w:szCs w:val="20"/>
              </w:rPr>
            </w:pPr>
            <w:r w:rsidRPr="00B83012">
              <w:rPr>
                <w:szCs w:val="20"/>
              </w:rPr>
              <w:t>Warunki</w:t>
            </w:r>
          </w:p>
          <w:p w:rsidR="00DF3585" w:rsidRPr="00B83012" w:rsidRDefault="00DF3585" w:rsidP="00BB2576">
            <w:pPr>
              <w:pStyle w:val="Bezodstpw"/>
              <w:rPr>
                <w:szCs w:val="20"/>
              </w:rPr>
            </w:pPr>
            <w:r w:rsidRPr="00B83012">
              <w:rPr>
                <w:szCs w:val="20"/>
              </w:rPr>
              <w:t>zag</w:t>
            </w:r>
            <w:r w:rsidRPr="00B83012">
              <w:rPr>
                <w:rFonts w:ascii="TimesNewRoman" w:eastAsia="TimesNewRoman" w:cs="TimesNewRoman" w:hint="eastAsia"/>
                <w:szCs w:val="20"/>
              </w:rPr>
              <w:t>ę</w:t>
            </w:r>
            <w:r w:rsidRPr="00B83012">
              <w:rPr>
                <w:szCs w:val="20"/>
              </w:rPr>
              <w:t>szczania wg</w:t>
            </w:r>
          </w:p>
          <w:p w:rsidR="00DF3585" w:rsidRPr="00B83012" w:rsidRDefault="00DF3585" w:rsidP="00BB2576">
            <w:pPr>
              <w:pStyle w:val="Bezodstpw"/>
              <w:rPr>
                <w:szCs w:val="20"/>
              </w:rPr>
            </w:pPr>
            <w:r w:rsidRPr="00B83012">
              <w:rPr>
                <w:szCs w:val="20"/>
              </w:rPr>
              <w:t>PN-EN 13108-</w:t>
            </w:r>
          </w:p>
          <w:p w:rsidR="00DF3585" w:rsidRPr="00B83012" w:rsidRDefault="00DF3585" w:rsidP="00BB2576">
            <w:pPr>
              <w:pStyle w:val="Bezodstpw"/>
            </w:pPr>
            <w:r w:rsidRPr="00B83012">
              <w:t>20</w:t>
            </w:r>
          </w:p>
        </w:tc>
        <w:tc>
          <w:tcPr>
            <w:tcW w:w="2302" w:type="dxa"/>
            <w:vMerge w:val="restart"/>
            <w:vAlign w:val="center"/>
          </w:tcPr>
          <w:p w:rsidR="00DF3585" w:rsidRPr="00B83012" w:rsidRDefault="00DF3585" w:rsidP="00BB2576">
            <w:pPr>
              <w:pStyle w:val="Bezodstpw"/>
            </w:pPr>
            <w:r w:rsidRPr="00B83012">
              <w:t>Metoda i warunki badania</w:t>
            </w:r>
          </w:p>
        </w:tc>
        <w:tc>
          <w:tcPr>
            <w:tcW w:w="2302" w:type="dxa"/>
            <w:vAlign w:val="center"/>
          </w:tcPr>
          <w:p w:rsidR="00DF3585" w:rsidRPr="00B83012" w:rsidRDefault="00DF3585" w:rsidP="00BB2576">
            <w:pPr>
              <w:pStyle w:val="Bezodstpw"/>
            </w:pPr>
            <w:r w:rsidRPr="00B83012">
              <w:t>Wymiar mieszanki</w:t>
            </w:r>
          </w:p>
        </w:tc>
      </w:tr>
      <w:tr w:rsidR="00DF3585" w:rsidRPr="00B83012" w:rsidTr="00CC1D93">
        <w:trPr>
          <w:trHeight w:val="457"/>
        </w:trPr>
        <w:tc>
          <w:tcPr>
            <w:tcW w:w="2302" w:type="dxa"/>
            <w:vMerge/>
          </w:tcPr>
          <w:p w:rsidR="00DF3585" w:rsidRPr="00B83012" w:rsidRDefault="00DF3585" w:rsidP="00BB2576">
            <w:pPr>
              <w:pStyle w:val="Bezodstpw"/>
            </w:pPr>
          </w:p>
        </w:tc>
        <w:tc>
          <w:tcPr>
            <w:tcW w:w="2302" w:type="dxa"/>
            <w:vMerge/>
            <w:vAlign w:val="center"/>
          </w:tcPr>
          <w:p w:rsidR="00DF3585" w:rsidRPr="00B83012" w:rsidRDefault="00DF3585" w:rsidP="00BB2576">
            <w:pPr>
              <w:pStyle w:val="Bezodstpw"/>
              <w:rPr>
                <w:szCs w:val="20"/>
              </w:rPr>
            </w:pPr>
          </w:p>
        </w:tc>
        <w:tc>
          <w:tcPr>
            <w:tcW w:w="2302" w:type="dxa"/>
            <w:vMerge/>
            <w:vAlign w:val="center"/>
          </w:tcPr>
          <w:p w:rsidR="00DF3585" w:rsidRPr="00B83012" w:rsidRDefault="00DF3585" w:rsidP="00BB2576">
            <w:pPr>
              <w:pStyle w:val="Bezodstpw"/>
            </w:pPr>
          </w:p>
        </w:tc>
        <w:tc>
          <w:tcPr>
            <w:tcW w:w="2302" w:type="dxa"/>
            <w:vAlign w:val="center"/>
          </w:tcPr>
          <w:p w:rsidR="00DF3585" w:rsidRPr="00B83012" w:rsidRDefault="00DF3585" w:rsidP="00BB2576">
            <w:pPr>
              <w:pStyle w:val="Bezodstpw"/>
            </w:pPr>
            <w:r w:rsidRPr="00B83012">
              <w:t xml:space="preserve">AC 16 W </w:t>
            </w:r>
          </w:p>
        </w:tc>
      </w:tr>
      <w:tr w:rsidR="00DF3585" w:rsidRPr="00B83012" w:rsidTr="00CC1D93">
        <w:tc>
          <w:tcPr>
            <w:tcW w:w="2302" w:type="dxa"/>
          </w:tcPr>
          <w:p w:rsidR="00DF3585" w:rsidRPr="00B83012" w:rsidRDefault="00DF3585" w:rsidP="00BB2576">
            <w:pPr>
              <w:pStyle w:val="Bezodstpw"/>
              <w:rPr>
                <w:szCs w:val="20"/>
              </w:rPr>
            </w:pPr>
            <w:r w:rsidRPr="00B83012">
              <w:rPr>
                <w:szCs w:val="20"/>
              </w:rPr>
              <w:t>Minimalna i maksymalna</w:t>
            </w:r>
          </w:p>
          <w:p w:rsidR="00DF3585" w:rsidRPr="00B83012" w:rsidRDefault="00DF3585" w:rsidP="00BB2576">
            <w:pPr>
              <w:pStyle w:val="Bezodstpw"/>
            </w:pPr>
            <w:r w:rsidRPr="00B83012">
              <w:t>zawarto</w:t>
            </w:r>
            <w:r w:rsidRPr="00B83012">
              <w:rPr>
                <w:rFonts w:ascii="TimesNewRoman" w:eastAsia="TimesNewRoman" w:cs="TimesNewRoman" w:hint="eastAsia"/>
              </w:rPr>
              <w:t>ść</w:t>
            </w:r>
            <w:r w:rsidRPr="00B83012">
              <w:rPr>
                <w:rFonts w:ascii="TimesNewRoman" w:eastAsia="TimesNewRoman" w:cs="TimesNewRoman"/>
              </w:rPr>
              <w:t xml:space="preserve"> </w:t>
            </w:r>
            <w:r w:rsidRPr="00B83012">
              <w:t>wolnych przestrzeni</w:t>
            </w:r>
          </w:p>
        </w:tc>
        <w:tc>
          <w:tcPr>
            <w:tcW w:w="2302" w:type="dxa"/>
            <w:vAlign w:val="center"/>
          </w:tcPr>
          <w:p w:rsidR="00DF3585" w:rsidRPr="00B83012" w:rsidRDefault="00DF3585" w:rsidP="00BB2576">
            <w:pPr>
              <w:pStyle w:val="Bezodstpw"/>
              <w:rPr>
                <w:szCs w:val="20"/>
              </w:rPr>
            </w:pPr>
            <w:r w:rsidRPr="00B83012">
              <w:rPr>
                <w:szCs w:val="20"/>
              </w:rPr>
              <w:t>C.1.3, ubijanie,</w:t>
            </w:r>
          </w:p>
          <w:p w:rsidR="00DF3585" w:rsidRPr="00B83012" w:rsidRDefault="00DF3585" w:rsidP="00BB2576">
            <w:pPr>
              <w:pStyle w:val="Bezodstpw"/>
            </w:pPr>
            <w:r w:rsidRPr="00B83012">
              <w:t>2 × 75 ud.</w:t>
            </w:r>
          </w:p>
        </w:tc>
        <w:tc>
          <w:tcPr>
            <w:tcW w:w="2302" w:type="dxa"/>
            <w:vAlign w:val="center"/>
          </w:tcPr>
          <w:p w:rsidR="00DF3585" w:rsidRPr="00B83012" w:rsidRDefault="00DF3585" w:rsidP="00BB2576">
            <w:pPr>
              <w:pStyle w:val="Bezodstpw"/>
            </w:pPr>
            <w:r w:rsidRPr="00B83012">
              <w:t>PN-EN 12697-8, p. 4</w:t>
            </w:r>
          </w:p>
        </w:tc>
        <w:tc>
          <w:tcPr>
            <w:tcW w:w="2302" w:type="dxa"/>
            <w:vAlign w:val="center"/>
          </w:tcPr>
          <w:p w:rsidR="00DF3585" w:rsidRPr="00B83012" w:rsidRDefault="00DF3585" w:rsidP="00BB2576">
            <w:pPr>
              <w:pStyle w:val="Bezodstpw"/>
              <w:rPr>
                <w:i/>
                <w:iCs/>
                <w:szCs w:val="20"/>
              </w:rPr>
            </w:pPr>
            <w:r w:rsidRPr="00B83012">
              <w:rPr>
                <w:i/>
                <w:iCs/>
                <w:szCs w:val="20"/>
              </w:rPr>
              <w:t>Vmin4,0</w:t>
            </w:r>
          </w:p>
          <w:p w:rsidR="00DF3585" w:rsidRPr="00B83012" w:rsidRDefault="00DF3585" w:rsidP="00BB2576">
            <w:pPr>
              <w:pStyle w:val="Bezodstpw"/>
            </w:pPr>
            <w:r w:rsidRPr="00B83012">
              <w:rPr>
                <w:i/>
                <w:iCs/>
              </w:rPr>
              <w:t>Vmax7,0</w:t>
            </w:r>
          </w:p>
        </w:tc>
      </w:tr>
      <w:tr w:rsidR="00DF3585" w:rsidRPr="00B83012" w:rsidTr="00CC1D93">
        <w:tc>
          <w:tcPr>
            <w:tcW w:w="2302" w:type="dxa"/>
          </w:tcPr>
          <w:p w:rsidR="00DF3585" w:rsidRPr="00B83012" w:rsidRDefault="00DF3585" w:rsidP="00BB2576">
            <w:pPr>
              <w:pStyle w:val="Bezodstpw"/>
              <w:rPr>
                <w:szCs w:val="20"/>
              </w:rPr>
            </w:pPr>
            <w:r w:rsidRPr="00B83012">
              <w:rPr>
                <w:szCs w:val="20"/>
              </w:rPr>
              <w:t>Odporno</w:t>
            </w:r>
            <w:r w:rsidRPr="00B83012">
              <w:rPr>
                <w:rFonts w:ascii="TimesNewRoman" w:eastAsia="TimesNewRoman" w:cs="TimesNewRoman" w:hint="eastAsia"/>
                <w:szCs w:val="20"/>
              </w:rPr>
              <w:t>ść</w:t>
            </w:r>
            <w:r w:rsidRPr="00B83012">
              <w:rPr>
                <w:rFonts w:ascii="TimesNewRoman" w:eastAsia="TimesNewRoman" w:cs="TimesNewRoman"/>
                <w:szCs w:val="20"/>
              </w:rPr>
              <w:t xml:space="preserve"> </w:t>
            </w:r>
            <w:r w:rsidRPr="00B83012">
              <w:rPr>
                <w:szCs w:val="20"/>
              </w:rPr>
              <w:t>na deformacje trwałe:</w:t>
            </w:r>
          </w:p>
          <w:p w:rsidR="00DF3585" w:rsidRPr="00B83012" w:rsidRDefault="00DF3585" w:rsidP="00BB2576">
            <w:pPr>
              <w:pStyle w:val="Bezodstpw"/>
            </w:pPr>
          </w:p>
        </w:tc>
        <w:tc>
          <w:tcPr>
            <w:tcW w:w="2302" w:type="dxa"/>
            <w:vAlign w:val="center"/>
          </w:tcPr>
          <w:p w:rsidR="00DF3585" w:rsidRPr="00B83012" w:rsidRDefault="00DF3585" w:rsidP="00BB2576">
            <w:pPr>
              <w:pStyle w:val="Bezodstpw"/>
              <w:rPr>
                <w:szCs w:val="20"/>
              </w:rPr>
            </w:pPr>
            <w:r w:rsidRPr="00B83012">
              <w:rPr>
                <w:szCs w:val="20"/>
              </w:rPr>
              <w:t>C.1.20,</w:t>
            </w:r>
          </w:p>
          <w:p w:rsidR="00DF3585" w:rsidRPr="00B83012" w:rsidRDefault="00DF3585" w:rsidP="00BB2576">
            <w:pPr>
              <w:pStyle w:val="Bezodstpw"/>
              <w:rPr>
                <w:szCs w:val="20"/>
              </w:rPr>
            </w:pPr>
            <w:r w:rsidRPr="00B83012">
              <w:rPr>
                <w:szCs w:val="20"/>
              </w:rPr>
              <w:t>wałowanie,</w:t>
            </w:r>
          </w:p>
          <w:p w:rsidR="00DF3585" w:rsidRPr="00B83012" w:rsidRDefault="00DF3585" w:rsidP="00BB2576">
            <w:pPr>
              <w:pStyle w:val="Bezodstpw"/>
            </w:pPr>
            <w:r w:rsidRPr="00B83012">
              <w:t>P98-P100</w:t>
            </w:r>
          </w:p>
        </w:tc>
        <w:tc>
          <w:tcPr>
            <w:tcW w:w="2302" w:type="dxa"/>
            <w:vAlign w:val="center"/>
          </w:tcPr>
          <w:p w:rsidR="00DF3585" w:rsidRPr="00B83012" w:rsidRDefault="00DF3585" w:rsidP="00BB2576">
            <w:pPr>
              <w:pStyle w:val="Bezodstpw"/>
              <w:rPr>
                <w:szCs w:val="20"/>
              </w:rPr>
            </w:pPr>
            <w:r w:rsidRPr="00B83012">
              <w:rPr>
                <w:szCs w:val="20"/>
              </w:rPr>
              <w:t>PN-EN 12697-22, metoda B w</w:t>
            </w:r>
          </w:p>
          <w:p w:rsidR="00DF3585" w:rsidRPr="00B83012" w:rsidRDefault="00DF3585" w:rsidP="00BB2576">
            <w:pPr>
              <w:pStyle w:val="Bezodstpw"/>
              <w:rPr>
                <w:szCs w:val="20"/>
              </w:rPr>
            </w:pPr>
            <w:r w:rsidRPr="00B83012">
              <w:rPr>
                <w:szCs w:val="20"/>
              </w:rPr>
              <w:t>powietrzu, PN-EN 13108-20, D.1.6,</w:t>
            </w:r>
          </w:p>
          <w:p w:rsidR="00DF3585" w:rsidRPr="00B83012" w:rsidRDefault="00DF3585" w:rsidP="00BB2576">
            <w:pPr>
              <w:pStyle w:val="Bezodstpw"/>
            </w:pPr>
            <w:smartTag w:uri="urn:schemas-microsoft-com:office:smarttags" w:element="metricconverter">
              <w:smartTagPr>
                <w:attr w:name="ProductID" w:val="60 ﾰC"/>
              </w:smartTagPr>
              <w:r w:rsidRPr="00B83012">
                <w:t>60 °C</w:t>
              </w:r>
            </w:smartTag>
            <w:r w:rsidRPr="00B83012">
              <w:t>, 10 000 cykli</w:t>
            </w:r>
          </w:p>
        </w:tc>
        <w:tc>
          <w:tcPr>
            <w:tcW w:w="2302" w:type="dxa"/>
            <w:vAlign w:val="center"/>
          </w:tcPr>
          <w:p w:rsidR="00DF3585" w:rsidRPr="00B83012" w:rsidRDefault="00DF3585" w:rsidP="00BB2576">
            <w:pPr>
              <w:pStyle w:val="Bezodstpw"/>
              <w:rPr>
                <w:i/>
                <w:iCs/>
                <w:szCs w:val="20"/>
              </w:rPr>
            </w:pPr>
            <w:r w:rsidRPr="00B83012">
              <w:rPr>
                <w:i/>
                <w:iCs/>
                <w:szCs w:val="20"/>
              </w:rPr>
              <w:t>WTS AIR 0,1</w:t>
            </w:r>
          </w:p>
          <w:p w:rsidR="00DF3585" w:rsidRPr="00B83012" w:rsidRDefault="00DF3585" w:rsidP="00BB2576">
            <w:pPr>
              <w:pStyle w:val="Bezodstpw"/>
            </w:pPr>
            <w:r w:rsidRPr="00B83012">
              <w:rPr>
                <w:i/>
                <w:iCs/>
              </w:rPr>
              <w:t>PRD AIR 3,0</w:t>
            </w:r>
          </w:p>
        </w:tc>
      </w:tr>
      <w:tr w:rsidR="00DF3585" w:rsidRPr="00B83012" w:rsidTr="00CC1D93">
        <w:trPr>
          <w:trHeight w:val="77"/>
        </w:trPr>
        <w:tc>
          <w:tcPr>
            <w:tcW w:w="2302" w:type="dxa"/>
          </w:tcPr>
          <w:p w:rsidR="00DF3585" w:rsidRPr="00B83012" w:rsidRDefault="00DF3585" w:rsidP="00BB2576">
            <w:pPr>
              <w:pStyle w:val="Bezodstpw"/>
            </w:pPr>
            <w:r w:rsidRPr="00B83012">
              <w:t>Odporno</w:t>
            </w:r>
            <w:r w:rsidRPr="00B83012">
              <w:rPr>
                <w:rFonts w:ascii="TimesNewRoman" w:eastAsia="TimesNewRoman" w:cs="TimesNewRoman" w:hint="eastAsia"/>
              </w:rPr>
              <w:t>ść</w:t>
            </w:r>
            <w:r w:rsidRPr="00B83012">
              <w:rPr>
                <w:rFonts w:ascii="TimesNewRoman" w:eastAsia="TimesNewRoman" w:cs="TimesNewRoman"/>
              </w:rPr>
              <w:t xml:space="preserve"> </w:t>
            </w:r>
            <w:r w:rsidRPr="00B83012">
              <w:t>na działanie wody</w:t>
            </w:r>
          </w:p>
        </w:tc>
        <w:tc>
          <w:tcPr>
            <w:tcW w:w="2302" w:type="dxa"/>
            <w:shd w:val="clear" w:color="auto" w:fill="auto"/>
            <w:vAlign w:val="center"/>
          </w:tcPr>
          <w:p w:rsidR="00DF3585" w:rsidRPr="00B83012" w:rsidRDefault="00DF3585" w:rsidP="00BB2576">
            <w:pPr>
              <w:pStyle w:val="Bezodstpw"/>
              <w:rPr>
                <w:szCs w:val="20"/>
              </w:rPr>
            </w:pPr>
            <w:r w:rsidRPr="00B83012">
              <w:rPr>
                <w:szCs w:val="20"/>
              </w:rPr>
              <w:t>C.1.1, ubijanie,</w:t>
            </w:r>
          </w:p>
          <w:p w:rsidR="00DF3585" w:rsidRPr="00B83012" w:rsidRDefault="00DF3585" w:rsidP="00BB2576">
            <w:pPr>
              <w:pStyle w:val="Bezodstpw"/>
            </w:pPr>
            <w:r w:rsidRPr="00B83012">
              <w:t>2 × 35 ud.</w:t>
            </w:r>
          </w:p>
        </w:tc>
        <w:tc>
          <w:tcPr>
            <w:tcW w:w="2302" w:type="dxa"/>
            <w:shd w:val="clear" w:color="auto" w:fill="auto"/>
            <w:vAlign w:val="center"/>
          </w:tcPr>
          <w:p w:rsidR="00DF3585" w:rsidRPr="00B83012" w:rsidRDefault="00DF3585" w:rsidP="00BB2576">
            <w:pPr>
              <w:pStyle w:val="Bezodstpw"/>
              <w:rPr>
                <w:szCs w:val="20"/>
              </w:rPr>
            </w:pPr>
            <w:r w:rsidRPr="00B83012">
              <w:rPr>
                <w:szCs w:val="20"/>
              </w:rPr>
              <w:t>PN-EN 12697-12, kondycjonowanie w</w:t>
            </w:r>
          </w:p>
          <w:p w:rsidR="00DF3585" w:rsidRPr="00B83012" w:rsidRDefault="00DF3585" w:rsidP="00BB2576">
            <w:pPr>
              <w:pStyle w:val="Bezodstpw"/>
              <w:rPr>
                <w:szCs w:val="20"/>
              </w:rPr>
            </w:pPr>
            <w:smartTag w:uri="urn:schemas-microsoft-com:office:smarttags" w:element="metricconverter">
              <w:smartTagPr>
                <w:attr w:name="ProductID" w:val="40 ﾰC"/>
              </w:smartTagPr>
              <w:r w:rsidRPr="00B83012">
                <w:rPr>
                  <w:szCs w:val="20"/>
                </w:rPr>
                <w:t>40 °C</w:t>
              </w:r>
            </w:smartTag>
            <w:r w:rsidRPr="00B83012">
              <w:rPr>
                <w:szCs w:val="20"/>
              </w:rPr>
              <w:t xml:space="preserve"> z jednym cyklem zamrażania,</w:t>
            </w:r>
          </w:p>
          <w:p w:rsidR="00DF3585" w:rsidRPr="00B83012" w:rsidRDefault="00DF3585" w:rsidP="00BB2576">
            <w:pPr>
              <w:pStyle w:val="Bezodstpw"/>
            </w:pPr>
            <w:r w:rsidRPr="00B83012">
              <w:t>badanie w20 °C</w:t>
            </w:r>
          </w:p>
        </w:tc>
        <w:tc>
          <w:tcPr>
            <w:tcW w:w="2302" w:type="dxa"/>
            <w:shd w:val="clear" w:color="auto" w:fill="auto"/>
            <w:vAlign w:val="center"/>
          </w:tcPr>
          <w:p w:rsidR="00DF3585" w:rsidRPr="00B83012" w:rsidRDefault="00DF3585" w:rsidP="00BB2576">
            <w:pPr>
              <w:pStyle w:val="Bezodstpw"/>
            </w:pPr>
            <w:r w:rsidRPr="00B83012">
              <w:rPr>
                <w:i/>
                <w:iCs/>
              </w:rPr>
              <w:t>ITSR 80</w:t>
            </w:r>
          </w:p>
        </w:tc>
      </w:tr>
      <w:tr w:rsidR="00DF3585" w:rsidRPr="00B83012" w:rsidTr="00CC1D93">
        <w:trPr>
          <w:trHeight w:val="75"/>
        </w:trPr>
        <w:tc>
          <w:tcPr>
            <w:tcW w:w="2302" w:type="dxa"/>
          </w:tcPr>
          <w:p w:rsidR="00DF3585" w:rsidRPr="00B83012" w:rsidRDefault="00DF3585" w:rsidP="00BB2576">
            <w:pPr>
              <w:pStyle w:val="Bezodstpw"/>
            </w:pPr>
            <w:r w:rsidRPr="00B83012">
              <w:t>Sztywno</w:t>
            </w:r>
            <w:r w:rsidRPr="00B83012">
              <w:rPr>
                <w:rFonts w:ascii="TimesNewRoman" w:eastAsia="TimesNewRoman" w:cs="TimesNewRoman" w:hint="eastAsia"/>
              </w:rPr>
              <w:t>ść</w:t>
            </w:r>
          </w:p>
        </w:tc>
        <w:tc>
          <w:tcPr>
            <w:tcW w:w="2302" w:type="dxa"/>
            <w:shd w:val="clear" w:color="auto" w:fill="auto"/>
            <w:vAlign w:val="center"/>
          </w:tcPr>
          <w:p w:rsidR="00DF3585" w:rsidRPr="00B83012" w:rsidRDefault="00DF3585" w:rsidP="00BB2576">
            <w:pPr>
              <w:pStyle w:val="Bezodstpw"/>
              <w:rPr>
                <w:szCs w:val="20"/>
              </w:rPr>
            </w:pPr>
            <w:r w:rsidRPr="00B83012">
              <w:rPr>
                <w:szCs w:val="20"/>
              </w:rPr>
              <w:t>C.1.20,</w:t>
            </w:r>
          </w:p>
          <w:p w:rsidR="00DF3585" w:rsidRPr="00B83012" w:rsidRDefault="00DF3585" w:rsidP="00BB2576">
            <w:pPr>
              <w:pStyle w:val="Bezodstpw"/>
              <w:rPr>
                <w:szCs w:val="20"/>
              </w:rPr>
            </w:pPr>
            <w:r w:rsidRPr="00B83012">
              <w:rPr>
                <w:szCs w:val="20"/>
              </w:rPr>
              <w:t>wałowanie,</w:t>
            </w:r>
          </w:p>
          <w:p w:rsidR="00DF3585" w:rsidRPr="00B83012" w:rsidRDefault="00DF3585" w:rsidP="00BB2576">
            <w:pPr>
              <w:pStyle w:val="Bezodstpw"/>
            </w:pPr>
            <w:r w:rsidRPr="00B83012">
              <w:t>P98-P100</w:t>
            </w:r>
          </w:p>
        </w:tc>
        <w:tc>
          <w:tcPr>
            <w:tcW w:w="2302" w:type="dxa"/>
            <w:shd w:val="clear" w:color="auto" w:fill="auto"/>
            <w:vAlign w:val="center"/>
          </w:tcPr>
          <w:p w:rsidR="00DF3585" w:rsidRPr="00B83012" w:rsidRDefault="00DF3585" w:rsidP="00BB2576">
            <w:pPr>
              <w:pStyle w:val="Bezodstpw"/>
              <w:rPr>
                <w:szCs w:val="20"/>
              </w:rPr>
            </w:pPr>
            <w:r w:rsidRPr="00B83012">
              <w:rPr>
                <w:szCs w:val="20"/>
              </w:rPr>
              <w:t>PN-EN 12697-26, 4PB-PR, temperatura</w:t>
            </w:r>
          </w:p>
          <w:p w:rsidR="00DF3585" w:rsidRPr="00B83012" w:rsidRDefault="00DF3585" w:rsidP="00BB2576">
            <w:pPr>
              <w:pStyle w:val="Bezodstpw"/>
            </w:pPr>
            <w:r w:rsidRPr="00B83012">
              <w:t>10ºC, cz</w:t>
            </w:r>
            <w:r w:rsidRPr="00B83012">
              <w:rPr>
                <w:rFonts w:ascii="TimesNewRoman" w:eastAsia="TimesNewRoman" w:cs="TimesNewRoman" w:hint="eastAsia"/>
              </w:rPr>
              <w:t>ę</w:t>
            </w:r>
            <w:r w:rsidRPr="00B83012">
              <w:t>stotliwo</w:t>
            </w:r>
            <w:r w:rsidRPr="00B83012">
              <w:rPr>
                <w:rFonts w:ascii="TimesNewRoman" w:eastAsia="TimesNewRoman" w:cs="TimesNewRoman" w:hint="eastAsia"/>
              </w:rPr>
              <w:t>ść</w:t>
            </w:r>
            <w:r w:rsidRPr="00B83012">
              <w:rPr>
                <w:rFonts w:ascii="TimesNewRoman" w:eastAsia="TimesNewRoman" w:cs="TimesNewRoman"/>
              </w:rPr>
              <w:t xml:space="preserve"> </w:t>
            </w:r>
            <w:r w:rsidRPr="00B83012">
              <w:t>10Hz</w:t>
            </w:r>
          </w:p>
        </w:tc>
        <w:tc>
          <w:tcPr>
            <w:tcW w:w="2302" w:type="dxa"/>
            <w:shd w:val="clear" w:color="auto" w:fill="auto"/>
            <w:vAlign w:val="center"/>
          </w:tcPr>
          <w:p w:rsidR="00DF3585" w:rsidRPr="00B83012" w:rsidRDefault="00DF3585" w:rsidP="00BB2576">
            <w:pPr>
              <w:pStyle w:val="Bezodstpw"/>
            </w:pPr>
            <w:r w:rsidRPr="00B83012">
              <w:rPr>
                <w:i/>
                <w:iCs/>
              </w:rPr>
              <w:t>Smin11000</w:t>
            </w:r>
          </w:p>
        </w:tc>
      </w:tr>
      <w:tr w:rsidR="00DF3585" w:rsidRPr="00B83012" w:rsidTr="00CC1D93">
        <w:trPr>
          <w:trHeight w:val="75"/>
        </w:trPr>
        <w:tc>
          <w:tcPr>
            <w:tcW w:w="2302" w:type="dxa"/>
          </w:tcPr>
          <w:p w:rsidR="00DF3585" w:rsidRPr="00B83012" w:rsidRDefault="00DF3585" w:rsidP="00BB2576">
            <w:pPr>
              <w:pStyle w:val="Bezodstpw"/>
            </w:pPr>
            <w:r w:rsidRPr="00B83012">
              <w:t>Odporno</w:t>
            </w:r>
            <w:r w:rsidRPr="00B83012">
              <w:rPr>
                <w:rFonts w:ascii="TimesNewRoman" w:eastAsia="TimesNewRoman" w:cs="TimesNewRoman" w:hint="eastAsia"/>
              </w:rPr>
              <w:t>ść</w:t>
            </w:r>
            <w:r w:rsidRPr="00B83012">
              <w:rPr>
                <w:rFonts w:ascii="TimesNewRoman" w:eastAsia="TimesNewRoman" w:cs="TimesNewRoman"/>
              </w:rPr>
              <w:t xml:space="preserve"> </w:t>
            </w:r>
            <w:r w:rsidRPr="00B83012">
              <w:t>na zm</w:t>
            </w:r>
            <w:r w:rsidRPr="00B83012">
              <w:rPr>
                <w:rFonts w:ascii="TimesNewRoman" w:eastAsia="TimesNewRoman" w:cs="TimesNewRoman" w:hint="eastAsia"/>
              </w:rPr>
              <w:t>ę</w:t>
            </w:r>
            <w:r w:rsidRPr="00B83012">
              <w:t>czenie</w:t>
            </w:r>
          </w:p>
        </w:tc>
        <w:tc>
          <w:tcPr>
            <w:tcW w:w="2302" w:type="dxa"/>
            <w:shd w:val="clear" w:color="auto" w:fill="auto"/>
            <w:vAlign w:val="center"/>
          </w:tcPr>
          <w:p w:rsidR="00DF3585" w:rsidRPr="00B83012" w:rsidRDefault="00DF3585" w:rsidP="00BB2576">
            <w:pPr>
              <w:pStyle w:val="Bezodstpw"/>
              <w:rPr>
                <w:szCs w:val="20"/>
              </w:rPr>
            </w:pPr>
            <w:r w:rsidRPr="00B83012">
              <w:rPr>
                <w:szCs w:val="20"/>
              </w:rPr>
              <w:t>C.1.20,</w:t>
            </w:r>
          </w:p>
          <w:p w:rsidR="00DF3585" w:rsidRPr="00B83012" w:rsidRDefault="00DF3585" w:rsidP="00BB2576">
            <w:pPr>
              <w:pStyle w:val="Bezodstpw"/>
              <w:rPr>
                <w:szCs w:val="20"/>
              </w:rPr>
            </w:pPr>
            <w:r w:rsidRPr="00B83012">
              <w:rPr>
                <w:szCs w:val="20"/>
              </w:rPr>
              <w:t>wałowanie,</w:t>
            </w:r>
          </w:p>
          <w:p w:rsidR="00DF3585" w:rsidRPr="00B83012" w:rsidRDefault="00DF3585" w:rsidP="00BB2576">
            <w:pPr>
              <w:pStyle w:val="Bezodstpw"/>
            </w:pPr>
            <w:r w:rsidRPr="00B83012">
              <w:t>P98-P100</w:t>
            </w:r>
          </w:p>
        </w:tc>
        <w:tc>
          <w:tcPr>
            <w:tcW w:w="2302" w:type="dxa"/>
            <w:shd w:val="clear" w:color="auto" w:fill="auto"/>
            <w:vAlign w:val="center"/>
          </w:tcPr>
          <w:p w:rsidR="00DF3585" w:rsidRPr="00B83012" w:rsidRDefault="00DF3585" w:rsidP="00BB2576">
            <w:pPr>
              <w:pStyle w:val="Bezodstpw"/>
              <w:rPr>
                <w:szCs w:val="20"/>
              </w:rPr>
            </w:pPr>
            <w:r w:rsidRPr="00B83012">
              <w:rPr>
                <w:szCs w:val="20"/>
              </w:rPr>
              <w:t>PN-EN 12697-24, 4PB-PR, temperatura</w:t>
            </w:r>
          </w:p>
          <w:p w:rsidR="00DF3585" w:rsidRPr="00B83012" w:rsidRDefault="00DF3585" w:rsidP="00BB2576">
            <w:pPr>
              <w:pStyle w:val="Bezodstpw"/>
            </w:pPr>
            <w:r w:rsidRPr="00B83012">
              <w:t>10ºC, cz</w:t>
            </w:r>
            <w:r w:rsidRPr="00B83012">
              <w:rPr>
                <w:rFonts w:ascii="TimesNewRoman" w:eastAsia="TimesNewRoman" w:cs="TimesNewRoman" w:hint="eastAsia"/>
              </w:rPr>
              <w:t>ę</w:t>
            </w:r>
            <w:r w:rsidRPr="00B83012">
              <w:t>stotliwo</w:t>
            </w:r>
            <w:r w:rsidRPr="00B83012">
              <w:rPr>
                <w:rFonts w:ascii="TimesNewRoman" w:eastAsia="TimesNewRoman" w:cs="TimesNewRoman" w:hint="eastAsia"/>
              </w:rPr>
              <w:t>ść</w:t>
            </w:r>
            <w:r w:rsidRPr="00B83012">
              <w:rPr>
                <w:rFonts w:ascii="TimesNewRoman" w:eastAsia="TimesNewRoman" w:cs="TimesNewRoman"/>
              </w:rPr>
              <w:t xml:space="preserve"> </w:t>
            </w:r>
            <w:r w:rsidRPr="00B83012">
              <w:t>10Hz</w:t>
            </w:r>
          </w:p>
        </w:tc>
        <w:tc>
          <w:tcPr>
            <w:tcW w:w="2302" w:type="dxa"/>
            <w:shd w:val="clear" w:color="auto" w:fill="auto"/>
            <w:vAlign w:val="center"/>
          </w:tcPr>
          <w:p w:rsidR="00DF3585" w:rsidRPr="00B83012" w:rsidRDefault="00DF3585" w:rsidP="00BB2576">
            <w:pPr>
              <w:pStyle w:val="Bezodstpw"/>
              <w:rPr>
                <w:rFonts w:ascii="Symbol" w:hAnsi="Symbol" w:cs="Symbol"/>
                <w:szCs w:val="20"/>
              </w:rPr>
            </w:pPr>
            <w:r w:rsidRPr="00B83012">
              <w:rPr>
                <w:rFonts w:ascii="Symbol" w:hAnsi="Symbol" w:cs="Symbol"/>
                <w:szCs w:val="20"/>
              </w:rPr>
              <w:t></w:t>
            </w:r>
          </w:p>
          <w:p w:rsidR="00DF3585" w:rsidRPr="00B83012" w:rsidRDefault="00DF3585" w:rsidP="00BB2576">
            <w:pPr>
              <w:pStyle w:val="Bezodstpw"/>
            </w:pPr>
            <w:r w:rsidRPr="00B83012">
              <w:rPr>
                <w:i/>
                <w:iCs/>
              </w:rPr>
              <w:t xml:space="preserve">  6-115</w:t>
            </w:r>
          </w:p>
        </w:tc>
      </w:tr>
    </w:tbl>
    <w:p w:rsidR="00DF3585" w:rsidRPr="00B83012" w:rsidRDefault="00DF3585" w:rsidP="00DF3585">
      <w:pPr>
        <w:widowControl w:val="0"/>
        <w:overflowPunct w:val="0"/>
        <w:autoSpaceDE w:val="0"/>
        <w:autoSpaceDN w:val="0"/>
        <w:adjustRightInd w:val="0"/>
        <w:ind w:left="851" w:hanging="851"/>
        <w:rPr>
          <w:rFonts w:ascii="Bookman Old Style" w:hAnsi="Bookman Old Style"/>
          <w:szCs w:val="20"/>
        </w:rPr>
      </w:pPr>
    </w:p>
    <w:p w:rsidR="00DF3585" w:rsidRPr="00B83012" w:rsidRDefault="00DF3585" w:rsidP="00DF3585">
      <w:pPr>
        <w:widowControl w:val="0"/>
        <w:overflowPunct w:val="0"/>
        <w:autoSpaceDE w:val="0"/>
        <w:autoSpaceDN w:val="0"/>
        <w:adjustRightInd w:val="0"/>
        <w:rPr>
          <w:szCs w:val="20"/>
        </w:rPr>
      </w:pPr>
    </w:p>
    <w:p w:rsidR="00DF3585" w:rsidRPr="00B83012" w:rsidRDefault="00DF3585" w:rsidP="00CC1D93">
      <w:pPr>
        <w:pStyle w:val="Nagwek2"/>
      </w:pPr>
      <w:r w:rsidRPr="00B83012">
        <w:t>Wytwarzanie mieszanki mineralno-asfaltowej</w:t>
      </w:r>
    </w:p>
    <w:p w:rsidR="00DF3585" w:rsidRPr="00B83012" w:rsidRDefault="00DF3585" w:rsidP="00DF3585">
      <w:pPr>
        <w:pStyle w:val="normal"/>
      </w:pPr>
      <w:r w:rsidRPr="00B83012">
        <w:tab/>
      </w:r>
      <w:r w:rsidRPr="00B83012">
        <w:rPr>
          <w:noProof/>
        </w:rPr>
        <w:drawing>
          <wp:inline distT="0" distB="0" distL="0" distR="0">
            <wp:extent cx="5743575" cy="1800225"/>
            <wp:effectExtent l="19050" t="0" r="9525" b="0"/>
            <wp:docPr id="214" name="Obraz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8"/>
                    <a:srcRect/>
                    <a:stretch>
                      <a:fillRect/>
                    </a:stretch>
                  </pic:blipFill>
                  <pic:spPr bwMode="auto">
                    <a:xfrm>
                      <a:off x="0" y="0"/>
                      <a:ext cx="5743575" cy="1800225"/>
                    </a:xfrm>
                    <a:prstGeom prst="rect">
                      <a:avLst/>
                    </a:prstGeom>
                    <a:noFill/>
                    <a:ln w="9525">
                      <a:noFill/>
                      <a:miter lim="800000"/>
                      <a:headEnd/>
                      <a:tailEnd/>
                    </a:ln>
                  </pic:spPr>
                </pic:pic>
              </a:graphicData>
            </a:graphic>
          </wp:inline>
        </w:drawing>
      </w:r>
    </w:p>
    <w:p w:rsidR="00DF3585" w:rsidRPr="00B83012" w:rsidRDefault="00DF3585" w:rsidP="00DF3585">
      <w:pPr>
        <w:widowControl w:val="0"/>
        <w:ind w:left="180"/>
        <w:rPr>
          <w:szCs w:val="20"/>
        </w:rPr>
      </w:pPr>
    </w:p>
    <w:p w:rsidR="00DF3585" w:rsidRPr="00B83012" w:rsidRDefault="00DF3585" w:rsidP="00EC5AAE">
      <w:r w:rsidRPr="00B83012">
        <w:t xml:space="preserve">Lepiszcze asfaltowe należy przechowywać w zbiorniku z pośrednim systemem ogrzewania z układem </w:t>
      </w:r>
      <w:r w:rsidRPr="00B83012">
        <w:lastRenderedPageBreak/>
        <w:t xml:space="preserve">termostatowania zapewniającym utrzymanie żądanej temperatury z dokłądnościądo +- </w:t>
      </w:r>
      <w:smartTag w:uri="urn:schemas-microsoft-com:office:smarttags" w:element="metricconverter">
        <w:smartTagPr>
          <w:attr w:name="ProductID" w:val="5 C"/>
        </w:smartTagPr>
        <w:r w:rsidRPr="00B83012">
          <w:t>5 C</w:t>
        </w:r>
      </w:smartTag>
      <w:r w:rsidRPr="00B83012">
        <w:t xml:space="preserve"> Temperatura lepiszcza w zbiorniku nie powinna przekraczać </w:t>
      </w:r>
      <w:smartTag w:uri="urn:schemas-microsoft-com:office:smarttags" w:element="metricconverter">
        <w:smartTagPr>
          <w:attr w:name="ProductID" w:val="190 C"/>
        </w:smartTagPr>
        <w:r w:rsidRPr="00B83012">
          <w:t>190 C</w:t>
        </w:r>
      </w:smartTag>
      <w:r w:rsidRPr="00B83012">
        <w:t xml:space="preserve"> dla asfaltu 35/50  </w:t>
      </w:r>
      <w:r w:rsidRPr="00B83012">
        <w:tab/>
      </w:r>
    </w:p>
    <w:p w:rsidR="00DF3585" w:rsidRPr="00B83012" w:rsidRDefault="00DF3585" w:rsidP="00DF3585">
      <w:pPr>
        <w:pStyle w:val="normal"/>
      </w:pPr>
      <w:r w:rsidRPr="00B83012">
        <w:tab/>
      </w:r>
      <w:r w:rsidRPr="00B83012">
        <w:rPr>
          <w:noProof/>
        </w:rPr>
        <w:drawing>
          <wp:inline distT="0" distB="0" distL="0" distR="0">
            <wp:extent cx="5581650" cy="676275"/>
            <wp:effectExtent l="19050" t="0" r="0" b="0"/>
            <wp:docPr id="215" name="Obraz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9"/>
                    <a:srcRect/>
                    <a:stretch>
                      <a:fillRect/>
                    </a:stretch>
                  </pic:blipFill>
                  <pic:spPr bwMode="auto">
                    <a:xfrm>
                      <a:off x="0" y="0"/>
                      <a:ext cx="5581650" cy="676275"/>
                    </a:xfrm>
                    <a:prstGeom prst="rect">
                      <a:avLst/>
                    </a:prstGeom>
                    <a:noFill/>
                    <a:ln w="9525">
                      <a:noFill/>
                      <a:miter lim="800000"/>
                      <a:headEnd/>
                      <a:tailEnd/>
                    </a:ln>
                  </pic:spPr>
                </pic:pic>
              </a:graphicData>
            </a:graphic>
          </wp:inline>
        </w:drawing>
      </w:r>
    </w:p>
    <w:p w:rsidR="00DF3585" w:rsidRPr="00B83012" w:rsidRDefault="00DF3585" w:rsidP="00CC1D93">
      <w:pPr>
        <w:pStyle w:val="Nagwek2"/>
        <w:keepNext w:val="0"/>
        <w:widowControl w:val="0"/>
        <w:numPr>
          <w:ilvl w:val="0"/>
          <w:numId w:val="0"/>
        </w:numPr>
        <w:spacing w:before="0"/>
        <w:ind w:left="1080"/>
        <w:rPr>
          <w:b w:val="0"/>
          <w:sz w:val="20"/>
        </w:rPr>
      </w:pPr>
      <w:r w:rsidRPr="00B83012">
        <w:rPr>
          <w:b w:val="0"/>
          <w:sz w:val="20"/>
        </w:rPr>
        <w:t xml:space="preserve">tablicy:  Najwyższa i najniższa temp mieszanki AC </w:t>
      </w:r>
    </w:p>
    <w:p w:rsidR="00DF3585" w:rsidRPr="00B83012" w:rsidRDefault="00DF3585" w:rsidP="00DF3585">
      <w:pPr>
        <w:rPr>
          <w:szCs w:val="20"/>
        </w:rPr>
      </w:pPr>
      <w:r w:rsidRPr="00B83012">
        <w:rPr>
          <w:szCs w:val="20"/>
        </w:rPr>
        <w:t>Tablica 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32"/>
        <w:gridCol w:w="1702"/>
      </w:tblGrid>
      <w:tr w:rsidR="00DF3585" w:rsidRPr="00B83012" w:rsidTr="00CC1D93">
        <w:trPr>
          <w:jc w:val="center"/>
        </w:trPr>
        <w:tc>
          <w:tcPr>
            <w:tcW w:w="0" w:type="auto"/>
            <w:vAlign w:val="center"/>
          </w:tcPr>
          <w:p w:rsidR="00DF3585" w:rsidRPr="00B83012" w:rsidRDefault="00DF3585" w:rsidP="00BB2576">
            <w:pPr>
              <w:pStyle w:val="Bezodstpw"/>
            </w:pPr>
            <w:r w:rsidRPr="00B83012">
              <w:t>Lepiszcze asfaltowe</w:t>
            </w:r>
          </w:p>
        </w:tc>
        <w:tc>
          <w:tcPr>
            <w:tcW w:w="0" w:type="auto"/>
            <w:vAlign w:val="center"/>
          </w:tcPr>
          <w:p w:rsidR="00DF3585" w:rsidRPr="00B83012" w:rsidRDefault="00DF3585" w:rsidP="00BB2576">
            <w:pPr>
              <w:pStyle w:val="Bezodstpw"/>
            </w:pPr>
            <w:r w:rsidRPr="00B83012">
              <w:t>Temperatura  (</w:t>
            </w:r>
            <w:smartTag w:uri="urn:schemas-microsoft-com:office:smarttags" w:element="metricconverter">
              <w:smartTagPr>
                <w:attr w:name="ProductID" w:val="0 C"/>
              </w:smartTagPr>
              <w:r w:rsidRPr="00B83012">
                <w:rPr>
                  <w:vertAlign w:val="superscript"/>
                </w:rPr>
                <w:t xml:space="preserve">0 </w:t>
              </w:r>
              <w:r w:rsidRPr="00B83012">
                <w:t>C</w:t>
              </w:r>
            </w:smartTag>
            <w:r w:rsidRPr="00B83012">
              <w:t>)</w:t>
            </w:r>
          </w:p>
        </w:tc>
      </w:tr>
      <w:tr w:rsidR="00DF3585" w:rsidRPr="00B83012" w:rsidTr="00CC1D93">
        <w:trPr>
          <w:jc w:val="center"/>
        </w:trPr>
        <w:tc>
          <w:tcPr>
            <w:tcW w:w="0" w:type="auto"/>
            <w:vAlign w:val="center"/>
          </w:tcPr>
          <w:p w:rsidR="00DF3585" w:rsidRPr="00B83012" w:rsidRDefault="00DF3585" w:rsidP="00BB2576">
            <w:pPr>
              <w:pStyle w:val="Bezodstpw"/>
            </w:pPr>
            <w:r w:rsidRPr="00B83012">
              <w:t>35/50</w:t>
            </w:r>
          </w:p>
        </w:tc>
        <w:tc>
          <w:tcPr>
            <w:tcW w:w="0" w:type="auto"/>
            <w:vAlign w:val="center"/>
          </w:tcPr>
          <w:p w:rsidR="00DF3585" w:rsidRPr="00B83012" w:rsidRDefault="00DF3585" w:rsidP="00BB2576">
            <w:pPr>
              <w:pStyle w:val="Bezodstpw"/>
            </w:pPr>
            <w:r w:rsidRPr="00B83012">
              <w:t>155 do 195</w:t>
            </w:r>
          </w:p>
        </w:tc>
      </w:tr>
    </w:tbl>
    <w:p w:rsidR="00DF3585" w:rsidRPr="00B83012" w:rsidRDefault="00DF3585" w:rsidP="00EC5AAE">
      <w:r w:rsidRPr="00B83012">
        <w:t xml:space="preserve"> Sposób mieszania  składników mieszanki powinien zapewnić równomierne otoczenie krusz</w:t>
      </w:r>
      <w:r w:rsidR="00EC5AAE" w:rsidRPr="00B83012">
        <w:t xml:space="preserve">yw lepiszczem asfaltowym </w:t>
      </w:r>
      <w:r w:rsidRPr="00B83012">
        <w:t>.</w:t>
      </w:r>
    </w:p>
    <w:p w:rsidR="00DF3585" w:rsidRPr="00B83012" w:rsidRDefault="00DF3585" w:rsidP="00EC5AAE">
      <w:r w:rsidRPr="00B83012">
        <w:t xml:space="preserve">System dozowania dodatków modyfikujących lub stabilizujących powinien zapewnić jednorodność dozowania dodatków do wytwarzanej mieszanki . Warunki wytwarzania i przechowywania mieszanki na gorąco nie powinny istotnie wpływać na skuteczność działania tej mieszanki </w:t>
      </w:r>
    </w:p>
    <w:p w:rsidR="00DF3585" w:rsidRPr="00B83012" w:rsidRDefault="00DF3585" w:rsidP="00EC5AAE">
      <w:r w:rsidRPr="00B83012">
        <w:t xml:space="preserve">Mieszanka mineralno asfaltowa przegrzana (z oznakami niebieskiego dymu w czasie wytwarzania) oraz o temp. niższej od wymaganej powinna btyć potraktowana jako odpad produkcyjny .  </w:t>
      </w:r>
    </w:p>
    <w:p w:rsidR="00DF3585" w:rsidRPr="00B83012" w:rsidRDefault="00DF3585" w:rsidP="00DF3585">
      <w:pPr>
        <w:widowControl w:val="0"/>
        <w:overflowPunct w:val="0"/>
        <w:autoSpaceDE w:val="0"/>
        <w:autoSpaceDN w:val="0"/>
        <w:adjustRightInd w:val="0"/>
        <w:outlineLvl w:val="1"/>
        <w:rPr>
          <w:b/>
          <w:szCs w:val="20"/>
        </w:rPr>
      </w:pPr>
    </w:p>
    <w:p w:rsidR="00DF3585" w:rsidRPr="00B83012" w:rsidRDefault="00DF3585" w:rsidP="006A30B0">
      <w:pPr>
        <w:pStyle w:val="Nagwek2"/>
      </w:pPr>
      <w:r w:rsidRPr="00B83012">
        <w:t>Przygotowanie podłoża</w:t>
      </w:r>
    </w:p>
    <w:p w:rsidR="00DF3585" w:rsidRPr="00B83012" w:rsidRDefault="00DF3585" w:rsidP="00EC5AAE">
      <w:r w:rsidRPr="00B83012">
        <w:t xml:space="preserve">Podłoże pod warstwę wiążącą z AC stanowią warstwa podbudowy z AC lub warstwa wyrównawcza </w:t>
      </w:r>
    </w:p>
    <w:p w:rsidR="00DF3585" w:rsidRPr="00B83012" w:rsidRDefault="00DF3585" w:rsidP="00EC5AAE">
      <w:r w:rsidRPr="00B83012">
        <w:t>Podłoże pod warstwę AC powinno być:</w:t>
      </w:r>
    </w:p>
    <w:p w:rsidR="00DF3585" w:rsidRPr="00B83012" w:rsidRDefault="00DF3585" w:rsidP="00CA4A75">
      <w:pPr>
        <w:pStyle w:val="Akapitzlist"/>
        <w:numPr>
          <w:ilvl w:val="0"/>
          <w:numId w:val="281"/>
        </w:numPr>
      </w:pPr>
      <w:r w:rsidRPr="00B83012">
        <w:t>na całej powierzchni ustabilizowane i nośne</w:t>
      </w:r>
    </w:p>
    <w:p w:rsidR="00DF3585" w:rsidRPr="00B83012" w:rsidRDefault="00DF3585" w:rsidP="00CA4A75">
      <w:pPr>
        <w:pStyle w:val="Akapitzlist"/>
        <w:numPr>
          <w:ilvl w:val="0"/>
          <w:numId w:val="281"/>
        </w:numPr>
      </w:pPr>
      <w:r w:rsidRPr="00B83012">
        <w:t xml:space="preserve">czyste , bez zanieczyszczeń i pozostałości luźnego kruszywa </w:t>
      </w:r>
    </w:p>
    <w:p w:rsidR="00DF3585" w:rsidRPr="00B83012" w:rsidRDefault="00DF3585" w:rsidP="00CA4A75">
      <w:pPr>
        <w:pStyle w:val="Akapitzlist"/>
        <w:numPr>
          <w:ilvl w:val="0"/>
          <w:numId w:val="281"/>
        </w:numPr>
      </w:pPr>
      <w:r w:rsidRPr="00B83012">
        <w:t>wyprofilowane równe i bez kolein</w:t>
      </w:r>
    </w:p>
    <w:p w:rsidR="00DF3585" w:rsidRPr="00B83012" w:rsidRDefault="00DF3585" w:rsidP="00DF3585">
      <w:pPr>
        <w:pStyle w:val="normal"/>
      </w:pPr>
      <w:r w:rsidRPr="00B83012">
        <w:t xml:space="preserve"> </w:t>
      </w:r>
    </w:p>
    <w:p w:rsidR="00DF3585" w:rsidRPr="00B83012" w:rsidRDefault="00DF3585" w:rsidP="00EC5AAE">
      <w:r w:rsidRPr="00B83012">
        <w:t xml:space="preserve">Z uwagi na to , że podłoże stanowi nowo wykonana warstwa asfaltowa , ocena równości będzie w ramach odbioru tej warstwy na podstawie wymagań SST. </w:t>
      </w:r>
    </w:p>
    <w:p w:rsidR="00DF3585" w:rsidRPr="00B83012" w:rsidRDefault="00DF3585" w:rsidP="00EC5AAE">
      <w:r w:rsidRPr="00B83012">
        <w:t xml:space="preserve">Jeżeli nierówności podłużne lub poprzeczne są większe niż dopuszczalne to należy wyrównać podłoże przez frezowania lub  wykonanie warstwy wyrównawczej. </w:t>
      </w:r>
    </w:p>
    <w:p w:rsidR="00DF3585" w:rsidRPr="00B83012" w:rsidRDefault="00DF3585" w:rsidP="00EC5AAE">
      <w:r w:rsidRPr="00B83012">
        <w:t xml:space="preserve">Rzędne wysokościowe urządzeń usytuowanych w jezdni lub ją otaczających powinny być zgodne z dok. projektową .  </w:t>
      </w:r>
    </w:p>
    <w:p w:rsidR="00DF3585" w:rsidRPr="00B83012" w:rsidRDefault="00DF3585" w:rsidP="00CC1D93">
      <w:pPr>
        <w:pStyle w:val="Nagwek2"/>
      </w:pPr>
      <w:r w:rsidRPr="00B83012">
        <w:t>Próba technologiczna</w:t>
      </w:r>
    </w:p>
    <w:p w:rsidR="00DF3585" w:rsidRPr="00B83012" w:rsidRDefault="00DF3585" w:rsidP="00EC5AAE">
      <w:r w:rsidRPr="00B83012">
        <w:t>Wykonawca przed przyst</w:t>
      </w:r>
      <w:r w:rsidRPr="00B83012">
        <w:rPr>
          <w:rFonts w:hint="eastAsia"/>
        </w:rPr>
        <w:t>ą</w:t>
      </w:r>
      <w:r w:rsidRPr="00B83012">
        <w:t>pieniem do produkcji mieszanki mineralno-asfaltowej jest zobowi</w:t>
      </w:r>
      <w:r w:rsidRPr="00B83012">
        <w:rPr>
          <w:rFonts w:hint="eastAsia"/>
        </w:rPr>
        <w:t>ą</w:t>
      </w:r>
      <w:r w:rsidRPr="00B83012">
        <w:t>zany</w:t>
      </w:r>
      <w:r w:rsidR="00EC5AAE" w:rsidRPr="00B83012">
        <w:t xml:space="preserve"> </w:t>
      </w:r>
      <w:r w:rsidRPr="00B83012">
        <w:t>do przeprowadzenia w obecno</w:t>
      </w:r>
      <w:r w:rsidRPr="00B83012">
        <w:rPr>
          <w:rFonts w:hint="eastAsia"/>
        </w:rPr>
        <w:t>ś</w:t>
      </w:r>
      <w:r w:rsidRPr="00B83012">
        <w:t>ci Inżyniera kontrolnej produkcji w postaci zarobu próbnego w celu sprawdzenia zgodności właściwości wyprodukowanej mieszanki z recepturą  .</w:t>
      </w:r>
    </w:p>
    <w:p w:rsidR="00DF3585" w:rsidRPr="00B83012" w:rsidRDefault="00DF3585" w:rsidP="00EC5AAE">
      <w:pPr>
        <w:rPr>
          <w:szCs w:val="20"/>
        </w:rPr>
      </w:pPr>
      <w:r w:rsidRPr="00B83012">
        <w:rPr>
          <w:szCs w:val="20"/>
        </w:rPr>
        <w:t xml:space="preserve">W tym celu należy zaprogramować otaczarkę zgodnie z receptą robocza i w cyklu automatycznym produkować mieszankę . Do badań należy wybrać mieszankę wyprodukowaną po ustabilizowaniu pracy otaczarki. </w:t>
      </w:r>
    </w:p>
    <w:p w:rsidR="00DF3585" w:rsidRPr="00B83012" w:rsidRDefault="00DF3585" w:rsidP="00EC5AAE">
      <w:pPr>
        <w:rPr>
          <w:szCs w:val="20"/>
        </w:rPr>
      </w:pPr>
      <w:r w:rsidRPr="00B83012">
        <w:rPr>
          <w:szCs w:val="20"/>
        </w:rPr>
        <w:t xml:space="preserve">Nie dopuszcza się oceniania dokładności pracy otaczarki oraz prawidłowości składu mieszanki mineralne na podstawie tzw. suchego zarobu, z uwagi na możliwą segregację kruszywa . </w:t>
      </w:r>
    </w:p>
    <w:p w:rsidR="00DF3585" w:rsidRPr="00B83012" w:rsidRDefault="00DF3585" w:rsidP="00EC5AAE">
      <w:pPr>
        <w:rPr>
          <w:szCs w:val="20"/>
        </w:rPr>
      </w:pPr>
      <w:r w:rsidRPr="00B83012">
        <w:rPr>
          <w:szCs w:val="20"/>
        </w:rPr>
        <w:t xml:space="preserve">Mieszankę wyprodukowaną po ustabilizowaniu pracy otaczarki </w:t>
      </w:r>
      <w:r w:rsidR="00EC5AAE" w:rsidRPr="00B83012">
        <w:rPr>
          <w:szCs w:val="20"/>
        </w:rPr>
        <w:t>należy zgromadzić w silosie lub załadować</w:t>
      </w:r>
      <w:r w:rsidRPr="00B83012">
        <w:rPr>
          <w:szCs w:val="20"/>
        </w:rPr>
        <w:t xml:space="preserve"> na samochód . Próbki do badań należy pobrać ze skrzyni samochodu zgodnie z </w:t>
      </w:r>
      <w:r w:rsidR="00EC5AAE" w:rsidRPr="00B83012">
        <w:rPr>
          <w:szCs w:val="20"/>
        </w:rPr>
        <w:t>metodą określoną PN-EN 12697-27.</w:t>
      </w:r>
    </w:p>
    <w:p w:rsidR="00DF3585" w:rsidRPr="00B83012" w:rsidRDefault="00DF3585" w:rsidP="00CC1D93">
      <w:pPr>
        <w:pStyle w:val="Nagwek2"/>
      </w:pPr>
      <w:r w:rsidRPr="00B83012">
        <w:t>Odcinek próbny</w:t>
      </w:r>
    </w:p>
    <w:p w:rsidR="00DF3585" w:rsidRPr="00B83012" w:rsidRDefault="00DF3585" w:rsidP="006A30B0">
      <w:r w:rsidRPr="00B83012">
        <w:t xml:space="preserve">W porozumieniu z Inżynierem Wykonawca ustali konieczność wykonania odcinka próbnego w celu sprawdzenia w warunkach budowy zgodności wykonywanej masy AC z receptą. </w:t>
      </w:r>
    </w:p>
    <w:p w:rsidR="00DF3585" w:rsidRPr="00B83012" w:rsidRDefault="00DF3585" w:rsidP="00CC1D93">
      <w:pPr>
        <w:pStyle w:val="Nagwek2"/>
      </w:pPr>
      <w:r w:rsidRPr="00B83012">
        <w:lastRenderedPageBreak/>
        <w:t xml:space="preserve">Zakładowa kontrola produkcji </w:t>
      </w:r>
    </w:p>
    <w:p w:rsidR="00DF3585" w:rsidRPr="00B83012" w:rsidRDefault="00DF3585" w:rsidP="00DF3585">
      <w:pPr>
        <w:pStyle w:val="normal"/>
      </w:pPr>
      <w:r w:rsidRPr="00B83012">
        <w:t xml:space="preserve">Wykonawca jest zobowiązany do prowadzenia Zakładowej Kontroli Produkcji ZKP sprawdzającej na bieżąco produkcyjny poziom zgodności metodą pojedynczych wyników wg PN-EN 13108-21 oraz zasad określonych w WT-2  Nawierzchnie Asfaltowe 2008 pkt 7.4.1.5.  </w:t>
      </w:r>
    </w:p>
    <w:p w:rsidR="00DF3585" w:rsidRPr="00B83012" w:rsidRDefault="00DF3585" w:rsidP="00CC1D93">
      <w:pPr>
        <w:pStyle w:val="Nagwek2"/>
      </w:pPr>
      <w:r w:rsidRPr="00B83012">
        <w:t xml:space="preserve">Połączenie międzywarstwowe  </w:t>
      </w:r>
    </w:p>
    <w:p w:rsidR="00DF3585" w:rsidRPr="00B83012" w:rsidRDefault="00DF3585" w:rsidP="00EC5AAE">
      <w:r w:rsidRPr="00B83012">
        <w:t>Skropienie lepiszczem podłoża przed ułożeniem mieszanki AC powinno byś wykonane w ilości podanej w przeliczeniu pozostałe lepiszcze, tj:</w:t>
      </w:r>
    </w:p>
    <w:p w:rsidR="00DF3585" w:rsidRPr="00B83012" w:rsidRDefault="00DF3585" w:rsidP="00CA4A75">
      <w:pPr>
        <w:pStyle w:val="Akapitzlist"/>
        <w:numPr>
          <w:ilvl w:val="0"/>
          <w:numId w:val="282"/>
        </w:numPr>
      </w:pPr>
      <w:r w:rsidRPr="00B83012">
        <w:t xml:space="preserve">0,3 do 0,5 kg/m2 dla skropienia podbudowy z AC </w:t>
      </w:r>
    </w:p>
    <w:p w:rsidR="00DF3585" w:rsidRPr="00B83012" w:rsidRDefault="00DF3585" w:rsidP="00EC5AAE">
      <w:r w:rsidRPr="00B83012">
        <w:t xml:space="preserve">Przy czym ilość emulsji należy dobrać z uwzględnieniem podłoża oraz porowatości mieszanki z AC . Jeśli mieszanka ma większą </w:t>
      </w:r>
      <w:r w:rsidR="00EC5AAE" w:rsidRPr="00B83012">
        <w:t>zawartość</w:t>
      </w:r>
      <w:r w:rsidRPr="00B83012">
        <w:t xml:space="preserve"> wolnych przestrzeni należy dobrać większą ilość lepiszcza , które po ułożeniu warstwy z AC uszczelni ją . </w:t>
      </w:r>
    </w:p>
    <w:p w:rsidR="00DF3585" w:rsidRPr="00B83012" w:rsidRDefault="00DF3585" w:rsidP="00DF3585">
      <w:pPr>
        <w:pStyle w:val="StylnormalPierwszywiersz127cm"/>
        <w:ind w:firstLine="0"/>
      </w:pPr>
    </w:p>
    <w:p w:rsidR="00DF3585" w:rsidRPr="00B83012" w:rsidRDefault="00DF3585" w:rsidP="00EC5AAE">
      <w:r w:rsidRPr="00B83012">
        <w:t>Do skrapiania warstw nawierzchni należy używać sprzęt wg SST D - 04.03.01.12.</w:t>
      </w:r>
    </w:p>
    <w:p w:rsidR="00DF3585" w:rsidRPr="00B83012" w:rsidRDefault="00DF3585" w:rsidP="00EC5AAE"/>
    <w:p w:rsidR="00DF3585" w:rsidRPr="00B83012" w:rsidRDefault="00DF3585" w:rsidP="00EC5AAE">
      <w:r w:rsidRPr="00B83012">
        <w:t xml:space="preserve">W przypadku stosowania emulsji asfaltowej skropienie należy wykonać wcześniej przed układaniem warstwy AC w celu odparowania wody . </w:t>
      </w:r>
    </w:p>
    <w:p w:rsidR="00DF3585" w:rsidRPr="00B83012" w:rsidRDefault="00DF3585" w:rsidP="006A30B0">
      <w:pPr>
        <w:pStyle w:val="Nagwek2"/>
      </w:pPr>
      <w:r w:rsidRPr="00B83012">
        <w:t xml:space="preserve">Wykonanie warstwy z AC </w:t>
      </w:r>
    </w:p>
    <w:p w:rsidR="00DF3585" w:rsidRPr="00B83012" w:rsidRDefault="00DF3585" w:rsidP="00EC5AAE">
      <w:r w:rsidRPr="00B83012">
        <w:t xml:space="preserve">Mieszanka mineralno-asfaltowa powinna być wbudowywana układarką wyposażoną w układ z automatycznym sterowaniem grubości warstwy i utrzymywaniem niwelety zgodnie z dokumentacją projektową oraz na podłoży zgodnym z pkt 5.4 i 5.7 </w:t>
      </w:r>
    </w:p>
    <w:p w:rsidR="00DF3585" w:rsidRPr="00B83012" w:rsidRDefault="00DF3585" w:rsidP="00EC5AAE">
      <w:r w:rsidRPr="00B83012">
        <w:tab/>
      </w:r>
    </w:p>
    <w:p w:rsidR="00DF3585" w:rsidRPr="00B83012" w:rsidRDefault="00DF3585" w:rsidP="00EC5AAE">
      <w:r w:rsidRPr="00B83012">
        <w:tab/>
        <w:t>Zagęszczanie mieszanki powinno odbywać się bezzwłocznie po ułożeniu mieszanki.</w:t>
      </w:r>
    </w:p>
    <w:p w:rsidR="00DF3585" w:rsidRPr="00B83012" w:rsidRDefault="00DF3585" w:rsidP="00EC5AAE">
      <w:r w:rsidRPr="00B83012">
        <w:t>Początkowa temperatura mieszanki w czasie zagęszczania powinna być zgodna z Normą i Zaleceniami  Producenta.</w:t>
      </w:r>
    </w:p>
    <w:p w:rsidR="00DF3585" w:rsidRPr="00B83012" w:rsidRDefault="00DF3585" w:rsidP="00EC5AAE">
      <w:r w:rsidRPr="00B83012">
        <w:tab/>
        <w:t>Zagęszczanie mieszanki należy rozpocząć od krawędzi nawierzchni ku osi. Wskaźnik zagęszczenia ułożonej warstwy powinien być zgodny z wymaganiami podanymi w tablicy 16.</w:t>
      </w:r>
    </w:p>
    <w:p w:rsidR="00DF3585" w:rsidRPr="00B83012" w:rsidRDefault="00DF3585" w:rsidP="00EC5AAE">
      <w:r w:rsidRPr="00B83012">
        <w:tab/>
        <w:t>Złącza w podbudowie powinny być wykonane w linii prostej, równolegle lub prostopadle do osi drogi.</w:t>
      </w:r>
    </w:p>
    <w:p w:rsidR="00DF3585" w:rsidRPr="00B83012" w:rsidRDefault="00DF3585" w:rsidP="00EC5AAE">
      <w:r w:rsidRPr="00B83012">
        <w:tab/>
        <w:t>W przypadku rozkładania mieszanki całą szerokością warstwy, złącza poprzeczne, wynikające z dziennej działki roboczej, powinny być równo obcięte, posmarowane lepiszczem i zabezpieczone listwą przed uszkodzeniem.</w:t>
      </w:r>
    </w:p>
    <w:p w:rsidR="00DF3585" w:rsidRPr="00B83012" w:rsidRDefault="00DF3585" w:rsidP="00EC5AAE">
      <w:r w:rsidRPr="00B83012">
        <w:tab/>
        <w:t>W przypadku rozkładania mieszanki połową szerokości warstwy, występujące dodatkowo złącze podłużne należy zabezpieczyć w sposób podany dla złącza poprzecznego.</w:t>
      </w:r>
    </w:p>
    <w:p w:rsidR="00DF3585" w:rsidRPr="00B83012" w:rsidRDefault="00DF3585" w:rsidP="00EC5AAE">
      <w:r w:rsidRPr="00B83012">
        <w:tab/>
        <w:t xml:space="preserve">Złącze układanej następnej warstwy, np. wiążącej, powinno być przesunięte o co najmniej </w:t>
      </w:r>
      <w:smartTag w:uri="urn:schemas-microsoft-com:office:smarttags" w:element="metricconverter">
        <w:smartTagPr>
          <w:attr w:name="ProductID" w:val="15 CM"/>
        </w:smartTagPr>
        <w:r w:rsidRPr="00B83012">
          <w:t>15 cm</w:t>
        </w:r>
      </w:smartTag>
      <w:r w:rsidRPr="00B83012">
        <w:t xml:space="preserve"> względem złącza podbudowy.</w:t>
      </w:r>
    </w:p>
    <w:p w:rsidR="00DF3585" w:rsidRPr="00B83012" w:rsidRDefault="00DF3585" w:rsidP="00EC5AAE"/>
    <w:p w:rsidR="00DF3585" w:rsidRPr="00B83012" w:rsidRDefault="00DF3585" w:rsidP="00EC5AAE">
      <w:r w:rsidRPr="00B83012">
        <w:t xml:space="preserve">Na podłożu nie może być śniegu ani lodu </w:t>
      </w:r>
    </w:p>
    <w:p w:rsidR="00DF3585" w:rsidRPr="00B83012" w:rsidRDefault="00DF3585" w:rsidP="00EC5AAE">
      <w:r w:rsidRPr="00B83012">
        <w:t>Mieszankę AC  należy wbudowywać w odpowiednich warunkach atmosferycznych .</w:t>
      </w:r>
    </w:p>
    <w:p w:rsidR="00DF3585" w:rsidRPr="00B83012" w:rsidRDefault="00DF3585" w:rsidP="00EC5AAE">
      <w:r w:rsidRPr="00B83012">
        <w:t>Temperatura otoczenia w ciągu doby nie powinna być niższa od temp podanej w tablicy poniżej:</w:t>
      </w:r>
    </w:p>
    <w:p w:rsidR="00DF3585" w:rsidRPr="00B83012" w:rsidRDefault="00DF3585" w:rsidP="00DF3585">
      <w:pPr>
        <w:pStyle w:val="normal"/>
      </w:pPr>
    </w:p>
    <w:p w:rsidR="00DF3585" w:rsidRPr="00B83012" w:rsidRDefault="00DF3585" w:rsidP="00DF3585">
      <w:pPr>
        <w:pStyle w:val="normal"/>
      </w:pPr>
      <w:r w:rsidRPr="00B83012">
        <w:t xml:space="preserve">Tablica 8.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70"/>
        <w:gridCol w:w="3071"/>
        <w:gridCol w:w="3071"/>
      </w:tblGrid>
      <w:tr w:rsidR="00DF3585" w:rsidRPr="00B83012" w:rsidTr="00CC1D93">
        <w:tc>
          <w:tcPr>
            <w:tcW w:w="3070" w:type="dxa"/>
            <w:vMerge w:val="restart"/>
          </w:tcPr>
          <w:p w:rsidR="00DF3585" w:rsidRPr="00B83012" w:rsidRDefault="00DF3585" w:rsidP="00BB2576">
            <w:pPr>
              <w:pStyle w:val="Bezodstpw"/>
            </w:pPr>
            <w:r w:rsidRPr="00B83012">
              <w:t>Rodzaj robót</w:t>
            </w:r>
          </w:p>
        </w:tc>
        <w:tc>
          <w:tcPr>
            <w:tcW w:w="6142" w:type="dxa"/>
            <w:gridSpan w:val="2"/>
          </w:tcPr>
          <w:p w:rsidR="00DF3585" w:rsidRPr="00B83012" w:rsidRDefault="00DF3585" w:rsidP="00BB2576">
            <w:pPr>
              <w:pStyle w:val="Bezodstpw"/>
            </w:pPr>
            <w:r w:rsidRPr="00B83012">
              <w:t>Minimalna temp . otoczenia   C</w:t>
            </w:r>
          </w:p>
        </w:tc>
      </w:tr>
      <w:tr w:rsidR="00DF3585" w:rsidRPr="00B83012" w:rsidTr="00CC1D93">
        <w:tc>
          <w:tcPr>
            <w:tcW w:w="3070" w:type="dxa"/>
            <w:vMerge/>
          </w:tcPr>
          <w:p w:rsidR="00DF3585" w:rsidRPr="00B83012" w:rsidRDefault="00DF3585" w:rsidP="00BB2576">
            <w:pPr>
              <w:pStyle w:val="Bezodstpw"/>
            </w:pPr>
          </w:p>
        </w:tc>
        <w:tc>
          <w:tcPr>
            <w:tcW w:w="3071" w:type="dxa"/>
          </w:tcPr>
          <w:p w:rsidR="00DF3585" w:rsidRPr="00B83012" w:rsidRDefault="00DF3585" w:rsidP="00BB2576">
            <w:pPr>
              <w:pStyle w:val="Bezodstpw"/>
            </w:pPr>
            <w:r w:rsidRPr="00B83012">
              <w:t>Przed przystąpieniem do robót</w:t>
            </w:r>
          </w:p>
        </w:tc>
        <w:tc>
          <w:tcPr>
            <w:tcW w:w="3071" w:type="dxa"/>
          </w:tcPr>
          <w:p w:rsidR="00DF3585" w:rsidRPr="00B83012" w:rsidRDefault="00DF3585" w:rsidP="00BB2576">
            <w:pPr>
              <w:pStyle w:val="Bezodstpw"/>
            </w:pPr>
            <w:r w:rsidRPr="00B83012">
              <w:t>W czasie robót</w:t>
            </w:r>
          </w:p>
        </w:tc>
      </w:tr>
      <w:tr w:rsidR="00DF3585" w:rsidRPr="00B83012" w:rsidTr="00CC1D93">
        <w:tc>
          <w:tcPr>
            <w:tcW w:w="3070" w:type="dxa"/>
          </w:tcPr>
          <w:p w:rsidR="00DF3585" w:rsidRPr="00B83012" w:rsidRDefault="00DF3585" w:rsidP="00BB2576">
            <w:pPr>
              <w:pStyle w:val="Bezodstpw"/>
            </w:pPr>
            <w:r w:rsidRPr="00B83012">
              <w:t xml:space="preserve">Warstwa wiążąca </w:t>
            </w:r>
          </w:p>
        </w:tc>
        <w:tc>
          <w:tcPr>
            <w:tcW w:w="3071" w:type="dxa"/>
          </w:tcPr>
          <w:p w:rsidR="00DF3585" w:rsidRPr="00B83012" w:rsidRDefault="00DF3585" w:rsidP="00BB2576">
            <w:pPr>
              <w:pStyle w:val="Bezodstpw"/>
            </w:pPr>
            <w:r w:rsidRPr="00B83012">
              <w:t>-2</w:t>
            </w:r>
          </w:p>
        </w:tc>
        <w:tc>
          <w:tcPr>
            <w:tcW w:w="3071" w:type="dxa"/>
          </w:tcPr>
          <w:p w:rsidR="00DF3585" w:rsidRPr="00B83012" w:rsidRDefault="00DF3585" w:rsidP="00BB2576">
            <w:pPr>
              <w:pStyle w:val="Bezodstpw"/>
            </w:pPr>
            <w:r w:rsidRPr="00B83012">
              <w:t>0</w:t>
            </w:r>
          </w:p>
        </w:tc>
      </w:tr>
    </w:tbl>
    <w:p w:rsidR="00DF3585" w:rsidRPr="00B83012" w:rsidRDefault="00DF3585" w:rsidP="00DF3585">
      <w:pPr>
        <w:pStyle w:val="normal"/>
      </w:pPr>
    </w:p>
    <w:p w:rsidR="00DF3585" w:rsidRPr="00B83012" w:rsidRDefault="00DF3585" w:rsidP="00EC5AAE">
      <w:r w:rsidRPr="00B83012">
        <w:t>W przypadku stosowania mieszanek mineralno asfaltowych z dodatkami obniżającymi temperaturę mieszania i wbudowania należy indywidualnie określić wymagane warunki otoczenia.</w:t>
      </w:r>
    </w:p>
    <w:p w:rsidR="00DF3585" w:rsidRPr="00B83012" w:rsidRDefault="00DF3585" w:rsidP="006A30B0">
      <w:pPr>
        <w:pStyle w:val="Nagwek1"/>
      </w:pPr>
      <w:r w:rsidRPr="00B83012">
        <w:lastRenderedPageBreak/>
        <w:t>KONTROLA JAKOŚCI ROBÓT</w:t>
      </w:r>
    </w:p>
    <w:p w:rsidR="00DF3585" w:rsidRPr="00B83012" w:rsidRDefault="00DF3585" w:rsidP="006A30B0">
      <w:pPr>
        <w:pStyle w:val="Nagwek2"/>
      </w:pPr>
      <w:r w:rsidRPr="00B83012">
        <w:t>Ogólne zasady kontroli jakości robót</w:t>
      </w:r>
    </w:p>
    <w:p w:rsidR="00DF3585" w:rsidRPr="00B83012" w:rsidRDefault="00DF3585" w:rsidP="00EC5AAE">
      <w:r w:rsidRPr="00B83012">
        <w:tab/>
        <w:t>Ogólne zasady kontroli jakości robót podano w SST D-M-00.00.00 „Wymagania ogólne” pkt 6.</w:t>
      </w:r>
    </w:p>
    <w:p w:rsidR="00DF3585" w:rsidRPr="00B83012" w:rsidRDefault="00DF3585" w:rsidP="00CC1D93">
      <w:pPr>
        <w:pStyle w:val="Nagwek2"/>
      </w:pPr>
      <w:r w:rsidRPr="00B83012">
        <w:t>Badania przed przystąpieniem do robót</w:t>
      </w:r>
    </w:p>
    <w:p w:rsidR="00DF3585" w:rsidRPr="00B83012" w:rsidRDefault="00DF3585" w:rsidP="00EC5AAE">
      <w:r w:rsidRPr="00B83012">
        <w:tab/>
        <w:t>Przed przystąpieniem do robót Wykonawca ma wykonać badania asfaltu, wypełniacza oraz kruszyw przeznaczonych do produkcji mieszanki mineralno-asfaltowej i przedstawić wyniki tych badań Inżynierowi do akceptacji.</w:t>
      </w:r>
    </w:p>
    <w:p w:rsidR="00DF3585" w:rsidRPr="00B83012" w:rsidRDefault="00DF3585" w:rsidP="00EC5AAE">
      <w:r w:rsidRPr="00B83012">
        <w:t>Wykonawca powinien:</w:t>
      </w:r>
    </w:p>
    <w:p w:rsidR="00DF3585" w:rsidRPr="00B83012" w:rsidRDefault="00DF3585" w:rsidP="00CA4A75">
      <w:pPr>
        <w:pStyle w:val="Akapitzlist"/>
        <w:numPr>
          <w:ilvl w:val="0"/>
          <w:numId w:val="283"/>
        </w:numPr>
      </w:pPr>
      <w:r w:rsidRPr="00B83012">
        <w:t xml:space="preserve">uzyskać wymagane dokumenty dopuszczające wyroby budowlane do obrotu i powszechnego stosowania. </w:t>
      </w:r>
    </w:p>
    <w:p w:rsidR="00DF3585" w:rsidRPr="00B83012" w:rsidRDefault="00DF3585" w:rsidP="00CA4A75">
      <w:pPr>
        <w:pStyle w:val="Akapitzlist"/>
        <w:numPr>
          <w:ilvl w:val="0"/>
          <w:numId w:val="283"/>
        </w:numPr>
      </w:pPr>
      <w:r w:rsidRPr="00B83012">
        <w:t>wykonać własne badania właściwości materiałów przeznaczonych do wykonania robót określone przez Inżyniera</w:t>
      </w:r>
    </w:p>
    <w:p w:rsidR="00DF3585" w:rsidRPr="00B83012" w:rsidRDefault="00DF3585" w:rsidP="00CA4A75">
      <w:pPr>
        <w:pStyle w:val="Akapitzlist"/>
        <w:numPr>
          <w:ilvl w:val="0"/>
          <w:numId w:val="283"/>
        </w:numPr>
      </w:pPr>
      <w:r w:rsidRPr="00B83012">
        <w:t>sprawdzić cechy zewnętrzne gotowych materiałów i tworzyw .</w:t>
      </w:r>
    </w:p>
    <w:p w:rsidR="00DF3585" w:rsidRPr="00B83012" w:rsidRDefault="00DF3585" w:rsidP="00EC5AAE">
      <w:r w:rsidRPr="00B83012">
        <w:t xml:space="preserve">Wszystkie dokumenty oraz wyniki badań Wykonawca przedstawia Inżynierowi do Akceptacji   </w:t>
      </w:r>
    </w:p>
    <w:p w:rsidR="00DF3585" w:rsidRPr="00B83012" w:rsidRDefault="00DF3585" w:rsidP="00CC1D93">
      <w:pPr>
        <w:pStyle w:val="Nagwek2"/>
      </w:pPr>
      <w:r w:rsidRPr="00B83012">
        <w:t xml:space="preserve">Badania w czasie robót </w:t>
      </w:r>
    </w:p>
    <w:p w:rsidR="00DF3585" w:rsidRPr="00B83012" w:rsidRDefault="00DF3585" w:rsidP="00CC1D93">
      <w:pPr>
        <w:pStyle w:val="Nagwek3"/>
      </w:pPr>
      <w:r w:rsidRPr="00B83012">
        <w:t xml:space="preserve">Uwagi ogólne  </w:t>
      </w:r>
    </w:p>
    <w:p w:rsidR="00DF3585" w:rsidRPr="00B83012" w:rsidRDefault="00EC5AAE" w:rsidP="00EC5AAE">
      <w:r w:rsidRPr="00B83012">
        <w:t>Badania dzielą się na:</w:t>
      </w:r>
    </w:p>
    <w:p w:rsidR="00DF3585" w:rsidRPr="00B83012" w:rsidRDefault="00DF3585" w:rsidP="00CA4A75">
      <w:pPr>
        <w:pStyle w:val="Akapitzlist"/>
        <w:numPr>
          <w:ilvl w:val="0"/>
          <w:numId w:val="284"/>
        </w:numPr>
      </w:pPr>
      <w:r w:rsidRPr="00B83012">
        <w:t xml:space="preserve">badania Wykonawcy , w ramach własnego nadzoru </w:t>
      </w:r>
    </w:p>
    <w:p w:rsidR="00DF3585" w:rsidRPr="00B83012" w:rsidRDefault="00DF3585" w:rsidP="00CA4A75">
      <w:pPr>
        <w:pStyle w:val="Akapitzlist"/>
        <w:numPr>
          <w:ilvl w:val="0"/>
          <w:numId w:val="284"/>
        </w:numPr>
      </w:pPr>
      <w:r w:rsidRPr="00B83012">
        <w:t xml:space="preserve">badania Nadzoru , w ramach nadzoru zleceniodawcy- Inżyniera. </w:t>
      </w:r>
    </w:p>
    <w:p w:rsidR="00DF3585" w:rsidRPr="00B83012" w:rsidRDefault="00DF3585" w:rsidP="00CC1D93">
      <w:pPr>
        <w:pStyle w:val="Nagwek3"/>
      </w:pPr>
      <w:r w:rsidRPr="00B83012">
        <w:t xml:space="preserve">Badania Wykonawcy </w:t>
      </w:r>
    </w:p>
    <w:p w:rsidR="00DF3585" w:rsidRPr="00B83012" w:rsidRDefault="00DF3585" w:rsidP="009D2232">
      <w:r w:rsidRPr="00B83012">
        <w:t xml:space="preserve">Badania Wykonawcy wykonywane są przez Wykonawcę lub jego zleceniobiorcę celem sprawdzenia czy jakość materiałów budowlanych oraz gotowej warstwy spełniają wymagania określone w kontrakcie </w:t>
      </w:r>
    </w:p>
    <w:p w:rsidR="00DF3585" w:rsidRPr="00B83012" w:rsidRDefault="00DF3585" w:rsidP="009D2232">
      <w:r w:rsidRPr="00B83012">
        <w:t xml:space="preserve">Wykonawca winien wykonać te badania podczas realizacji kontraktu z niezbędną starannością i w wymaganym zakresie . Wyniki należy zapisywać w protokołach . W razie stwierdzenia uchybień w stosunku do wymogów kontraktu , ich przyczyny należy niezwłocznie usunąć. </w:t>
      </w:r>
    </w:p>
    <w:p w:rsidR="00DF3585" w:rsidRPr="00B83012" w:rsidRDefault="00DF3585" w:rsidP="009D2232">
      <w:r w:rsidRPr="00B83012">
        <w:t xml:space="preserve">Wyniki badań Wykonawcy należy przekazywać zleceniobiorcy na na jego żądanie . Inżynier może zadecydować o wykorzystaniu badań Wykonawcy przy odbiorze robót wraz z podstawowymi badaniami kontrolnymi wg pkt.  6.3.3. </w:t>
      </w:r>
    </w:p>
    <w:p w:rsidR="00DF3585" w:rsidRPr="00B83012" w:rsidRDefault="00DF3585" w:rsidP="00DF3585">
      <w:pPr>
        <w:pStyle w:val="normal"/>
      </w:pPr>
    </w:p>
    <w:p w:rsidR="00DF3585" w:rsidRPr="00B83012" w:rsidRDefault="00DF3585" w:rsidP="009D2232">
      <w:r w:rsidRPr="00B83012">
        <w:t xml:space="preserve">Zakres badań Wykonawcy związany </w:t>
      </w:r>
      <w:r w:rsidR="009D2232" w:rsidRPr="00B83012">
        <w:t>z wykonaniem warstw nawierzchni:</w:t>
      </w:r>
    </w:p>
    <w:p w:rsidR="00DF3585" w:rsidRPr="00B83012" w:rsidRDefault="00DF3585" w:rsidP="00CA4A75">
      <w:pPr>
        <w:pStyle w:val="Akapitzlist"/>
        <w:numPr>
          <w:ilvl w:val="0"/>
          <w:numId w:val="285"/>
        </w:numPr>
      </w:pPr>
      <w:r w:rsidRPr="00B83012">
        <w:t>pomiar temperatury powietrza</w:t>
      </w:r>
    </w:p>
    <w:p w:rsidR="00DF3585" w:rsidRPr="00B83012" w:rsidRDefault="00DF3585" w:rsidP="00CA4A75">
      <w:pPr>
        <w:pStyle w:val="Akapitzlist"/>
        <w:numPr>
          <w:ilvl w:val="0"/>
          <w:numId w:val="285"/>
        </w:numPr>
      </w:pPr>
      <w:r w:rsidRPr="00B83012">
        <w:t>pomiar temperatury mieszanki mineralno  - asfaltowej</w:t>
      </w:r>
    </w:p>
    <w:p w:rsidR="00DF3585" w:rsidRPr="00B83012" w:rsidRDefault="00DF3585" w:rsidP="00CA4A75">
      <w:pPr>
        <w:pStyle w:val="Akapitzlist"/>
        <w:numPr>
          <w:ilvl w:val="0"/>
          <w:numId w:val="285"/>
        </w:numPr>
      </w:pPr>
      <w:r w:rsidRPr="00B83012">
        <w:t xml:space="preserve">ocena wizualna mieszanki </w:t>
      </w:r>
    </w:p>
    <w:p w:rsidR="00DF3585" w:rsidRPr="00B83012" w:rsidRDefault="00DF3585" w:rsidP="00CA4A75">
      <w:pPr>
        <w:pStyle w:val="Akapitzlist"/>
        <w:numPr>
          <w:ilvl w:val="0"/>
          <w:numId w:val="285"/>
        </w:numPr>
      </w:pPr>
      <w:r w:rsidRPr="00B83012">
        <w:t>wykaz ilości materiałów lub grubości wykonanych warstw</w:t>
      </w:r>
    </w:p>
    <w:p w:rsidR="00DF3585" w:rsidRPr="00B83012" w:rsidRDefault="00DF3585" w:rsidP="00CA4A75">
      <w:pPr>
        <w:pStyle w:val="Akapitzlist"/>
        <w:numPr>
          <w:ilvl w:val="0"/>
          <w:numId w:val="285"/>
        </w:numPr>
      </w:pPr>
      <w:r w:rsidRPr="00B83012">
        <w:t xml:space="preserve">pomiar spadku poprzecznego warstwy asfaltowej </w:t>
      </w:r>
    </w:p>
    <w:p w:rsidR="00DF3585" w:rsidRPr="00B83012" w:rsidRDefault="00DF3585" w:rsidP="00CA4A75">
      <w:pPr>
        <w:pStyle w:val="Akapitzlist"/>
        <w:numPr>
          <w:ilvl w:val="0"/>
          <w:numId w:val="285"/>
        </w:numPr>
      </w:pPr>
      <w:r w:rsidRPr="00B83012">
        <w:t>pomiar równości warstwy asfaltowej</w:t>
      </w:r>
    </w:p>
    <w:p w:rsidR="00DF3585" w:rsidRPr="00B83012" w:rsidRDefault="00DF3585" w:rsidP="00CA4A75">
      <w:pPr>
        <w:pStyle w:val="Akapitzlist"/>
        <w:numPr>
          <w:ilvl w:val="0"/>
          <w:numId w:val="285"/>
        </w:numPr>
      </w:pPr>
      <w:r w:rsidRPr="00B83012">
        <w:t xml:space="preserve">ocena wizualna jednorodności wykonanej warstwy </w:t>
      </w:r>
    </w:p>
    <w:p w:rsidR="00DF3585" w:rsidRPr="00B83012" w:rsidRDefault="00DF3585" w:rsidP="00CA4A75">
      <w:pPr>
        <w:pStyle w:val="Akapitzlist"/>
        <w:numPr>
          <w:ilvl w:val="0"/>
          <w:numId w:val="285"/>
        </w:numPr>
      </w:pPr>
      <w:r w:rsidRPr="00B83012">
        <w:t xml:space="preserve">ocena wizualna jakości wykonanych połączeń technologicznych  </w:t>
      </w:r>
    </w:p>
    <w:p w:rsidR="00DF3585" w:rsidRPr="00B83012" w:rsidRDefault="00DF3585" w:rsidP="00CA4A75">
      <w:pPr>
        <w:pStyle w:val="Akapitzlist"/>
        <w:numPr>
          <w:ilvl w:val="0"/>
          <w:numId w:val="285"/>
        </w:numPr>
      </w:pPr>
      <w:r w:rsidRPr="00B83012">
        <w:t>pomiar geometryczny pob</w:t>
      </w:r>
      <w:r w:rsidR="009D2232" w:rsidRPr="00B83012">
        <w:t>o</w:t>
      </w:r>
      <w:r w:rsidRPr="00B83012">
        <w:t xml:space="preserve">czy </w:t>
      </w:r>
    </w:p>
    <w:p w:rsidR="00DF3585" w:rsidRPr="00B83012" w:rsidRDefault="00DF3585" w:rsidP="00DF3585">
      <w:pPr>
        <w:pStyle w:val="normal"/>
      </w:pPr>
    </w:p>
    <w:p w:rsidR="00DF3585" w:rsidRPr="00B83012" w:rsidRDefault="00DF3585" w:rsidP="00CC1D93">
      <w:pPr>
        <w:pStyle w:val="Nagwek3"/>
      </w:pPr>
      <w:r w:rsidRPr="00B83012">
        <w:t xml:space="preserve">Badania kontrolne Inżyniera  </w:t>
      </w:r>
    </w:p>
    <w:p w:rsidR="00DF3585" w:rsidRPr="00B83012" w:rsidRDefault="00DF3585" w:rsidP="009D2232">
      <w:r w:rsidRPr="00B83012">
        <w:t xml:space="preserve">Badania kontrolne Inżyniera są badaniami ,których celem jest sprawdzenie czy jakość materiałów budowlanych oraz gotowej warstwy spełniają wymagania określone w kontrakcie. Wyniki tych badań są podstawą odbioru . Pobieraniem próbek i wykonaniem badań na miejscu budowy zajmuje się Inżynier w obecności Wykonawcy . </w:t>
      </w:r>
    </w:p>
    <w:p w:rsidR="00DF3585" w:rsidRPr="00B83012" w:rsidRDefault="00DF3585" w:rsidP="009D2232">
      <w:r w:rsidRPr="00B83012">
        <w:lastRenderedPageBreak/>
        <w:t xml:space="preserve">Badania odbywają się również gdy Wykonawca zostanie powiadomiony odpowiednio wcześniej ich terminie , jednak nie będzie przy nich obecny. </w:t>
      </w:r>
    </w:p>
    <w:p w:rsidR="00DF3585" w:rsidRPr="00B83012" w:rsidRDefault="00DF3585" w:rsidP="00DF3585">
      <w:pPr>
        <w:pStyle w:val="normal"/>
      </w:pPr>
      <w:r w:rsidRPr="00B83012">
        <w:t xml:space="preserve">   </w:t>
      </w:r>
    </w:p>
    <w:p w:rsidR="001C3C91" w:rsidRPr="00B83012" w:rsidRDefault="00DF3585" w:rsidP="001C3C91">
      <w:pPr>
        <w:rPr>
          <w:b/>
        </w:rPr>
      </w:pPr>
      <w:r w:rsidRPr="00B83012">
        <w:rPr>
          <w:b/>
        </w:rPr>
        <w:t>Rodzaj badan kontrolnych:</w:t>
      </w:r>
    </w:p>
    <w:p w:rsidR="00DF3585" w:rsidRPr="00B83012" w:rsidRDefault="00DF3585" w:rsidP="00CA4A75">
      <w:pPr>
        <w:pStyle w:val="Akapitzlist"/>
        <w:numPr>
          <w:ilvl w:val="0"/>
          <w:numId w:val="286"/>
        </w:numPr>
      </w:pPr>
      <w:r w:rsidRPr="00B83012">
        <w:t>Badania mieszanki mineralno –asfaltowej</w:t>
      </w:r>
    </w:p>
    <w:p w:rsidR="00DF3585" w:rsidRPr="00B83012" w:rsidRDefault="00DF3585" w:rsidP="00CA4A75">
      <w:pPr>
        <w:pStyle w:val="Akapitzlist"/>
        <w:numPr>
          <w:ilvl w:val="0"/>
          <w:numId w:val="287"/>
        </w:numPr>
      </w:pPr>
      <w:r w:rsidRPr="00B83012">
        <w:t xml:space="preserve">uziarnienie </w:t>
      </w:r>
    </w:p>
    <w:p w:rsidR="00DF3585" w:rsidRPr="00B83012" w:rsidRDefault="00DF3585" w:rsidP="00CA4A75">
      <w:pPr>
        <w:pStyle w:val="Akapitzlist"/>
        <w:numPr>
          <w:ilvl w:val="0"/>
          <w:numId w:val="287"/>
        </w:numPr>
      </w:pPr>
      <w:r w:rsidRPr="00B83012">
        <w:t xml:space="preserve">zawartość lepiszcza </w:t>
      </w:r>
    </w:p>
    <w:p w:rsidR="00DF3585" w:rsidRPr="00B83012" w:rsidRDefault="00DF3585" w:rsidP="00CA4A75">
      <w:pPr>
        <w:pStyle w:val="Akapitzlist"/>
        <w:numPr>
          <w:ilvl w:val="0"/>
          <w:numId w:val="287"/>
        </w:numPr>
      </w:pPr>
      <w:r w:rsidRPr="00B83012">
        <w:t xml:space="preserve">temperatura mięknienie lepiszcza odzyskanego </w:t>
      </w:r>
    </w:p>
    <w:p w:rsidR="00DF3585" w:rsidRPr="00B83012" w:rsidRDefault="00DF3585" w:rsidP="00CA4A75">
      <w:pPr>
        <w:pStyle w:val="Akapitzlist"/>
        <w:numPr>
          <w:ilvl w:val="0"/>
          <w:numId w:val="287"/>
        </w:numPr>
      </w:pPr>
      <w:r w:rsidRPr="00B83012">
        <w:t>gęstość i zawartość wolnych przestrzeni</w:t>
      </w:r>
    </w:p>
    <w:p w:rsidR="00DF3585" w:rsidRPr="00B83012" w:rsidRDefault="00DF3585" w:rsidP="00DF3585">
      <w:pPr>
        <w:pStyle w:val="normal"/>
      </w:pPr>
    </w:p>
    <w:p w:rsidR="00DF3585" w:rsidRPr="00B83012" w:rsidRDefault="00DF3585" w:rsidP="00CA4A75">
      <w:pPr>
        <w:pStyle w:val="Akapitzlist"/>
        <w:numPr>
          <w:ilvl w:val="0"/>
          <w:numId w:val="286"/>
        </w:numPr>
      </w:pPr>
      <w:r w:rsidRPr="00B83012">
        <w:t xml:space="preserve">Warstwa asfaltowa </w:t>
      </w:r>
    </w:p>
    <w:p w:rsidR="00DF3585" w:rsidRPr="00B83012" w:rsidRDefault="00DF3585" w:rsidP="00CA4A75">
      <w:pPr>
        <w:pStyle w:val="Akapitzlist"/>
        <w:numPr>
          <w:ilvl w:val="0"/>
          <w:numId w:val="288"/>
        </w:numPr>
      </w:pPr>
      <w:r w:rsidRPr="00B83012">
        <w:t xml:space="preserve">wskaźnik zagęszczenia* </w:t>
      </w:r>
    </w:p>
    <w:p w:rsidR="00DF3585" w:rsidRPr="00B83012" w:rsidRDefault="00DF3585" w:rsidP="00CA4A75">
      <w:pPr>
        <w:pStyle w:val="Akapitzlist"/>
        <w:numPr>
          <w:ilvl w:val="0"/>
          <w:numId w:val="288"/>
        </w:numPr>
      </w:pPr>
      <w:r w:rsidRPr="00B83012">
        <w:t xml:space="preserve">spadki poprzeczne </w:t>
      </w:r>
    </w:p>
    <w:p w:rsidR="00DF3585" w:rsidRPr="00B83012" w:rsidRDefault="001C3C91" w:rsidP="00CA4A75">
      <w:pPr>
        <w:pStyle w:val="Akapitzlist"/>
        <w:numPr>
          <w:ilvl w:val="0"/>
          <w:numId w:val="288"/>
        </w:numPr>
      </w:pPr>
      <w:r w:rsidRPr="00B83012">
        <w:t>r</w:t>
      </w:r>
      <w:r w:rsidR="00DF3585" w:rsidRPr="00B83012">
        <w:t>ówność</w:t>
      </w:r>
    </w:p>
    <w:p w:rsidR="00DF3585" w:rsidRPr="00B83012" w:rsidRDefault="00DF3585" w:rsidP="00CA4A75">
      <w:pPr>
        <w:pStyle w:val="Akapitzlist"/>
        <w:numPr>
          <w:ilvl w:val="0"/>
          <w:numId w:val="288"/>
        </w:numPr>
      </w:pPr>
      <w:r w:rsidRPr="00B83012">
        <w:t xml:space="preserve">grubość lub ilość materiału </w:t>
      </w:r>
    </w:p>
    <w:p w:rsidR="00DF3585" w:rsidRPr="00B83012" w:rsidRDefault="00DF3585" w:rsidP="00CA4A75">
      <w:pPr>
        <w:pStyle w:val="Akapitzlist"/>
        <w:numPr>
          <w:ilvl w:val="0"/>
          <w:numId w:val="288"/>
        </w:numPr>
      </w:pPr>
      <w:r w:rsidRPr="00B83012">
        <w:t>zawartość wolnych przestrzeni*</w:t>
      </w:r>
    </w:p>
    <w:p w:rsidR="00DF3585" w:rsidRPr="00B83012" w:rsidRDefault="00DF3585" w:rsidP="00DF3585">
      <w:pPr>
        <w:pStyle w:val="normal"/>
      </w:pPr>
    </w:p>
    <w:p w:rsidR="00DF3585" w:rsidRPr="00B83012" w:rsidRDefault="00DF3585" w:rsidP="001C3C91">
      <w:r w:rsidRPr="00B83012">
        <w:t>* do każdej warstwy i na każde rozpoczęte 500Mg nawierzchni jedna próbka , w razie potrzeby liczba pró</w:t>
      </w:r>
      <w:r w:rsidR="001C3C91" w:rsidRPr="00B83012">
        <w:t>bek może zostać zwiększona</w:t>
      </w:r>
      <w:r w:rsidRPr="00B83012">
        <w:t>.</w:t>
      </w:r>
    </w:p>
    <w:p w:rsidR="00DF3585" w:rsidRPr="00B83012" w:rsidRDefault="00DF3585" w:rsidP="00CC1D93">
      <w:pPr>
        <w:pStyle w:val="Nagwek3"/>
      </w:pPr>
      <w:r w:rsidRPr="00B83012">
        <w:t xml:space="preserve">Badania kontrolne dodatkowe </w:t>
      </w:r>
    </w:p>
    <w:p w:rsidR="00DF3585" w:rsidRPr="00B83012" w:rsidRDefault="00DF3585" w:rsidP="001C3C91">
      <w:r w:rsidRPr="00B83012">
        <w:t>W przypadku uznania , że jeden z wyników badan kontrolnych nie jest reprezentatywny dla ocenianego odcinka budowy , Wykonawca ma prawo przeprowadzenia badań kontrolnych dodatkowych .</w:t>
      </w:r>
    </w:p>
    <w:p w:rsidR="00DF3585" w:rsidRPr="00B83012" w:rsidRDefault="00DF3585" w:rsidP="001C3C91">
      <w:r w:rsidRPr="00B83012">
        <w:t>Inżynier i Wykonawca decydują wspólnie o miejscach pobierania próbek  i wyznaczania odcinków częściowych ocenianego odcinka budowy . Jeżeli odcinek częściowy przyporządkowany do badań ni może być jednoznacznie ustalony to odcinek ten nie powinien być mniejszy niż 20% ocen</w:t>
      </w:r>
      <w:r w:rsidR="006A30B0" w:rsidRPr="00B83012">
        <w:t>ianego odcinka budowy</w:t>
      </w:r>
      <w:r w:rsidRPr="00B83012">
        <w:t xml:space="preserve">. </w:t>
      </w:r>
    </w:p>
    <w:p w:rsidR="00DF3585" w:rsidRPr="00B83012" w:rsidRDefault="00DF3585" w:rsidP="001C3C91">
      <w:r w:rsidRPr="00B83012">
        <w:t xml:space="preserve">Do odbioru uwzględnia się wyniki badań kontrolnych i badań kontrolnych dodatkowych do wyznaczonych odcinków częściowych </w:t>
      </w:r>
    </w:p>
    <w:p w:rsidR="00DF3585" w:rsidRPr="00B83012" w:rsidRDefault="00DF3585" w:rsidP="001C3C91">
      <w:r w:rsidRPr="00B83012">
        <w:t xml:space="preserve">Koszt badań kontrolnych dodatkowych zarządzonych przez Wykonawcę  ponosi Wykonawca.   </w:t>
      </w:r>
    </w:p>
    <w:p w:rsidR="00DF3585" w:rsidRPr="00B83012" w:rsidRDefault="00DF3585" w:rsidP="00CC1D93">
      <w:pPr>
        <w:pStyle w:val="Nagwek3"/>
      </w:pPr>
      <w:r w:rsidRPr="00B83012">
        <w:t>Badania arbitrażowe</w:t>
      </w:r>
    </w:p>
    <w:p w:rsidR="00DF3585" w:rsidRPr="00B83012" w:rsidRDefault="00DF3585" w:rsidP="001C3C91">
      <w:r w:rsidRPr="00B83012">
        <w:t xml:space="preserve">Badania arbitrażowe są powtórzeniem badań kontrolnych co do których istnieją uzasadnione wątpliwości ze strony Inżyniera lub Wykonawcy </w:t>
      </w:r>
    </w:p>
    <w:p w:rsidR="00DF3585" w:rsidRPr="00B83012" w:rsidRDefault="00DF3585" w:rsidP="001C3C91">
      <w:r w:rsidRPr="00B83012">
        <w:t xml:space="preserve">Badania te wykonuje na wniosek strony kontraktu niezależne laboratorium , które nie wykonywało badań kontrolnych </w:t>
      </w:r>
    </w:p>
    <w:p w:rsidR="00DF3585" w:rsidRPr="00B83012" w:rsidRDefault="00DF3585" w:rsidP="001C3C91">
      <w:r w:rsidRPr="00B83012">
        <w:t xml:space="preserve">Koszt badań arbitrażowych wraz ze wszystkimi kosztami ubocznymi ponosi strona na której niekorzyść przemawia wynik badania. </w:t>
      </w:r>
    </w:p>
    <w:p w:rsidR="00DF3585" w:rsidRPr="00B83012" w:rsidRDefault="00DF3585" w:rsidP="001C3C91">
      <w:r w:rsidRPr="00B83012">
        <w:t xml:space="preserve">Wniosek o wykonanie badań arbitrażowych dotyczących zawartości wolnych przestrzeni lub wskaźnika zagęszczenia należy złożyć w ciągu dwóch miesięcy od wpływu reklamacji ze strony Zamawiającego.   </w:t>
      </w:r>
    </w:p>
    <w:p w:rsidR="00DF3585" w:rsidRPr="00B83012" w:rsidRDefault="00DF3585" w:rsidP="00DF3585">
      <w:pPr>
        <w:pStyle w:val="Nagwek2"/>
      </w:pPr>
      <w:r w:rsidRPr="00B83012">
        <w:t xml:space="preserve">Właściwości warstwy nawierzchni oraz dopuszczalne odchyłki </w:t>
      </w:r>
    </w:p>
    <w:p w:rsidR="00DF3585" w:rsidRPr="00B83012" w:rsidRDefault="00DF3585" w:rsidP="00CC1D93">
      <w:pPr>
        <w:pStyle w:val="Nagwek3"/>
      </w:pPr>
      <w:r w:rsidRPr="00B83012">
        <w:t xml:space="preserve">Mieszanka mineralno-asfaltowa AC  </w:t>
      </w:r>
    </w:p>
    <w:p w:rsidR="00DF3585" w:rsidRPr="00B83012" w:rsidRDefault="00DF3585" w:rsidP="00CC1D93">
      <w:pPr>
        <w:pStyle w:val="Nagwek3"/>
      </w:pPr>
      <w:r w:rsidRPr="00B83012">
        <w:t xml:space="preserve">Uwagi ogólne  </w:t>
      </w:r>
    </w:p>
    <w:p w:rsidR="00DF3585" w:rsidRPr="00B83012" w:rsidRDefault="00DF3585" w:rsidP="001C3C91">
      <w:r w:rsidRPr="00B83012">
        <w:t xml:space="preserve">Na etapie oceny wbudowywanej mieszanki mineralno –asfaltowej podaje się wartości dopuszczalne i tolerancje ,w  których uwzględnia się: rozrzut występujący przy pobieraniu próbek , dokładność metody badań oraz odstępstwa uwarunkowane metodą pracy </w:t>
      </w:r>
    </w:p>
    <w:p w:rsidR="00DF3585" w:rsidRPr="00B83012" w:rsidRDefault="00DF3585" w:rsidP="001C3C91">
      <w:r w:rsidRPr="00B83012">
        <w:t xml:space="preserve">Właściwości materiałów należy oceniana podstawie badań pobranych próbek mieszanki mineralno –asfaltowej przed wbudowaniem ( wbudowanie oznacza wykonanie warstwy asfaltowej ) . Wyjątkowo dopuszcza się badania próbek pobranych z wykonanej warstwy asfaltowej.  </w:t>
      </w:r>
    </w:p>
    <w:p w:rsidR="00DF3585" w:rsidRPr="00B83012" w:rsidRDefault="00DF3585" w:rsidP="00CC1D93">
      <w:pPr>
        <w:pStyle w:val="Nagwek4"/>
      </w:pPr>
      <w:r w:rsidRPr="00B83012">
        <w:lastRenderedPageBreak/>
        <w:t>Badanie właściwości asfaltu</w:t>
      </w:r>
    </w:p>
    <w:p w:rsidR="00DF3585" w:rsidRPr="00B83012" w:rsidRDefault="00DF3585" w:rsidP="00DF3585">
      <w:pPr>
        <w:keepNext/>
        <w:overflowPunct w:val="0"/>
        <w:autoSpaceDE w:val="0"/>
        <w:autoSpaceDN w:val="0"/>
        <w:adjustRightInd w:val="0"/>
        <w:outlineLvl w:val="1"/>
        <w:rPr>
          <w:b/>
          <w:szCs w:val="20"/>
        </w:rPr>
      </w:pPr>
    </w:p>
    <w:p w:rsidR="00DF3585" w:rsidRPr="00B83012" w:rsidRDefault="00522301" w:rsidP="00522301">
      <w:r w:rsidRPr="00B83012">
        <w:tab/>
      </w:r>
      <w:r w:rsidR="00DF3585" w:rsidRPr="00B83012">
        <w:t xml:space="preserve">Należy </w:t>
      </w:r>
      <w:r w:rsidRPr="00B83012">
        <w:t>wykonać</w:t>
      </w:r>
      <w:r w:rsidR="00DF3585" w:rsidRPr="00B83012">
        <w:t xml:space="preserve"> badania </w:t>
      </w:r>
      <w:r w:rsidRPr="00B83012">
        <w:t>sprawdzające</w:t>
      </w:r>
      <w:r w:rsidR="00DF3585" w:rsidRPr="00B83012">
        <w:t xml:space="preserve"> z </w:t>
      </w:r>
      <w:r w:rsidRPr="00B83012">
        <w:t>częstotliwością</w:t>
      </w:r>
      <w:r w:rsidR="00DF3585" w:rsidRPr="00B83012">
        <w:t xml:space="preserve"> zgodna z ZKP w zakresie:</w:t>
      </w:r>
    </w:p>
    <w:p w:rsidR="00DF3585" w:rsidRPr="00B83012" w:rsidRDefault="00DF3585" w:rsidP="00CA4A75">
      <w:pPr>
        <w:pStyle w:val="Akapitzlist"/>
        <w:numPr>
          <w:ilvl w:val="0"/>
          <w:numId w:val="289"/>
        </w:numPr>
      </w:pPr>
      <w:r w:rsidRPr="00B83012">
        <w:t xml:space="preserve">penetracji w temp. </w:t>
      </w:r>
      <w:smartTag w:uri="urn:schemas-microsoft-com:office:smarttags" w:element="metricconverter">
        <w:smartTagPr>
          <w:attr w:name="ProductID" w:val="25ﾰC"/>
        </w:smartTagPr>
        <w:r w:rsidRPr="00B83012">
          <w:t>25°C</w:t>
        </w:r>
      </w:smartTag>
      <w:r w:rsidRPr="00B83012">
        <w:t>,</w:t>
      </w:r>
    </w:p>
    <w:p w:rsidR="00DF3585" w:rsidRPr="00B83012" w:rsidRDefault="00DF3585" w:rsidP="00CA4A75">
      <w:pPr>
        <w:pStyle w:val="Akapitzlist"/>
        <w:numPr>
          <w:ilvl w:val="0"/>
          <w:numId w:val="289"/>
        </w:numPr>
      </w:pPr>
      <w:r w:rsidRPr="00B83012">
        <w:t>temperatury mieknienia PiK,</w:t>
      </w:r>
    </w:p>
    <w:p w:rsidR="00DF3585" w:rsidRPr="00B83012" w:rsidRDefault="00DF3585" w:rsidP="00CA4A75">
      <w:pPr>
        <w:pStyle w:val="Akapitzlist"/>
        <w:numPr>
          <w:ilvl w:val="0"/>
          <w:numId w:val="289"/>
        </w:numPr>
      </w:pPr>
      <w:r w:rsidRPr="00B83012">
        <w:t xml:space="preserve">nawrotu </w:t>
      </w:r>
      <w:r w:rsidR="00522301" w:rsidRPr="00B83012">
        <w:t>sprężystego</w:t>
      </w:r>
      <w:r w:rsidRPr="00B83012">
        <w:t xml:space="preserve"> (tylko dla polimeroasfaltów).</w:t>
      </w:r>
    </w:p>
    <w:p w:rsidR="00DF3585" w:rsidRPr="00B83012" w:rsidRDefault="00DF3585" w:rsidP="00DF3585">
      <w:pPr>
        <w:pStyle w:val="normal"/>
      </w:pPr>
    </w:p>
    <w:p w:rsidR="00DF3585" w:rsidRPr="00B83012" w:rsidRDefault="00DF3585" w:rsidP="00DF3585">
      <w:pPr>
        <w:pStyle w:val="normal"/>
      </w:pPr>
    </w:p>
    <w:p w:rsidR="00DF3585" w:rsidRPr="00B83012" w:rsidRDefault="00DF3585" w:rsidP="00522301">
      <w:r w:rsidRPr="00B83012">
        <w:t>Najwyższa dopuszczalna  temperatura mięknienia wyekstrahowanego asfaltu lub polimeroasfaltu nie powinna być większa niż określona w  tablicy  63 wg  WT-2</w:t>
      </w:r>
      <w:r w:rsidR="00522301" w:rsidRPr="00B83012">
        <w:t xml:space="preserve"> Nawierzchnie asfaltowe  2008 </w:t>
      </w:r>
      <w:r w:rsidRPr="00B83012">
        <w:t xml:space="preserve">. </w:t>
      </w:r>
    </w:p>
    <w:p w:rsidR="00DF3585" w:rsidRPr="00B83012" w:rsidRDefault="00DF3585" w:rsidP="00DF3585">
      <w:pPr>
        <w:pStyle w:val="normal"/>
      </w:pPr>
    </w:p>
    <w:p w:rsidR="00DF3585" w:rsidRPr="00B83012" w:rsidRDefault="00DF3585" w:rsidP="00DF3585">
      <w:pPr>
        <w:pStyle w:val="normal"/>
      </w:pPr>
      <w:r w:rsidRPr="00B83012">
        <w:rPr>
          <w:noProof/>
        </w:rPr>
        <w:drawing>
          <wp:inline distT="0" distB="0" distL="0" distR="0">
            <wp:extent cx="5743575" cy="1066800"/>
            <wp:effectExtent l="19050" t="0" r="9525" b="0"/>
            <wp:docPr id="216" name="Obraz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57"/>
                    <a:srcRect/>
                    <a:stretch>
                      <a:fillRect/>
                    </a:stretch>
                  </pic:blipFill>
                  <pic:spPr bwMode="auto">
                    <a:xfrm>
                      <a:off x="0" y="0"/>
                      <a:ext cx="5743575" cy="1066800"/>
                    </a:xfrm>
                    <a:prstGeom prst="rect">
                      <a:avLst/>
                    </a:prstGeom>
                    <a:noFill/>
                    <a:ln w="9525">
                      <a:noFill/>
                      <a:miter lim="800000"/>
                      <a:headEnd/>
                      <a:tailEnd/>
                    </a:ln>
                  </pic:spPr>
                </pic:pic>
              </a:graphicData>
            </a:graphic>
          </wp:inline>
        </w:drawing>
      </w:r>
    </w:p>
    <w:p w:rsidR="00DF3585" w:rsidRPr="00B83012" w:rsidRDefault="00DF3585" w:rsidP="00DF3585">
      <w:pPr>
        <w:pStyle w:val="normal"/>
      </w:pPr>
    </w:p>
    <w:p w:rsidR="00DF3585" w:rsidRPr="00B83012" w:rsidRDefault="00DF3585" w:rsidP="006A30B0">
      <w:pPr>
        <w:pStyle w:val="Nagwek4"/>
      </w:pPr>
      <w:r w:rsidRPr="00B83012">
        <w:t xml:space="preserve">Zawartość lepiszcza </w:t>
      </w:r>
    </w:p>
    <w:p w:rsidR="00DF3585" w:rsidRPr="00B83012" w:rsidRDefault="00DF3585" w:rsidP="00DF3585">
      <w:pPr>
        <w:pStyle w:val="normal"/>
      </w:pPr>
      <w:r w:rsidRPr="00B83012">
        <w:rPr>
          <w:noProof/>
        </w:rPr>
        <w:drawing>
          <wp:inline distT="0" distB="0" distL="0" distR="0">
            <wp:extent cx="5676900" cy="695325"/>
            <wp:effectExtent l="19050" t="0" r="0" b="0"/>
            <wp:docPr id="217" name="Obraz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58"/>
                    <a:srcRect/>
                    <a:stretch>
                      <a:fillRect/>
                    </a:stretch>
                  </pic:blipFill>
                  <pic:spPr bwMode="auto">
                    <a:xfrm>
                      <a:off x="0" y="0"/>
                      <a:ext cx="5676900" cy="695325"/>
                    </a:xfrm>
                    <a:prstGeom prst="rect">
                      <a:avLst/>
                    </a:prstGeom>
                    <a:noFill/>
                    <a:ln w="9525">
                      <a:noFill/>
                      <a:miter lim="800000"/>
                      <a:headEnd/>
                      <a:tailEnd/>
                    </a:ln>
                  </pic:spPr>
                </pic:pic>
              </a:graphicData>
            </a:graphic>
          </wp:inline>
        </w:drawing>
      </w:r>
    </w:p>
    <w:p w:rsidR="00DF3585" w:rsidRPr="00B83012" w:rsidRDefault="00DF3585" w:rsidP="00522301">
      <w:r w:rsidRPr="00B83012">
        <w:t xml:space="preserve">Dopuszczalne odchyłki pojedyńczego wyniku badania i średniej arytmetycznej wyników badan zawartości lepiszcza rozpuszczalnego należy przyjmować zgodnie z Tablicą 64. WT-2 </w:t>
      </w:r>
      <w:r w:rsidR="00522301" w:rsidRPr="00B83012">
        <w:t>Nawierzchnie asfaltowe   2008</w:t>
      </w:r>
      <w:r w:rsidRPr="00B83012">
        <w:t xml:space="preserve">.  </w:t>
      </w:r>
    </w:p>
    <w:p w:rsidR="00DF3585" w:rsidRPr="00B83012" w:rsidRDefault="00DF3585" w:rsidP="006A30B0">
      <w:pPr>
        <w:pStyle w:val="Nagwek4"/>
      </w:pPr>
      <w:r w:rsidRPr="00B83012">
        <w:t xml:space="preserve">Uziarnienie </w:t>
      </w:r>
    </w:p>
    <w:p w:rsidR="00DF3585" w:rsidRPr="00B83012" w:rsidRDefault="00DF3585" w:rsidP="00DF3585">
      <w:pPr>
        <w:pStyle w:val="normal"/>
      </w:pPr>
    </w:p>
    <w:p w:rsidR="00DF3585" w:rsidRPr="00B83012" w:rsidRDefault="00DF3585" w:rsidP="00DF3585">
      <w:pPr>
        <w:pStyle w:val="normal"/>
      </w:pPr>
      <w:r w:rsidRPr="00B83012">
        <w:rPr>
          <w:noProof/>
        </w:rPr>
        <w:drawing>
          <wp:inline distT="0" distB="0" distL="0" distR="0">
            <wp:extent cx="5524500" cy="1314450"/>
            <wp:effectExtent l="19050" t="0" r="0" b="0"/>
            <wp:docPr id="218" name="Obraz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59"/>
                    <a:srcRect b="54971"/>
                    <a:stretch>
                      <a:fillRect/>
                    </a:stretch>
                  </pic:blipFill>
                  <pic:spPr bwMode="auto">
                    <a:xfrm>
                      <a:off x="0" y="0"/>
                      <a:ext cx="5524500" cy="1314450"/>
                    </a:xfrm>
                    <a:prstGeom prst="rect">
                      <a:avLst/>
                    </a:prstGeom>
                    <a:noFill/>
                    <a:ln w="9525">
                      <a:noFill/>
                      <a:miter lim="800000"/>
                      <a:headEnd/>
                      <a:tailEnd/>
                    </a:ln>
                  </pic:spPr>
                </pic:pic>
              </a:graphicData>
            </a:graphic>
          </wp:inline>
        </w:drawing>
      </w:r>
    </w:p>
    <w:p w:rsidR="00DF3585" w:rsidRPr="00B83012" w:rsidRDefault="00DF3585" w:rsidP="00DF3585">
      <w:pPr>
        <w:pStyle w:val="normal"/>
      </w:pPr>
      <w:r w:rsidRPr="00B83012">
        <w:t xml:space="preserve">          - zawartość kruszywa największego wraz z nadziarnem</w:t>
      </w:r>
    </w:p>
    <w:p w:rsidR="00DF3585" w:rsidRPr="00B83012" w:rsidRDefault="00DF3585" w:rsidP="00DF3585">
      <w:pPr>
        <w:pStyle w:val="normal"/>
      </w:pPr>
      <w:r w:rsidRPr="00B83012">
        <w:rPr>
          <w:noProof/>
        </w:rPr>
        <w:drawing>
          <wp:inline distT="0" distB="0" distL="0" distR="0">
            <wp:extent cx="5524500" cy="1466850"/>
            <wp:effectExtent l="19050" t="0" r="0" b="0"/>
            <wp:docPr id="219" name="Obraz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59"/>
                    <a:srcRect t="49535"/>
                    <a:stretch>
                      <a:fillRect/>
                    </a:stretch>
                  </pic:blipFill>
                  <pic:spPr bwMode="auto">
                    <a:xfrm>
                      <a:off x="0" y="0"/>
                      <a:ext cx="5524500" cy="1466850"/>
                    </a:xfrm>
                    <a:prstGeom prst="rect">
                      <a:avLst/>
                    </a:prstGeom>
                    <a:noFill/>
                    <a:ln w="9525">
                      <a:noFill/>
                      <a:miter lim="800000"/>
                      <a:headEnd/>
                      <a:tailEnd/>
                    </a:ln>
                  </pic:spPr>
                </pic:pic>
              </a:graphicData>
            </a:graphic>
          </wp:inline>
        </w:drawing>
      </w:r>
    </w:p>
    <w:p w:rsidR="00DF3585" w:rsidRPr="00B83012" w:rsidRDefault="00DF3585" w:rsidP="00DF3585">
      <w:pPr>
        <w:pStyle w:val="normal"/>
      </w:pPr>
    </w:p>
    <w:p w:rsidR="00DF3585" w:rsidRPr="00B83012" w:rsidRDefault="00DF3585" w:rsidP="00DF3585">
      <w:pPr>
        <w:pStyle w:val="normal"/>
      </w:pPr>
    </w:p>
    <w:p w:rsidR="00DF3585" w:rsidRPr="00B83012" w:rsidRDefault="00DF3585" w:rsidP="00DF3585">
      <w:pPr>
        <w:pStyle w:val="normal"/>
      </w:pPr>
      <w:r w:rsidRPr="00B83012">
        <w:t>Tablica 9 . Dopuszczalne odchyłki dotyczące pojedynczego wyniku badania średniej arytmetycznej wyników badań zawartości kruszywa o wymiarze &lt;0,063mm[%(m/m)]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48"/>
        <w:gridCol w:w="1320"/>
        <w:gridCol w:w="1320"/>
        <w:gridCol w:w="1200"/>
        <w:gridCol w:w="1200"/>
        <w:gridCol w:w="1080"/>
        <w:gridCol w:w="940"/>
      </w:tblGrid>
      <w:tr w:rsidR="00DF3585" w:rsidRPr="00B83012" w:rsidTr="00CC1D93">
        <w:trPr>
          <w:jc w:val="center"/>
        </w:trPr>
        <w:tc>
          <w:tcPr>
            <w:tcW w:w="2148" w:type="dxa"/>
            <w:vAlign w:val="center"/>
          </w:tcPr>
          <w:p w:rsidR="00DF3585" w:rsidRPr="00B83012" w:rsidRDefault="00DF3585" w:rsidP="00CC1D93">
            <w:pPr>
              <w:pStyle w:val="normal"/>
              <w:jc w:val="center"/>
            </w:pPr>
          </w:p>
        </w:tc>
        <w:tc>
          <w:tcPr>
            <w:tcW w:w="7060" w:type="dxa"/>
            <w:gridSpan w:val="6"/>
            <w:vAlign w:val="center"/>
          </w:tcPr>
          <w:p w:rsidR="00DF3585" w:rsidRPr="00B83012" w:rsidRDefault="00DF3585" w:rsidP="00CC1D93">
            <w:pPr>
              <w:pStyle w:val="normal"/>
              <w:jc w:val="center"/>
            </w:pPr>
            <w:r w:rsidRPr="00B83012">
              <w:t>Liczba wyników badań</w:t>
            </w:r>
          </w:p>
        </w:tc>
      </w:tr>
      <w:tr w:rsidR="00DF3585" w:rsidRPr="00B83012" w:rsidTr="00CC1D93">
        <w:trPr>
          <w:jc w:val="center"/>
        </w:trPr>
        <w:tc>
          <w:tcPr>
            <w:tcW w:w="2148" w:type="dxa"/>
            <w:vAlign w:val="center"/>
          </w:tcPr>
          <w:p w:rsidR="00DF3585" w:rsidRPr="00B83012" w:rsidRDefault="00DF3585" w:rsidP="00CC1D93">
            <w:pPr>
              <w:pStyle w:val="normal"/>
              <w:jc w:val="center"/>
            </w:pPr>
            <w:r w:rsidRPr="00B83012">
              <w:lastRenderedPageBreak/>
              <w:t>Rodzaj mieszanki mineralno asfaltowej</w:t>
            </w:r>
          </w:p>
        </w:tc>
        <w:tc>
          <w:tcPr>
            <w:tcW w:w="1320" w:type="dxa"/>
            <w:vAlign w:val="center"/>
          </w:tcPr>
          <w:p w:rsidR="00DF3585" w:rsidRPr="00B83012" w:rsidRDefault="00DF3585" w:rsidP="00CC1D93">
            <w:pPr>
              <w:pStyle w:val="normal"/>
              <w:jc w:val="center"/>
            </w:pPr>
            <w:r w:rsidRPr="00B83012">
              <w:t>1</w:t>
            </w:r>
          </w:p>
        </w:tc>
        <w:tc>
          <w:tcPr>
            <w:tcW w:w="1320" w:type="dxa"/>
            <w:vAlign w:val="center"/>
          </w:tcPr>
          <w:p w:rsidR="00DF3585" w:rsidRPr="00B83012" w:rsidRDefault="00DF3585" w:rsidP="00CC1D93">
            <w:pPr>
              <w:pStyle w:val="normal"/>
              <w:jc w:val="center"/>
            </w:pPr>
            <w:r w:rsidRPr="00B83012">
              <w:t>2</w:t>
            </w:r>
          </w:p>
        </w:tc>
        <w:tc>
          <w:tcPr>
            <w:tcW w:w="1200" w:type="dxa"/>
            <w:vAlign w:val="center"/>
          </w:tcPr>
          <w:p w:rsidR="00DF3585" w:rsidRPr="00B83012" w:rsidRDefault="00DF3585" w:rsidP="00CC1D93">
            <w:pPr>
              <w:pStyle w:val="normal"/>
              <w:jc w:val="center"/>
            </w:pPr>
            <w:r w:rsidRPr="00B83012">
              <w:t>Od 3 do 4</w:t>
            </w:r>
          </w:p>
        </w:tc>
        <w:tc>
          <w:tcPr>
            <w:tcW w:w="1200" w:type="dxa"/>
            <w:vAlign w:val="center"/>
          </w:tcPr>
          <w:p w:rsidR="00DF3585" w:rsidRPr="00B83012" w:rsidRDefault="00DF3585" w:rsidP="00CC1D93">
            <w:pPr>
              <w:pStyle w:val="normal"/>
              <w:jc w:val="center"/>
            </w:pPr>
            <w:r w:rsidRPr="00B83012">
              <w:t>Od 5 do 8</w:t>
            </w:r>
          </w:p>
        </w:tc>
        <w:tc>
          <w:tcPr>
            <w:tcW w:w="1080" w:type="dxa"/>
            <w:vAlign w:val="center"/>
          </w:tcPr>
          <w:p w:rsidR="00DF3585" w:rsidRPr="00B83012" w:rsidRDefault="00DF3585" w:rsidP="00CC1D93">
            <w:pPr>
              <w:pStyle w:val="normal"/>
              <w:jc w:val="center"/>
            </w:pPr>
            <w:r w:rsidRPr="00B83012">
              <w:t>Od 9 do 19</w:t>
            </w:r>
          </w:p>
        </w:tc>
        <w:tc>
          <w:tcPr>
            <w:tcW w:w="940" w:type="dxa"/>
            <w:vAlign w:val="center"/>
          </w:tcPr>
          <w:p w:rsidR="00DF3585" w:rsidRPr="00B83012" w:rsidRDefault="00DF3585" w:rsidP="00CC1D93">
            <w:pPr>
              <w:pStyle w:val="normal"/>
              <w:jc w:val="center"/>
            </w:pPr>
            <w:r w:rsidRPr="00B83012">
              <w:sym w:font="Symbol" w:char="F0B3"/>
            </w:r>
            <w:r w:rsidRPr="00B83012">
              <w:t xml:space="preserve"> 20</w:t>
            </w:r>
          </w:p>
        </w:tc>
      </w:tr>
      <w:tr w:rsidR="00DF3585" w:rsidRPr="00B83012" w:rsidTr="00CC1D93">
        <w:trPr>
          <w:trHeight w:val="271"/>
          <w:jc w:val="center"/>
        </w:trPr>
        <w:tc>
          <w:tcPr>
            <w:tcW w:w="2148" w:type="dxa"/>
            <w:vAlign w:val="center"/>
          </w:tcPr>
          <w:p w:rsidR="00DF3585" w:rsidRPr="00B83012" w:rsidRDefault="00DF3585" w:rsidP="00CC1D93">
            <w:pPr>
              <w:pStyle w:val="normal"/>
              <w:jc w:val="center"/>
            </w:pPr>
            <w:r w:rsidRPr="00B83012">
              <w:t>Mieszanki gruboziarniste</w:t>
            </w:r>
          </w:p>
        </w:tc>
        <w:tc>
          <w:tcPr>
            <w:tcW w:w="1320" w:type="dxa"/>
            <w:vAlign w:val="center"/>
          </w:tcPr>
          <w:p w:rsidR="00DF3585" w:rsidRPr="00B83012" w:rsidRDefault="00DF3585" w:rsidP="00CC1D93">
            <w:pPr>
              <w:pStyle w:val="normal"/>
              <w:jc w:val="center"/>
            </w:pPr>
            <w:r w:rsidRPr="00B83012">
              <w:t>±4,0</w:t>
            </w:r>
          </w:p>
        </w:tc>
        <w:tc>
          <w:tcPr>
            <w:tcW w:w="1320" w:type="dxa"/>
            <w:vAlign w:val="center"/>
          </w:tcPr>
          <w:p w:rsidR="00DF3585" w:rsidRPr="00B83012" w:rsidRDefault="00DF3585" w:rsidP="00CC1D93">
            <w:pPr>
              <w:pStyle w:val="normal"/>
              <w:jc w:val="center"/>
            </w:pPr>
            <w:r w:rsidRPr="00B83012">
              <w:t>±3,6</w:t>
            </w:r>
          </w:p>
        </w:tc>
        <w:tc>
          <w:tcPr>
            <w:tcW w:w="1200" w:type="dxa"/>
            <w:vAlign w:val="center"/>
          </w:tcPr>
          <w:p w:rsidR="00DF3585" w:rsidRPr="00B83012" w:rsidRDefault="00DF3585" w:rsidP="00CC1D93">
            <w:pPr>
              <w:pStyle w:val="normal"/>
              <w:jc w:val="center"/>
            </w:pPr>
            <w:r w:rsidRPr="00B83012">
              <w:t>±3,2</w:t>
            </w:r>
          </w:p>
        </w:tc>
        <w:tc>
          <w:tcPr>
            <w:tcW w:w="1200" w:type="dxa"/>
            <w:vAlign w:val="center"/>
          </w:tcPr>
          <w:p w:rsidR="00DF3585" w:rsidRPr="00B83012" w:rsidRDefault="00DF3585" w:rsidP="00CC1D93">
            <w:pPr>
              <w:pStyle w:val="normal"/>
              <w:jc w:val="center"/>
            </w:pPr>
            <w:r w:rsidRPr="00B83012">
              <w:t>±2,9</w:t>
            </w:r>
          </w:p>
        </w:tc>
        <w:tc>
          <w:tcPr>
            <w:tcW w:w="1080" w:type="dxa"/>
            <w:vAlign w:val="center"/>
          </w:tcPr>
          <w:p w:rsidR="00DF3585" w:rsidRPr="00B83012" w:rsidRDefault="00DF3585" w:rsidP="00CC1D93">
            <w:pPr>
              <w:pStyle w:val="normal"/>
              <w:jc w:val="center"/>
            </w:pPr>
            <w:r w:rsidRPr="00B83012">
              <w:t>±2,4</w:t>
            </w:r>
          </w:p>
        </w:tc>
        <w:tc>
          <w:tcPr>
            <w:tcW w:w="940" w:type="dxa"/>
            <w:vAlign w:val="center"/>
          </w:tcPr>
          <w:p w:rsidR="00DF3585" w:rsidRPr="00B83012" w:rsidRDefault="00DF3585" w:rsidP="00CC1D93">
            <w:pPr>
              <w:pStyle w:val="normal"/>
              <w:jc w:val="center"/>
            </w:pPr>
            <w:r w:rsidRPr="00B83012">
              <w:t>±2,0</w:t>
            </w:r>
          </w:p>
        </w:tc>
      </w:tr>
    </w:tbl>
    <w:p w:rsidR="00DF3585" w:rsidRPr="00B83012" w:rsidRDefault="00DF3585" w:rsidP="00DF3585">
      <w:pPr>
        <w:pStyle w:val="normal"/>
      </w:pPr>
    </w:p>
    <w:p w:rsidR="00DF3585" w:rsidRPr="00B83012" w:rsidRDefault="00DF3585" w:rsidP="00DF3585">
      <w:pPr>
        <w:pStyle w:val="normal"/>
      </w:pPr>
      <w:r w:rsidRPr="00B83012">
        <w:t>Tablica 10 . Dopuszczalne odchyłki dotyczące pojedynczego wyniku badania średniej arytmetycznej wyników badań zawartości kruszywa o wymiarze &lt;0,125mm[%(m/m)]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48"/>
        <w:gridCol w:w="1320"/>
        <w:gridCol w:w="1320"/>
        <w:gridCol w:w="1200"/>
        <w:gridCol w:w="1200"/>
        <w:gridCol w:w="1080"/>
        <w:gridCol w:w="940"/>
      </w:tblGrid>
      <w:tr w:rsidR="00DF3585" w:rsidRPr="00B83012" w:rsidTr="00CC1D93">
        <w:trPr>
          <w:jc w:val="center"/>
        </w:trPr>
        <w:tc>
          <w:tcPr>
            <w:tcW w:w="2148" w:type="dxa"/>
            <w:vAlign w:val="center"/>
          </w:tcPr>
          <w:p w:rsidR="00DF3585" w:rsidRPr="00B83012" w:rsidRDefault="00DF3585" w:rsidP="00CC1D93">
            <w:pPr>
              <w:pStyle w:val="normal"/>
              <w:jc w:val="center"/>
            </w:pPr>
          </w:p>
        </w:tc>
        <w:tc>
          <w:tcPr>
            <w:tcW w:w="7060" w:type="dxa"/>
            <w:gridSpan w:val="6"/>
            <w:vAlign w:val="center"/>
          </w:tcPr>
          <w:p w:rsidR="00DF3585" w:rsidRPr="00B83012" w:rsidRDefault="00DF3585" w:rsidP="00CC1D93">
            <w:pPr>
              <w:pStyle w:val="normal"/>
              <w:jc w:val="center"/>
            </w:pPr>
            <w:r w:rsidRPr="00B83012">
              <w:t>Liczba wyników badań</w:t>
            </w:r>
          </w:p>
        </w:tc>
      </w:tr>
      <w:tr w:rsidR="00DF3585" w:rsidRPr="00B83012" w:rsidTr="00CC1D93">
        <w:trPr>
          <w:jc w:val="center"/>
        </w:trPr>
        <w:tc>
          <w:tcPr>
            <w:tcW w:w="2148" w:type="dxa"/>
            <w:vAlign w:val="center"/>
          </w:tcPr>
          <w:p w:rsidR="00DF3585" w:rsidRPr="00B83012" w:rsidRDefault="00DF3585" w:rsidP="00CC1D93">
            <w:pPr>
              <w:pStyle w:val="normal"/>
              <w:jc w:val="center"/>
            </w:pPr>
            <w:r w:rsidRPr="00B83012">
              <w:t>Rodzaj mieszanki mineralno asfaltowej</w:t>
            </w:r>
          </w:p>
        </w:tc>
        <w:tc>
          <w:tcPr>
            <w:tcW w:w="1320" w:type="dxa"/>
            <w:vAlign w:val="center"/>
          </w:tcPr>
          <w:p w:rsidR="00DF3585" w:rsidRPr="00B83012" w:rsidRDefault="00DF3585" w:rsidP="00CC1D93">
            <w:pPr>
              <w:pStyle w:val="normal"/>
              <w:jc w:val="center"/>
            </w:pPr>
            <w:r w:rsidRPr="00B83012">
              <w:t>1</w:t>
            </w:r>
          </w:p>
        </w:tc>
        <w:tc>
          <w:tcPr>
            <w:tcW w:w="1320" w:type="dxa"/>
            <w:vAlign w:val="center"/>
          </w:tcPr>
          <w:p w:rsidR="00DF3585" w:rsidRPr="00B83012" w:rsidRDefault="00DF3585" w:rsidP="00CC1D93">
            <w:pPr>
              <w:pStyle w:val="normal"/>
              <w:jc w:val="center"/>
            </w:pPr>
            <w:r w:rsidRPr="00B83012">
              <w:t>2</w:t>
            </w:r>
          </w:p>
        </w:tc>
        <w:tc>
          <w:tcPr>
            <w:tcW w:w="1200" w:type="dxa"/>
            <w:vAlign w:val="center"/>
          </w:tcPr>
          <w:p w:rsidR="00DF3585" w:rsidRPr="00B83012" w:rsidRDefault="00DF3585" w:rsidP="00CC1D93">
            <w:pPr>
              <w:pStyle w:val="normal"/>
              <w:jc w:val="center"/>
            </w:pPr>
            <w:r w:rsidRPr="00B83012">
              <w:t>Od 3 do 4</w:t>
            </w:r>
          </w:p>
        </w:tc>
        <w:tc>
          <w:tcPr>
            <w:tcW w:w="1200" w:type="dxa"/>
            <w:vAlign w:val="center"/>
          </w:tcPr>
          <w:p w:rsidR="00DF3585" w:rsidRPr="00B83012" w:rsidRDefault="00DF3585" w:rsidP="00CC1D93">
            <w:pPr>
              <w:pStyle w:val="normal"/>
              <w:jc w:val="center"/>
            </w:pPr>
            <w:r w:rsidRPr="00B83012">
              <w:t>Od 5 do 8</w:t>
            </w:r>
          </w:p>
        </w:tc>
        <w:tc>
          <w:tcPr>
            <w:tcW w:w="1080" w:type="dxa"/>
            <w:vAlign w:val="center"/>
          </w:tcPr>
          <w:p w:rsidR="00DF3585" w:rsidRPr="00B83012" w:rsidRDefault="00DF3585" w:rsidP="00CC1D93">
            <w:pPr>
              <w:pStyle w:val="normal"/>
              <w:jc w:val="center"/>
            </w:pPr>
            <w:r w:rsidRPr="00B83012">
              <w:t>Od 9 do 19</w:t>
            </w:r>
          </w:p>
        </w:tc>
        <w:tc>
          <w:tcPr>
            <w:tcW w:w="940" w:type="dxa"/>
            <w:vAlign w:val="center"/>
          </w:tcPr>
          <w:p w:rsidR="00DF3585" w:rsidRPr="00B83012" w:rsidRDefault="00DF3585" w:rsidP="00CC1D93">
            <w:pPr>
              <w:pStyle w:val="normal"/>
              <w:jc w:val="center"/>
            </w:pPr>
            <w:r w:rsidRPr="00B83012">
              <w:sym w:font="Symbol" w:char="F0B3"/>
            </w:r>
            <w:r w:rsidRPr="00B83012">
              <w:t xml:space="preserve"> 20</w:t>
            </w:r>
          </w:p>
        </w:tc>
      </w:tr>
      <w:tr w:rsidR="00DF3585" w:rsidRPr="00B83012" w:rsidTr="00CC1D93">
        <w:trPr>
          <w:trHeight w:val="271"/>
          <w:jc w:val="center"/>
        </w:trPr>
        <w:tc>
          <w:tcPr>
            <w:tcW w:w="2148" w:type="dxa"/>
            <w:vAlign w:val="center"/>
          </w:tcPr>
          <w:p w:rsidR="00DF3585" w:rsidRPr="00B83012" w:rsidRDefault="00DF3585" w:rsidP="00CC1D93">
            <w:pPr>
              <w:pStyle w:val="normal"/>
              <w:jc w:val="center"/>
            </w:pPr>
            <w:r w:rsidRPr="00B83012">
              <w:t>AC gruboziarniste</w:t>
            </w:r>
          </w:p>
        </w:tc>
        <w:tc>
          <w:tcPr>
            <w:tcW w:w="1320" w:type="dxa"/>
            <w:vAlign w:val="center"/>
          </w:tcPr>
          <w:p w:rsidR="00DF3585" w:rsidRPr="00B83012" w:rsidRDefault="00DF3585" w:rsidP="00CC1D93">
            <w:pPr>
              <w:pStyle w:val="normal"/>
              <w:jc w:val="center"/>
            </w:pPr>
            <w:r w:rsidRPr="00B83012">
              <w:t>±5,0</w:t>
            </w:r>
          </w:p>
        </w:tc>
        <w:tc>
          <w:tcPr>
            <w:tcW w:w="1320" w:type="dxa"/>
            <w:vAlign w:val="center"/>
          </w:tcPr>
          <w:p w:rsidR="00DF3585" w:rsidRPr="00B83012" w:rsidRDefault="00DF3585" w:rsidP="00CC1D93">
            <w:pPr>
              <w:pStyle w:val="normal"/>
              <w:jc w:val="center"/>
            </w:pPr>
            <w:r w:rsidRPr="00B83012">
              <w:t>±4,4</w:t>
            </w:r>
          </w:p>
        </w:tc>
        <w:tc>
          <w:tcPr>
            <w:tcW w:w="1200" w:type="dxa"/>
            <w:vAlign w:val="center"/>
          </w:tcPr>
          <w:p w:rsidR="00DF3585" w:rsidRPr="00B83012" w:rsidRDefault="00DF3585" w:rsidP="00CC1D93">
            <w:pPr>
              <w:pStyle w:val="normal"/>
              <w:jc w:val="center"/>
            </w:pPr>
            <w:r w:rsidRPr="00B83012">
              <w:t>±3,9</w:t>
            </w:r>
          </w:p>
        </w:tc>
        <w:tc>
          <w:tcPr>
            <w:tcW w:w="1200" w:type="dxa"/>
            <w:vAlign w:val="center"/>
          </w:tcPr>
          <w:p w:rsidR="00DF3585" w:rsidRPr="00B83012" w:rsidRDefault="00DF3585" w:rsidP="00CC1D93">
            <w:pPr>
              <w:pStyle w:val="normal"/>
              <w:jc w:val="center"/>
            </w:pPr>
            <w:r w:rsidRPr="00B83012">
              <w:t>±3,4</w:t>
            </w:r>
          </w:p>
        </w:tc>
        <w:tc>
          <w:tcPr>
            <w:tcW w:w="1080" w:type="dxa"/>
            <w:vAlign w:val="center"/>
          </w:tcPr>
          <w:p w:rsidR="00DF3585" w:rsidRPr="00B83012" w:rsidRDefault="00DF3585" w:rsidP="00CC1D93">
            <w:pPr>
              <w:pStyle w:val="normal"/>
              <w:jc w:val="center"/>
            </w:pPr>
            <w:r w:rsidRPr="00B83012">
              <w:t>±2,7</w:t>
            </w:r>
          </w:p>
        </w:tc>
        <w:tc>
          <w:tcPr>
            <w:tcW w:w="940" w:type="dxa"/>
            <w:vAlign w:val="center"/>
          </w:tcPr>
          <w:p w:rsidR="00DF3585" w:rsidRPr="00B83012" w:rsidRDefault="00DF3585" w:rsidP="00CC1D93">
            <w:pPr>
              <w:pStyle w:val="normal"/>
              <w:jc w:val="center"/>
            </w:pPr>
            <w:r w:rsidRPr="00B83012">
              <w:t>±2,0</w:t>
            </w:r>
          </w:p>
        </w:tc>
      </w:tr>
    </w:tbl>
    <w:p w:rsidR="00DF3585" w:rsidRPr="00B83012" w:rsidRDefault="00DF3585" w:rsidP="00DF3585">
      <w:pPr>
        <w:pStyle w:val="normal"/>
      </w:pPr>
    </w:p>
    <w:p w:rsidR="00DF3585" w:rsidRPr="00B83012" w:rsidRDefault="00DF3585" w:rsidP="00DF3585">
      <w:pPr>
        <w:pStyle w:val="normal"/>
      </w:pPr>
      <w:r w:rsidRPr="00B83012">
        <w:t>Tablica 11 . Dopuszczalne odchyłki dotyczące pojedynczego wyniku badania średniej arytmetycznej wyników badań zawartości kruszywa o wymiarze od 0,063mm do 2mm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48"/>
        <w:gridCol w:w="1320"/>
        <w:gridCol w:w="1320"/>
        <w:gridCol w:w="1200"/>
        <w:gridCol w:w="1200"/>
        <w:gridCol w:w="1080"/>
        <w:gridCol w:w="940"/>
      </w:tblGrid>
      <w:tr w:rsidR="00DF3585" w:rsidRPr="00B83012" w:rsidTr="00CC1D93">
        <w:trPr>
          <w:jc w:val="center"/>
        </w:trPr>
        <w:tc>
          <w:tcPr>
            <w:tcW w:w="2148" w:type="dxa"/>
            <w:vAlign w:val="center"/>
          </w:tcPr>
          <w:p w:rsidR="00DF3585" w:rsidRPr="00B83012" w:rsidRDefault="00DF3585" w:rsidP="00CC1D93">
            <w:pPr>
              <w:pStyle w:val="normal"/>
              <w:jc w:val="center"/>
            </w:pPr>
          </w:p>
        </w:tc>
        <w:tc>
          <w:tcPr>
            <w:tcW w:w="7060" w:type="dxa"/>
            <w:gridSpan w:val="6"/>
            <w:vAlign w:val="center"/>
          </w:tcPr>
          <w:p w:rsidR="00DF3585" w:rsidRPr="00B83012" w:rsidRDefault="00DF3585" w:rsidP="00CC1D93">
            <w:pPr>
              <w:pStyle w:val="normal"/>
              <w:jc w:val="center"/>
            </w:pPr>
            <w:r w:rsidRPr="00B83012">
              <w:t>Liczba wyników badań</w:t>
            </w:r>
          </w:p>
        </w:tc>
      </w:tr>
      <w:tr w:rsidR="00DF3585" w:rsidRPr="00B83012" w:rsidTr="00CC1D93">
        <w:trPr>
          <w:jc w:val="center"/>
        </w:trPr>
        <w:tc>
          <w:tcPr>
            <w:tcW w:w="2148" w:type="dxa"/>
            <w:vAlign w:val="center"/>
          </w:tcPr>
          <w:p w:rsidR="00DF3585" w:rsidRPr="00B83012" w:rsidRDefault="00DF3585" w:rsidP="00CC1D93">
            <w:pPr>
              <w:pStyle w:val="normal"/>
              <w:jc w:val="center"/>
            </w:pPr>
            <w:r w:rsidRPr="00B83012">
              <w:t>Rodzaj mieszanki mineralno asfaltowej</w:t>
            </w:r>
          </w:p>
        </w:tc>
        <w:tc>
          <w:tcPr>
            <w:tcW w:w="1320" w:type="dxa"/>
            <w:vAlign w:val="center"/>
          </w:tcPr>
          <w:p w:rsidR="00DF3585" w:rsidRPr="00B83012" w:rsidRDefault="00DF3585" w:rsidP="00CC1D93">
            <w:pPr>
              <w:pStyle w:val="normal"/>
              <w:jc w:val="center"/>
            </w:pPr>
            <w:r w:rsidRPr="00B83012">
              <w:t>1</w:t>
            </w:r>
          </w:p>
        </w:tc>
        <w:tc>
          <w:tcPr>
            <w:tcW w:w="1320" w:type="dxa"/>
            <w:vAlign w:val="center"/>
          </w:tcPr>
          <w:p w:rsidR="00DF3585" w:rsidRPr="00B83012" w:rsidRDefault="00DF3585" w:rsidP="00CC1D93">
            <w:pPr>
              <w:pStyle w:val="normal"/>
              <w:jc w:val="center"/>
            </w:pPr>
            <w:r w:rsidRPr="00B83012">
              <w:t>2</w:t>
            </w:r>
          </w:p>
        </w:tc>
        <w:tc>
          <w:tcPr>
            <w:tcW w:w="1200" w:type="dxa"/>
            <w:vAlign w:val="center"/>
          </w:tcPr>
          <w:p w:rsidR="00DF3585" w:rsidRPr="00B83012" w:rsidRDefault="00DF3585" w:rsidP="00CC1D93">
            <w:pPr>
              <w:pStyle w:val="normal"/>
              <w:jc w:val="center"/>
            </w:pPr>
            <w:r w:rsidRPr="00B83012">
              <w:t>Od 3 do 4</w:t>
            </w:r>
          </w:p>
        </w:tc>
        <w:tc>
          <w:tcPr>
            <w:tcW w:w="1200" w:type="dxa"/>
            <w:vAlign w:val="center"/>
          </w:tcPr>
          <w:p w:rsidR="00DF3585" w:rsidRPr="00B83012" w:rsidRDefault="00DF3585" w:rsidP="00CC1D93">
            <w:pPr>
              <w:pStyle w:val="normal"/>
              <w:jc w:val="center"/>
            </w:pPr>
            <w:r w:rsidRPr="00B83012">
              <w:t>Od 5 do 8</w:t>
            </w:r>
          </w:p>
        </w:tc>
        <w:tc>
          <w:tcPr>
            <w:tcW w:w="1080" w:type="dxa"/>
            <w:vAlign w:val="center"/>
          </w:tcPr>
          <w:p w:rsidR="00DF3585" w:rsidRPr="00B83012" w:rsidRDefault="00DF3585" w:rsidP="00CC1D93">
            <w:pPr>
              <w:pStyle w:val="normal"/>
              <w:jc w:val="center"/>
            </w:pPr>
            <w:r w:rsidRPr="00B83012">
              <w:t>Od 9 do 19</w:t>
            </w:r>
          </w:p>
        </w:tc>
        <w:tc>
          <w:tcPr>
            <w:tcW w:w="940" w:type="dxa"/>
            <w:vAlign w:val="center"/>
          </w:tcPr>
          <w:p w:rsidR="00DF3585" w:rsidRPr="00B83012" w:rsidRDefault="00DF3585" w:rsidP="00CC1D93">
            <w:pPr>
              <w:pStyle w:val="normal"/>
              <w:jc w:val="center"/>
            </w:pPr>
            <w:r w:rsidRPr="00B83012">
              <w:sym w:font="Symbol" w:char="F0B3"/>
            </w:r>
            <w:r w:rsidRPr="00B83012">
              <w:t xml:space="preserve"> 20</w:t>
            </w:r>
          </w:p>
        </w:tc>
      </w:tr>
      <w:tr w:rsidR="00DF3585" w:rsidRPr="00B83012" w:rsidTr="00CC1D93">
        <w:trPr>
          <w:trHeight w:val="271"/>
          <w:jc w:val="center"/>
        </w:trPr>
        <w:tc>
          <w:tcPr>
            <w:tcW w:w="2148" w:type="dxa"/>
            <w:vAlign w:val="center"/>
          </w:tcPr>
          <w:p w:rsidR="00DF3585" w:rsidRPr="00B83012" w:rsidRDefault="00DF3585" w:rsidP="00CC1D93">
            <w:pPr>
              <w:pStyle w:val="normal"/>
              <w:jc w:val="center"/>
            </w:pPr>
            <w:r w:rsidRPr="00B83012">
              <w:t xml:space="preserve">AC </w:t>
            </w:r>
          </w:p>
        </w:tc>
        <w:tc>
          <w:tcPr>
            <w:tcW w:w="1320" w:type="dxa"/>
            <w:vAlign w:val="center"/>
          </w:tcPr>
          <w:p w:rsidR="00DF3585" w:rsidRPr="00B83012" w:rsidRDefault="00DF3585" w:rsidP="00CC1D93">
            <w:pPr>
              <w:pStyle w:val="normal"/>
              <w:jc w:val="center"/>
            </w:pPr>
            <w:r w:rsidRPr="00B83012">
              <w:t>±8,0</w:t>
            </w:r>
          </w:p>
        </w:tc>
        <w:tc>
          <w:tcPr>
            <w:tcW w:w="1320" w:type="dxa"/>
            <w:vAlign w:val="center"/>
          </w:tcPr>
          <w:p w:rsidR="00DF3585" w:rsidRPr="00B83012" w:rsidRDefault="00DF3585" w:rsidP="00CC1D93">
            <w:pPr>
              <w:pStyle w:val="normal"/>
              <w:jc w:val="center"/>
            </w:pPr>
            <w:r w:rsidRPr="00B83012">
              <w:t>±6,1</w:t>
            </w:r>
          </w:p>
        </w:tc>
        <w:tc>
          <w:tcPr>
            <w:tcW w:w="1200" w:type="dxa"/>
            <w:vAlign w:val="center"/>
          </w:tcPr>
          <w:p w:rsidR="00DF3585" w:rsidRPr="00B83012" w:rsidRDefault="00DF3585" w:rsidP="00CC1D93">
            <w:pPr>
              <w:pStyle w:val="normal"/>
              <w:jc w:val="center"/>
            </w:pPr>
            <w:r w:rsidRPr="00B83012">
              <w:t>±5,0</w:t>
            </w:r>
          </w:p>
        </w:tc>
        <w:tc>
          <w:tcPr>
            <w:tcW w:w="1200" w:type="dxa"/>
            <w:vAlign w:val="center"/>
          </w:tcPr>
          <w:p w:rsidR="00DF3585" w:rsidRPr="00B83012" w:rsidRDefault="00DF3585" w:rsidP="00CC1D93">
            <w:pPr>
              <w:pStyle w:val="normal"/>
              <w:jc w:val="center"/>
            </w:pPr>
            <w:r w:rsidRPr="00B83012">
              <w:t>±4,1</w:t>
            </w:r>
          </w:p>
        </w:tc>
        <w:tc>
          <w:tcPr>
            <w:tcW w:w="1080" w:type="dxa"/>
            <w:vAlign w:val="center"/>
          </w:tcPr>
          <w:p w:rsidR="00DF3585" w:rsidRPr="00B83012" w:rsidRDefault="00DF3585" w:rsidP="00CC1D93">
            <w:pPr>
              <w:pStyle w:val="normal"/>
              <w:jc w:val="center"/>
            </w:pPr>
            <w:r w:rsidRPr="00B83012">
              <w:t>±3,3</w:t>
            </w:r>
          </w:p>
        </w:tc>
        <w:tc>
          <w:tcPr>
            <w:tcW w:w="940" w:type="dxa"/>
            <w:vAlign w:val="center"/>
          </w:tcPr>
          <w:p w:rsidR="00DF3585" w:rsidRPr="00B83012" w:rsidRDefault="00DF3585" w:rsidP="00CC1D93">
            <w:pPr>
              <w:pStyle w:val="normal"/>
              <w:jc w:val="center"/>
            </w:pPr>
            <w:r w:rsidRPr="00B83012">
              <w:t>±3,0</w:t>
            </w:r>
          </w:p>
        </w:tc>
      </w:tr>
    </w:tbl>
    <w:p w:rsidR="00DF3585" w:rsidRPr="00B83012" w:rsidRDefault="00DF3585" w:rsidP="00DF3585">
      <w:pPr>
        <w:pStyle w:val="normal"/>
      </w:pPr>
    </w:p>
    <w:p w:rsidR="00DF3585" w:rsidRPr="00B83012" w:rsidRDefault="00DF3585" w:rsidP="00DF3585">
      <w:pPr>
        <w:pStyle w:val="normal"/>
      </w:pPr>
      <w:r w:rsidRPr="00B83012">
        <w:t>Tablica 12 . Dopuszczalne odchyłki dotyczące pojedynczego wyniku badania średniej arytmetycznej wyników badań zawartości kruszywa o wymiarze &gt;2,0 mm[%(m/m)]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48"/>
        <w:gridCol w:w="1320"/>
        <w:gridCol w:w="1320"/>
        <w:gridCol w:w="1200"/>
        <w:gridCol w:w="1200"/>
        <w:gridCol w:w="1080"/>
        <w:gridCol w:w="940"/>
      </w:tblGrid>
      <w:tr w:rsidR="00DF3585" w:rsidRPr="00B83012" w:rsidTr="00CC1D93">
        <w:trPr>
          <w:jc w:val="center"/>
        </w:trPr>
        <w:tc>
          <w:tcPr>
            <w:tcW w:w="2148" w:type="dxa"/>
            <w:vAlign w:val="center"/>
          </w:tcPr>
          <w:p w:rsidR="00DF3585" w:rsidRPr="00B83012" w:rsidRDefault="00DF3585" w:rsidP="00CC1D93">
            <w:pPr>
              <w:pStyle w:val="normal"/>
              <w:jc w:val="center"/>
            </w:pPr>
          </w:p>
        </w:tc>
        <w:tc>
          <w:tcPr>
            <w:tcW w:w="7060" w:type="dxa"/>
            <w:gridSpan w:val="6"/>
            <w:vAlign w:val="center"/>
          </w:tcPr>
          <w:p w:rsidR="00DF3585" w:rsidRPr="00B83012" w:rsidRDefault="00DF3585" w:rsidP="00CC1D93">
            <w:pPr>
              <w:pStyle w:val="normal"/>
              <w:jc w:val="center"/>
            </w:pPr>
            <w:r w:rsidRPr="00B83012">
              <w:t>Liczba wyników badań</w:t>
            </w:r>
          </w:p>
        </w:tc>
      </w:tr>
      <w:tr w:rsidR="00DF3585" w:rsidRPr="00B83012" w:rsidTr="00CC1D93">
        <w:trPr>
          <w:jc w:val="center"/>
        </w:trPr>
        <w:tc>
          <w:tcPr>
            <w:tcW w:w="2148" w:type="dxa"/>
            <w:vAlign w:val="center"/>
          </w:tcPr>
          <w:p w:rsidR="00DF3585" w:rsidRPr="00B83012" w:rsidRDefault="00DF3585" w:rsidP="00CC1D93">
            <w:pPr>
              <w:pStyle w:val="normal"/>
              <w:jc w:val="center"/>
            </w:pPr>
            <w:r w:rsidRPr="00B83012">
              <w:t>Rodzaj mieszanki mineralno asfaltowej</w:t>
            </w:r>
          </w:p>
        </w:tc>
        <w:tc>
          <w:tcPr>
            <w:tcW w:w="1320" w:type="dxa"/>
            <w:vAlign w:val="center"/>
          </w:tcPr>
          <w:p w:rsidR="00DF3585" w:rsidRPr="00B83012" w:rsidRDefault="00DF3585" w:rsidP="00CC1D93">
            <w:pPr>
              <w:pStyle w:val="normal"/>
              <w:jc w:val="center"/>
            </w:pPr>
            <w:r w:rsidRPr="00B83012">
              <w:t>1</w:t>
            </w:r>
          </w:p>
        </w:tc>
        <w:tc>
          <w:tcPr>
            <w:tcW w:w="1320" w:type="dxa"/>
            <w:vAlign w:val="center"/>
          </w:tcPr>
          <w:p w:rsidR="00DF3585" w:rsidRPr="00B83012" w:rsidRDefault="00DF3585" w:rsidP="00CC1D93">
            <w:pPr>
              <w:pStyle w:val="normal"/>
              <w:jc w:val="center"/>
            </w:pPr>
            <w:r w:rsidRPr="00B83012">
              <w:t>2</w:t>
            </w:r>
          </w:p>
        </w:tc>
        <w:tc>
          <w:tcPr>
            <w:tcW w:w="1200" w:type="dxa"/>
            <w:vAlign w:val="center"/>
          </w:tcPr>
          <w:p w:rsidR="00DF3585" w:rsidRPr="00B83012" w:rsidRDefault="00DF3585" w:rsidP="00CC1D93">
            <w:pPr>
              <w:pStyle w:val="normal"/>
              <w:jc w:val="center"/>
            </w:pPr>
            <w:r w:rsidRPr="00B83012">
              <w:t>Od 3 do 4</w:t>
            </w:r>
          </w:p>
        </w:tc>
        <w:tc>
          <w:tcPr>
            <w:tcW w:w="1200" w:type="dxa"/>
            <w:vAlign w:val="center"/>
          </w:tcPr>
          <w:p w:rsidR="00DF3585" w:rsidRPr="00B83012" w:rsidRDefault="00DF3585" w:rsidP="00CC1D93">
            <w:pPr>
              <w:pStyle w:val="normal"/>
              <w:jc w:val="center"/>
            </w:pPr>
            <w:r w:rsidRPr="00B83012">
              <w:t>Od 5 do 8</w:t>
            </w:r>
          </w:p>
        </w:tc>
        <w:tc>
          <w:tcPr>
            <w:tcW w:w="1080" w:type="dxa"/>
            <w:vAlign w:val="center"/>
          </w:tcPr>
          <w:p w:rsidR="00DF3585" w:rsidRPr="00B83012" w:rsidRDefault="00DF3585" w:rsidP="00CC1D93">
            <w:pPr>
              <w:pStyle w:val="normal"/>
              <w:jc w:val="center"/>
            </w:pPr>
            <w:r w:rsidRPr="00B83012">
              <w:t>Od 9 do 19</w:t>
            </w:r>
          </w:p>
        </w:tc>
        <w:tc>
          <w:tcPr>
            <w:tcW w:w="940" w:type="dxa"/>
            <w:vAlign w:val="center"/>
          </w:tcPr>
          <w:p w:rsidR="00DF3585" w:rsidRPr="00B83012" w:rsidRDefault="00DF3585" w:rsidP="00CC1D93">
            <w:pPr>
              <w:pStyle w:val="normal"/>
              <w:jc w:val="center"/>
            </w:pPr>
            <w:r w:rsidRPr="00B83012">
              <w:sym w:font="Symbol" w:char="F0B3"/>
            </w:r>
            <w:r w:rsidRPr="00B83012">
              <w:t xml:space="preserve"> 20</w:t>
            </w:r>
          </w:p>
        </w:tc>
      </w:tr>
      <w:tr w:rsidR="00DF3585" w:rsidRPr="00B83012" w:rsidTr="00CC1D93">
        <w:trPr>
          <w:trHeight w:val="271"/>
          <w:jc w:val="center"/>
        </w:trPr>
        <w:tc>
          <w:tcPr>
            <w:tcW w:w="2148" w:type="dxa"/>
            <w:vAlign w:val="center"/>
          </w:tcPr>
          <w:p w:rsidR="00DF3585" w:rsidRPr="00B83012" w:rsidRDefault="00DF3585" w:rsidP="00CC1D93">
            <w:pPr>
              <w:pStyle w:val="normal"/>
              <w:jc w:val="center"/>
            </w:pPr>
            <w:r w:rsidRPr="00B83012">
              <w:t xml:space="preserve">AC </w:t>
            </w:r>
          </w:p>
        </w:tc>
        <w:tc>
          <w:tcPr>
            <w:tcW w:w="1320" w:type="dxa"/>
            <w:vAlign w:val="center"/>
          </w:tcPr>
          <w:p w:rsidR="00DF3585" w:rsidRPr="00B83012" w:rsidRDefault="00DF3585" w:rsidP="00CC1D93">
            <w:pPr>
              <w:pStyle w:val="normal"/>
              <w:jc w:val="center"/>
            </w:pPr>
            <w:r w:rsidRPr="00B83012">
              <w:t>±8,0</w:t>
            </w:r>
          </w:p>
        </w:tc>
        <w:tc>
          <w:tcPr>
            <w:tcW w:w="1320" w:type="dxa"/>
            <w:vAlign w:val="center"/>
          </w:tcPr>
          <w:p w:rsidR="00DF3585" w:rsidRPr="00B83012" w:rsidRDefault="00DF3585" w:rsidP="00CC1D93">
            <w:pPr>
              <w:pStyle w:val="normal"/>
              <w:jc w:val="center"/>
            </w:pPr>
            <w:r w:rsidRPr="00B83012">
              <w:t>±6,1</w:t>
            </w:r>
          </w:p>
        </w:tc>
        <w:tc>
          <w:tcPr>
            <w:tcW w:w="1200" w:type="dxa"/>
            <w:vAlign w:val="center"/>
          </w:tcPr>
          <w:p w:rsidR="00DF3585" w:rsidRPr="00B83012" w:rsidRDefault="00DF3585" w:rsidP="00CC1D93">
            <w:pPr>
              <w:pStyle w:val="normal"/>
              <w:jc w:val="center"/>
            </w:pPr>
            <w:r w:rsidRPr="00B83012">
              <w:t>±5,0</w:t>
            </w:r>
          </w:p>
        </w:tc>
        <w:tc>
          <w:tcPr>
            <w:tcW w:w="1200" w:type="dxa"/>
            <w:vAlign w:val="center"/>
          </w:tcPr>
          <w:p w:rsidR="00DF3585" w:rsidRPr="00B83012" w:rsidRDefault="00DF3585" w:rsidP="00CC1D93">
            <w:pPr>
              <w:pStyle w:val="normal"/>
              <w:jc w:val="center"/>
            </w:pPr>
            <w:r w:rsidRPr="00B83012">
              <w:t>±4,1</w:t>
            </w:r>
          </w:p>
        </w:tc>
        <w:tc>
          <w:tcPr>
            <w:tcW w:w="1080" w:type="dxa"/>
            <w:vAlign w:val="center"/>
          </w:tcPr>
          <w:p w:rsidR="00DF3585" w:rsidRPr="00B83012" w:rsidRDefault="00DF3585" w:rsidP="00CC1D93">
            <w:pPr>
              <w:pStyle w:val="normal"/>
              <w:jc w:val="center"/>
            </w:pPr>
            <w:r w:rsidRPr="00B83012">
              <w:t>±3,3</w:t>
            </w:r>
          </w:p>
        </w:tc>
        <w:tc>
          <w:tcPr>
            <w:tcW w:w="940" w:type="dxa"/>
            <w:vAlign w:val="center"/>
          </w:tcPr>
          <w:p w:rsidR="00DF3585" w:rsidRPr="00B83012" w:rsidRDefault="00DF3585" w:rsidP="00CC1D93">
            <w:pPr>
              <w:pStyle w:val="normal"/>
              <w:jc w:val="center"/>
            </w:pPr>
            <w:r w:rsidRPr="00B83012">
              <w:t>±3,0</w:t>
            </w:r>
          </w:p>
        </w:tc>
      </w:tr>
    </w:tbl>
    <w:p w:rsidR="00DF3585" w:rsidRPr="00B83012" w:rsidRDefault="00DF3585" w:rsidP="00DF3585"/>
    <w:p w:rsidR="00DF3585" w:rsidRPr="00B83012" w:rsidRDefault="00DF3585" w:rsidP="00DF3585">
      <w:pPr>
        <w:pStyle w:val="normal"/>
      </w:pPr>
      <w:r w:rsidRPr="00B83012">
        <w:t>Tablica 13 . Dopuszczalne odchyłki dotyczące pojedynczego wyniku badania średniej arytmetycznej wyników badań zawartości kruszywa o największym wymiarze ziarna wraz z nadziarnem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43"/>
        <w:gridCol w:w="1315"/>
        <w:gridCol w:w="1319"/>
        <w:gridCol w:w="1200"/>
        <w:gridCol w:w="1200"/>
        <w:gridCol w:w="1169"/>
        <w:gridCol w:w="940"/>
      </w:tblGrid>
      <w:tr w:rsidR="00DF3585" w:rsidRPr="00B83012" w:rsidTr="00CC1D93">
        <w:trPr>
          <w:jc w:val="center"/>
        </w:trPr>
        <w:tc>
          <w:tcPr>
            <w:tcW w:w="2148" w:type="dxa"/>
            <w:vAlign w:val="center"/>
          </w:tcPr>
          <w:p w:rsidR="00DF3585" w:rsidRPr="00B83012" w:rsidRDefault="00DF3585" w:rsidP="00CC1D93">
            <w:pPr>
              <w:pStyle w:val="normal"/>
              <w:jc w:val="center"/>
            </w:pPr>
          </w:p>
        </w:tc>
        <w:tc>
          <w:tcPr>
            <w:tcW w:w="7060" w:type="dxa"/>
            <w:gridSpan w:val="6"/>
            <w:vAlign w:val="center"/>
          </w:tcPr>
          <w:p w:rsidR="00DF3585" w:rsidRPr="00B83012" w:rsidRDefault="00DF3585" w:rsidP="00CC1D93">
            <w:pPr>
              <w:pStyle w:val="normal"/>
              <w:jc w:val="center"/>
            </w:pPr>
            <w:r w:rsidRPr="00B83012">
              <w:t>Liczba wyników badań</w:t>
            </w:r>
          </w:p>
        </w:tc>
      </w:tr>
      <w:tr w:rsidR="00DF3585" w:rsidRPr="00B83012" w:rsidTr="00CC1D93">
        <w:trPr>
          <w:jc w:val="center"/>
        </w:trPr>
        <w:tc>
          <w:tcPr>
            <w:tcW w:w="2148" w:type="dxa"/>
            <w:vAlign w:val="center"/>
          </w:tcPr>
          <w:p w:rsidR="00DF3585" w:rsidRPr="00B83012" w:rsidRDefault="00DF3585" w:rsidP="00CC1D93">
            <w:pPr>
              <w:pStyle w:val="normal"/>
              <w:jc w:val="center"/>
            </w:pPr>
            <w:r w:rsidRPr="00B83012">
              <w:t>Rodzaj mieszanki mineralno asfaltowej</w:t>
            </w:r>
          </w:p>
        </w:tc>
        <w:tc>
          <w:tcPr>
            <w:tcW w:w="1320" w:type="dxa"/>
            <w:vAlign w:val="center"/>
          </w:tcPr>
          <w:p w:rsidR="00DF3585" w:rsidRPr="00B83012" w:rsidRDefault="00DF3585" w:rsidP="00CC1D93">
            <w:pPr>
              <w:pStyle w:val="normal"/>
              <w:jc w:val="center"/>
            </w:pPr>
            <w:r w:rsidRPr="00B83012">
              <w:t>1</w:t>
            </w:r>
          </w:p>
        </w:tc>
        <w:tc>
          <w:tcPr>
            <w:tcW w:w="1320" w:type="dxa"/>
            <w:vAlign w:val="center"/>
          </w:tcPr>
          <w:p w:rsidR="00DF3585" w:rsidRPr="00B83012" w:rsidRDefault="00DF3585" w:rsidP="00CC1D93">
            <w:pPr>
              <w:pStyle w:val="normal"/>
              <w:jc w:val="center"/>
            </w:pPr>
            <w:r w:rsidRPr="00B83012">
              <w:t>2</w:t>
            </w:r>
          </w:p>
        </w:tc>
        <w:tc>
          <w:tcPr>
            <w:tcW w:w="1200" w:type="dxa"/>
            <w:vAlign w:val="center"/>
          </w:tcPr>
          <w:p w:rsidR="00DF3585" w:rsidRPr="00B83012" w:rsidRDefault="00DF3585" w:rsidP="00CC1D93">
            <w:pPr>
              <w:pStyle w:val="normal"/>
              <w:jc w:val="center"/>
            </w:pPr>
            <w:r w:rsidRPr="00B83012">
              <w:t>Od 3 do 4</w:t>
            </w:r>
          </w:p>
        </w:tc>
        <w:tc>
          <w:tcPr>
            <w:tcW w:w="1200" w:type="dxa"/>
            <w:vAlign w:val="center"/>
          </w:tcPr>
          <w:p w:rsidR="00DF3585" w:rsidRPr="00B83012" w:rsidRDefault="00DF3585" w:rsidP="00CC1D93">
            <w:pPr>
              <w:pStyle w:val="normal"/>
              <w:jc w:val="center"/>
            </w:pPr>
            <w:r w:rsidRPr="00B83012">
              <w:t>Od 5 do 8</w:t>
            </w:r>
          </w:p>
        </w:tc>
        <w:tc>
          <w:tcPr>
            <w:tcW w:w="1080" w:type="dxa"/>
            <w:vAlign w:val="center"/>
          </w:tcPr>
          <w:p w:rsidR="00DF3585" w:rsidRPr="00B83012" w:rsidRDefault="00DF3585" w:rsidP="00CC1D93">
            <w:pPr>
              <w:pStyle w:val="normal"/>
              <w:jc w:val="center"/>
            </w:pPr>
            <w:r w:rsidRPr="00B83012">
              <w:t>Od 9 do 19</w:t>
            </w:r>
          </w:p>
        </w:tc>
        <w:tc>
          <w:tcPr>
            <w:tcW w:w="940" w:type="dxa"/>
            <w:vAlign w:val="center"/>
          </w:tcPr>
          <w:p w:rsidR="00DF3585" w:rsidRPr="00B83012" w:rsidRDefault="00DF3585" w:rsidP="00CC1D93">
            <w:pPr>
              <w:pStyle w:val="normal"/>
              <w:jc w:val="center"/>
            </w:pPr>
            <w:r w:rsidRPr="00B83012">
              <w:sym w:font="Symbol" w:char="F0B3"/>
            </w:r>
            <w:r w:rsidRPr="00B83012">
              <w:t xml:space="preserve"> 20</w:t>
            </w:r>
          </w:p>
        </w:tc>
      </w:tr>
      <w:tr w:rsidR="00DF3585" w:rsidRPr="00B83012" w:rsidTr="00CC1D93">
        <w:trPr>
          <w:trHeight w:val="271"/>
          <w:jc w:val="center"/>
        </w:trPr>
        <w:tc>
          <w:tcPr>
            <w:tcW w:w="2148" w:type="dxa"/>
            <w:vAlign w:val="center"/>
          </w:tcPr>
          <w:p w:rsidR="00DF3585" w:rsidRPr="00B83012" w:rsidRDefault="00DF3585" w:rsidP="00CC1D93">
            <w:pPr>
              <w:pStyle w:val="normal"/>
              <w:jc w:val="center"/>
            </w:pPr>
            <w:r w:rsidRPr="00B83012">
              <w:t>Mieszanki gruboziarniste</w:t>
            </w:r>
          </w:p>
        </w:tc>
        <w:tc>
          <w:tcPr>
            <w:tcW w:w="1320" w:type="dxa"/>
            <w:vAlign w:val="center"/>
          </w:tcPr>
          <w:p w:rsidR="00DF3585" w:rsidRPr="00B83012" w:rsidRDefault="00DF3585" w:rsidP="00CC1D93">
            <w:pPr>
              <w:pStyle w:val="normal"/>
              <w:jc w:val="center"/>
            </w:pPr>
            <w:r w:rsidRPr="00B83012">
              <w:t>-9+5</w:t>
            </w:r>
          </w:p>
        </w:tc>
        <w:tc>
          <w:tcPr>
            <w:tcW w:w="1320" w:type="dxa"/>
            <w:vAlign w:val="center"/>
          </w:tcPr>
          <w:p w:rsidR="00DF3585" w:rsidRPr="00B83012" w:rsidRDefault="00DF3585" w:rsidP="00CC1D93">
            <w:pPr>
              <w:pStyle w:val="normal"/>
              <w:jc w:val="center"/>
            </w:pPr>
            <w:r w:rsidRPr="00B83012">
              <w:t>-7,6+5,0</w:t>
            </w:r>
          </w:p>
        </w:tc>
        <w:tc>
          <w:tcPr>
            <w:tcW w:w="1200" w:type="dxa"/>
            <w:vAlign w:val="center"/>
          </w:tcPr>
          <w:p w:rsidR="00DF3585" w:rsidRPr="00B83012" w:rsidRDefault="00DF3585" w:rsidP="00CC1D93">
            <w:pPr>
              <w:pStyle w:val="normal"/>
              <w:jc w:val="center"/>
            </w:pPr>
            <w:r w:rsidRPr="00B83012">
              <w:t>-6,8+5,0</w:t>
            </w:r>
          </w:p>
        </w:tc>
        <w:tc>
          <w:tcPr>
            <w:tcW w:w="1200" w:type="dxa"/>
            <w:vAlign w:val="center"/>
          </w:tcPr>
          <w:p w:rsidR="00DF3585" w:rsidRPr="00B83012" w:rsidRDefault="00DF3585" w:rsidP="00CC1D93">
            <w:pPr>
              <w:pStyle w:val="normal"/>
              <w:jc w:val="center"/>
            </w:pPr>
            <w:r w:rsidRPr="00B83012">
              <w:t>-6,1+5,0</w:t>
            </w:r>
          </w:p>
        </w:tc>
        <w:tc>
          <w:tcPr>
            <w:tcW w:w="1080" w:type="dxa"/>
            <w:vAlign w:val="center"/>
          </w:tcPr>
          <w:p w:rsidR="00DF3585" w:rsidRPr="00B83012" w:rsidRDefault="00DF3585" w:rsidP="00CC1D93">
            <w:pPr>
              <w:pStyle w:val="normal"/>
              <w:jc w:val="center"/>
            </w:pPr>
            <w:r w:rsidRPr="00B83012">
              <w:t>-5,5+5,0</w:t>
            </w:r>
          </w:p>
        </w:tc>
        <w:tc>
          <w:tcPr>
            <w:tcW w:w="940" w:type="dxa"/>
            <w:vAlign w:val="center"/>
          </w:tcPr>
          <w:p w:rsidR="00DF3585" w:rsidRPr="00B83012" w:rsidRDefault="00DF3585" w:rsidP="00CC1D93">
            <w:pPr>
              <w:pStyle w:val="normal"/>
              <w:jc w:val="center"/>
            </w:pPr>
            <w:r w:rsidRPr="00B83012">
              <w:t>±5,0</w:t>
            </w:r>
          </w:p>
        </w:tc>
      </w:tr>
    </w:tbl>
    <w:p w:rsidR="00DF3585" w:rsidRPr="00B83012" w:rsidRDefault="00DF3585" w:rsidP="00DF3585">
      <w:pPr>
        <w:numPr>
          <w:ilvl w:val="12"/>
          <w:numId w:val="0"/>
        </w:numPr>
        <w:overflowPunct w:val="0"/>
        <w:autoSpaceDE w:val="0"/>
        <w:autoSpaceDN w:val="0"/>
        <w:adjustRightInd w:val="0"/>
        <w:rPr>
          <w:b/>
          <w:szCs w:val="20"/>
        </w:rPr>
      </w:pPr>
    </w:p>
    <w:p w:rsidR="00DF3585" w:rsidRPr="00B83012" w:rsidRDefault="00DF3585" w:rsidP="006A30B0">
      <w:pPr>
        <w:pStyle w:val="Nagwek3"/>
      </w:pPr>
      <w:r w:rsidRPr="00B83012">
        <w:t>Grubość warstwy</w:t>
      </w:r>
    </w:p>
    <w:p w:rsidR="00DF3585" w:rsidRPr="00B83012" w:rsidRDefault="00DF3585" w:rsidP="00DF3585">
      <w:pPr>
        <w:pStyle w:val="normal"/>
      </w:pPr>
      <w:r w:rsidRPr="00B83012">
        <w:t xml:space="preserve">Grubość wykonanej warstwy oznaczona wg PN-EM 12697-36 oraz ilość wbudowanego materiału na określoną powierzchnię mogą odbiegać od projektu wartości o wartości podane w tabeli poniżej : </w:t>
      </w:r>
    </w:p>
    <w:p w:rsidR="00DF3585" w:rsidRPr="00B83012" w:rsidRDefault="00DF3585" w:rsidP="00DF3585">
      <w:pPr>
        <w:pStyle w:val="normal"/>
      </w:pPr>
      <w:r w:rsidRPr="00B83012">
        <w:t xml:space="preserve">Tablica 14.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70"/>
        <w:gridCol w:w="2398"/>
        <w:gridCol w:w="2444"/>
      </w:tblGrid>
      <w:tr w:rsidR="00DF3585" w:rsidRPr="00B83012" w:rsidTr="00CC1D93">
        <w:trPr>
          <w:trHeight w:val="226"/>
          <w:jc w:val="center"/>
        </w:trPr>
        <w:tc>
          <w:tcPr>
            <w:tcW w:w="4370" w:type="dxa"/>
            <w:vMerge w:val="restart"/>
          </w:tcPr>
          <w:p w:rsidR="00DF3585" w:rsidRPr="00B83012" w:rsidRDefault="00DF3585" w:rsidP="00BB2576">
            <w:pPr>
              <w:pStyle w:val="Bezodstpw"/>
            </w:pPr>
            <w:r w:rsidRPr="00B83012">
              <w:t>Warunki oceny</w:t>
            </w:r>
          </w:p>
        </w:tc>
        <w:tc>
          <w:tcPr>
            <w:tcW w:w="4842" w:type="dxa"/>
            <w:gridSpan w:val="2"/>
          </w:tcPr>
          <w:p w:rsidR="00DF3585" w:rsidRPr="00B83012" w:rsidRDefault="00DF3585" w:rsidP="00BB2576">
            <w:pPr>
              <w:pStyle w:val="Bezodstpw"/>
            </w:pPr>
            <w:r w:rsidRPr="00B83012">
              <w:t xml:space="preserve">Warstwa asfaltowa lub pakiet warstw </w:t>
            </w:r>
          </w:p>
        </w:tc>
      </w:tr>
      <w:tr w:rsidR="00DF3585" w:rsidRPr="00B83012" w:rsidTr="00CC1D93">
        <w:trPr>
          <w:trHeight w:val="226"/>
          <w:jc w:val="center"/>
        </w:trPr>
        <w:tc>
          <w:tcPr>
            <w:tcW w:w="4370" w:type="dxa"/>
            <w:vMerge/>
          </w:tcPr>
          <w:p w:rsidR="00DF3585" w:rsidRPr="00B83012" w:rsidRDefault="00DF3585" w:rsidP="00BB2576">
            <w:pPr>
              <w:pStyle w:val="Bezodstpw"/>
            </w:pPr>
          </w:p>
        </w:tc>
        <w:tc>
          <w:tcPr>
            <w:tcW w:w="2398" w:type="dxa"/>
          </w:tcPr>
          <w:p w:rsidR="00DF3585" w:rsidRPr="00B83012" w:rsidRDefault="00DF3585" w:rsidP="00BB2576">
            <w:pPr>
              <w:pStyle w:val="Bezodstpw"/>
              <w:rPr>
                <w:vertAlign w:val="superscript"/>
              </w:rPr>
            </w:pPr>
            <w:r w:rsidRPr="00B83012">
              <w:t>S</w:t>
            </w:r>
            <w:r w:rsidRPr="00B83012">
              <w:rPr>
                <w:vertAlign w:val="superscript"/>
              </w:rPr>
              <w:t xml:space="preserve"> a</w:t>
            </w:r>
            <w:r w:rsidRPr="00B83012">
              <w:t xml:space="preserve"> + W + P</w:t>
            </w:r>
          </w:p>
        </w:tc>
        <w:tc>
          <w:tcPr>
            <w:tcW w:w="2444" w:type="dxa"/>
            <w:shd w:val="clear" w:color="auto" w:fill="auto"/>
          </w:tcPr>
          <w:p w:rsidR="00DF3585" w:rsidRPr="00B83012" w:rsidRDefault="00DF3585" w:rsidP="00BB2576">
            <w:pPr>
              <w:pStyle w:val="Bezodstpw"/>
            </w:pPr>
            <w:r w:rsidRPr="00B83012">
              <w:t>S</w:t>
            </w:r>
            <w:r w:rsidRPr="00B83012">
              <w:rPr>
                <w:vertAlign w:val="superscript"/>
              </w:rPr>
              <w:t xml:space="preserve"> a </w:t>
            </w:r>
            <w:r w:rsidRPr="00B83012">
              <w:t>+ W</w:t>
            </w:r>
          </w:p>
        </w:tc>
      </w:tr>
      <w:tr w:rsidR="00DF3585" w:rsidRPr="00B83012" w:rsidTr="00CC1D93">
        <w:trPr>
          <w:jc w:val="center"/>
        </w:trPr>
        <w:tc>
          <w:tcPr>
            <w:tcW w:w="4370" w:type="dxa"/>
          </w:tcPr>
          <w:p w:rsidR="00DF3585" w:rsidRPr="00B83012" w:rsidRDefault="00DF3585" w:rsidP="00BB2576">
            <w:pPr>
              <w:pStyle w:val="Bezodstpw"/>
            </w:pPr>
            <w:r w:rsidRPr="00B83012">
              <w:lastRenderedPageBreak/>
              <w:t xml:space="preserve">A – średnia z wielu oznaczeń grubości oraz ilości </w:t>
            </w:r>
          </w:p>
          <w:p w:rsidR="00DF3585" w:rsidRPr="00B83012" w:rsidRDefault="00DF3585" w:rsidP="00BB2576">
            <w:pPr>
              <w:pStyle w:val="Bezodstpw"/>
            </w:pPr>
            <w:r w:rsidRPr="00B83012">
              <w:t xml:space="preserve">1. – duży odcinek budowy , powierzchnia większa niż 6000m2 </w:t>
            </w:r>
          </w:p>
          <w:p w:rsidR="00DF3585" w:rsidRPr="00B83012" w:rsidRDefault="00DF3585" w:rsidP="00BB2576">
            <w:pPr>
              <w:pStyle w:val="Bezodstpw"/>
            </w:pPr>
            <w:r w:rsidRPr="00B83012">
              <w:t xml:space="preserve">-lub droga ograniczona krawężnikami , powierzchni większa niż 1000m2 </w:t>
            </w:r>
          </w:p>
          <w:p w:rsidR="00DF3585" w:rsidRPr="00B83012" w:rsidRDefault="00DF3585" w:rsidP="00BB2576">
            <w:pPr>
              <w:pStyle w:val="Bezodstpw"/>
            </w:pPr>
            <w:r w:rsidRPr="00B83012">
              <w:t xml:space="preserve">- warstwa ścieralna , ilość większa niż  50kg/m2 </w:t>
            </w:r>
          </w:p>
          <w:p w:rsidR="00DF3585" w:rsidRPr="00B83012" w:rsidRDefault="00DF3585" w:rsidP="00BB2576">
            <w:pPr>
              <w:pStyle w:val="Bezodstpw"/>
            </w:pPr>
            <w:r w:rsidRPr="00B83012">
              <w:t xml:space="preserve">2. – mały odcinek budowy lub </w:t>
            </w:r>
          </w:p>
          <w:p w:rsidR="00DF3585" w:rsidRPr="00B83012" w:rsidRDefault="00DF3585" w:rsidP="00BB2576">
            <w:pPr>
              <w:pStyle w:val="Bezodstpw"/>
            </w:pPr>
            <w:r w:rsidRPr="00B83012">
              <w:t>- warstwa ścieralna, ilość większa niż  50kg/m2</w:t>
            </w:r>
          </w:p>
        </w:tc>
        <w:tc>
          <w:tcPr>
            <w:tcW w:w="2398" w:type="dxa"/>
          </w:tcPr>
          <w:p w:rsidR="00DF3585" w:rsidRPr="00B83012" w:rsidRDefault="00DF3585" w:rsidP="00BB2576">
            <w:pPr>
              <w:pStyle w:val="Bezodstpw"/>
            </w:pPr>
          </w:p>
          <w:p w:rsidR="00DF3585" w:rsidRPr="00B83012" w:rsidRDefault="00DF3585" w:rsidP="00BB2576">
            <w:pPr>
              <w:pStyle w:val="Bezodstpw"/>
            </w:pPr>
          </w:p>
          <w:p w:rsidR="00DF3585" w:rsidRPr="00B83012" w:rsidRDefault="00DF3585" w:rsidP="00BB2576">
            <w:pPr>
              <w:pStyle w:val="Bezodstpw"/>
            </w:pPr>
          </w:p>
          <w:p w:rsidR="00DF3585" w:rsidRPr="00B83012" w:rsidRDefault="00DF3585" w:rsidP="00BB2576">
            <w:pPr>
              <w:pStyle w:val="Bezodstpw"/>
            </w:pPr>
            <w:r w:rsidRPr="00B83012">
              <w:t>-</w:t>
            </w:r>
          </w:p>
          <w:p w:rsidR="00DF3585" w:rsidRPr="00B83012" w:rsidRDefault="00DF3585" w:rsidP="00BB2576">
            <w:pPr>
              <w:pStyle w:val="Bezodstpw"/>
            </w:pPr>
          </w:p>
          <w:p w:rsidR="00DF3585" w:rsidRPr="00B83012" w:rsidRDefault="00DF3585" w:rsidP="00BB2576">
            <w:pPr>
              <w:pStyle w:val="Bezodstpw"/>
            </w:pPr>
            <w:r w:rsidRPr="00B83012">
              <w:t>-</w:t>
            </w:r>
          </w:p>
        </w:tc>
        <w:tc>
          <w:tcPr>
            <w:tcW w:w="2444" w:type="dxa"/>
          </w:tcPr>
          <w:p w:rsidR="00DF3585" w:rsidRPr="00B83012" w:rsidRDefault="00DF3585" w:rsidP="00BB2576">
            <w:pPr>
              <w:pStyle w:val="Bezodstpw"/>
            </w:pPr>
          </w:p>
          <w:p w:rsidR="00DF3585" w:rsidRPr="00B83012" w:rsidRDefault="00DF3585" w:rsidP="00BB2576">
            <w:pPr>
              <w:pStyle w:val="Bezodstpw"/>
            </w:pPr>
          </w:p>
          <w:p w:rsidR="00DF3585" w:rsidRPr="00B83012" w:rsidRDefault="00DF3585" w:rsidP="00BB2576">
            <w:pPr>
              <w:pStyle w:val="Bezodstpw"/>
            </w:pPr>
          </w:p>
          <w:p w:rsidR="00DF3585" w:rsidRPr="00B83012" w:rsidRDefault="00DF3585" w:rsidP="00BB2576">
            <w:pPr>
              <w:pStyle w:val="Bezodstpw"/>
            </w:pPr>
            <w:r w:rsidRPr="00B83012">
              <w:t>≤10</w:t>
            </w:r>
          </w:p>
          <w:p w:rsidR="00DF3585" w:rsidRPr="00B83012" w:rsidRDefault="00DF3585" w:rsidP="00BB2576">
            <w:pPr>
              <w:pStyle w:val="Bezodstpw"/>
            </w:pPr>
          </w:p>
          <w:p w:rsidR="00DF3585" w:rsidRPr="00B83012" w:rsidRDefault="00DF3585" w:rsidP="00BB2576">
            <w:pPr>
              <w:pStyle w:val="Bezodstpw"/>
            </w:pPr>
            <w:r w:rsidRPr="00B83012">
              <w:t>≤15</w:t>
            </w:r>
          </w:p>
          <w:p w:rsidR="00DF3585" w:rsidRPr="00B83012" w:rsidRDefault="00DF3585" w:rsidP="00BB2576">
            <w:pPr>
              <w:pStyle w:val="Bezodstpw"/>
            </w:pPr>
          </w:p>
          <w:p w:rsidR="00DF3585" w:rsidRPr="00B83012" w:rsidRDefault="00DF3585" w:rsidP="00BB2576">
            <w:pPr>
              <w:pStyle w:val="Bezodstpw"/>
            </w:pPr>
          </w:p>
          <w:p w:rsidR="00DF3585" w:rsidRPr="00B83012" w:rsidRDefault="00DF3585" w:rsidP="00BB2576">
            <w:pPr>
              <w:pStyle w:val="Bezodstpw"/>
            </w:pPr>
          </w:p>
        </w:tc>
      </w:tr>
      <w:tr w:rsidR="00DF3585" w:rsidRPr="00B83012" w:rsidTr="00CC1D93">
        <w:trPr>
          <w:jc w:val="center"/>
        </w:trPr>
        <w:tc>
          <w:tcPr>
            <w:tcW w:w="4370" w:type="dxa"/>
          </w:tcPr>
          <w:p w:rsidR="00DF3585" w:rsidRPr="00B83012" w:rsidRDefault="00DF3585" w:rsidP="00BB2576">
            <w:pPr>
              <w:pStyle w:val="Bezodstpw"/>
            </w:pPr>
            <w:r w:rsidRPr="00B83012">
              <w:t>B – Pojedyncze oznaczenie grubości</w:t>
            </w:r>
          </w:p>
        </w:tc>
        <w:tc>
          <w:tcPr>
            <w:tcW w:w="2398" w:type="dxa"/>
          </w:tcPr>
          <w:p w:rsidR="00DF3585" w:rsidRPr="00B83012" w:rsidRDefault="00DF3585" w:rsidP="00BB2576">
            <w:pPr>
              <w:pStyle w:val="Bezodstpw"/>
            </w:pPr>
            <w:r w:rsidRPr="00B83012">
              <w:t>≤10</w:t>
            </w:r>
          </w:p>
        </w:tc>
        <w:tc>
          <w:tcPr>
            <w:tcW w:w="2444" w:type="dxa"/>
          </w:tcPr>
          <w:p w:rsidR="00DF3585" w:rsidRPr="00B83012" w:rsidRDefault="00DF3585" w:rsidP="00BB2576">
            <w:pPr>
              <w:pStyle w:val="Bezodstpw"/>
            </w:pPr>
            <w:r w:rsidRPr="00B83012">
              <w:t>≤15</w:t>
            </w:r>
          </w:p>
        </w:tc>
      </w:tr>
    </w:tbl>
    <w:p w:rsidR="00DF3585" w:rsidRPr="00B83012" w:rsidRDefault="00DF3585" w:rsidP="00DF3585">
      <w:pPr>
        <w:pStyle w:val="Zwykytekst"/>
        <w:jc w:val="both"/>
        <w:rPr>
          <w:rFonts w:ascii="Times New Roman" w:hAnsi="Times New Roman"/>
        </w:rPr>
      </w:pPr>
      <w:r w:rsidRPr="00B83012">
        <w:rPr>
          <w:rFonts w:ascii="Times New Roman" w:hAnsi="Times New Roman"/>
          <w:vertAlign w:val="superscript"/>
        </w:rPr>
        <w:t xml:space="preserve">a   </w:t>
      </w:r>
      <w:r w:rsidRPr="00B83012">
        <w:rPr>
          <w:rFonts w:ascii="Times New Roman" w:hAnsi="Times New Roman"/>
        </w:rPr>
        <w:t>W przypadku budowy dwuetapowej tzn. Gdy warstwa ścieralna jest ukłądana z opóźnieniem wartośćz wiersza B odpowiednio obowiazuje w pierwszym etapie budowy od górnej warstwy nawierzchni obowiązuje 25% , a do łącznej grubości warstw etapu pierwszego obowiązuje 15%</w:t>
      </w:r>
    </w:p>
    <w:p w:rsidR="00DF3585" w:rsidRPr="00B83012" w:rsidRDefault="00DF3585" w:rsidP="00DF3585">
      <w:pPr>
        <w:pStyle w:val="normal"/>
      </w:pPr>
    </w:p>
    <w:p w:rsidR="00DF3585" w:rsidRPr="00B83012" w:rsidRDefault="00DF3585" w:rsidP="00DF3585">
      <w:pPr>
        <w:pStyle w:val="normal"/>
      </w:pPr>
    </w:p>
    <w:p w:rsidR="00DF3585" w:rsidRPr="00B83012" w:rsidRDefault="00DF3585" w:rsidP="001642E2">
      <w:r w:rsidRPr="00B83012">
        <w:t xml:space="preserve">Niezależnie od średniej grubości w przypadku warstwy wiążącej grubość określona w pojedynczym nie może być mniejsza od projektowanej grubości  o więcej niż </w:t>
      </w:r>
      <w:smartTag w:uri="urn:schemas-microsoft-com:office:smarttags" w:element="metricconverter">
        <w:smartTagPr>
          <w:attr w:name="ProductID" w:val="2,5 cm"/>
        </w:smartTagPr>
        <w:r w:rsidRPr="00B83012">
          <w:t>2,5 cm</w:t>
        </w:r>
      </w:smartTag>
      <w:r w:rsidRPr="00B83012">
        <w:t xml:space="preserve"> .  </w:t>
      </w:r>
    </w:p>
    <w:p w:rsidR="00DF3585" w:rsidRPr="00B83012" w:rsidRDefault="00DF3585" w:rsidP="006A30B0">
      <w:pPr>
        <w:pStyle w:val="Nagwek3"/>
      </w:pPr>
      <w:r w:rsidRPr="00B83012">
        <w:t>Badanie właściwości wypełniacza</w:t>
      </w:r>
    </w:p>
    <w:p w:rsidR="00DF3585" w:rsidRPr="00B83012" w:rsidRDefault="00DF3585" w:rsidP="001642E2">
      <w:r w:rsidRPr="00B83012">
        <w:tab/>
        <w:t>Na każde 100 Mg zużytego wypełniacza należy określić uziarnienie i gęstość  wypełniacza.</w:t>
      </w:r>
    </w:p>
    <w:p w:rsidR="00DF3585" w:rsidRPr="00B83012" w:rsidRDefault="00DF3585" w:rsidP="006A30B0">
      <w:pPr>
        <w:pStyle w:val="Nagwek3"/>
        <w:rPr>
          <w:szCs w:val="20"/>
        </w:rPr>
      </w:pPr>
      <w:r w:rsidRPr="00B83012">
        <w:rPr>
          <w:szCs w:val="20"/>
        </w:rPr>
        <w:t>Badanie właściwości kruszywa</w:t>
      </w:r>
    </w:p>
    <w:p w:rsidR="00DF3585" w:rsidRPr="00B83012" w:rsidRDefault="00DF3585" w:rsidP="001642E2">
      <w:r w:rsidRPr="00B83012">
        <w:tab/>
        <w:t>Przy każdej zmianie kruszywa należy określić gęstośćkruszywa .</w:t>
      </w:r>
    </w:p>
    <w:p w:rsidR="00DF3585" w:rsidRPr="00B83012" w:rsidRDefault="00DF3585" w:rsidP="006A30B0">
      <w:pPr>
        <w:pStyle w:val="Nagwek3"/>
      </w:pPr>
      <w:r w:rsidRPr="00B83012">
        <w:t>Pomiar temperatury składników mieszanki mineralno-asfaltowej</w:t>
      </w:r>
    </w:p>
    <w:p w:rsidR="00DF3585" w:rsidRPr="00B83012" w:rsidRDefault="00DF3585" w:rsidP="001642E2">
      <w:r w:rsidRPr="00B83012">
        <w:t>Pomiar temperatury składników mieszanki mineralno-asfaltowej polega na odczytaniu temperatury na skali odpowiedniego termometru zamontowanego na otaczarce. Temperatura powinna być zgodna z wymaganiami podanymi w recepcie laboratoryjnej.</w:t>
      </w:r>
    </w:p>
    <w:p w:rsidR="00DF3585" w:rsidRPr="00B83012" w:rsidRDefault="00DF3585" w:rsidP="006A30B0">
      <w:pPr>
        <w:pStyle w:val="Nagwek3"/>
        <w:rPr>
          <w:szCs w:val="20"/>
        </w:rPr>
      </w:pPr>
      <w:r w:rsidRPr="00B83012">
        <w:rPr>
          <w:szCs w:val="20"/>
        </w:rPr>
        <w:t>Pomiar temperatury mieszanki mineralno-asfaltowej</w:t>
      </w:r>
    </w:p>
    <w:p w:rsidR="00DF3585" w:rsidRPr="00B83012" w:rsidRDefault="00DF3585" w:rsidP="001642E2">
      <w:r w:rsidRPr="00B83012">
        <w:t>Pomiar temperatury mieszanki  mineralno-asfaltowej polega na kilkakrotnym zanurzeniu termometru w mieszance i odczytaniu temperatury.</w:t>
      </w:r>
    </w:p>
    <w:p w:rsidR="00DF3585" w:rsidRPr="00B83012" w:rsidRDefault="00DF3585" w:rsidP="001642E2">
      <w:r w:rsidRPr="00B83012">
        <w:t xml:space="preserve">Dokładność pomiaru </w:t>
      </w:r>
      <w:r w:rsidRPr="00B83012">
        <w:sym w:font="Symbol" w:char="F0B1"/>
      </w:r>
      <w:r w:rsidRPr="00B83012">
        <w:t xml:space="preserve"> 2</w:t>
      </w:r>
      <w:r w:rsidRPr="00B83012">
        <w:rPr>
          <w:vertAlign w:val="superscript"/>
        </w:rPr>
        <w:t>o</w:t>
      </w:r>
      <w:r w:rsidRPr="00B83012">
        <w:t xml:space="preserve"> C. Temperatura powinna być zgodna z wymaganiami podanymi w recepcie.</w:t>
      </w:r>
    </w:p>
    <w:p w:rsidR="00DF3585" w:rsidRPr="00B83012" w:rsidRDefault="00DF3585" w:rsidP="006A30B0">
      <w:pPr>
        <w:pStyle w:val="Nagwek3"/>
      </w:pPr>
      <w:r w:rsidRPr="00B83012">
        <w:t>Sprawdzenie wyglądu mieszanki mineralno-asfaltowej</w:t>
      </w:r>
    </w:p>
    <w:p w:rsidR="00DF3585" w:rsidRPr="00B83012" w:rsidRDefault="00DF3585" w:rsidP="001642E2">
      <w:r w:rsidRPr="00B83012">
        <w:t>Sprawdzenie wyglądu mieszanki mineralno-asfaltowej polega na ocenie wizualnej jej wyglądu w czasie produkcji, załadunku, rozładunku i wbudowywania.</w:t>
      </w:r>
    </w:p>
    <w:p w:rsidR="00DF3585" w:rsidRPr="00B83012" w:rsidRDefault="00DF3585" w:rsidP="006A30B0">
      <w:pPr>
        <w:pStyle w:val="Nagwek3"/>
      </w:pPr>
      <w:r w:rsidRPr="00B83012">
        <w:t>Właściwości mieszanki mineralno-asfaltowej</w:t>
      </w:r>
    </w:p>
    <w:p w:rsidR="00DF3585" w:rsidRPr="00B83012" w:rsidRDefault="00DF3585" w:rsidP="001642E2">
      <w:r w:rsidRPr="00B83012">
        <w:t>Właściwości mieszanki mineralno-asfaltowej należy określać na próbkach zagęszczonych metodą Marshalla. Wyniki powinny być zgodne z receptą laboratoryjną.</w:t>
      </w:r>
    </w:p>
    <w:p w:rsidR="00DF3585" w:rsidRPr="00B83012" w:rsidRDefault="00DF3585" w:rsidP="006A30B0">
      <w:pPr>
        <w:pStyle w:val="Nagwek3"/>
      </w:pPr>
      <w:r w:rsidRPr="00B83012">
        <w:t xml:space="preserve">Badania dotyczące cech geometrycznych i właściwości warstwy wiążącej z AC  </w:t>
      </w:r>
    </w:p>
    <w:p w:rsidR="00DF3585" w:rsidRPr="00B83012" w:rsidRDefault="00DF3585" w:rsidP="006A30B0">
      <w:pPr>
        <w:pStyle w:val="Nagwek4"/>
      </w:pPr>
      <w:r w:rsidRPr="00B83012">
        <w:t>Częstotliwość oraz zakres badań i pomiarów</w:t>
      </w:r>
    </w:p>
    <w:p w:rsidR="00DF3585" w:rsidRPr="00B83012" w:rsidRDefault="00DF3585" w:rsidP="00DF3585">
      <w:pPr>
        <w:pStyle w:val="normal"/>
      </w:pPr>
      <w:r w:rsidRPr="00B83012">
        <w:tab/>
        <w:t>Częstotliwość oraz zakres badań i pomiarów wykonanej podbudowy z betonu asfaltowego podaje tablica 12.</w:t>
      </w:r>
    </w:p>
    <w:p w:rsidR="00DF3585" w:rsidRPr="00B83012" w:rsidRDefault="00DF3585" w:rsidP="00DF3585">
      <w:pPr>
        <w:pStyle w:val="normal"/>
        <w:ind w:left="180"/>
      </w:pPr>
    </w:p>
    <w:p w:rsidR="00DF3585" w:rsidRPr="00B83012" w:rsidRDefault="00DF3585" w:rsidP="00DF3585">
      <w:pPr>
        <w:pStyle w:val="normal"/>
        <w:ind w:left="180"/>
      </w:pPr>
    </w:p>
    <w:p w:rsidR="00DF3585" w:rsidRPr="00B83012" w:rsidRDefault="00DF3585" w:rsidP="00DF3585">
      <w:pPr>
        <w:pStyle w:val="normal"/>
        <w:ind w:left="180"/>
      </w:pPr>
    </w:p>
    <w:p w:rsidR="00DF3585" w:rsidRPr="00B83012" w:rsidRDefault="00DF3585" w:rsidP="00DF3585">
      <w:pPr>
        <w:pStyle w:val="normal"/>
      </w:pPr>
      <w:r w:rsidRPr="00B83012">
        <w:t>Tablica 15. Częstotliwość oraz zakres badań i pomiarów wykonanej podbudowy z betonu asfaltowego</w:t>
      </w:r>
    </w:p>
    <w:p w:rsidR="00DF3585" w:rsidRPr="00B83012" w:rsidRDefault="00DF3585" w:rsidP="00DF3585">
      <w:pPr>
        <w:pStyle w:val="normal"/>
      </w:pPr>
    </w:p>
    <w:tbl>
      <w:tblPr>
        <w:tblW w:w="0" w:type="auto"/>
        <w:jc w:val="center"/>
        <w:tblLayout w:type="fixed"/>
        <w:tblCellMar>
          <w:left w:w="70" w:type="dxa"/>
          <w:right w:w="70" w:type="dxa"/>
        </w:tblCellMar>
        <w:tblLook w:val="0000"/>
      </w:tblPr>
      <w:tblGrid>
        <w:gridCol w:w="570"/>
        <w:gridCol w:w="2549"/>
        <w:gridCol w:w="4252"/>
      </w:tblGrid>
      <w:tr w:rsidR="00DF3585" w:rsidRPr="00B83012" w:rsidTr="00CC1D93">
        <w:trPr>
          <w:cantSplit/>
          <w:jc w:val="center"/>
        </w:trPr>
        <w:tc>
          <w:tcPr>
            <w:tcW w:w="570" w:type="dxa"/>
            <w:tcBorders>
              <w:top w:val="single" w:sz="6" w:space="0" w:color="auto"/>
              <w:left w:val="single" w:sz="6" w:space="0" w:color="auto"/>
              <w:bottom w:val="double" w:sz="6" w:space="0" w:color="auto"/>
              <w:right w:val="single" w:sz="6" w:space="0" w:color="auto"/>
            </w:tcBorders>
          </w:tcPr>
          <w:p w:rsidR="00DF3585" w:rsidRPr="00B83012" w:rsidRDefault="00DF3585" w:rsidP="00BB2576">
            <w:pPr>
              <w:pStyle w:val="Bezodstpw"/>
            </w:pPr>
            <w:r w:rsidRPr="00B83012">
              <w:lastRenderedPageBreak/>
              <w:t>Lp.</w:t>
            </w:r>
          </w:p>
        </w:tc>
        <w:tc>
          <w:tcPr>
            <w:tcW w:w="2549" w:type="dxa"/>
            <w:tcBorders>
              <w:top w:val="single" w:sz="6" w:space="0" w:color="auto"/>
              <w:left w:val="single" w:sz="6" w:space="0" w:color="auto"/>
              <w:bottom w:val="double" w:sz="6" w:space="0" w:color="auto"/>
              <w:right w:val="single" w:sz="6" w:space="0" w:color="auto"/>
            </w:tcBorders>
          </w:tcPr>
          <w:p w:rsidR="00DF3585" w:rsidRPr="00B83012" w:rsidRDefault="00DF3585" w:rsidP="00BB2576">
            <w:pPr>
              <w:pStyle w:val="Bezodstpw"/>
            </w:pPr>
            <w:r w:rsidRPr="00B83012">
              <w:t>Badana cecha</w:t>
            </w:r>
          </w:p>
        </w:tc>
        <w:tc>
          <w:tcPr>
            <w:tcW w:w="4252" w:type="dxa"/>
            <w:tcBorders>
              <w:top w:val="single" w:sz="6" w:space="0" w:color="auto"/>
              <w:left w:val="single" w:sz="6" w:space="0" w:color="auto"/>
              <w:bottom w:val="double" w:sz="6" w:space="0" w:color="auto"/>
              <w:right w:val="single" w:sz="6" w:space="0" w:color="auto"/>
            </w:tcBorders>
          </w:tcPr>
          <w:p w:rsidR="00DF3585" w:rsidRPr="00B83012" w:rsidRDefault="00DF3585" w:rsidP="00BB2576">
            <w:pPr>
              <w:pStyle w:val="Bezodstpw"/>
            </w:pPr>
            <w:r w:rsidRPr="00B83012">
              <w:t>Minimalna częstotliwość badań i pomiarów</w:t>
            </w:r>
          </w:p>
        </w:tc>
      </w:tr>
      <w:tr w:rsidR="00DF3585" w:rsidRPr="00B83012" w:rsidTr="00CC1D93">
        <w:trPr>
          <w:cantSplit/>
          <w:jc w:val="center"/>
        </w:trPr>
        <w:tc>
          <w:tcPr>
            <w:tcW w:w="570" w:type="dxa"/>
            <w:tcBorders>
              <w:left w:val="single" w:sz="6" w:space="0" w:color="auto"/>
              <w:bottom w:val="single" w:sz="6" w:space="0" w:color="auto"/>
              <w:right w:val="single" w:sz="6" w:space="0" w:color="auto"/>
            </w:tcBorders>
          </w:tcPr>
          <w:p w:rsidR="00DF3585" w:rsidRPr="00B83012" w:rsidRDefault="00DF3585" w:rsidP="00BB2576">
            <w:pPr>
              <w:pStyle w:val="Bezodstpw"/>
            </w:pPr>
            <w:r w:rsidRPr="00B83012">
              <w:t>1</w:t>
            </w:r>
          </w:p>
        </w:tc>
        <w:tc>
          <w:tcPr>
            <w:tcW w:w="2549" w:type="dxa"/>
            <w:tcBorders>
              <w:left w:val="single" w:sz="6" w:space="0" w:color="auto"/>
              <w:bottom w:val="single" w:sz="6" w:space="0" w:color="auto"/>
              <w:right w:val="single" w:sz="6" w:space="0" w:color="auto"/>
            </w:tcBorders>
          </w:tcPr>
          <w:p w:rsidR="00DF3585" w:rsidRPr="00B83012" w:rsidRDefault="00DF3585" w:rsidP="00BB2576">
            <w:pPr>
              <w:pStyle w:val="Bezodstpw"/>
            </w:pPr>
            <w:r w:rsidRPr="00B83012">
              <w:t>Szerokość warstwy</w:t>
            </w:r>
          </w:p>
        </w:tc>
        <w:tc>
          <w:tcPr>
            <w:tcW w:w="4252" w:type="dxa"/>
            <w:tcBorders>
              <w:left w:val="single" w:sz="6" w:space="0" w:color="auto"/>
              <w:bottom w:val="single" w:sz="6" w:space="0" w:color="auto"/>
              <w:right w:val="single" w:sz="6" w:space="0" w:color="auto"/>
            </w:tcBorders>
          </w:tcPr>
          <w:p w:rsidR="00DF3585" w:rsidRPr="00B83012" w:rsidRDefault="00DF3585" w:rsidP="00BB2576">
            <w:pPr>
              <w:pStyle w:val="Bezodstpw"/>
            </w:pPr>
            <w:r w:rsidRPr="00B83012">
              <w:t>Co 20m</w:t>
            </w:r>
          </w:p>
        </w:tc>
      </w:tr>
      <w:tr w:rsidR="00DF3585" w:rsidRPr="00B83012" w:rsidTr="00CC1D93">
        <w:trPr>
          <w:cantSplit/>
          <w:jc w:val="center"/>
        </w:trPr>
        <w:tc>
          <w:tcPr>
            <w:tcW w:w="570"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2</w:t>
            </w:r>
          </w:p>
        </w:tc>
        <w:tc>
          <w:tcPr>
            <w:tcW w:w="2549"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Równość podłużna warstwy</w:t>
            </w:r>
          </w:p>
        </w:tc>
        <w:tc>
          <w:tcPr>
            <w:tcW w:w="4252"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 xml:space="preserve">każdy pas ruchu planografem lub łatą co </w:t>
            </w:r>
            <w:smartTag w:uri="urn:schemas-microsoft-com:office:smarttags" w:element="metricconverter">
              <w:smartTagPr>
                <w:attr w:name="ProductID" w:val="10 m"/>
              </w:smartTagPr>
              <w:r w:rsidRPr="00B83012">
                <w:t>10 m</w:t>
              </w:r>
            </w:smartTag>
          </w:p>
        </w:tc>
      </w:tr>
      <w:tr w:rsidR="00DF3585" w:rsidRPr="00B83012" w:rsidTr="00CC1D93">
        <w:trPr>
          <w:cantSplit/>
          <w:jc w:val="center"/>
        </w:trPr>
        <w:tc>
          <w:tcPr>
            <w:tcW w:w="570" w:type="dxa"/>
            <w:tcBorders>
              <w:top w:val="single" w:sz="6" w:space="0" w:color="auto"/>
              <w:left w:val="single" w:sz="6" w:space="0" w:color="auto"/>
              <w:right w:val="single" w:sz="6" w:space="0" w:color="auto"/>
            </w:tcBorders>
          </w:tcPr>
          <w:p w:rsidR="00DF3585" w:rsidRPr="00B83012" w:rsidRDefault="00DF3585" w:rsidP="00BB2576">
            <w:pPr>
              <w:pStyle w:val="Bezodstpw"/>
            </w:pPr>
            <w:r w:rsidRPr="00B83012">
              <w:t>3</w:t>
            </w:r>
          </w:p>
        </w:tc>
        <w:tc>
          <w:tcPr>
            <w:tcW w:w="2549" w:type="dxa"/>
            <w:tcBorders>
              <w:top w:val="single" w:sz="6" w:space="0" w:color="auto"/>
              <w:left w:val="single" w:sz="6" w:space="0" w:color="auto"/>
              <w:right w:val="single" w:sz="6" w:space="0" w:color="auto"/>
            </w:tcBorders>
          </w:tcPr>
          <w:p w:rsidR="00DF3585" w:rsidRPr="00B83012" w:rsidRDefault="00DF3585" w:rsidP="00BB2576">
            <w:pPr>
              <w:pStyle w:val="Bezodstpw"/>
            </w:pPr>
            <w:r w:rsidRPr="00B83012">
              <w:t>Równość poprzeczna warstwy</w:t>
            </w:r>
          </w:p>
        </w:tc>
        <w:tc>
          <w:tcPr>
            <w:tcW w:w="4252" w:type="dxa"/>
            <w:tcBorders>
              <w:top w:val="single" w:sz="6" w:space="0" w:color="auto"/>
              <w:left w:val="single" w:sz="6" w:space="0" w:color="auto"/>
              <w:right w:val="single" w:sz="6" w:space="0" w:color="auto"/>
            </w:tcBorders>
          </w:tcPr>
          <w:p w:rsidR="00DF3585" w:rsidRPr="00B83012" w:rsidRDefault="00DF3585" w:rsidP="00BB2576">
            <w:pPr>
              <w:pStyle w:val="Bezodstpw"/>
            </w:pPr>
            <w:r w:rsidRPr="00B83012">
              <w:t xml:space="preserve">nie rzadziej niż co </w:t>
            </w:r>
            <w:smartTag w:uri="urn:schemas-microsoft-com:office:smarttags" w:element="metricconverter">
              <w:smartTagPr>
                <w:attr w:name="ProductID" w:val="5 m"/>
              </w:smartTagPr>
              <w:r w:rsidRPr="00B83012">
                <w:t>5 m</w:t>
              </w:r>
            </w:smartTag>
          </w:p>
        </w:tc>
      </w:tr>
      <w:tr w:rsidR="00DF3585" w:rsidRPr="00B83012" w:rsidTr="00CC1D93">
        <w:trPr>
          <w:cantSplit/>
          <w:jc w:val="center"/>
        </w:trPr>
        <w:tc>
          <w:tcPr>
            <w:tcW w:w="570" w:type="dxa"/>
            <w:tcBorders>
              <w:top w:val="single" w:sz="6" w:space="0" w:color="auto"/>
              <w:left w:val="single" w:sz="6" w:space="0" w:color="auto"/>
              <w:right w:val="single" w:sz="6" w:space="0" w:color="auto"/>
            </w:tcBorders>
          </w:tcPr>
          <w:p w:rsidR="00DF3585" w:rsidRPr="00B83012" w:rsidRDefault="00DF3585" w:rsidP="00BB2576">
            <w:pPr>
              <w:pStyle w:val="Bezodstpw"/>
            </w:pPr>
            <w:r w:rsidRPr="00B83012">
              <w:t>4</w:t>
            </w:r>
          </w:p>
        </w:tc>
        <w:tc>
          <w:tcPr>
            <w:tcW w:w="2549" w:type="dxa"/>
            <w:tcBorders>
              <w:top w:val="single" w:sz="6" w:space="0" w:color="auto"/>
              <w:left w:val="single" w:sz="6" w:space="0" w:color="auto"/>
              <w:right w:val="single" w:sz="6" w:space="0" w:color="auto"/>
            </w:tcBorders>
          </w:tcPr>
          <w:p w:rsidR="00DF3585" w:rsidRPr="00B83012" w:rsidRDefault="00DF3585" w:rsidP="00BB2576">
            <w:pPr>
              <w:pStyle w:val="Bezodstpw"/>
            </w:pPr>
            <w:r w:rsidRPr="00B83012">
              <w:t>Spadki poprzeczne warstwy</w:t>
            </w:r>
          </w:p>
        </w:tc>
        <w:tc>
          <w:tcPr>
            <w:tcW w:w="4252" w:type="dxa"/>
            <w:tcBorders>
              <w:top w:val="single" w:sz="6" w:space="0" w:color="auto"/>
              <w:left w:val="single" w:sz="6" w:space="0" w:color="auto"/>
              <w:right w:val="single" w:sz="6" w:space="0" w:color="auto"/>
            </w:tcBorders>
          </w:tcPr>
          <w:p w:rsidR="00DF3585" w:rsidRPr="00B83012" w:rsidRDefault="00DF3585" w:rsidP="00BB2576">
            <w:pPr>
              <w:pStyle w:val="Bezodstpw"/>
            </w:pPr>
            <w:r w:rsidRPr="00B83012">
              <w:t>Co 20m</w:t>
            </w:r>
          </w:p>
        </w:tc>
      </w:tr>
      <w:tr w:rsidR="00DF3585" w:rsidRPr="00B83012" w:rsidTr="00CC1D93">
        <w:trPr>
          <w:cantSplit/>
          <w:jc w:val="center"/>
        </w:trPr>
        <w:tc>
          <w:tcPr>
            <w:tcW w:w="570"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5</w:t>
            </w:r>
          </w:p>
        </w:tc>
        <w:tc>
          <w:tcPr>
            <w:tcW w:w="2549"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Rzędne wysokościowe warstwy</w:t>
            </w:r>
          </w:p>
        </w:tc>
        <w:tc>
          <w:tcPr>
            <w:tcW w:w="4252" w:type="dxa"/>
            <w:tcBorders>
              <w:top w:val="single" w:sz="6" w:space="0" w:color="auto"/>
              <w:right w:val="single" w:sz="6" w:space="0" w:color="auto"/>
            </w:tcBorders>
          </w:tcPr>
          <w:p w:rsidR="00DF3585" w:rsidRPr="00B83012" w:rsidRDefault="00DF3585" w:rsidP="00BB2576">
            <w:pPr>
              <w:pStyle w:val="Bezodstpw"/>
            </w:pPr>
            <w:r w:rsidRPr="00B83012">
              <w:t xml:space="preserve">pomiar rzędnych niwelacji podłużnej i poprzecznej oraz usytuowania osi według dokumentacji </w:t>
            </w:r>
          </w:p>
        </w:tc>
      </w:tr>
      <w:tr w:rsidR="00DF3585" w:rsidRPr="00B83012" w:rsidTr="00CC1D93">
        <w:trPr>
          <w:cantSplit/>
          <w:jc w:val="center"/>
        </w:trPr>
        <w:tc>
          <w:tcPr>
            <w:tcW w:w="570"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6</w:t>
            </w:r>
          </w:p>
        </w:tc>
        <w:tc>
          <w:tcPr>
            <w:tcW w:w="2549"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Ukształtowanie osi w planie</w:t>
            </w:r>
          </w:p>
        </w:tc>
        <w:tc>
          <w:tcPr>
            <w:tcW w:w="4252" w:type="dxa"/>
            <w:tcBorders>
              <w:bottom w:val="single" w:sz="6" w:space="0" w:color="auto"/>
              <w:right w:val="single" w:sz="6" w:space="0" w:color="auto"/>
            </w:tcBorders>
          </w:tcPr>
          <w:p w:rsidR="00DF3585" w:rsidRPr="00B83012" w:rsidRDefault="00DF3585" w:rsidP="00BB2576">
            <w:pPr>
              <w:pStyle w:val="Bezodstpw"/>
            </w:pPr>
            <w:r w:rsidRPr="00B83012">
              <w:t xml:space="preserve"> budowy</w:t>
            </w:r>
          </w:p>
        </w:tc>
      </w:tr>
      <w:tr w:rsidR="00DF3585" w:rsidRPr="00B83012" w:rsidTr="00CC1D93">
        <w:trPr>
          <w:cantSplit/>
          <w:jc w:val="center"/>
        </w:trPr>
        <w:tc>
          <w:tcPr>
            <w:tcW w:w="570" w:type="dxa"/>
            <w:tcBorders>
              <w:left w:val="single" w:sz="6" w:space="0" w:color="auto"/>
              <w:bottom w:val="single" w:sz="6" w:space="0" w:color="auto"/>
              <w:right w:val="single" w:sz="6" w:space="0" w:color="auto"/>
            </w:tcBorders>
          </w:tcPr>
          <w:p w:rsidR="00DF3585" w:rsidRPr="00B83012" w:rsidRDefault="00DF3585" w:rsidP="00BB2576">
            <w:pPr>
              <w:pStyle w:val="Bezodstpw"/>
            </w:pPr>
            <w:r w:rsidRPr="00B83012">
              <w:t>7</w:t>
            </w:r>
          </w:p>
        </w:tc>
        <w:tc>
          <w:tcPr>
            <w:tcW w:w="2549" w:type="dxa"/>
            <w:tcBorders>
              <w:left w:val="single" w:sz="6" w:space="0" w:color="auto"/>
              <w:bottom w:val="single" w:sz="6" w:space="0" w:color="auto"/>
              <w:right w:val="single" w:sz="6" w:space="0" w:color="auto"/>
            </w:tcBorders>
          </w:tcPr>
          <w:p w:rsidR="00DF3585" w:rsidRPr="00B83012" w:rsidRDefault="00DF3585" w:rsidP="00BB2576">
            <w:pPr>
              <w:pStyle w:val="Bezodstpw"/>
            </w:pPr>
            <w:r w:rsidRPr="00B83012">
              <w:t>Grubość warstwy</w:t>
            </w:r>
          </w:p>
        </w:tc>
        <w:tc>
          <w:tcPr>
            <w:tcW w:w="4252" w:type="dxa"/>
            <w:tcBorders>
              <w:left w:val="single" w:sz="6" w:space="0" w:color="auto"/>
              <w:bottom w:val="single" w:sz="6" w:space="0" w:color="auto"/>
              <w:right w:val="single" w:sz="6" w:space="0" w:color="auto"/>
            </w:tcBorders>
          </w:tcPr>
          <w:p w:rsidR="00DF3585" w:rsidRPr="00B83012" w:rsidRDefault="00DF3585" w:rsidP="00BB2576">
            <w:pPr>
              <w:pStyle w:val="Bezodstpw"/>
            </w:pPr>
            <w:r w:rsidRPr="00B83012">
              <w:t xml:space="preserve">Co </w:t>
            </w:r>
            <w:smartTag w:uri="urn:schemas-microsoft-com:office:smarttags" w:element="metricconverter">
              <w:smartTagPr>
                <w:attr w:name="ProductID" w:val="20 m"/>
              </w:smartTagPr>
              <w:r w:rsidRPr="00B83012">
                <w:t>20 m</w:t>
              </w:r>
            </w:smartTag>
            <w:r w:rsidRPr="00B83012">
              <w:t xml:space="preserve"> </w:t>
            </w:r>
          </w:p>
        </w:tc>
      </w:tr>
      <w:tr w:rsidR="00DF3585" w:rsidRPr="00B83012" w:rsidTr="00CC1D93">
        <w:trPr>
          <w:cantSplit/>
          <w:jc w:val="center"/>
        </w:trPr>
        <w:tc>
          <w:tcPr>
            <w:tcW w:w="570"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8</w:t>
            </w:r>
          </w:p>
        </w:tc>
        <w:tc>
          <w:tcPr>
            <w:tcW w:w="2549"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Złącza podłużne i poprzeczne</w:t>
            </w:r>
          </w:p>
        </w:tc>
        <w:tc>
          <w:tcPr>
            <w:tcW w:w="4252"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cała długość złącza</w:t>
            </w:r>
          </w:p>
        </w:tc>
      </w:tr>
      <w:tr w:rsidR="00DF3585" w:rsidRPr="00B83012" w:rsidTr="00CC1D93">
        <w:trPr>
          <w:cantSplit/>
          <w:jc w:val="center"/>
        </w:trPr>
        <w:tc>
          <w:tcPr>
            <w:tcW w:w="570"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9</w:t>
            </w:r>
          </w:p>
        </w:tc>
        <w:tc>
          <w:tcPr>
            <w:tcW w:w="2549"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Krawędź warstwy</w:t>
            </w:r>
          </w:p>
        </w:tc>
        <w:tc>
          <w:tcPr>
            <w:tcW w:w="4252"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cała długość</w:t>
            </w:r>
          </w:p>
        </w:tc>
      </w:tr>
      <w:tr w:rsidR="00DF3585" w:rsidRPr="00B83012" w:rsidTr="00CC1D93">
        <w:trPr>
          <w:cantSplit/>
          <w:jc w:val="center"/>
        </w:trPr>
        <w:tc>
          <w:tcPr>
            <w:tcW w:w="570"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10</w:t>
            </w:r>
          </w:p>
        </w:tc>
        <w:tc>
          <w:tcPr>
            <w:tcW w:w="2549"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Wygląd warstwy</w:t>
            </w:r>
          </w:p>
        </w:tc>
        <w:tc>
          <w:tcPr>
            <w:tcW w:w="4252"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ocena ciągła</w:t>
            </w:r>
          </w:p>
        </w:tc>
      </w:tr>
      <w:tr w:rsidR="00DF3585" w:rsidRPr="00B83012" w:rsidTr="00CC1D93">
        <w:trPr>
          <w:cantSplit/>
          <w:jc w:val="center"/>
        </w:trPr>
        <w:tc>
          <w:tcPr>
            <w:tcW w:w="570"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11</w:t>
            </w:r>
          </w:p>
        </w:tc>
        <w:tc>
          <w:tcPr>
            <w:tcW w:w="2549"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Zagęszczenie warstwy</w:t>
            </w:r>
          </w:p>
        </w:tc>
        <w:tc>
          <w:tcPr>
            <w:tcW w:w="4252"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 xml:space="preserve">Co </w:t>
            </w:r>
            <w:smartTag w:uri="urn:schemas-microsoft-com:office:smarttags" w:element="metricconverter">
              <w:smartTagPr>
                <w:attr w:name="ProductID" w:val="3000 m2"/>
              </w:smartTagPr>
              <w:r w:rsidRPr="00B83012">
                <w:t>3000 m</w:t>
              </w:r>
              <w:r w:rsidRPr="00B83012">
                <w:rPr>
                  <w:vertAlign w:val="superscript"/>
                </w:rPr>
                <w:t>2</w:t>
              </w:r>
            </w:smartTag>
          </w:p>
        </w:tc>
      </w:tr>
      <w:tr w:rsidR="00DF3585" w:rsidRPr="00B83012" w:rsidTr="00CC1D93">
        <w:trPr>
          <w:cantSplit/>
          <w:jc w:val="center"/>
        </w:trPr>
        <w:tc>
          <w:tcPr>
            <w:tcW w:w="570"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12</w:t>
            </w:r>
          </w:p>
        </w:tc>
        <w:tc>
          <w:tcPr>
            <w:tcW w:w="2549"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Wolna przestrzeń w warstwie</w:t>
            </w:r>
          </w:p>
        </w:tc>
        <w:tc>
          <w:tcPr>
            <w:tcW w:w="4252" w:type="dxa"/>
            <w:tcBorders>
              <w:top w:val="single" w:sz="6" w:space="0" w:color="auto"/>
              <w:left w:val="single" w:sz="6" w:space="0" w:color="auto"/>
              <w:bottom w:val="single" w:sz="6" w:space="0" w:color="auto"/>
              <w:right w:val="single" w:sz="6" w:space="0" w:color="auto"/>
            </w:tcBorders>
          </w:tcPr>
          <w:p w:rsidR="00DF3585" w:rsidRPr="00B83012" w:rsidRDefault="00DF3585" w:rsidP="00BB2576">
            <w:pPr>
              <w:pStyle w:val="Bezodstpw"/>
            </w:pPr>
            <w:r w:rsidRPr="00B83012">
              <w:t xml:space="preserve">Co </w:t>
            </w:r>
            <w:smartTag w:uri="urn:schemas-microsoft-com:office:smarttags" w:element="metricconverter">
              <w:smartTagPr>
                <w:attr w:name="ProductID" w:val="3000 m2"/>
              </w:smartTagPr>
              <w:r w:rsidRPr="00B83012">
                <w:t>3000 m</w:t>
              </w:r>
              <w:r w:rsidRPr="00B83012">
                <w:rPr>
                  <w:vertAlign w:val="superscript"/>
                </w:rPr>
                <w:t>2</w:t>
              </w:r>
            </w:smartTag>
          </w:p>
        </w:tc>
      </w:tr>
    </w:tbl>
    <w:p w:rsidR="00DF3585" w:rsidRPr="00B83012" w:rsidRDefault="00DF3585" w:rsidP="00DF3585">
      <w:pPr>
        <w:numPr>
          <w:ilvl w:val="12"/>
          <w:numId w:val="0"/>
        </w:numPr>
        <w:overflowPunct w:val="0"/>
        <w:autoSpaceDE w:val="0"/>
        <w:autoSpaceDN w:val="0"/>
        <w:adjustRightInd w:val="0"/>
        <w:rPr>
          <w:b/>
          <w:szCs w:val="20"/>
        </w:rPr>
      </w:pPr>
    </w:p>
    <w:p w:rsidR="00DF3585" w:rsidRPr="00B83012" w:rsidRDefault="00DF3585" w:rsidP="006A30B0">
      <w:pPr>
        <w:pStyle w:val="Nagwek4"/>
      </w:pPr>
      <w:r w:rsidRPr="00B83012">
        <w:t>Szerokość warstwy</w:t>
      </w:r>
    </w:p>
    <w:p w:rsidR="00DF3585" w:rsidRPr="00B83012" w:rsidRDefault="00DF3585" w:rsidP="001642E2">
      <w:pPr>
        <w:rPr>
          <w:b/>
        </w:rPr>
      </w:pPr>
      <w:r w:rsidRPr="00B83012">
        <w:tab/>
        <w:t>Szerokość warstwy wiążącej z AC  powinna być zgodna z dokumentacją projektową, z tolerancją +</w:t>
      </w:r>
      <w:smartTag w:uri="urn:schemas-microsoft-com:office:smarttags" w:element="metricconverter">
        <w:smartTagPr>
          <w:attr w:name="ProductID" w:val="5 cm"/>
        </w:smartTagPr>
        <w:r w:rsidRPr="00B83012">
          <w:t>5 cm</w:t>
        </w:r>
      </w:smartTag>
      <w:r w:rsidRPr="00B83012">
        <w:t xml:space="preserve">. Szerokość warstwy asfaltowej niżej położonej, nie ograniczonej krawężnikiem lub opornikiem w nowej konstrukcji nawierzchni, powinna być szersza z każdej strony co najmniej o grubość warstwy na niej położonej, nie mniej jednak niż </w:t>
      </w:r>
      <w:smartTag w:uri="urn:schemas-microsoft-com:office:smarttags" w:element="metricconverter">
        <w:smartTagPr>
          <w:attr w:name="ProductID" w:val="5 cm"/>
        </w:smartTagPr>
        <w:r w:rsidRPr="00B83012">
          <w:t>5 cm</w:t>
        </w:r>
      </w:smartTag>
      <w:r w:rsidRPr="00B83012">
        <w:t>.</w:t>
      </w:r>
    </w:p>
    <w:p w:rsidR="00DF3585" w:rsidRPr="00B83012" w:rsidRDefault="00DF3585" w:rsidP="006A30B0">
      <w:pPr>
        <w:pStyle w:val="Nagwek4"/>
      </w:pPr>
      <w:r w:rsidRPr="00B83012">
        <w:t>Równość warstwy</w:t>
      </w:r>
    </w:p>
    <w:p w:rsidR="00DF3585" w:rsidRPr="00B83012" w:rsidRDefault="00DF3585" w:rsidP="001642E2">
      <w:r w:rsidRPr="00B83012">
        <w:t xml:space="preserve">Nierówności podłużne i poprzeczne warstw z betonu asfaltowego  mierzone klinem  i łatą 4m  powinny być zgodne z Rozporządzenie Ministra Transportu I Gospodarki Morskiej z dnia 2 marca 1999 r w sprawie warunków technicznych, jakim powinny odpowiadać drogi publiczne i ich usytuowanie. (Dz. U. z dnia 14 maja 1999 r.) wraz z późiejszymi zmianami. </w:t>
      </w:r>
    </w:p>
    <w:p w:rsidR="00DF3585" w:rsidRPr="00B83012" w:rsidRDefault="00DF3585" w:rsidP="001642E2">
      <w:r w:rsidRPr="00B83012">
        <w:t xml:space="preserve"> Równość podłużną należy mierzyć w srodku każdego pasa ruchuza pomocą łaty 4m i klina lub planografem. </w:t>
      </w:r>
    </w:p>
    <w:p w:rsidR="00DF3585" w:rsidRPr="00B83012" w:rsidRDefault="00DF3585" w:rsidP="006A30B0">
      <w:pPr>
        <w:pStyle w:val="Nagwek4"/>
      </w:pPr>
      <w:r w:rsidRPr="00B83012">
        <w:t>Spadki poprzeczne warstwy</w:t>
      </w:r>
    </w:p>
    <w:p w:rsidR="00DF3585" w:rsidRPr="00B83012" w:rsidRDefault="00DF3585" w:rsidP="001642E2">
      <w:r w:rsidRPr="00B83012">
        <w:t xml:space="preserve">Spadki poprzeczne warstwy z betonu asfaltowego na odcinkach prostych powinny być zgodne z dokumentacją projektową, z tolerancją </w:t>
      </w:r>
      <w:r w:rsidRPr="00B83012">
        <w:sym w:font="Symbol" w:char="00B1"/>
      </w:r>
      <w:r w:rsidRPr="00B83012">
        <w:t xml:space="preserve"> 0,5 %.</w:t>
      </w:r>
    </w:p>
    <w:p w:rsidR="00DF3585" w:rsidRPr="00B83012" w:rsidRDefault="00DF3585" w:rsidP="006A30B0">
      <w:pPr>
        <w:pStyle w:val="Nagwek4"/>
      </w:pPr>
      <w:r w:rsidRPr="00B83012">
        <w:t>Rzędne wysokościowe</w:t>
      </w:r>
    </w:p>
    <w:p w:rsidR="00DF3585" w:rsidRPr="00B83012" w:rsidRDefault="00DF3585" w:rsidP="001642E2">
      <w:r w:rsidRPr="00B83012">
        <w:t xml:space="preserve">Rzędne wysokościowe warstwy powinny być zgodne z dokumentacją projektową, z tolerancją </w:t>
      </w:r>
      <w:r w:rsidRPr="00B83012">
        <w:sym w:font="Symbol" w:char="00B1"/>
      </w:r>
      <w:r w:rsidRPr="00B83012">
        <w:t xml:space="preserve"> </w:t>
      </w:r>
      <w:smartTag w:uri="urn:schemas-microsoft-com:office:smarttags" w:element="metricconverter">
        <w:smartTagPr>
          <w:attr w:name="ProductID" w:val="1 cm"/>
        </w:smartTagPr>
        <w:r w:rsidRPr="00B83012">
          <w:t>1 cm</w:t>
        </w:r>
      </w:smartTag>
      <w:r w:rsidRPr="00B83012">
        <w:t>.</w:t>
      </w:r>
    </w:p>
    <w:p w:rsidR="00DF3585" w:rsidRPr="00B83012" w:rsidRDefault="00DF3585" w:rsidP="006A30B0">
      <w:pPr>
        <w:pStyle w:val="Nagwek4"/>
      </w:pPr>
      <w:r w:rsidRPr="00B83012">
        <w:t>Ukształtowanie osi w planie</w:t>
      </w:r>
    </w:p>
    <w:p w:rsidR="00DF3585" w:rsidRPr="00B83012" w:rsidRDefault="00DF3585" w:rsidP="001642E2">
      <w:r w:rsidRPr="00B83012">
        <w:t xml:space="preserve">Oś warstwy w planie powinna być usytuowana zgodnie z dokumentacją projektową, z tolerancją </w:t>
      </w:r>
      <w:smartTag w:uri="urn:schemas-microsoft-com:office:smarttags" w:element="metricconverter">
        <w:smartTagPr>
          <w:attr w:name="ProductID" w:val="5 cm"/>
        </w:smartTagPr>
        <w:r w:rsidRPr="00B83012">
          <w:t>5 cm</w:t>
        </w:r>
      </w:smartTag>
      <w:r w:rsidRPr="00B83012">
        <w:t>.</w:t>
      </w:r>
    </w:p>
    <w:p w:rsidR="00DF3585" w:rsidRPr="00B83012" w:rsidRDefault="00DF3585" w:rsidP="006A30B0">
      <w:pPr>
        <w:pStyle w:val="Nagwek4"/>
      </w:pPr>
      <w:r w:rsidRPr="00B83012">
        <w:t>Złącza podłużne i poprzeczne</w:t>
      </w:r>
    </w:p>
    <w:p w:rsidR="00DF3585" w:rsidRPr="00B83012" w:rsidRDefault="00DF3585" w:rsidP="001642E2">
      <w:r w:rsidRPr="00B83012">
        <w:t xml:space="preserve">Złącza w nawierzchni powinny być wykonane w linii prostej, równolegle lub prostopadle do osi. Złącza w konstrukcji wielowarstwowej powinny być przesunięte względem siebie co najmniej o </w:t>
      </w:r>
      <w:smartTag w:uri="urn:schemas-microsoft-com:office:smarttags" w:element="metricconverter">
        <w:smartTagPr>
          <w:attr w:name="ProductID" w:val="15 CM"/>
        </w:smartTagPr>
        <w:r w:rsidRPr="00B83012">
          <w:t>15 cm</w:t>
        </w:r>
      </w:smartTag>
      <w:r w:rsidRPr="00B83012">
        <w:t>. Złącza powinny być całkowicie związane, a przylegające warstwy powinny być w jednym poziomie.</w:t>
      </w:r>
    </w:p>
    <w:p w:rsidR="00DF3585" w:rsidRPr="00B83012" w:rsidRDefault="00DF3585" w:rsidP="006A30B0">
      <w:pPr>
        <w:pStyle w:val="Nagwek4"/>
      </w:pPr>
      <w:r w:rsidRPr="00B83012">
        <w:lastRenderedPageBreak/>
        <w:t>Krawędź, obramowanie warstwy</w:t>
      </w:r>
    </w:p>
    <w:p w:rsidR="00DF3585" w:rsidRPr="00B83012" w:rsidRDefault="00DF3585" w:rsidP="001642E2">
      <w:r w:rsidRPr="00B83012">
        <w:t>Warstwa ścieralna przy opornikach drogowych i urządzeniach w jezdni powinna wystawać od 3</w:t>
      </w:r>
      <w:r w:rsidRPr="00B83012">
        <w:rPr>
          <w:b/>
        </w:rPr>
        <w:t xml:space="preserve"> </w:t>
      </w:r>
      <w:r w:rsidRPr="00B83012">
        <w:t>do</w:t>
      </w:r>
      <w:r w:rsidRPr="00B83012">
        <w:rPr>
          <w:b/>
        </w:rPr>
        <w:t xml:space="preserve"> </w:t>
      </w:r>
      <w:smartTag w:uri="urn:schemas-microsoft-com:office:smarttags" w:element="metricconverter">
        <w:smartTagPr>
          <w:attr w:name="ProductID" w:val="5 mm"/>
        </w:smartTagPr>
        <w:r w:rsidRPr="00B83012">
          <w:t>5 mm</w:t>
        </w:r>
      </w:smartTag>
      <w:r w:rsidRPr="00B83012">
        <w:t xml:space="preserve"> ponad ich powierzchnię. Warstwy bez oporników powinny być  wyprofilowane a w miejscach gdzie zaszła konieczność obcięcia  pokryte asfaltem.</w:t>
      </w:r>
    </w:p>
    <w:p w:rsidR="00DF3585" w:rsidRPr="00B83012" w:rsidRDefault="00DF3585" w:rsidP="006A30B0">
      <w:pPr>
        <w:pStyle w:val="Nagwek4"/>
      </w:pPr>
      <w:r w:rsidRPr="00B83012">
        <w:t>Wygląd warstwy</w:t>
      </w:r>
    </w:p>
    <w:p w:rsidR="00DF3585" w:rsidRPr="00B83012" w:rsidRDefault="00DF3585" w:rsidP="001642E2">
      <w:r w:rsidRPr="00B83012">
        <w:t>Wygląd warstwy z betonu asfaltowego powinien mieć jednolitą teksturę, bez miejsc przeasfaltowanych, porowatych, łuszczących się i spękanych.</w:t>
      </w:r>
    </w:p>
    <w:p w:rsidR="00DF3585" w:rsidRPr="00B83012" w:rsidRDefault="00DF3585" w:rsidP="006A30B0">
      <w:pPr>
        <w:pStyle w:val="Nagwek4"/>
      </w:pPr>
      <w:r w:rsidRPr="00B83012">
        <w:t>Zagęszczenie warstwy i wolna przestrzeń w warstwie</w:t>
      </w:r>
    </w:p>
    <w:p w:rsidR="00DF3585" w:rsidRPr="00B83012" w:rsidRDefault="00DF3585" w:rsidP="001642E2">
      <w:r w:rsidRPr="00B83012">
        <w:t>Właściwości wykonanej warstwy ze względu na zagęszczenie oraz zawartość wolnych przestrzeni  powinny spełniać warunki podane w tablicy poniżej :</w:t>
      </w:r>
    </w:p>
    <w:p w:rsidR="00DF3585" w:rsidRPr="00B83012" w:rsidRDefault="00DF3585" w:rsidP="00DF3585">
      <w:pPr>
        <w:pStyle w:val="normal"/>
      </w:pPr>
    </w:p>
    <w:p w:rsidR="00DF3585" w:rsidRPr="00B83012" w:rsidRDefault="00DF3585" w:rsidP="00DF3585">
      <w:pPr>
        <w:pStyle w:val="normal"/>
      </w:pPr>
      <w:r w:rsidRPr="00B83012">
        <w:t>Tablica 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03"/>
        <w:gridCol w:w="2303"/>
        <w:gridCol w:w="2303"/>
        <w:gridCol w:w="2303"/>
      </w:tblGrid>
      <w:tr w:rsidR="00DF3585" w:rsidRPr="00B83012" w:rsidTr="00CC1D93">
        <w:tc>
          <w:tcPr>
            <w:tcW w:w="2303" w:type="dxa"/>
          </w:tcPr>
          <w:p w:rsidR="00DF3585" w:rsidRPr="00B83012" w:rsidRDefault="00DF3585" w:rsidP="00BB2576">
            <w:pPr>
              <w:pStyle w:val="Bezodstpw"/>
            </w:pPr>
            <w:r w:rsidRPr="00B83012">
              <w:t>Typ i wymiar mieszanki</w:t>
            </w:r>
          </w:p>
        </w:tc>
        <w:tc>
          <w:tcPr>
            <w:tcW w:w="2303" w:type="dxa"/>
          </w:tcPr>
          <w:p w:rsidR="00DF3585" w:rsidRPr="00B83012" w:rsidRDefault="00DF3585" w:rsidP="00BB2576">
            <w:pPr>
              <w:pStyle w:val="Bezodstpw"/>
            </w:pPr>
            <w:r w:rsidRPr="00B83012">
              <w:t>Projektowana grubość warstwy technologicznej (cm)</w:t>
            </w:r>
          </w:p>
        </w:tc>
        <w:tc>
          <w:tcPr>
            <w:tcW w:w="2303" w:type="dxa"/>
          </w:tcPr>
          <w:p w:rsidR="00DF3585" w:rsidRPr="00B83012" w:rsidRDefault="00DF3585" w:rsidP="00BB2576">
            <w:pPr>
              <w:pStyle w:val="Bezodstpw"/>
            </w:pPr>
            <w:r w:rsidRPr="00B83012">
              <w:t>Wskaźnik zagęszczenia (%)</w:t>
            </w:r>
          </w:p>
        </w:tc>
        <w:tc>
          <w:tcPr>
            <w:tcW w:w="2303" w:type="dxa"/>
          </w:tcPr>
          <w:p w:rsidR="00DF3585" w:rsidRPr="00B83012" w:rsidRDefault="00DF3585" w:rsidP="00BB2576">
            <w:pPr>
              <w:pStyle w:val="Bezodstpw"/>
            </w:pPr>
            <w:r w:rsidRPr="00B83012">
              <w:t>Zawartość wolnych przestrzeni w warstwie (%(m/m))</w:t>
            </w:r>
          </w:p>
        </w:tc>
      </w:tr>
      <w:tr w:rsidR="00DF3585" w:rsidRPr="00B83012" w:rsidTr="00CC1D93">
        <w:tc>
          <w:tcPr>
            <w:tcW w:w="2303" w:type="dxa"/>
          </w:tcPr>
          <w:p w:rsidR="00DF3585" w:rsidRPr="00B83012" w:rsidRDefault="00DF3585" w:rsidP="00BB2576">
            <w:pPr>
              <w:pStyle w:val="Bezodstpw"/>
            </w:pPr>
            <w:r w:rsidRPr="00B83012">
              <w:t>AC 16W</w:t>
            </w:r>
          </w:p>
        </w:tc>
        <w:tc>
          <w:tcPr>
            <w:tcW w:w="2303" w:type="dxa"/>
          </w:tcPr>
          <w:p w:rsidR="00DF3585" w:rsidRPr="00B83012" w:rsidRDefault="00DF3585" w:rsidP="00BB2576">
            <w:pPr>
              <w:pStyle w:val="Bezodstpw"/>
            </w:pPr>
            <w:r w:rsidRPr="00B83012">
              <w:t>4</w:t>
            </w:r>
          </w:p>
        </w:tc>
        <w:tc>
          <w:tcPr>
            <w:tcW w:w="2303" w:type="dxa"/>
          </w:tcPr>
          <w:p w:rsidR="00DF3585" w:rsidRPr="00B83012" w:rsidRDefault="00DF3585" w:rsidP="00BB2576">
            <w:pPr>
              <w:pStyle w:val="Bezodstpw"/>
            </w:pPr>
            <w:r w:rsidRPr="00B83012">
              <w:t>&gt;, = 98</w:t>
            </w:r>
          </w:p>
        </w:tc>
        <w:tc>
          <w:tcPr>
            <w:tcW w:w="2303" w:type="dxa"/>
          </w:tcPr>
          <w:p w:rsidR="00DF3585" w:rsidRPr="00B83012" w:rsidRDefault="00DF3585" w:rsidP="00BB2576">
            <w:pPr>
              <w:pStyle w:val="Bezodstpw"/>
            </w:pPr>
            <w:r w:rsidRPr="00B83012">
              <w:t>4 do 7</w:t>
            </w:r>
          </w:p>
        </w:tc>
      </w:tr>
    </w:tbl>
    <w:p w:rsidR="00DF3585" w:rsidRPr="00B83012" w:rsidRDefault="00DF3585" w:rsidP="00DF3585">
      <w:pPr>
        <w:pStyle w:val="normal"/>
      </w:pPr>
      <w:r w:rsidRPr="00B83012">
        <w:t xml:space="preserve"> Grubość wykonanej warstwy powinna być sprawdzana co </w:t>
      </w:r>
      <w:smartTag w:uri="urn:schemas-microsoft-com:office:smarttags" w:element="metricconverter">
        <w:smartTagPr>
          <w:attr w:name="ProductID" w:val="25 m"/>
        </w:smartTagPr>
        <w:r w:rsidRPr="00B83012">
          <w:t>25 m</w:t>
        </w:r>
      </w:smartTag>
      <w:r w:rsidRPr="00B83012">
        <w:t xml:space="preserve"> , w co najmniej trzech miejscach ( w osi i przy brzegach warstwy. </w:t>
      </w:r>
    </w:p>
    <w:p w:rsidR="00DF3585" w:rsidRPr="00B83012" w:rsidRDefault="00DF3585" w:rsidP="001642E2">
      <w:r w:rsidRPr="00B83012">
        <w:t xml:space="preserve">Warstwy powinny być równomierne zagęszczane ciężkimi walcami drogowymi  stalowymi z możliwością wibracji lub drogowymi walcami ogumimymi .  </w:t>
      </w:r>
    </w:p>
    <w:p w:rsidR="00DF3585" w:rsidRPr="00B83012" w:rsidRDefault="00DF3585" w:rsidP="00DF3585">
      <w:pPr>
        <w:pStyle w:val="Nagwek1"/>
      </w:pPr>
      <w:r w:rsidRPr="00B83012">
        <w:t>OBMIAR ROBÓT</w:t>
      </w:r>
    </w:p>
    <w:p w:rsidR="00DF3585" w:rsidRPr="00B83012" w:rsidRDefault="00DF3585" w:rsidP="006A30B0">
      <w:pPr>
        <w:pStyle w:val="Nagwek2"/>
      </w:pPr>
      <w:r w:rsidRPr="00B83012">
        <w:t>Ogólne zasady obmiaru robót</w:t>
      </w:r>
    </w:p>
    <w:p w:rsidR="00DF3585" w:rsidRPr="00B83012" w:rsidRDefault="00DF3585" w:rsidP="001642E2">
      <w:r w:rsidRPr="00B83012">
        <w:tab/>
        <w:t>Ogólne zasady obmiaru robót podano w SST D-M-00.00.00 „Wymagania ogólne” pkt 7.</w:t>
      </w:r>
    </w:p>
    <w:p w:rsidR="00DF3585" w:rsidRPr="00B83012" w:rsidRDefault="00DF3585" w:rsidP="006A30B0">
      <w:pPr>
        <w:pStyle w:val="Nagwek2"/>
      </w:pPr>
      <w:r w:rsidRPr="00B83012">
        <w:t>Jednostka obmiarowa</w:t>
      </w:r>
    </w:p>
    <w:p w:rsidR="00DF3585" w:rsidRPr="00B83012" w:rsidRDefault="00DF3585" w:rsidP="001642E2">
      <w:r w:rsidRPr="00B83012">
        <w:t>Jednostką obmiarową jest m</w:t>
      </w:r>
      <w:r w:rsidRPr="00B83012">
        <w:rPr>
          <w:vertAlign w:val="superscript"/>
        </w:rPr>
        <w:t>2</w:t>
      </w:r>
      <w:r w:rsidRPr="00B83012">
        <w:t xml:space="preserve"> (metr kwadratowy) warstwy  wiążącej  nawierzchni z AC 16W        o grubości  zgo</w:t>
      </w:r>
      <w:r w:rsidR="006A30B0" w:rsidRPr="00B83012">
        <w:t>dnej z dokumentacją projektową.</w:t>
      </w:r>
    </w:p>
    <w:p w:rsidR="00DF3585" w:rsidRPr="00B83012" w:rsidRDefault="00DF3585" w:rsidP="006A30B0">
      <w:pPr>
        <w:pStyle w:val="Nagwek1"/>
      </w:pPr>
      <w:r w:rsidRPr="00B83012">
        <w:t>ODBIÓR ROBÓT</w:t>
      </w:r>
      <w:r w:rsidRPr="00B83012">
        <w:rPr>
          <w:sz w:val="20"/>
        </w:rPr>
        <w:tab/>
      </w:r>
    </w:p>
    <w:p w:rsidR="00DF3585" w:rsidRPr="00B83012" w:rsidRDefault="00DF3585" w:rsidP="001642E2">
      <w:r w:rsidRPr="00B83012">
        <w:t>Ogólne zasady odbioru robót podano w OST D-M-00.00.00 „Wymagania ogólne” pkt 8. Roboty uznaje się za wykonane zgodnie z dokumentacją projektową i SST, jeżeli wszystkie pomiary i badania z zachowaniem tolerancji wg pkt. 6 dały wyniki pozytywne.</w:t>
      </w:r>
    </w:p>
    <w:p w:rsidR="00DF3585" w:rsidRPr="00B83012" w:rsidRDefault="00DF3585" w:rsidP="00DF3585">
      <w:pPr>
        <w:pStyle w:val="Nagwek1"/>
      </w:pPr>
      <w:r w:rsidRPr="00B83012">
        <w:t>POSTAWA PŁATNOŚCI</w:t>
      </w:r>
    </w:p>
    <w:p w:rsidR="00DF3585" w:rsidRPr="00B83012" w:rsidRDefault="00DF3585" w:rsidP="006A30B0">
      <w:pPr>
        <w:pStyle w:val="Nagwek2"/>
      </w:pPr>
      <w:r w:rsidRPr="00B83012">
        <w:t>Ogólne ustalenia dotyczące podstawy płatności</w:t>
      </w:r>
    </w:p>
    <w:p w:rsidR="00DF3585" w:rsidRPr="00B83012" w:rsidRDefault="00DF3585" w:rsidP="001642E2">
      <w:r w:rsidRPr="00B83012">
        <w:t>Ogólne ustalenia dotyczące podstawy płatności podano w SST D-M-00.00.00 „Wymagania ogólne” pkt 9.</w:t>
      </w:r>
    </w:p>
    <w:p w:rsidR="00DF3585" w:rsidRPr="00B83012" w:rsidRDefault="00DF3585" w:rsidP="006A30B0">
      <w:pPr>
        <w:pStyle w:val="Nagwek2"/>
      </w:pPr>
      <w:r w:rsidRPr="00B83012">
        <w:t>Cena jednostki obmiarowej</w:t>
      </w:r>
    </w:p>
    <w:p w:rsidR="00DF3585" w:rsidRPr="00B83012" w:rsidRDefault="00DF3585" w:rsidP="001642E2">
      <w:r w:rsidRPr="00B83012">
        <w:t xml:space="preserve">Cena wykonania </w:t>
      </w:r>
      <w:smartTag w:uri="urn:schemas-microsoft-com:office:smarttags" w:element="metricconverter">
        <w:smartTagPr>
          <w:attr w:name="ProductID" w:val="1 m2"/>
        </w:smartTagPr>
        <w:r w:rsidRPr="00B83012">
          <w:t>1 m</w:t>
        </w:r>
        <w:r w:rsidRPr="00B83012">
          <w:rPr>
            <w:vertAlign w:val="superscript"/>
          </w:rPr>
          <w:t>2</w:t>
        </w:r>
      </w:smartTag>
      <w:r w:rsidRPr="00B83012">
        <w:t xml:space="preserve"> warstwy nawierzchni z AC  obejmuje:</w:t>
      </w:r>
    </w:p>
    <w:p w:rsidR="00DF3585" w:rsidRPr="00B83012" w:rsidRDefault="00DF3585" w:rsidP="00CA4A75">
      <w:pPr>
        <w:pStyle w:val="Akapitzlist"/>
        <w:numPr>
          <w:ilvl w:val="0"/>
          <w:numId w:val="290"/>
        </w:numPr>
      </w:pPr>
      <w:r w:rsidRPr="00B83012">
        <w:t>koszt zapewnienia niezbędnych czynników produkcji,</w:t>
      </w:r>
    </w:p>
    <w:p w:rsidR="00DF3585" w:rsidRPr="00B83012" w:rsidRDefault="00DF3585" w:rsidP="00CA4A75">
      <w:pPr>
        <w:pStyle w:val="Akapitzlist"/>
        <w:numPr>
          <w:ilvl w:val="0"/>
          <w:numId w:val="290"/>
        </w:numPr>
        <w:rPr>
          <w:b/>
        </w:rPr>
      </w:pPr>
      <w:r w:rsidRPr="00B83012">
        <w:t>prace pomiarowe i roboty przygotowawcze,</w:t>
      </w:r>
    </w:p>
    <w:p w:rsidR="00DF3585" w:rsidRPr="00B83012" w:rsidRDefault="00DF3585" w:rsidP="00CA4A75">
      <w:pPr>
        <w:pStyle w:val="Akapitzlist"/>
        <w:numPr>
          <w:ilvl w:val="0"/>
          <w:numId w:val="290"/>
        </w:numPr>
        <w:rPr>
          <w:b/>
        </w:rPr>
      </w:pPr>
      <w:r w:rsidRPr="00B83012">
        <w:t xml:space="preserve">oznakowanie robót, zgodnie z zatwierdzonym  projektem organizacji ruchu, </w:t>
      </w:r>
    </w:p>
    <w:p w:rsidR="00DF3585" w:rsidRPr="00B83012" w:rsidRDefault="00DF3585" w:rsidP="00CA4A75">
      <w:pPr>
        <w:pStyle w:val="Akapitzlist"/>
        <w:numPr>
          <w:ilvl w:val="0"/>
          <w:numId w:val="290"/>
        </w:numPr>
        <w:rPr>
          <w:b/>
        </w:rPr>
      </w:pPr>
      <w:r w:rsidRPr="00B83012">
        <w:t>zakup, dostarczenie materiałów, wyprodukowanie mieszanki mineralno-asfaltowej i jej    transport na miejsce wbudowania</w:t>
      </w:r>
    </w:p>
    <w:p w:rsidR="00DF3585" w:rsidRPr="00B83012" w:rsidRDefault="00DF3585" w:rsidP="00CA4A75">
      <w:pPr>
        <w:pStyle w:val="Akapitzlist"/>
        <w:numPr>
          <w:ilvl w:val="0"/>
          <w:numId w:val="290"/>
        </w:numPr>
        <w:rPr>
          <w:b/>
        </w:rPr>
      </w:pPr>
      <w:r w:rsidRPr="00B83012">
        <w:lastRenderedPageBreak/>
        <w:t>posmarowanie lepiszczem krawędzi urządzeń obcych i krawężników,</w:t>
      </w:r>
    </w:p>
    <w:p w:rsidR="00DF3585" w:rsidRPr="00B83012" w:rsidRDefault="00DF3585" w:rsidP="00CA4A75">
      <w:pPr>
        <w:pStyle w:val="Akapitzlist"/>
        <w:numPr>
          <w:ilvl w:val="0"/>
          <w:numId w:val="290"/>
        </w:numPr>
        <w:rPr>
          <w:b/>
        </w:rPr>
      </w:pPr>
      <w:r w:rsidRPr="00B83012">
        <w:t>rozłożenie i zagęszczenie mieszanki mineralno-asfaltowej,</w:t>
      </w:r>
    </w:p>
    <w:p w:rsidR="00DF3585" w:rsidRPr="00B83012" w:rsidRDefault="00DF3585" w:rsidP="00CA4A75">
      <w:pPr>
        <w:pStyle w:val="Akapitzlist"/>
        <w:numPr>
          <w:ilvl w:val="0"/>
          <w:numId w:val="290"/>
        </w:numPr>
        <w:rPr>
          <w:b/>
        </w:rPr>
      </w:pPr>
      <w:r w:rsidRPr="00B83012">
        <w:t>obcięcie krawędzi i posmarowanie asfaltem,</w:t>
      </w:r>
    </w:p>
    <w:p w:rsidR="00DF3585" w:rsidRPr="00B83012" w:rsidRDefault="00DF3585" w:rsidP="00CA4A75">
      <w:pPr>
        <w:pStyle w:val="Akapitzlist"/>
        <w:numPr>
          <w:ilvl w:val="0"/>
          <w:numId w:val="290"/>
        </w:numPr>
      </w:pPr>
      <w:r w:rsidRPr="00B83012">
        <w:t>przeprowadzenie pomiarów i badań laboratoryjnych, wymaganych w specyfikacji technicznej,</w:t>
      </w:r>
    </w:p>
    <w:p w:rsidR="00DF3585" w:rsidRPr="00B83012" w:rsidRDefault="00DF3585" w:rsidP="00CA4A75">
      <w:pPr>
        <w:pStyle w:val="Akapitzlist"/>
        <w:numPr>
          <w:ilvl w:val="0"/>
          <w:numId w:val="290"/>
        </w:numPr>
      </w:pPr>
      <w:r w:rsidRPr="00B83012">
        <w:t>zakup materiałów,</w:t>
      </w:r>
    </w:p>
    <w:p w:rsidR="00DF3585" w:rsidRPr="00B83012" w:rsidRDefault="00DF3585" w:rsidP="00CA4A75">
      <w:pPr>
        <w:pStyle w:val="Akapitzlist"/>
        <w:numPr>
          <w:ilvl w:val="0"/>
          <w:numId w:val="290"/>
        </w:numPr>
      </w:pPr>
      <w:r w:rsidRPr="00B83012">
        <w:t>opracowanie recepty laboratoryjnej wraz z przeprowadzeniem wymaganych badań,</w:t>
      </w:r>
    </w:p>
    <w:p w:rsidR="00DF3585" w:rsidRPr="00B83012" w:rsidRDefault="00DF3585" w:rsidP="00CA4A75">
      <w:pPr>
        <w:pStyle w:val="Akapitzlist"/>
        <w:numPr>
          <w:ilvl w:val="0"/>
          <w:numId w:val="290"/>
        </w:numPr>
      </w:pPr>
      <w:r w:rsidRPr="00B83012">
        <w:t>oczyszczenie i skropienie podłoża,</w:t>
      </w:r>
    </w:p>
    <w:p w:rsidR="00DF3585" w:rsidRPr="00B83012" w:rsidRDefault="00DF3585" w:rsidP="00CA4A75">
      <w:pPr>
        <w:pStyle w:val="Akapitzlist"/>
        <w:numPr>
          <w:ilvl w:val="0"/>
          <w:numId w:val="290"/>
        </w:numPr>
      </w:pPr>
      <w:r w:rsidRPr="00B83012">
        <w:t>wykonanie wykonanie odcinka próbnego wraz z wykonaniem niezbędnych pomiarów i sprawdzeń,</w:t>
      </w:r>
    </w:p>
    <w:p w:rsidR="00DF3585" w:rsidRPr="00B83012" w:rsidRDefault="00DF3585" w:rsidP="00CA4A75">
      <w:pPr>
        <w:pStyle w:val="Akapitzlist"/>
        <w:numPr>
          <w:ilvl w:val="0"/>
          <w:numId w:val="290"/>
        </w:numPr>
      </w:pPr>
      <w:r w:rsidRPr="00B83012">
        <w:t>wykonanie połączeń podłużnych i poprzecznych</w:t>
      </w:r>
    </w:p>
    <w:p w:rsidR="00DF3585" w:rsidRPr="00B83012" w:rsidRDefault="00DF3585" w:rsidP="00CA4A75">
      <w:pPr>
        <w:pStyle w:val="Akapitzlist"/>
        <w:numPr>
          <w:ilvl w:val="0"/>
          <w:numId w:val="290"/>
        </w:numPr>
      </w:pPr>
      <w:r w:rsidRPr="00B83012">
        <w:t>dostarczenie, ustawienie, rozebranie i odwiezienie prowadnic oraz innych materiałów i  urządzeń pomocniczych,</w:t>
      </w:r>
    </w:p>
    <w:p w:rsidR="00DF3585" w:rsidRPr="00B83012" w:rsidRDefault="00DF3585" w:rsidP="00CA4A75">
      <w:pPr>
        <w:pStyle w:val="Akapitzlist"/>
        <w:numPr>
          <w:ilvl w:val="0"/>
          <w:numId w:val="290"/>
        </w:numPr>
      </w:pPr>
      <w:r w:rsidRPr="00B83012">
        <w:t>koszt utrzymania czystości  na przylegających drogach.</w:t>
      </w:r>
    </w:p>
    <w:p w:rsidR="00DF3585" w:rsidRPr="00B83012" w:rsidRDefault="00DF3585" w:rsidP="006A30B0">
      <w:pPr>
        <w:pStyle w:val="Nagwek2"/>
      </w:pPr>
      <w:r w:rsidRPr="00B83012">
        <w:t xml:space="preserve">Sposób rozliczania robót tymczasowych i prac  towarzyszących </w:t>
      </w:r>
    </w:p>
    <w:p w:rsidR="00DF3585" w:rsidRPr="00B83012" w:rsidRDefault="00DF3585" w:rsidP="00D27096">
      <w:r w:rsidRPr="00B83012">
        <w:t>Cena wykonania robót objętych niniejszą SST obejmuje:</w:t>
      </w:r>
    </w:p>
    <w:p w:rsidR="00DF3585" w:rsidRPr="00B83012" w:rsidRDefault="00DF3585" w:rsidP="00CA4A75">
      <w:pPr>
        <w:pStyle w:val="Akapitzlist"/>
        <w:numPr>
          <w:ilvl w:val="0"/>
          <w:numId w:val="291"/>
        </w:numPr>
      </w:pPr>
      <w:r w:rsidRPr="00B83012">
        <w:t xml:space="preserve">Roboty tymczasowe , które są potrzebne do wykonania robót podstawowych , ale nie są przekazywane Zamawiającemu i są usuwane po wykonaniu robót podstawowych </w:t>
      </w:r>
    </w:p>
    <w:p w:rsidR="00DF3585" w:rsidRPr="00B83012" w:rsidRDefault="00DF3585" w:rsidP="00CA4A75">
      <w:pPr>
        <w:pStyle w:val="Akapitzlist"/>
        <w:numPr>
          <w:ilvl w:val="0"/>
          <w:numId w:val="291"/>
        </w:numPr>
        <w:rPr>
          <w:spacing w:val="-3"/>
          <w:szCs w:val="20"/>
        </w:rPr>
      </w:pPr>
      <w:r w:rsidRPr="00B83012">
        <w:rPr>
          <w:szCs w:val="20"/>
        </w:rPr>
        <w:t>prace towarzyszące, które są niezbędne do wykonania robót podstawowych , nie zaliczane do robót tymczasowych , jak geodezyjne wytyczenie robót itd</w:t>
      </w:r>
    </w:p>
    <w:p w:rsidR="00DF3585" w:rsidRPr="00B83012" w:rsidRDefault="00DF3585" w:rsidP="006A30B0">
      <w:pPr>
        <w:pStyle w:val="Nagwek1"/>
      </w:pPr>
      <w:bookmarkStart w:id="3428" w:name="_Toc317175968"/>
      <w:bookmarkStart w:id="3429" w:name="_Toc320712824"/>
      <w:bookmarkStart w:id="3430" w:name="_Toc320717644"/>
      <w:bookmarkStart w:id="3431" w:name="_Toc331577457"/>
      <w:bookmarkStart w:id="3432" w:name="_Toc349892333"/>
      <w:bookmarkStart w:id="3433" w:name="_Toc349927368"/>
      <w:r w:rsidRPr="00B83012">
        <w:t>PRZEPISY ZWIĄZANE</w:t>
      </w:r>
      <w:bookmarkEnd w:id="3428"/>
      <w:bookmarkEnd w:id="3429"/>
      <w:bookmarkEnd w:id="3430"/>
      <w:bookmarkEnd w:id="3431"/>
      <w:bookmarkEnd w:id="3432"/>
      <w:bookmarkEnd w:id="3433"/>
    </w:p>
    <w:p w:rsidR="00DF3585" w:rsidRPr="00B83012" w:rsidRDefault="00DF3585" w:rsidP="006A30B0">
      <w:pPr>
        <w:pStyle w:val="normal"/>
        <w:rPr>
          <w:b/>
        </w:rPr>
      </w:pPr>
      <w:r w:rsidRPr="00B83012">
        <w:rPr>
          <w:b/>
          <w:noProof/>
        </w:rPr>
        <w:drawing>
          <wp:inline distT="0" distB="0" distL="0" distR="0">
            <wp:extent cx="5753100" cy="1209675"/>
            <wp:effectExtent l="19050" t="0" r="0" b="0"/>
            <wp:docPr id="220" name="Obraz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60"/>
                    <a:srcRect/>
                    <a:stretch>
                      <a:fillRect/>
                    </a:stretch>
                  </pic:blipFill>
                  <pic:spPr bwMode="auto">
                    <a:xfrm>
                      <a:off x="0" y="0"/>
                      <a:ext cx="5753100" cy="1209675"/>
                    </a:xfrm>
                    <a:prstGeom prst="rect">
                      <a:avLst/>
                    </a:prstGeom>
                    <a:noFill/>
                    <a:ln w="9525">
                      <a:noFill/>
                      <a:miter lim="800000"/>
                      <a:headEnd/>
                      <a:tailEnd/>
                    </a:ln>
                  </pic:spPr>
                </pic:pic>
              </a:graphicData>
            </a:graphic>
          </wp:inline>
        </w:drawing>
      </w:r>
    </w:p>
    <w:p w:rsidR="00DF3585" w:rsidRPr="00B83012" w:rsidRDefault="00DF3585" w:rsidP="006A30B0">
      <w:pPr>
        <w:pStyle w:val="Nagwek2"/>
      </w:pPr>
      <w:bookmarkStart w:id="3434" w:name="_Toc317175969"/>
      <w:bookmarkStart w:id="3435" w:name="_Toc320712825"/>
      <w:bookmarkStart w:id="3436" w:name="_Toc320717645"/>
      <w:bookmarkStart w:id="3437" w:name="_Toc331577458"/>
      <w:bookmarkStart w:id="3438" w:name="_Toc349892334"/>
      <w:bookmarkStart w:id="3439" w:name="_Toc349927369"/>
      <w:r w:rsidRPr="00B83012">
        <w:t>Normy</w:t>
      </w:r>
      <w:bookmarkEnd w:id="3434"/>
      <w:bookmarkEnd w:id="3435"/>
      <w:bookmarkEnd w:id="3436"/>
      <w:bookmarkEnd w:id="3437"/>
      <w:bookmarkEnd w:id="3438"/>
      <w:bookmarkEnd w:id="3439"/>
      <w:r w:rsidRPr="00B83012">
        <w:t xml:space="preserve"> </w:t>
      </w:r>
    </w:p>
    <w:p w:rsidR="00DF3585" w:rsidRPr="00B83012" w:rsidRDefault="00DF3585" w:rsidP="00CA4A75">
      <w:pPr>
        <w:pStyle w:val="Akapitzlist"/>
        <w:numPr>
          <w:ilvl w:val="0"/>
          <w:numId w:val="252"/>
        </w:numPr>
        <w:autoSpaceDE w:val="0"/>
        <w:autoSpaceDN w:val="0"/>
        <w:adjustRightInd w:val="0"/>
        <w:rPr>
          <w:szCs w:val="20"/>
        </w:rPr>
      </w:pPr>
      <w:r w:rsidRPr="00B83012">
        <w:rPr>
          <w:szCs w:val="20"/>
        </w:rPr>
        <w:t>PN-EN 13108-20 Mieszanki mineralno asfaltowe – Wymagania – Cz</w:t>
      </w:r>
      <w:r w:rsidRPr="00B83012">
        <w:rPr>
          <w:rFonts w:hint="eastAsia"/>
          <w:szCs w:val="20"/>
        </w:rPr>
        <w:t>ęść</w:t>
      </w:r>
      <w:r w:rsidRPr="00B83012">
        <w:rPr>
          <w:szCs w:val="20"/>
        </w:rPr>
        <w:t xml:space="preserve"> 20 Badanie typu</w:t>
      </w:r>
    </w:p>
    <w:p w:rsidR="00DF3585" w:rsidRPr="00B83012" w:rsidRDefault="00DF3585" w:rsidP="00CA4A75">
      <w:pPr>
        <w:pStyle w:val="Akapitzlist"/>
        <w:numPr>
          <w:ilvl w:val="0"/>
          <w:numId w:val="252"/>
        </w:numPr>
        <w:autoSpaceDE w:val="0"/>
        <w:autoSpaceDN w:val="0"/>
        <w:adjustRightInd w:val="0"/>
        <w:rPr>
          <w:szCs w:val="20"/>
        </w:rPr>
      </w:pPr>
      <w:r w:rsidRPr="00B83012">
        <w:rPr>
          <w:szCs w:val="20"/>
        </w:rPr>
        <w:t xml:space="preserve">PN-EN 13043 – Kruszywa do mieszanek bitumicznych </w:t>
      </w:r>
    </w:p>
    <w:p w:rsidR="00DF3585" w:rsidRPr="00B83012" w:rsidRDefault="00DF3585" w:rsidP="00CA4A75">
      <w:pPr>
        <w:pStyle w:val="Akapitzlist"/>
        <w:numPr>
          <w:ilvl w:val="0"/>
          <w:numId w:val="252"/>
        </w:numPr>
        <w:autoSpaceDE w:val="0"/>
        <w:autoSpaceDN w:val="0"/>
        <w:adjustRightInd w:val="0"/>
        <w:rPr>
          <w:szCs w:val="20"/>
        </w:rPr>
      </w:pPr>
      <w:r w:rsidRPr="00B83012">
        <w:rPr>
          <w:szCs w:val="20"/>
        </w:rPr>
        <w:t xml:space="preserve">PN-EN 14188-1  Wypełniacze złączy i zalewy </w:t>
      </w:r>
    </w:p>
    <w:p w:rsidR="00DF3585" w:rsidRPr="00B83012" w:rsidRDefault="00DF3585" w:rsidP="00CA4A75">
      <w:pPr>
        <w:pStyle w:val="Akapitzlist"/>
        <w:numPr>
          <w:ilvl w:val="0"/>
          <w:numId w:val="252"/>
        </w:numPr>
        <w:autoSpaceDE w:val="0"/>
        <w:autoSpaceDN w:val="0"/>
        <w:adjustRightInd w:val="0"/>
        <w:rPr>
          <w:szCs w:val="20"/>
        </w:rPr>
      </w:pPr>
      <w:r w:rsidRPr="00B83012">
        <w:rPr>
          <w:szCs w:val="20"/>
        </w:rPr>
        <w:t xml:space="preserve">PN-EN 13808 Asfalty i lepiszcza asfaltowe – Zasady specyfikacji kationowych emulsji asfaltowych </w:t>
      </w:r>
    </w:p>
    <w:p w:rsidR="00DF3585" w:rsidRPr="00B83012" w:rsidRDefault="00DF3585" w:rsidP="00CA4A75">
      <w:pPr>
        <w:pStyle w:val="Akapitzlist"/>
        <w:numPr>
          <w:ilvl w:val="0"/>
          <w:numId w:val="252"/>
        </w:numPr>
        <w:autoSpaceDE w:val="0"/>
        <w:autoSpaceDN w:val="0"/>
        <w:adjustRightInd w:val="0"/>
        <w:rPr>
          <w:szCs w:val="20"/>
        </w:rPr>
      </w:pPr>
      <w:r w:rsidRPr="00B83012">
        <w:rPr>
          <w:szCs w:val="20"/>
        </w:rPr>
        <w:t xml:space="preserve">PN-EN 12591 Asfalty i produkty asfaltowe – Wymagania </w:t>
      </w:r>
    </w:p>
    <w:p w:rsidR="00DF3585" w:rsidRPr="00B83012" w:rsidRDefault="00DF3585" w:rsidP="00CA4A75">
      <w:pPr>
        <w:pStyle w:val="Akapitzlist"/>
        <w:numPr>
          <w:ilvl w:val="0"/>
          <w:numId w:val="252"/>
        </w:numPr>
        <w:autoSpaceDE w:val="0"/>
        <w:autoSpaceDN w:val="0"/>
        <w:adjustRightInd w:val="0"/>
        <w:rPr>
          <w:szCs w:val="20"/>
        </w:rPr>
      </w:pPr>
      <w:r w:rsidRPr="00B83012">
        <w:rPr>
          <w:szCs w:val="20"/>
        </w:rPr>
        <w:t xml:space="preserve">PN-EN 13108-21 Mieszanki mineralno – asfaltowe – Wymagania .Zakładowa Kontrola Produkcji </w:t>
      </w:r>
    </w:p>
    <w:p w:rsidR="00DF3585" w:rsidRPr="00B83012" w:rsidRDefault="00DF3585" w:rsidP="00CA4A75">
      <w:pPr>
        <w:pStyle w:val="numerowanie"/>
        <w:numPr>
          <w:ilvl w:val="0"/>
          <w:numId w:val="252"/>
        </w:numPr>
      </w:pPr>
      <w:r w:rsidRPr="00B83012">
        <w:t>PN-EN 13108-1 Mieszanki mineralno – asfaltowe – Wymagania .Beton asfaltowy</w:t>
      </w:r>
    </w:p>
    <w:p w:rsidR="00DF3585" w:rsidRPr="00B83012" w:rsidRDefault="00DF3585" w:rsidP="00DF3585">
      <w:pPr>
        <w:pStyle w:val="Zwykytekst"/>
        <w:ind w:left="120"/>
        <w:jc w:val="both"/>
        <w:rPr>
          <w:rFonts w:ascii="Times New Roman" w:hAnsi="Times New Roman"/>
        </w:rPr>
      </w:pPr>
      <w:r w:rsidRPr="00B83012">
        <w:rPr>
          <w:rFonts w:ascii="Times New Roman" w:hAnsi="Times New Roman"/>
        </w:rPr>
        <w:t>.</w:t>
      </w:r>
    </w:p>
    <w:p w:rsidR="00DF3585" w:rsidRPr="00B83012" w:rsidRDefault="00DF3585" w:rsidP="00DF3585">
      <w:pPr>
        <w:pStyle w:val="Nagwek1"/>
        <w:tabs>
          <w:tab w:val="left" w:pos="1980"/>
        </w:tabs>
        <w:spacing w:before="120"/>
        <w:ind w:left="120" w:right="-9"/>
      </w:pPr>
      <w:r w:rsidRPr="00B83012">
        <w:br w:type="page"/>
      </w:r>
    </w:p>
    <w:p w:rsidR="00581282" w:rsidRPr="00B83012" w:rsidRDefault="00581282" w:rsidP="008F2383">
      <w:pPr>
        <w:pStyle w:val="StylLegenda"/>
      </w:pPr>
      <w:r w:rsidRPr="00B83012">
        <w:rPr>
          <w:rFonts w:eastAsia="ArialNarrow"/>
        </w:rPr>
        <w:lastRenderedPageBreak/>
        <w:br w:type="page"/>
      </w:r>
      <w:bookmarkStart w:id="3440" w:name="_Toc317175970"/>
      <w:bookmarkStart w:id="3441" w:name="_Toc380392287"/>
      <w:bookmarkStart w:id="3442" w:name="_Toc380392419"/>
      <w:bookmarkStart w:id="3443" w:name="_Toc385016844"/>
      <w:bookmarkStart w:id="3444" w:name="_Toc385017072"/>
      <w:r w:rsidRPr="00B83012">
        <w:lastRenderedPageBreak/>
        <w:t>SZCZEGÓŁOWA SPECYFIKACJA TECHNICZNA</w:t>
      </w:r>
      <w:bookmarkEnd w:id="3440"/>
      <w:bookmarkEnd w:id="3441"/>
      <w:bookmarkEnd w:id="3442"/>
      <w:bookmarkEnd w:id="3443"/>
      <w:bookmarkEnd w:id="3444"/>
    </w:p>
    <w:p w:rsidR="00581282" w:rsidRPr="00B83012" w:rsidRDefault="00581282" w:rsidP="008F2383">
      <w:pPr>
        <w:pStyle w:val="Kody"/>
      </w:pPr>
      <w:bookmarkStart w:id="3445" w:name="_Toc317175971"/>
      <w:bookmarkStart w:id="3446" w:name="_Toc380392420"/>
      <w:bookmarkStart w:id="3447" w:name="_Toc385017073"/>
      <w:bookmarkStart w:id="3448" w:name="_Toc448350329"/>
      <w:bookmarkStart w:id="3449" w:name="_Toc448350419"/>
      <w:r w:rsidRPr="00B83012">
        <w:t>M 30.01.02.56.  WYKONANIE NAWIERZCHNI Z BETONU ASFALTOWEGO   AC 11 S</w:t>
      </w:r>
      <w:bookmarkEnd w:id="3445"/>
      <w:bookmarkEnd w:id="3446"/>
      <w:bookmarkEnd w:id="3447"/>
      <w:bookmarkEnd w:id="3448"/>
      <w:bookmarkEnd w:id="3449"/>
      <w:r w:rsidRPr="00B83012">
        <w:t xml:space="preserve">    </w:t>
      </w:r>
    </w:p>
    <w:p w:rsidR="00581282" w:rsidRPr="00B83012" w:rsidRDefault="00581282" w:rsidP="00581282">
      <w:pPr>
        <w:pStyle w:val="tytuSST3"/>
        <w:jc w:val="left"/>
        <w:rPr>
          <w:sz w:val="20"/>
        </w:rPr>
      </w:pPr>
    </w:p>
    <w:p w:rsidR="00581282" w:rsidRPr="00B83012" w:rsidRDefault="00581282" w:rsidP="00CD2591">
      <w:pPr>
        <w:pStyle w:val="Nagwek1"/>
        <w:numPr>
          <w:ilvl w:val="0"/>
          <w:numId w:val="67"/>
        </w:numPr>
        <w:rPr>
          <w:rStyle w:val="FontStyle95"/>
          <w:b/>
          <w:bCs w:val="0"/>
          <w:sz w:val="20"/>
        </w:rPr>
      </w:pPr>
      <w:bookmarkStart w:id="3450" w:name="_Toc317175972"/>
      <w:bookmarkStart w:id="3451" w:name="_Toc380392289"/>
      <w:bookmarkStart w:id="3452" w:name="_Toc380392421"/>
      <w:bookmarkStart w:id="3453" w:name="_Toc385016846"/>
      <w:bookmarkStart w:id="3454" w:name="_Toc385017074"/>
      <w:r w:rsidRPr="00B83012">
        <w:t>Wstęp</w:t>
      </w:r>
      <w:bookmarkEnd w:id="3450"/>
      <w:bookmarkEnd w:id="3451"/>
      <w:bookmarkEnd w:id="3452"/>
      <w:bookmarkEnd w:id="3453"/>
      <w:bookmarkEnd w:id="3454"/>
    </w:p>
    <w:p w:rsidR="00581282" w:rsidRPr="00B83012" w:rsidRDefault="00581282" w:rsidP="00755B1B">
      <w:pPr>
        <w:pStyle w:val="Nagwek2"/>
        <w:rPr>
          <w:rStyle w:val="FontStyle99"/>
          <w:rFonts w:cstheme="majorBidi"/>
          <w:b/>
          <w:bCs/>
          <w:sz w:val="22"/>
          <w:szCs w:val="20"/>
        </w:rPr>
      </w:pPr>
      <w:r w:rsidRPr="00B83012">
        <w:rPr>
          <w:rStyle w:val="FontStyle99"/>
          <w:rFonts w:cstheme="majorBidi"/>
          <w:b/>
          <w:bCs/>
          <w:sz w:val="22"/>
          <w:szCs w:val="20"/>
        </w:rPr>
        <w:t>Przedmiot SST</w:t>
      </w:r>
    </w:p>
    <w:p w:rsidR="00581282" w:rsidRPr="00B83012" w:rsidRDefault="00581282" w:rsidP="004711B4">
      <w:pPr>
        <w:rPr>
          <w:spacing w:val="-3"/>
        </w:rPr>
      </w:pPr>
      <w:r w:rsidRPr="00B83012">
        <w:t>Przedmiotem niniejszej szczegółowej specyfikacji technicznej (SST) są</w:t>
      </w:r>
      <w:r w:rsidR="004711B4" w:rsidRPr="00B83012">
        <w:t xml:space="preserve"> wymagania dotyczące wykonania </w:t>
      </w:r>
      <w:r w:rsidRPr="00B83012">
        <w:t>i odbioru robót związanych z wykonywaniem warstwy ścieralnej nawierzchni na moście  z betonu asfaltowego</w:t>
      </w:r>
      <w:r w:rsidRPr="00B83012">
        <w:rPr>
          <w:rStyle w:val="paragraf"/>
          <w:szCs w:val="20"/>
        </w:rPr>
        <w:t xml:space="preserve"> </w:t>
      </w:r>
      <w:r w:rsidRPr="00B83012">
        <w:t xml:space="preserve">na zadaniu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rPr>
        <w:t>.</w:t>
      </w:r>
    </w:p>
    <w:p w:rsidR="00581282" w:rsidRPr="00B83012" w:rsidRDefault="00581282" w:rsidP="00755B1B">
      <w:pPr>
        <w:pStyle w:val="Nagwek2"/>
        <w:rPr>
          <w:rStyle w:val="FontStyle99"/>
          <w:rFonts w:cstheme="majorBidi"/>
          <w:b/>
          <w:bCs/>
          <w:sz w:val="22"/>
          <w:szCs w:val="20"/>
        </w:rPr>
      </w:pPr>
      <w:r w:rsidRPr="00B83012">
        <w:rPr>
          <w:rStyle w:val="FontStyle99"/>
          <w:rFonts w:cstheme="majorBidi"/>
          <w:b/>
          <w:bCs/>
          <w:sz w:val="22"/>
          <w:szCs w:val="20"/>
        </w:rPr>
        <w:t>Zakres stosowania SST</w:t>
      </w:r>
    </w:p>
    <w:p w:rsidR="00581282" w:rsidRPr="00B83012" w:rsidRDefault="00581282" w:rsidP="004711B4">
      <w:pPr>
        <w:rPr>
          <w:rStyle w:val="FontStyle100"/>
          <w:sz w:val="20"/>
          <w:szCs w:val="20"/>
        </w:rPr>
      </w:pPr>
      <w:r w:rsidRPr="00B83012">
        <w:rPr>
          <w:rStyle w:val="FontStyle100"/>
          <w:sz w:val="20"/>
          <w:szCs w:val="20"/>
        </w:rPr>
        <w:t>Specyfikacja techniczna jest stosowana jako dokument przetargowy i kontraktowy przy wykonaniu robót  wymienionych w pkt 1.1 .</w:t>
      </w:r>
    </w:p>
    <w:p w:rsidR="00581282" w:rsidRPr="00B83012" w:rsidRDefault="00581282" w:rsidP="00755B1B">
      <w:pPr>
        <w:pStyle w:val="Nagwek2"/>
        <w:rPr>
          <w:rStyle w:val="FontStyle99"/>
          <w:rFonts w:cstheme="majorBidi"/>
          <w:b/>
          <w:bCs/>
          <w:sz w:val="22"/>
          <w:szCs w:val="20"/>
        </w:rPr>
      </w:pPr>
      <w:r w:rsidRPr="00B83012">
        <w:rPr>
          <w:rStyle w:val="FontStyle99"/>
          <w:rFonts w:cstheme="majorBidi"/>
          <w:b/>
          <w:bCs/>
          <w:sz w:val="22"/>
          <w:szCs w:val="20"/>
        </w:rPr>
        <w:t>Zakres robót objętych</w:t>
      </w:r>
    </w:p>
    <w:p w:rsidR="00581282" w:rsidRPr="00B83012" w:rsidRDefault="00581282" w:rsidP="004711B4">
      <w:pPr>
        <w:rPr>
          <w:rFonts w:cs="Times New Roman"/>
          <w:bCs/>
          <w:szCs w:val="20"/>
        </w:rPr>
      </w:pPr>
      <w:r w:rsidRPr="00B83012">
        <w:rPr>
          <w:rStyle w:val="FontStyle100"/>
          <w:sz w:val="20"/>
          <w:szCs w:val="20"/>
        </w:rPr>
        <w:t>Roboty, których dotyczy ST obejmują wszystkie czynności związane z wykonaniem</w:t>
      </w:r>
      <w:r w:rsidRPr="00B83012">
        <w:rPr>
          <w:rStyle w:val="FontStyle100"/>
          <w:b/>
          <w:sz w:val="20"/>
          <w:szCs w:val="20"/>
        </w:rPr>
        <w:t xml:space="preserve"> </w:t>
      </w:r>
      <w:r w:rsidRPr="00B83012">
        <w:rPr>
          <w:rStyle w:val="FontStyle99"/>
          <w:b w:val="0"/>
          <w:sz w:val="20"/>
          <w:szCs w:val="20"/>
        </w:rPr>
        <w:t>warstwy ścieralnej z betonu asfaltowego AC 11 S  na obiekcie   o grubości  zgodne</w:t>
      </w:r>
      <w:r w:rsidR="00755B1B" w:rsidRPr="00B83012">
        <w:rPr>
          <w:rStyle w:val="FontStyle99"/>
          <w:b w:val="0"/>
          <w:sz w:val="20"/>
          <w:szCs w:val="20"/>
        </w:rPr>
        <w:t xml:space="preserve">j z opracowaniem projektowym . </w:t>
      </w:r>
    </w:p>
    <w:p w:rsidR="00581282" w:rsidRPr="00B83012" w:rsidRDefault="00581282" w:rsidP="00755B1B">
      <w:pPr>
        <w:pStyle w:val="Nagwek2"/>
        <w:rPr>
          <w:rStyle w:val="FontStyle99"/>
          <w:rFonts w:cstheme="majorBidi"/>
          <w:b/>
          <w:bCs/>
          <w:sz w:val="22"/>
          <w:szCs w:val="20"/>
        </w:rPr>
      </w:pPr>
      <w:r w:rsidRPr="00B83012">
        <w:rPr>
          <w:rStyle w:val="FontStyle99"/>
          <w:rFonts w:cstheme="majorBidi"/>
          <w:b/>
          <w:bCs/>
          <w:sz w:val="22"/>
          <w:szCs w:val="20"/>
        </w:rPr>
        <w:t>Określenia podstawowe</w:t>
      </w:r>
    </w:p>
    <w:p w:rsidR="00581282" w:rsidRPr="00B83012" w:rsidRDefault="00581282" w:rsidP="00581282">
      <w:pPr>
        <w:pStyle w:val="Style24"/>
        <w:widowControl/>
        <w:tabs>
          <w:tab w:val="left" w:pos="518"/>
        </w:tabs>
        <w:spacing w:before="106" w:line="276" w:lineRule="auto"/>
        <w:ind w:right="10"/>
        <w:rPr>
          <w:rStyle w:val="FontStyle100"/>
          <w:sz w:val="20"/>
          <w:szCs w:val="20"/>
        </w:rPr>
      </w:pPr>
      <w:r w:rsidRPr="00B83012">
        <w:rPr>
          <w:rStyle w:val="FontStyle99"/>
          <w:sz w:val="20"/>
          <w:szCs w:val="20"/>
        </w:rPr>
        <w:t xml:space="preserve">1.4.1 </w:t>
      </w:r>
      <w:r w:rsidRPr="00B83012">
        <w:rPr>
          <w:rStyle w:val="FontStyle99"/>
          <w:sz w:val="20"/>
          <w:szCs w:val="20"/>
        </w:rPr>
        <w:tab/>
      </w:r>
      <w:r w:rsidRPr="00B83012">
        <w:rPr>
          <w:rStyle w:val="FontStyle100"/>
          <w:sz w:val="20"/>
          <w:szCs w:val="20"/>
        </w:rPr>
        <w:t>Nawierzchnia - konstrukcja składająca się z jednej lub kilku warstw służących do przejmowania i rozkładania obciążeń od ruchu pojazdów na podłoże.</w:t>
      </w:r>
    </w:p>
    <w:p w:rsidR="00581282" w:rsidRPr="00B83012" w:rsidRDefault="00581282" w:rsidP="00581282">
      <w:pPr>
        <w:pStyle w:val="Style55"/>
        <w:widowControl/>
        <w:spacing w:line="276" w:lineRule="auto"/>
        <w:rPr>
          <w:rStyle w:val="FontStyle100"/>
          <w:sz w:val="20"/>
          <w:szCs w:val="20"/>
        </w:rPr>
      </w:pPr>
      <w:r w:rsidRPr="00B83012">
        <w:rPr>
          <w:rStyle w:val="FontStyle100"/>
          <w:sz w:val="20"/>
          <w:szCs w:val="20"/>
        </w:rPr>
        <w:t>Warstwa ścieralna - jest to górna warstwa nawierzchni będąca w bezpośrednim kontakcie z kołami pojazdów. Warstwa wiążąca - jest to warstwa nawierzchni między warstwą ścieralną a podbudową.</w:t>
      </w:r>
    </w:p>
    <w:p w:rsidR="00581282" w:rsidRPr="00B83012" w:rsidRDefault="00755B1B" w:rsidP="005C74D6">
      <w:pPr>
        <w:pStyle w:val="Style24"/>
        <w:widowControl/>
        <w:numPr>
          <w:ilvl w:val="0"/>
          <w:numId w:val="45"/>
        </w:numPr>
        <w:tabs>
          <w:tab w:val="left" w:pos="422"/>
        </w:tabs>
        <w:spacing w:before="110" w:line="276" w:lineRule="auto"/>
        <w:ind w:left="360" w:right="14" w:hanging="360"/>
        <w:rPr>
          <w:rStyle w:val="FontStyle99"/>
          <w:sz w:val="20"/>
          <w:szCs w:val="20"/>
        </w:rPr>
      </w:pPr>
      <w:r w:rsidRPr="00B83012">
        <w:rPr>
          <w:rStyle w:val="FontStyle100"/>
          <w:sz w:val="20"/>
          <w:szCs w:val="20"/>
        </w:rPr>
        <w:t xml:space="preserve"> </w:t>
      </w:r>
      <w:r w:rsidR="00581282" w:rsidRPr="00B83012">
        <w:rPr>
          <w:rStyle w:val="FontStyle100"/>
          <w:sz w:val="20"/>
          <w:szCs w:val="20"/>
        </w:rPr>
        <w:t xml:space="preserve">Asfalt drogowy jest to asfalt stosowany w otaczarni kruszyw mineralnych, używanych do nawierzchni drogowych. </w:t>
      </w:r>
    </w:p>
    <w:p w:rsidR="00581282" w:rsidRPr="00B83012" w:rsidRDefault="00581282" w:rsidP="00581282">
      <w:pPr>
        <w:pStyle w:val="Style55"/>
        <w:widowControl/>
        <w:spacing w:before="110" w:line="276" w:lineRule="auto"/>
        <w:rPr>
          <w:rStyle w:val="FontStyle100"/>
          <w:sz w:val="20"/>
          <w:szCs w:val="20"/>
        </w:rPr>
      </w:pPr>
      <w:r w:rsidRPr="00B83012">
        <w:rPr>
          <w:rStyle w:val="FontStyle100"/>
          <w:sz w:val="20"/>
          <w:szCs w:val="20"/>
        </w:rPr>
        <w:t>Emulsja asfaltowa jest to emulsja, w której fazą zdyspergowaną jest asfalt, a fazą ciągłą jest woda lub roztwór wodny.</w:t>
      </w:r>
    </w:p>
    <w:p w:rsidR="00581282" w:rsidRPr="00B83012" w:rsidRDefault="00581282" w:rsidP="005C74D6">
      <w:pPr>
        <w:pStyle w:val="Style24"/>
        <w:widowControl/>
        <w:numPr>
          <w:ilvl w:val="0"/>
          <w:numId w:val="46"/>
        </w:numPr>
        <w:tabs>
          <w:tab w:val="left" w:pos="470"/>
        </w:tabs>
        <w:spacing w:before="115" w:line="276" w:lineRule="auto"/>
        <w:ind w:left="360" w:hanging="360"/>
        <w:rPr>
          <w:rStyle w:val="FontStyle99"/>
          <w:sz w:val="20"/>
          <w:szCs w:val="20"/>
        </w:rPr>
      </w:pPr>
      <w:r w:rsidRPr="00B83012">
        <w:rPr>
          <w:rStyle w:val="FontStyle100"/>
          <w:sz w:val="20"/>
          <w:szCs w:val="20"/>
        </w:rPr>
        <w:t xml:space="preserve"> Kationowa emulsja asfaltowa - emulsja, w której emulgator nadaje dodatnie ładunki cząstkom zdyspergowanego asfaltu.</w:t>
      </w:r>
    </w:p>
    <w:p w:rsidR="00581282" w:rsidRPr="00B83012" w:rsidRDefault="00581282" w:rsidP="005C74D6">
      <w:pPr>
        <w:pStyle w:val="Style24"/>
        <w:widowControl/>
        <w:numPr>
          <w:ilvl w:val="0"/>
          <w:numId w:val="46"/>
        </w:numPr>
        <w:tabs>
          <w:tab w:val="left" w:pos="470"/>
        </w:tabs>
        <w:spacing w:before="110" w:line="276" w:lineRule="auto"/>
        <w:ind w:left="360" w:hanging="360"/>
        <w:rPr>
          <w:rStyle w:val="FontStyle99"/>
          <w:sz w:val="20"/>
          <w:szCs w:val="20"/>
        </w:rPr>
      </w:pPr>
      <w:r w:rsidRPr="00B83012">
        <w:rPr>
          <w:rStyle w:val="FontStyle100"/>
          <w:sz w:val="20"/>
          <w:szCs w:val="20"/>
        </w:rPr>
        <w:t>Beton asfaltowy - mieszanka mineralno-asfaltowa, w której kruszywo o uziarnieniu ciągłym lub nieciągłym tworzy strukturę wzajemnie klinującą się.</w:t>
      </w:r>
    </w:p>
    <w:p w:rsidR="00581282" w:rsidRPr="00B83012" w:rsidRDefault="00581282" w:rsidP="005C74D6">
      <w:pPr>
        <w:pStyle w:val="Style24"/>
        <w:widowControl/>
        <w:numPr>
          <w:ilvl w:val="0"/>
          <w:numId w:val="46"/>
        </w:numPr>
        <w:tabs>
          <w:tab w:val="left" w:pos="470"/>
        </w:tabs>
        <w:spacing w:before="120" w:line="276" w:lineRule="auto"/>
        <w:ind w:left="360" w:hanging="360"/>
        <w:rPr>
          <w:rStyle w:val="FontStyle99"/>
          <w:sz w:val="20"/>
          <w:szCs w:val="20"/>
        </w:rPr>
      </w:pPr>
      <w:r w:rsidRPr="00B83012">
        <w:rPr>
          <w:rStyle w:val="FontStyle100"/>
          <w:sz w:val="20"/>
          <w:szCs w:val="20"/>
        </w:rPr>
        <w:t xml:space="preserve"> Symbole i skróty dodatkowe</w:t>
      </w:r>
    </w:p>
    <w:p w:rsidR="00581282" w:rsidRPr="00B83012" w:rsidRDefault="00581282" w:rsidP="00581282">
      <w:pPr>
        <w:pStyle w:val="Style55"/>
        <w:widowControl/>
        <w:spacing w:before="115" w:line="276" w:lineRule="auto"/>
        <w:rPr>
          <w:rStyle w:val="FontStyle100"/>
          <w:sz w:val="20"/>
          <w:szCs w:val="20"/>
        </w:rPr>
      </w:pPr>
      <w:r w:rsidRPr="00B83012">
        <w:rPr>
          <w:rStyle w:val="FontStyle100"/>
          <w:sz w:val="20"/>
          <w:szCs w:val="20"/>
        </w:rPr>
        <w:t>Do oznaczania typu mieszanki mineralno - asfaltowej, oraz określenia jej wymiaru oraz przeznaczenia są używane następujące skróty i symbole.</w:t>
      </w:r>
    </w:p>
    <w:p w:rsidR="00581282" w:rsidRPr="00B83012" w:rsidRDefault="00581282" w:rsidP="00581282">
      <w:pPr>
        <w:pStyle w:val="Style55"/>
        <w:widowControl/>
        <w:spacing w:before="19" w:line="276" w:lineRule="auto"/>
        <w:rPr>
          <w:rStyle w:val="FontStyle100"/>
          <w:sz w:val="20"/>
          <w:szCs w:val="20"/>
        </w:rPr>
      </w:pPr>
      <w:r w:rsidRPr="00B83012">
        <w:rPr>
          <w:rStyle w:val="FontStyle100"/>
          <w:sz w:val="20"/>
          <w:szCs w:val="20"/>
        </w:rPr>
        <w:t>AC beton asfaltowy (symbol ogólny, bez wskazania warstwy do której jest przeznaczona),</w:t>
      </w:r>
    </w:p>
    <w:p w:rsidR="00581282" w:rsidRPr="00B83012" w:rsidRDefault="00581282" w:rsidP="00581282">
      <w:pPr>
        <w:pStyle w:val="Style55"/>
        <w:widowControl/>
        <w:spacing w:line="276" w:lineRule="auto"/>
        <w:rPr>
          <w:rStyle w:val="FontStyle100"/>
          <w:sz w:val="20"/>
          <w:szCs w:val="20"/>
        </w:rPr>
      </w:pPr>
      <w:r w:rsidRPr="00B83012">
        <w:rPr>
          <w:rStyle w:val="FontStyle100"/>
          <w:sz w:val="20"/>
          <w:szCs w:val="20"/>
        </w:rPr>
        <w:t>W do warstwy wiążącej</w:t>
      </w:r>
    </w:p>
    <w:p w:rsidR="00581282" w:rsidRPr="00B83012" w:rsidRDefault="00581282" w:rsidP="00581282">
      <w:pPr>
        <w:pStyle w:val="Style55"/>
        <w:widowControl/>
        <w:spacing w:line="276" w:lineRule="auto"/>
        <w:rPr>
          <w:rStyle w:val="FontStyle100"/>
          <w:sz w:val="20"/>
          <w:szCs w:val="20"/>
        </w:rPr>
      </w:pPr>
      <w:r w:rsidRPr="00B83012">
        <w:rPr>
          <w:rStyle w:val="FontStyle100"/>
          <w:sz w:val="20"/>
          <w:szCs w:val="20"/>
        </w:rPr>
        <w:t>S do warstwy ścieralnej</w:t>
      </w:r>
    </w:p>
    <w:p w:rsidR="00581282" w:rsidRPr="00B83012" w:rsidRDefault="00581282" w:rsidP="00581282">
      <w:pPr>
        <w:pStyle w:val="Style55"/>
        <w:widowControl/>
        <w:spacing w:line="276" w:lineRule="auto"/>
        <w:rPr>
          <w:rStyle w:val="FontStyle100"/>
          <w:sz w:val="20"/>
          <w:szCs w:val="20"/>
        </w:rPr>
      </w:pPr>
      <w:r w:rsidRPr="00B83012">
        <w:rPr>
          <w:rStyle w:val="FontStyle100"/>
          <w:sz w:val="20"/>
          <w:szCs w:val="20"/>
        </w:rPr>
        <w:t>P do warstwy podbudowy</w:t>
      </w:r>
    </w:p>
    <w:p w:rsidR="00581282" w:rsidRPr="00B83012" w:rsidRDefault="00581282" w:rsidP="00581282">
      <w:pPr>
        <w:pStyle w:val="Style55"/>
        <w:widowControl/>
        <w:spacing w:line="276" w:lineRule="auto"/>
        <w:rPr>
          <w:sz w:val="20"/>
          <w:szCs w:val="20"/>
        </w:rPr>
      </w:pPr>
      <w:r w:rsidRPr="00B83012">
        <w:rPr>
          <w:rStyle w:val="FontStyle100"/>
          <w:sz w:val="20"/>
          <w:szCs w:val="20"/>
        </w:rPr>
        <w:t>D wymiar mieszanki mineralnej wyrażony w milimetrach (mm) wymiarem górnego sita</w:t>
      </w:r>
    </w:p>
    <w:p w:rsidR="00581282" w:rsidRPr="00B83012" w:rsidRDefault="00581282" w:rsidP="00755B1B">
      <w:pPr>
        <w:pStyle w:val="Nagwek1"/>
        <w:rPr>
          <w:rStyle w:val="FontStyle99"/>
          <w:rFonts w:cstheme="majorBidi"/>
          <w:b/>
          <w:bCs w:val="0"/>
          <w:sz w:val="24"/>
          <w:szCs w:val="20"/>
        </w:rPr>
      </w:pPr>
      <w:r w:rsidRPr="00B83012">
        <w:rPr>
          <w:rStyle w:val="FontStyle99"/>
          <w:rFonts w:cstheme="majorBidi"/>
          <w:b/>
          <w:bCs w:val="0"/>
          <w:sz w:val="24"/>
          <w:szCs w:val="20"/>
        </w:rPr>
        <w:t>MATERIAŁY</w:t>
      </w:r>
    </w:p>
    <w:p w:rsidR="00581282" w:rsidRPr="00B83012" w:rsidRDefault="00581282" w:rsidP="004711B4">
      <w:pPr>
        <w:rPr>
          <w:rStyle w:val="FontStyle100"/>
          <w:sz w:val="20"/>
          <w:szCs w:val="20"/>
        </w:rPr>
      </w:pPr>
      <w:r w:rsidRPr="00B83012">
        <w:rPr>
          <w:rStyle w:val="FontStyle100"/>
          <w:sz w:val="20"/>
          <w:szCs w:val="20"/>
        </w:rPr>
        <w:t>Poszczególne rodzaje materiałów powinny pochodzić ze źródeł zatwierdzonych przez Inżyniera.</w:t>
      </w:r>
    </w:p>
    <w:p w:rsidR="00581282" w:rsidRPr="00B83012" w:rsidRDefault="00581282" w:rsidP="004711B4">
      <w:pPr>
        <w:rPr>
          <w:rStyle w:val="FontStyle100"/>
          <w:sz w:val="20"/>
          <w:szCs w:val="20"/>
        </w:rPr>
      </w:pPr>
      <w:r w:rsidRPr="00B83012">
        <w:rPr>
          <w:rStyle w:val="FontStyle100"/>
          <w:sz w:val="20"/>
          <w:szCs w:val="20"/>
        </w:rPr>
        <w:t>W przypadku zmiany pochodzenia materiału należy, po wykonaniu odpowiednich badań, opracować skorygowaną receptę.</w:t>
      </w:r>
    </w:p>
    <w:p w:rsidR="00581282" w:rsidRPr="00B83012" w:rsidRDefault="00581282" w:rsidP="00755B1B">
      <w:pPr>
        <w:pStyle w:val="Nagwek2"/>
        <w:rPr>
          <w:rStyle w:val="FontStyle99"/>
          <w:rFonts w:cstheme="majorBidi"/>
          <w:b/>
          <w:bCs/>
          <w:sz w:val="22"/>
          <w:szCs w:val="20"/>
        </w:rPr>
      </w:pPr>
      <w:r w:rsidRPr="00B83012">
        <w:rPr>
          <w:rStyle w:val="FontStyle99"/>
          <w:rFonts w:cstheme="majorBidi"/>
          <w:b/>
          <w:bCs/>
          <w:sz w:val="22"/>
          <w:szCs w:val="20"/>
        </w:rPr>
        <w:lastRenderedPageBreak/>
        <w:t>Materiały do produkcji mieszanki betonu asfaltowego.</w:t>
      </w:r>
    </w:p>
    <w:p w:rsidR="00581282" w:rsidRPr="00B83012" w:rsidRDefault="00581282" w:rsidP="004711B4">
      <w:pPr>
        <w:rPr>
          <w:rStyle w:val="FontStyle100"/>
          <w:sz w:val="20"/>
          <w:szCs w:val="20"/>
        </w:rPr>
      </w:pPr>
      <w:r w:rsidRPr="00B83012">
        <w:rPr>
          <w:rStyle w:val="FontStyle100"/>
          <w:sz w:val="20"/>
          <w:szCs w:val="20"/>
        </w:rPr>
        <w:t xml:space="preserve">Do wytworzenia mieszanki betonu asfaltowego na wykonanie warstwy ścieralnej </w:t>
      </w:r>
      <w:smartTag w:uri="urn:schemas-microsoft-com:office:smarttags" w:element="metricconverter">
        <w:smartTagPr>
          <w:attr w:name="ProductID" w:val="11 mm"/>
        </w:smartTagPr>
        <w:r w:rsidRPr="00B83012">
          <w:rPr>
            <w:rStyle w:val="FontStyle100"/>
            <w:sz w:val="20"/>
            <w:szCs w:val="20"/>
          </w:rPr>
          <w:t>11 mm</w:t>
        </w:r>
      </w:smartTag>
      <w:r w:rsidRPr="00B83012">
        <w:rPr>
          <w:rStyle w:val="FontStyle100"/>
          <w:sz w:val="20"/>
          <w:szCs w:val="20"/>
        </w:rPr>
        <w:t xml:space="preserve"> należy stosować materiały podane w tablicy 1.</w:t>
      </w:r>
    </w:p>
    <w:p w:rsidR="00581282" w:rsidRPr="00B83012" w:rsidRDefault="00581282" w:rsidP="004711B4">
      <w:pPr>
        <w:pStyle w:val="Style55"/>
        <w:widowControl/>
        <w:spacing w:before="110" w:line="276" w:lineRule="auto"/>
        <w:rPr>
          <w:sz w:val="20"/>
          <w:szCs w:val="20"/>
        </w:rPr>
      </w:pPr>
      <w:r w:rsidRPr="00B83012">
        <w:rPr>
          <w:rStyle w:val="FontStyle100"/>
          <w:sz w:val="20"/>
          <w:szCs w:val="20"/>
        </w:rPr>
        <w:t>Tablica 1</w:t>
      </w:r>
    </w:p>
    <w:tbl>
      <w:tblPr>
        <w:tblW w:w="0" w:type="auto"/>
        <w:jc w:val="center"/>
        <w:tblInd w:w="40" w:type="dxa"/>
        <w:tblLayout w:type="fixed"/>
        <w:tblCellMar>
          <w:left w:w="40" w:type="dxa"/>
          <w:right w:w="40" w:type="dxa"/>
        </w:tblCellMar>
        <w:tblLook w:val="0000"/>
      </w:tblPr>
      <w:tblGrid>
        <w:gridCol w:w="567"/>
        <w:gridCol w:w="2726"/>
        <w:gridCol w:w="3139"/>
      </w:tblGrid>
      <w:tr w:rsidR="00581282" w:rsidRPr="00B83012" w:rsidTr="004711B4">
        <w:trPr>
          <w:jc w:val="center"/>
        </w:trPr>
        <w:tc>
          <w:tcPr>
            <w:tcW w:w="567"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9"/>
              <w:widowControl/>
              <w:spacing w:line="276" w:lineRule="auto"/>
              <w:ind w:left="14" w:hanging="14"/>
              <w:jc w:val="both"/>
              <w:rPr>
                <w:rStyle w:val="FontStyle99"/>
                <w:sz w:val="20"/>
                <w:szCs w:val="20"/>
              </w:rPr>
            </w:pPr>
            <w:r w:rsidRPr="00B83012">
              <w:rPr>
                <w:rStyle w:val="FontStyle99"/>
                <w:sz w:val="20"/>
                <w:szCs w:val="20"/>
              </w:rPr>
              <w:t>L. P.</w:t>
            </w:r>
          </w:p>
        </w:tc>
        <w:tc>
          <w:tcPr>
            <w:tcW w:w="27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9"/>
              <w:widowControl/>
              <w:spacing w:line="276" w:lineRule="auto"/>
              <w:ind w:left="638"/>
              <w:jc w:val="both"/>
              <w:rPr>
                <w:rStyle w:val="FontStyle99"/>
                <w:sz w:val="20"/>
                <w:szCs w:val="20"/>
              </w:rPr>
            </w:pPr>
            <w:r w:rsidRPr="00B83012">
              <w:rPr>
                <w:rStyle w:val="FontStyle99"/>
                <w:sz w:val="20"/>
                <w:szCs w:val="20"/>
              </w:rPr>
              <w:t>Rodzaj materiału</w:t>
            </w:r>
          </w:p>
        </w:tc>
        <w:tc>
          <w:tcPr>
            <w:tcW w:w="3139"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9"/>
              <w:widowControl/>
              <w:spacing w:line="276" w:lineRule="auto"/>
              <w:ind w:left="974"/>
              <w:jc w:val="both"/>
              <w:rPr>
                <w:rStyle w:val="FontStyle99"/>
                <w:sz w:val="20"/>
                <w:szCs w:val="20"/>
              </w:rPr>
            </w:pPr>
            <w:r w:rsidRPr="00B83012">
              <w:rPr>
                <w:rStyle w:val="FontStyle99"/>
                <w:sz w:val="20"/>
                <w:szCs w:val="20"/>
              </w:rPr>
              <w:t>Wymagania</w:t>
            </w:r>
          </w:p>
        </w:tc>
      </w:tr>
      <w:tr w:rsidR="00581282" w:rsidRPr="00B83012" w:rsidTr="004711B4">
        <w:trPr>
          <w:jc w:val="center"/>
        </w:trPr>
        <w:tc>
          <w:tcPr>
            <w:tcW w:w="567"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1.</w:t>
            </w:r>
          </w:p>
        </w:tc>
        <w:tc>
          <w:tcPr>
            <w:tcW w:w="27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Kruszywa mineralne grube</w:t>
            </w:r>
          </w:p>
        </w:tc>
        <w:tc>
          <w:tcPr>
            <w:tcW w:w="3139"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WT-1 Kruszywa 2008 cz.2</w:t>
            </w:r>
          </w:p>
        </w:tc>
      </w:tr>
      <w:tr w:rsidR="00581282" w:rsidRPr="00B83012" w:rsidTr="004711B4">
        <w:trPr>
          <w:jc w:val="center"/>
        </w:trPr>
        <w:tc>
          <w:tcPr>
            <w:tcW w:w="567"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2.</w:t>
            </w:r>
          </w:p>
        </w:tc>
        <w:tc>
          <w:tcPr>
            <w:tcW w:w="27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ind w:right="547" w:firstLine="5"/>
              <w:jc w:val="both"/>
              <w:rPr>
                <w:rStyle w:val="FontStyle100"/>
                <w:sz w:val="20"/>
                <w:szCs w:val="20"/>
              </w:rPr>
            </w:pPr>
            <w:r w:rsidRPr="00B83012">
              <w:rPr>
                <w:rStyle w:val="FontStyle100"/>
                <w:sz w:val="20"/>
                <w:szCs w:val="20"/>
              </w:rPr>
              <w:t>Kruszywa mineralne drobne Wypełniacz</w:t>
            </w:r>
          </w:p>
        </w:tc>
        <w:tc>
          <w:tcPr>
            <w:tcW w:w="3139"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WT-1 Kruszywa 2008 cz.2</w:t>
            </w:r>
          </w:p>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WT-1 Kruszywa 2008 cz.2</w:t>
            </w:r>
          </w:p>
        </w:tc>
      </w:tr>
      <w:tr w:rsidR="00581282" w:rsidRPr="00B83012" w:rsidTr="004711B4">
        <w:trPr>
          <w:jc w:val="center"/>
        </w:trPr>
        <w:tc>
          <w:tcPr>
            <w:tcW w:w="567"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3.</w:t>
            </w:r>
          </w:p>
        </w:tc>
        <w:tc>
          <w:tcPr>
            <w:tcW w:w="27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Lepiszcza asfaltowe</w:t>
            </w:r>
          </w:p>
        </w:tc>
        <w:tc>
          <w:tcPr>
            <w:tcW w:w="3139"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76" w:lineRule="auto"/>
              <w:jc w:val="both"/>
              <w:rPr>
                <w:rStyle w:val="FontStyle100"/>
                <w:sz w:val="20"/>
                <w:szCs w:val="20"/>
              </w:rPr>
            </w:pPr>
            <w:r w:rsidRPr="00B83012">
              <w:rPr>
                <w:rStyle w:val="FontStyle100"/>
                <w:sz w:val="20"/>
                <w:szCs w:val="20"/>
              </w:rPr>
              <w:t>50/70 wg PN-EN 12591</w:t>
            </w:r>
          </w:p>
        </w:tc>
      </w:tr>
    </w:tbl>
    <w:p w:rsidR="00581282" w:rsidRPr="00B83012" w:rsidRDefault="00581282" w:rsidP="00581282">
      <w:pPr>
        <w:pStyle w:val="Style19"/>
        <w:widowControl/>
        <w:spacing w:line="276" w:lineRule="auto"/>
        <w:rPr>
          <w:sz w:val="20"/>
          <w:szCs w:val="20"/>
        </w:rPr>
      </w:pP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Lepiszcza asfaltowe</w:t>
      </w:r>
    </w:p>
    <w:p w:rsidR="00581282" w:rsidRPr="00B83012" w:rsidRDefault="00581282" w:rsidP="004711B4">
      <w:pPr>
        <w:rPr>
          <w:rStyle w:val="FontStyle100"/>
          <w:sz w:val="20"/>
          <w:szCs w:val="20"/>
        </w:rPr>
      </w:pPr>
      <w:r w:rsidRPr="00B83012">
        <w:rPr>
          <w:rStyle w:val="FontStyle100"/>
          <w:sz w:val="20"/>
          <w:szCs w:val="20"/>
        </w:rPr>
        <w:t>Należy stosować asfalty drogowe wg PN-EN 12591 [27]. Asfalty drogowe powinny spełniać wymagania podane w tablicy 2.</w:t>
      </w:r>
    </w:p>
    <w:p w:rsidR="00581282" w:rsidRPr="00B83012" w:rsidRDefault="00581282" w:rsidP="00581282">
      <w:pPr>
        <w:pStyle w:val="Style55"/>
        <w:widowControl/>
        <w:spacing w:before="120" w:line="276" w:lineRule="auto"/>
        <w:rPr>
          <w:rStyle w:val="FontStyle100"/>
          <w:sz w:val="20"/>
          <w:szCs w:val="20"/>
        </w:rPr>
      </w:pPr>
      <w:r w:rsidRPr="00B83012">
        <w:rPr>
          <w:rStyle w:val="FontStyle100"/>
          <w:sz w:val="20"/>
          <w:szCs w:val="20"/>
        </w:rPr>
        <w:t>Tablica 2. Wymagania wobec asfaltów drogowych wg PN-EN 12591</w:t>
      </w:r>
    </w:p>
    <w:p w:rsidR="00581282" w:rsidRPr="00B83012" w:rsidRDefault="00581282" w:rsidP="00581282">
      <w:pPr>
        <w:spacing w:after="125"/>
        <w:jc w:val="center"/>
        <w:rPr>
          <w:szCs w:val="20"/>
        </w:rPr>
      </w:pPr>
    </w:p>
    <w:tbl>
      <w:tblPr>
        <w:tblW w:w="0" w:type="auto"/>
        <w:jc w:val="center"/>
        <w:tblInd w:w="40" w:type="dxa"/>
        <w:tblLayout w:type="fixed"/>
        <w:tblCellMar>
          <w:left w:w="40" w:type="dxa"/>
          <w:right w:w="40" w:type="dxa"/>
        </w:tblCellMar>
        <w:tblLook w:val="0000"/>
      </w:tblPr>
      <w:tblGrid>
        <w:gridCol w:w="426"/>
        <w:gridCol w:w="3260"/>
        <w:gridCol w:w="1276"/>
        <w:gridCol w:w="1984"/>
        <w:gridCol w:w="1701"/>
      </w:tblGrid>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Lp.</w:t>
            </w:r>
          </w:p>
        </w:tc>
        <w:tc>
          <w:tcPr>
            <w:tcW w:w="4536" w:type="dxa"/>
            <w:gridSpan w:val="2"/>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ind w:left="1080"/>
              <w:jc w:val="both"/>
              <w:rPr>
                <w:rStyle w:val="FontStyle100"/>
                <w:sz w:val="20"/>
                <w:szCs w:val="20"/>
              </w:rPr>
            </w:pPr>
            <w:r w:rsidRPr="00B83012">
              <w:rPr>
                <w:rStyle w:val="FontStyle100"/>
                <w:sz w:val="20"/>
                <w:szCs w:val="20"/>
              </w:rPr>
              <w:t>Właściwości</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2"/>
              <w:widowControl/>
              <w:spacing w:line="240" w:lineRule="auto"/>
              <w:jc w:val="both"/>
              <w:rPr>
                <w:rStyle w:val="FontStyle100"/>
                <w:sz w:val="20"/>
                <w:szCs w:val="20"/>
              </w:rPr>
            </w:pPr>
            <w:r w:rsidRPr="00B83012">
              <w:rPr>
                <w:rStyle w:val="FontStyle100"/>
                <w:sz w:val="20"/>
                <w:szCs w:val="20"/>
              </w:rPr>
              <w:t>Metoda badania</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2"/>
              <w:widowControl/>
              <w:spacing w:line="240" w:lineRule="auto"/>
              <w:ind w:left="245"/>
              <w:jc w:val="both"/>
              <w:rPr>
                <w:rStyle w:val="FontStyle100"/>
                <w:sz w:val="20"/>
                <w:szCs w:val="20"/>
              </w:rPr>
            </w:pPr>
            <w:r w:rsidRPr="00B83012">
              <w:rPr>
                <w:rStyle w:val="FontStyle100"/>
                <w:sz w:val="20"/>
                <w:szCs w:val="20"/>
              </w:rPr>
              <w:t>Rodzaj asfaltu 50/70</w:t>
            </w:r>
          </w:p>
        </w:tc>
      </w:tr>
      <w:tr w:rsidR="00581282" w:rsidRPr="00B83012" w:rsidTr="005F4816">
        <w:trPr>
          <w:jc w:val="center"/>
        </w:trPr>
        <w:tc>
          <w:tcPr>
            <w:tcW w:w="8647" w:type="dxa"/>
            <w:gridSpan w:val="5"/>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WŁAŚCIWOŚCI OBLIGATORYJNE</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1</w:t>
            </w:r>
          </w:p>
        </w:tc>
        <w:tc>
          <w:tcPr>
            <w:tcW w:w="326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 xml:space="preserve">Penetracja w </w:t>
            </w:r>
            <w:smartTag w:uri="urn:schemas-microsoft-com:office:smarttags" w:element="metricconverter">
              <w:smartTagPr>
                <w:attr w:name="ProductID" w:val="25ﾰC"/>
              </w:smartTagPr>
              <w:r w:rsidRPr="00B83012">
                <w:rPr>
                  <w:rStyle w:val="FontStyle100"/>
                  <w:sz w:val="20"/>
                  <w:szCs w:val="20"/>
                </w:rPr>
                <w:t>25°C</w:t>
              </w:r>
            </w:smartTag>
          </w:p>
        </w:tc>
        <w:tc>
          <w:tcPr>
            <w:tcW w:w="127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smartTag w:uri="urn:schemas-microsoft-com:office:smarttags" w:element="metricconverter">
              <w:smartTagPr>
                <w:attr w:name="ProductID" w:val="0,1 mm"/>
              </w:smartTagPr>
              <w:r w:rsidRPr="00B83012">
                <w:rPr>
                  <w:rStyle w:val="FontStyle100"/>
                  <w:sz w:val="20"/>
                  <w:szCs w:val="20"/>
                </w:rPr>
                <w:t>0,1 mm</w:t>
              </w:r>
            </w:smartTag>
          </w:p>
        </w:tc>
        <w:tc>
          <w:tcPr>
            <w:tcW w:w="198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1426</w:t>
            </w:r>
          </w:p>
        </w:tc>
        <w:tc>
          <w:tcPr>
            <w:tcW w:w="1701"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50+70</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2</w:t>
            </w:r>
          </w:p>
        </w:tc>
        <w:tc>
          <w:tcPr>
            <w:tcW w:w="326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Temperatura mięknienia</w:t>
            </w:r>
          </w:p>
        </w:tc>
        <w:tc>
          <w:tcPr>
            <w:tcW w:w="127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1427</w:t>
            </w:r>
          </w:p>
        </w:tc>
        <w:tc>
          <w:tcPr>
            <w:tcW w:w="1701"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46+54</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3</w:t>
            </w:r>
          </w:p>
        </w:tc>
        <w:tc>
          <w:tcPr>
            <w:tcW w:w="3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40" w:lineRule="auto"/>
              <w:ind w:right="413"/>
              <w:jc w:val="both"/>
              <w:rPr>
                <w:rStyle w:val="FontStyle100"/>
                <w:sz w:val="20"/>
                <w:szCs w:val="20"/>
              </w:rPr>
            </w:pPr>
            <w:r w:rsidRPr="00B83012">
              <w:rPr>
                <w:rStyle w:val="FontStyle100"/>
                <w:sz w:val="20"/>
                <w:szCs w:val="20"/>
              </w:rPr>
              <w:t>Temperatura zapłonu, nie mniej niż</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22592</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230</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4</w:t>
            </w:r>
          </w:p>
        </w:tc>
        <w:tc>
          <w:tcPr>
            <w:tcW w:w="3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40" w:lineRule="auto"/>
              <w:ind w:left="5" w:hanging="5"/>
              <w:jc w:val="both"/>
              <w:rPr>
                <w:rStyle w:val="FontStyle100"/>
                <w:sz w:val="20"/>
                <w:szCs w:val="20"/>
              </w:rPr>
            </w:pPr>
            <w:r w:rsidRPr="00B83012">
              <w:rPr>
                <w:rStyle w:val="FontStyle100"/>
                <w:sz w:val="20"/>
                <w:szCs w:val="20"/>
              </w:rPr>
              <w:t>Zawartość składników rozpuszczalnych, nie mniej niż</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 m/m</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12592</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99</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5</w:t>
            </w:r>
          </w:p>
        </w:tc>
        <w:tc>
          <w:tcPr>
            <w:tcW w:w="3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40" w:lineRule="auto"/>
              <w:ind w:left="5" w:hanging="5"/>
              <w:jc w:val="both"/>
              <w:rPr>
                <w:rStyle w:val="FontStyle100"/>
                <w:sz w:val="20"/>
                <w:szCs w:val="20"/>
              </w:rPr>
            </w:pPr>
            <w:r w:rsidRPr="00B83012">
              <w:rPr>
                <w:rStyle w:val="FontStyle100"/>
                <w:sz w:val="20"/>
                <w:szCs w:val="20"/>
              </w:rPr>
              <w:t>Zmiana masy po starzeniu (ubytek lub przyrost), nie więcej niż</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 m/m</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12607-1</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0,5</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6</w:t>
            </w:r>
          </w:p>
        </w:tc>
        <w:tc>
          <w:tcPr>
            <w:tcW w:w="3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40" w:lineRule="auto"/>
              <w:jc w:val="both"/>
              <w:rPr>
                <w:rStyle w:val="FontStyle100"/>
                <w:sz w:val="20"/>
                <w:szCs w:val="20"/>
              </w:rPr>
            </w:pPr>
            <w:r w:rsidRPr="00B83012">
              <w:rPr>
                <w:rStyle w:val="FontStyle100"/>
                <w:sz w:val="20"/>
                <w:szCs w:val="20"/>
              </w:rPr>
              <w:t>Pozostała   penetracja po starzeniu, nie mniej niż</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1426</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50</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7</w:t>
            </w:r>
          </w:p>
        </w:tc>
        <w:tc>
          <w:tcPr>
            <w:tcW w:w="3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40" w:lineRule="auto"/>
              <w:jc w:val="both"/>
              <w:rPr>
                <w:rStyle w:val="FontStyle100"/>
                <w:sz w:val="20"/>
                <w:szCs w:val="20"/>
              </w:rPr>
            </w:pPr>
            <w:r w:rsidRPr="00B83012">
              <w:rPr>
                <w:rStyle w:val="FontStyle100"/>
                <w:sz w:val="20"/>
                <w:szCs w:val="20"/>
              </w:rPr>
              <w:t>Temperatura mięknienia po starzeniu, nie mniej niż</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1427</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48</w:t>
            </w:r>
          </w:p>
        </w:tc>
      </w:tr>
      <w:tr w:rsidR="00581282" w:rsidRPr="00B83012" w:rsidTr="005F4816">
        <w:trPr>
          <w:jc w:val="center"/>
        </w:trPr>
        <w:tc>
          <w:tcPr>
            <w:tcW w:w="8647" w:type="dxa"/>
            <w:gridSpan w:val="5"/>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WŁAŚCIWOŚCI SPECJALNE KRAJOWE</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8</w:t>
            </w:r>
          </w:p>
        </w:tc>
        <w:tc>
          <w:tcPr>
            <w:tcW w:w="3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40" w:lineRule="auto"/>
              <w:ind w:left="5" w:hanging="5"/>
              <w:jc w:val="both"/>
              <w:rPr>
                <w:rStyle w:val="FontStyle100"/>
                <w:sz w:val="20"/>
                <w:szCs w:val="20"/>
              </w:rPr>
            </w:pPr>
            <w:r w:rsidRPr="00B83012">
              <w:rPr>
                <w:rStyle w:val="FontStyle100"/>
                <w:sz w:val="20"/>
                <w:szCs w:val="20"/>
              </w:rPr>
              <w:t>Zawartość parafiny, nie więcej niż</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12606-1</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2,2</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9</w:t>
            </w:r>
          </w:p>
        </w:tc>
        <w:tc>
          <w:tcPr>
            <w:tcW w:w="3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40" w:lineRule="auto"/>
              <w:ind w:left="5" w:hanging="5"/>
              <w:jc w:val="both"/>
              <w:rPr>
                <w:rStyle w:val="FontStyle100"/>
                <w:sz w:val="20"/>
                <w:szCs w:val="20"/>
              </w:rPr>
            </w:pPr>
            <w:r w:rsidRPr="00B83012">
              <w:rPr>
                <w:rStyle w:val="FontStyle100"/>
                <w:sz w:val="20"/>
                <w:szCs w:val="20"/>
              </w:rPr>
              <w:t>Wzrost temp. mięknienia po starzeniu, nie więcej niż</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1427</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9</w:t>
            </w:r>
          </w:p>
        </w:tc>
      </w:tr>
      <w:tr w:rsidR="00581282" w:rsidRPr="00B83012" w:rsidTr="005F4816">
        <w:trPr>
          <w:jc w:val="center"/>
        </w:trPr>
        <w:tc>
          <w:tcPr>
            <w:tcW w:w="4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10</w:t>
            </w:r>
          </w:p>
        </w:tc>
        <w:tc>
          <w:tcPr>
            <w:tcW w:w="326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40" w:lineRule="auto"/>
              <w:jc w:val="both"/>
              <w:rPr>
                <w:rStyle w:val="FontStyle100"/>
                <w:sz w:val="20"/>
                <w:szCs w:val="20"/>
              </w:rPr>
            </w:pPr>
            <w:r w:rsidRPr="00B83012">
              <w:rPr>
                <w:rStyle w:val="FontStyle100"/>
                <w:sz w:val="20"/>
                <w:szCs w:val="20"/>
              </w:rPr>
              <w:t>Temperatura łamliwości Fraassa, nie więcej niż</w:t>
            </w:r>
          </w:p>
        </w:tc>
        <w:tc>
          <w:tcPr>
            <w:tcW w:w="127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°C</w:t>
            </w:r>
          </w:p>
        </w:tc>
        <w:tc>
          <w:tcPr>
            <w:tcW w:w="198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PN-EN 12593</w:t>
            </w:r>
          </w:p>
        </w:tc>
        <w:tc>
          <w:tcPr>
            <w:tcW w:w="1701"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7"/>
              <w:widowControl/>
              <w:spacing w:line="240" w:lineRule="auto"/>
              <w:jc w:val="both"/>
              <w:rPr>
                <w:rStyle w:val="FontStyle100"/>
                <w:sz w:val="20"/>
                <w:szCs w:val="20"/>
              </w:rPr>
            </w:pPr>
            <w:r w:rsidRPr="00B83012">
              <w:rPr>
                <w:rStyle w:val="FontStyle100"/>
                <w:sz w:val="20"/>
                <w:szCs w:val="20"/>
              </w:rPr>
              <w:t>-8</w:t>
            </w:r>
          </w:p>
        </w:tc>
      </w:tr>
    </w:tbl>
    <w:p w:rsidR="00581282" w:rsidRPr="00B83012" w:rsidRDefault="00581282" w:rsidP="004711B4">
      <w:pPr>
        <w:rPr>
          <w:rStyle w:val="FontStyle99"/>
          <w:b w:val="0"/>
          <w:bCs w:val="0"/>
          <w:sz w:val="20"/>
          <w:szCs w:val="20"/>
        </w:rPr>
      </w:pPr>
      <w:r w:rsidRPr="00B83012">
        <w:rPr>
          <w:rStyle w:val="FontStyle100"/>
          <w:sz w:val="20"/>
          <w:szCs w:val="20"/>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B83012">
          <w:rPr>
            <w:rStyle w:val="FontStyle100"/>
            <w:sz w:val="20"/>
            <w:szCs w:val="20"/>
          </w:rPr>
          <w:t>5°C</w:t>
        </w:r>
      </w:smartTag>
      <w:r w:rsidRPr="00B83012">
        <w:rPr>
          <w:rStyle w:val="FontStyle100"/>
          <w:sz w:val="20"/>
          <w:szCs w:val="20"/>
        </w:rPr>
        <w:t xml:space="preserve"> oraz układ cyrkulacji asfaltu.</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Kruszywo</w:t>
      </w:r>
    </w:p>
    <w:p w:rsidR="00581282" w:rsidRPr="00B83012" w:rsidRDefault="00581282" w:rsidP="004711B4">
      <w:pPr>
        <w:rPr>
          <w:rStyle w:val="FontStyle100"/>
          <w:sz w:val="20"/>
          <w:szCs w:val="20"/>
        </w:rPr>
      </w:pPr>
      <w:r w:rsidRPr="00B83012">
        <w:rPr>
          <w:rStyle w:val="FontStyle100"/>
          <w:sz w:val="20"/>
          <w:szCs w:val="20"/>
        </w:rPr>
        <w:t>Należy stosować kruszywa podane w tabeli 3. Składowanie kruszywa powinno odbywać się w warunkach zabezpieczających je przed zanieczyszczeniem i zmieszaniem z innymi asortymentami kruszywa lub jego frakcjami.</w:t>
      </w:r>
    </w:p>
    <w:p w:rsidR="00581282" w:rsidRPr="00B83012" w:rsidRDefault="00581282" w:rsidP="00581282">
      <w:pPr>
        <w:pStyle w:val="Style55"/>
        <w:widowControl/>
        <w:spacing w:line="276" w:lineRule="auto"/>
        <w:rPr>
          <w:rStyle w:val="FontStyle99"/>
          <w:sz w:val="20"/>
          <w:szCs w:val="20"/>
        </w:rPr>
      </w:pPr>
    </w:p>
    <w:p w:rsidR="00581282" w:rsidRPr="00B83012" w:rsidRDefault="00581282" w:rsidP="00581282">
      <w:pPr>
        <w:pStyle w:val="Style55"/>
        <w:widowControl/>
        <w:spacing w:line="276" w:lineRule="auto"/>
        <w:rPr>
          <w:rStyle w:val="FontStyle100"/>
          <w:sz w:val="20"/>
          <w:szCs w:val="20"/>
        </w:rPr>
      </w:pPr>
      <w:r w:rsidRPr="00B83012">
        <w:rPr>
          <w:rStyle w:val="FontStyle99"/>
          <w:sz w:val="20"/>
          <w:szCs w:val="20"/>
        </w:rPr>
        <w:t xml:space="preserve">Tabela 3a. </w:t>
      </w:r>
      <w:r w:rsidRPr="00B83012">
        <w:rPr>
          <w:rStyle w:val="FontStyle100"/>
          <w:sz w:val="20"/>
          <w:szCs w:val="20"/>
        </w:rPr>
        <w:t>Wymagane właściwości kruszywa grubego do warstwy ścieralnej z betonu asfaltowego</w:t>
      </w:r>
    </w:p>
    <w:tbl>
      <w:tblPr>
        <w:tblW w:w="8976" w:type="dxa"/>
        <w:jc w:val="center"/>
        <w:tblInd w:w="40" w:type="dxa"/>
        <w:tblLayout w:type="fixed"/>
        <w:tblCellMar>
          <w:left w:w="40" w:type="dxa"/>
          <w:right w:w="40" w:type="dxa"/>
        </w:tblCellMar>
        <w:tblLook w:val="0000"/>
      </w:tblPr>
      <w:tblGrid>
        <w:gridCol w:w="926"/>
        <w:gridCol w:w="4680"/>
        <w:gridCol w:w="3370"/>
      </w:tblGrid>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2"/>
              <w:widowControl/>
              <w:spacing w:line="216" w:lineRule="exact"/>
              <w:rPr>
                <w:rStyle w:val="FontStyle100"/>
                <w:sz w:val="20"/>
                <w:szCs w:val="20"/>
              </w:rPr>
            </w:pPr>
            <w:r w:rsidRPr="00B83012">
              <w:rPr>
                <w:rStyle w:val="FontStyle100"/>
                <w:sz w:val="20"/>
                <w:szCs w:val="20"/>
              </w:rPr>
              <w:t>Punkt WT-1 Kruszywa 2008</w:t>
            </w:r>
          </w:p>
        </w:tc>
        <w:tc>
          <w:tcPr>
            <w:tcW w:w="468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2"/>
              <w:widowControl/>
              <w:spacing w:line="240" w:lineRule="auto"/>
              <w:ind w:left="1368"/>
              <w:jc w:val="left"/>
              <w:rPr>
                <w:rStyle w:val="FontStyle100"/>
                <w:sz w:val="20"/>
                <w:szCs w:val="20"/>
              </w:rPr>
            </w:pPr>
            <w:r w:rsidRPr="00B83012">
              <w:rPr>
                <w:rStyle w:val="FontStyle100"/>
                <w:sz w:val="20"/>
                <w:szCs w:val="20"/>
              </w:rPr>
              <w:t>Właściwości kruszywa</w:t>
            </w:r>
          </w:p>
        </w:tc>
        <w:tc>
          <w:tcPr>
            <w:tcW w:w="3370"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2"/>
              <w:widowControl/>
              <w:spacing w:line="216" w:lineRule="exact"/>
              <w:ind w:left="432"/>
              <w:rPr>
                <w:rStyle w:val="FontStyle100"/>
                <w:sz w:val="20"/>
                <w:szCs w:val="20"/>
              </w:rPr>
            </w:pPr>
            <w:r w:rsidRPr="00B83012">
              <w:rPr>
                <w:rStyle w:val="FontStyle100"/>
                <w:sz w:val="20"/>
                <w:szCs w:val="20"/>
              </w:rPr>
              <w:t>Wymagania - kategoria ruchu KR 3</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lastRenderedPageBreak/>
              <w:t>4.1.3</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ind w:right="34"/>
              <w:jc w:val="both"/>
              <w:rPr>
                <w:rStyle w:val="FontStyle100"/>
                <w:sz w:val="20"/>
                <w:szCs w:val="20"/>
              </w:rPr>
            </w:pPr>
            <w:r w:rsidRPr="00B83012">
              <w:rPr>
                <w:rStyle w:val="FontStyle100"/>
                <w:sz w:val="20"/>
                <w:szCs w:val="20"/>
              </w:rPr>
              <w:t>Uziarnienie według PN-EN 933-1, kategoria nie niższa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G</w:t>
            </w:r>
            <w:r w:rsidRPr="00B83012">
              <w:rPr>
                <w:rStyle w:val="FontStyle100"/>
                <w:sz w:val="20"/>
                <w:szCs w:val="20"/>
                <w:vertAlign w:val="subscript"/>
              </w:rPr>
              <w:t>C</w:t>
            </w:r>
            <w:r w:rsidRPr="00B83012">
              <w:rPr>
                <w:rStyle w:val="FontStyle100"/>
                <w:sz w:val="20"/>
                <w:szCs w:val="20"/>
              </w:rPr>
              <w:t>90/15</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4.1.4</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11" w:lineRule="exact"/>
              <w:rPr>
                <w:rStyle w:val="FontStyle100"/>
                <w:sz w:val="20"/>
                <w:szCs w:val="20"/>
              </w:rPr>
            </w:pPr>
            <w:r w:rsidRPr="00B83012">
              <w:rPr>
                <w:rStyle w:val="FontStyle100"/>
                <w:sz w:val="20"/>
                <w:szCs w:val="20"/>
              </w:rPr>
              <w:t>Tolerancje uziarnienia, odchylenia nie większe niż według kategorii:</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2"/>
              <w:widowControl/>
              <w:jc w:val="center"/>
              <w:rPr>
                <w:rStyle w:val="FontStyle89"/>
                <w:sz w:val="20"/>
                <w:szCs w:val="20"/>
              </w:rPr>
            </w:pPr>
            <w:r w:rsidRPr="00B83012">
              <w:rPr>
                <w:rStyle w:val="FontStyle89"/>
                <w:sz w:val="20"/>
                <w:szCs w:val="20"/>
                <w:vertAlign w:val="superscript"/>
              </w:rPr>
              <w:t>G</w:t>
            </w:r>
            <w:r w:rsidRPr="00B83012">
              <w:rPr>
                <w:rStyle w:val="FontStyle89"/>
                <w:sz w:val="20"/>
                <w:szCs w:val="20"/>
              </w:rPr>
              <w:t>25/15</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4.1.6</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21" w:lineRule="exact"/>
              <w:ind w:left="5" w:hanging="5"/>
              <w:rPr>
                <w:rStyle w:val="FontStyle100"/>
                <w:sz w:val="20"/>
                <w:szCs w:val="20"/>
              </w:rPr>
            </w:pPr>
            <w:r w:rsidRPr="00B83012">
              <w:rPr>
                <w:rStyle w:val="FontStyle100"/>
                <w:sz w:val="20"/>
                <w:szCs w:val="20"/>
              </w:rPr>
              <w:t>Zawartość pyłu według PN-EN 933-1, kategoria nie wyższa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89"/>
                <w:sz w:val="20"/>
                <w:szCs w:val="20"/>
              </w:rPr>
            </w:pPr>
            <w:r w:rsidRPr="00B83012">
              <w:rPr>
                <w:rStyle w:val="FontStyle100"/>
                <w:sz w:val="20"/>
                <w:szCs w:val="20"/>
              </w:rPr>
              <w:t>f</w:t>
            </w:r>
            <w:r w:rsidRPr="00B83012">
              <w:rPr>
                <w:rStyle w:val="FontStyle89"/>
                <w:sz w:val="20"/>
                <w:szCs w:val="20"/>
              </w:rPr>
              <w:t>2</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4.1.8</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firstLine="5"/>
              <w:rPr>
                <w:rStyle w:val="FontStyle100"/>
                <w:sz w:val="20"/>
                <w:szCs w:val="20"/>
              </w:rPr>
            </w:pPr>
            <w:r w:rsidRPr="00B83012">
              <w:rPr>
                <w:rStyle w:val="FontStyle100"/>
                <w:sz w:val="20"/>
                <w:szCs w:val="20"/>
              </w:rPr>
              <w:t>Kształt kruszywa według PN-EN 933-3 lub według PN-EN 933-4, kategoria nie wyższa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88"/>
                <w:sz w:val="20"/>
                <w:szCs w:val="20"/>
              </w:rPr>
            </w:pPr>
            <w:r w:rsidRPr="00B83012">
              <w:rPr>
                <w:rStyle w:val="FontStyle100"/>
                <w:sz w:val="20"/>
                <w:szCs w:val="20"/>
              </w:rPr>
              <w:t>FI</w:t>
            </w:r>
            <w:r w:rsidRPr="00B83012">
              <w:rPr>
                <w:rStyle w:val="FontStyle88"/>
                <w:sz w:val="20"/>
                <w:szCs w:val="20"/>
              </w:rPr>
              <w:t>20</w:t>
            </w:r>
          </w:p>
          <w:p w:rsidR="00581282" w:rsidRPr="00B83012" w:rsidRDefault="00581282" w:rsidP="005F4816">
            <w:pPr>
              <w:pStyle w:val="Style42"/>
              <w:widowControl/>
              <w:spacing w:line="240" w:lineRule="auto"/>
              <w:rPr>
                <w:rStyle w:val="FontStyle88"/>
                <w:sz w:val="20"/>
                <w:szCs w:val="20"/>
              </w:rPr>
            </w:pPr>
            <w:r w:rsidRPr="00B83012">
              <w:rPr>
                <w:rStyle w:val="FontStyle100"/>
                <w:sz w:val="20"/>
                <w:szCs w:val="20"/>
              </w:rPr>
              <w:t>lub SI</w:t>
            </w:r>
            <w:r w:rsidRPr="00B83012">
              <w:rPr>
                <w:rStyle w:val="FontStyle88"/>
                <w:sz w:val="20"/>
                <w:szCs w:val="20"/>
              </w:rPr>
              <w:t>20</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4.1.9</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left="5" w:hanging="5"/>
              <w:rPr>
                <w:rStyle w:val="FontStyle100"/>
                <w:sz w:val="20"/>
                <w:szCs w:val="20"/>
              </w:rPr>
            </w:pPr>
            <w:r w:rsidRPr="00B83012">
              <w:rPr>
                <w:rStyle w:val="FontStyle100"/>
                <w:sz w:val="20"/>
                <w:szCs w:val="20"/>
              </w:rPr>
              <w:t>Procentowa zawartość ziaren o powierzchni przekruszonej i łamanej w kruszywie grubym według PN-EN 933-5, kategoria nie niższa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2"/>
              <w:widowControl/>
              <w:jc w:val="center"/>
              <w:rPr>
                <w:rStyle w:val="FontStyle89"/>
                <w:sz w:val="20"/>
                <w:szCs w:val="20"/>
              </w:rPr>
            </w:pPr>
            <w:r w:rsidRPr="00B83012">
              <w:rPr>
                <w:rStyle w:val="FontStyle89"/>
                <w:sz w:val="20"/>
                <w:szCs w:val="20"/>
                <w:vertAlign w:val="superscript"/>
              </w:rPr>
              <w:t>C</w:t>
            </w:r>
            <w:r w:rsidRPr="00B83012">
              <w:rPr>
                <w:rStyle w:val="FontStyle89"/>
                <w:sz w:val="20"/>
                <w:szCs w:val="20"/>
              </w:rPr>
              <w:t>95/1</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4.2.2</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right="120" w:firstLine="5"/>
              <w:jc w:val="left"/>
              <w:rPr>
                <w:rStyle w:val="FontStyle100"/>
                <w:sz w:val="20"/>
                <w:szCs w:val="20"/>
              </w:rPr>
            </w:pPr>
            <w:r w:rsidRPr="00B83012">
              <w:rPr>
                <w:rStyle w:val="FontStyle100"/>
                <w:sz w:val="20"/>
                <w:szCs w:val="20"/>
              </w:rPr>
              <w:t>Odporność kruszywa na rozdrabnianie według normy PN-EN 1097-2, rozdział 5, kategoria nie niższa niż:</w:t>
            </w:r>
          </w:p>
          <w:p w:rsidR="00581282" w:rsidRPr="00B83012" w:rsidRDefault="00581282" w:rsidP="005F4816">
            <w:pPr>
              <w:pStyle w:val="Style75"/>
              <w:widowControl/>
              <w:tabs>
                <w:tab w:val="left" w:pos="576"/>
              </w:tabs>
              <w:spacing w:line="216" w:lineRule="exact"/>
              <w:rPr>
                <w:rStyle w:val="FontStyle100"/>
                <w:sz w:val="20"/>
                <w:szCs w:val="20"/>
              </w:rPr>
            </w:pPr>
            <w:r w:rsidRPr="00B83012">
              <w:rPr>
                <w:rStyle w:val="FontStyle100"/>
                <w:sz w:val="20"/>
                <w:szCs w:val="20"/>
              </w:rPr>
              <w:t>-</w:t>
            </w:r>
            <w:r w:rsidRPr="00B83012">
              <w:rPr>
                <w:rStyle w:val="FontStyle100"/>
                <w:sz w:val="20"/>
                <w:szCs w:val="20"/>
              </w:rPr>
              <w:tab/>
              <w:t>krupa kruszyw A (tablica 8.1)</w:t>
            </w:r>
          </w:p>
          <w:p w:rsidR="00581282" w:rsidRPr="00B83012" w:rsidRDefault="00581282" w:rsidP="005F4816">
            <w:pPr>
              <w:pStyle w:val="Style75"/>
              <w:widowControl/>
              <w:tabs>
                <w:tab w:val="left" w:pos="576"/>
              </w:tabs>
              <w:spacing w:line="216" w:lineRule="exact"/>
              <w:rPr>
                <w:rStyle w:val="FontStyle100"/>
                <w:sz w:val="20"/>
                <w:szCs w:val="20"/>
              </w:rPr>
            </w:pPr>
            <w:r w:rsidRPr="00B83012">
              <w:rPr>
                <w:rStyle w:val="FontStyle100"/>
                <w:sz w:val="20"/>
                <w:szCs w:val="20"/>
              </w:rPr>
              <w:t>-</w:t>
            </w:r>
            <w:r w:rsidRPr="00B83012">
              <w:rPr>
                <w:rStyle w:val="FontStyle100"/>
                <w:sz w:val="20"/>
                <w:szCs w:val="20"/>
              </w:rPr>
              <w:tab/>
              <w:t>grupa kruszyw B (tablica 8.1)</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21" w:lineRule="exact"/>
              <w:ind w:left="1363" w:right="1354"/>
              <w:rPr>
                <w:rStyle w:val="FontStyle100"/>
                <w:sz w:val="20"/>
                <w:szCs w:val="20"/>
              </w:rPr>
            </w:pPr>
            <w:r w:rsidRPr="00B83012">
              <w:rPr>
                <w:rStyle w:val="FontStyle100"/>
                <w:sz w:val="20"/>
                <w:szCs w:val="20"/>
              </w:rPr>
              <w:t>LA25 LA30</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4.2.3</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firstLine="5"/>
              <w:rPr>
                <w:rStyle w:val="FontStyle100"/>
                <w:sz w:val="20"/>
                <w:szCs w:val="20"/>
              </w:rPr>
            </w:pPr>
            <w:r w:rsidRPr="00B83012">
              <w:rPr>
                <w:rStyle w:val="FontStyle100"/>
                <w:sz w:val="20"/>
                <w:szCs w:val="20"/>
              </w:rPr>
              <w:t>Odporność na polerowanie kruszywa według PN-EN 1097</w:t>
            </w:r>
            <w:r w:rsidRPr="00B83012">
              <w:rPr>
                <w:rStyle w:val="FontStyle100"/>
                <w:sz w:val="20"/>
                <w:szCs w:val="20"/>
              </w:rPr>
              <w:softHyphen/>
              <w:t>8, kategoria nie niższa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89"/>
                <w:sz w:val="20"/>
                <w:szCs w:val="20"/>
              </w:rPr>
            </w:pPr>
            <w:r w:rsidRPr="00B83012">
              <w:rPr>
                <w:rStyle w:val="FontStyle100"/>
                <w:sz w:val="20"/>
                <w:szCs w:val="20"/>
              </w:rPr>
              <w:t>PSV</w:t>
            </w:r>
            <w:r w:rsidRPr="00B83012">
              <w:rPr>
                <w:rStyle w:val="FontStyle89"/>
                <w:sz w:val="20"/>
                <w:szCs w:val="20"/>
              </w:rPr>
              <w:t>50</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4.3.1</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ind w:right="302"/>
              <w:jc w:val="both"/>
              <w:rPr>
                <w:rStyle w:val="FontStyle100"/>
                <w:sz w:val="20"/>
                <w:szCs w:val="20"/>
              </w:rPr>
            </w:pPr>
            <w:r w:rsidRPr="00B83012">
              <w:rPr>
                <w:rStyle w:val="FontStyle100"/>
                <w:sz w:val="20"/>
                <w:szCs w:val="20"/>
              </w:rPr>
              <w:t>Gęstość ziaren według PN-EN 1097-6, rozdz. 7, 8 lub 9</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deklarowana przez producenta</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4.3.3</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ind w:right="792"/>
              <w:jc w:val="both"/>
              <w:rPr>
                <w:rStyle w:val="FontStyle100"/>
                <w:sz w:val="20"/>
                <w:szCs w:val="20"/>
              </w:rPr>
            </w:pPr>
            <w:r w:rsidRPr="00B83012">
              <w:rPr>
                <w:rStyle w:val="FontStyle100"/>
                <w:sz w:val="20"/>
                <w:szCs w:val="20"/>
              </w:rPr>
              <w:t>Gęstość nasypowa według normy PN-EN 1097-3</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deklarowana przez producenta</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4.4.1</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left="5" w:hanging="5"/>
              <w:rPr>
                <w:rStyle w:val="FontStyle100"/>
                <w:sz w:val="20"/>
                <w:szCs w:val="20"/>
              </w:rPr>
            </w:pPr>
            <w:r w:rsidRPr="00B83012">
              <w:rPr>
                <w:rStyle w:val="FontStyle100"/>
                <w:sz w:val="20"/>
                <w:szCs w:val="20"/>
              </w:rPr>
              <w:t>Nasiąkliwość według PN-EN 1097-6, załącznik B, kategoria nie wyższa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W</w:t>
            </w:r>
            <w:r w:rsidRPr="00B83012">
              <w:rPr>
                <w:rStyle w:val="FontStyle89"/>
                <w:sz w:val="20"/>
                <w:szCs w:val="20"/>
              </w:rPr>
              <w:t>cm</w:t>
            </w:r>
            <w:r w:rsidRPr="00B83012">
              <w:rPr>
                <w:rStyle w:val="FontStyle100"/>
                <w:sz w:val="20"/>
                <w:szCs w:val="20"/>
              </w:rPr>
              <w:t>0,5</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4.4.2</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left="5" w:hanging="5"/>
              <w:rPr>
                <w:rStyle w:val="FontStyle100"/>
                <w:sz w:val="20"/>
                <w:szCs w:val="20"/>
              </w:rPr>
            </w:pPr>
            <w:r w:rsidRPr="00B83012">
              <w:rPr>
                <w:rStyle w:val="FontStyle100"/>
                <w:sz w:val="20"/>
                <w:szCs w:val="20"/>
              </w:rPr>
              <w:t>Mrozoodporność według PN-EN 1367-1, załącznik B, w 1% NaCl, kategoria nie wyższa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2"/>
              <w:widowControl/>
              <w:jc w:val="center"/>
              <w:rPr>
                <w:rStyle w:val="FontStyle89"/>
                <w:sz w:val="20"/>
                <w:szCs w:val="20"/>
                <w:vertAlign w:val="superscript"/>
              </w:rPr>
            </w:pPr>
            <w:r w:rsidRPr="00B83012">
              <w:rPr>
                <w:rStyle w:val="FontStyle89"/>
                <w:sz w:val="20"/>
                <w:szCs w:val="20"/>
                <w:vertAlign w:val="superscript"/>
              </w:rPr>
              <w:t>F</w:t>
            </w:r>
            <w:r w:rsidRPr="00B83012">
              <w:rPr>
                <w:rStyle w:val="FontStyle89"/>
                <w:sz w:val="20"/>
                <w:szCs w:val="20"/>
              </w:rPr>
              <w:t>NaCl</w:t>
            </w:r>
            <w:r w:rsidRPr="00B83012">
              <w:rPr>
                <w:rStyle w:val="FontStyle89"/>
                <w:sz w:val="20"/>
                <w:szCs w:val="20"/>
                <w:vertAlign w:val="superscript"/>
              </w:rPr>
              <w:t>7</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4.4.5</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firstLine="5"/>
              <w:rPr>
                <w:rStyle w:val="FontStyle100"/>
                <w:sz w:val="20"/>
                <w:szCs w:val="20"/>
              </w:rPr>
            </w:pPr>
            <w:r w:rsidRPr="00B83012">
              <w:rPr>
                <w:rStyle w:val="FontStyle100"/>
                <w:sz w:val="20"/>
                <w:szCs w:val="20"/>
              </w:rPr>
              <w:t>„Zgorzel słoneczna" bazaltu według PN-EN 1367-3, wymagana kategoria:</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2"/>
              <w:widowControl/>
              <w:jc w:val="center"/>
              <w:rPr>
                <w:rStyle w:val="FontStyle89"/>
                <w:sz w:val="20"/>
                <w:szCs w:val="20"/>
              </w:rPr>
            </w:pPr>
            <w:r w:rsidRPr="00B83012">
              <w:rPr>
                <w:rStyle w:val="FontStyle89"/>
                <w:sz w:val="20"/>
                <w:szCs w:val="20"/>
                <w:vertAlign w:val="superscript"/>
              </w:rPr>
              <w:t>SB</w:t>
            </w:r>
            <w:r w:rsidRPr="00B83012">
              <w:rPr>
                <w:rStyle w:val="FontStyle89"/>
                <w:sz w:val="20"/>
                <w:szCs w:val="20"/>
              </w:rPr>
              <w:t>LA</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4.5.2</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firstLine="5"/>
              <w:rPr>
                <w:rStyle w:val="FontStyle100"/>
                <w:sz w:val="20"/>
                <w:szCs w:val="20"/>
              </w:rPr>
            </w:pPr>
            <w:r w:rsidRPr="00B83012">
              <w:rPr>
                <w:rStyle w:val="FontStyle100"/>
                <w:sz w:val="20"/>
                <w:szCs w:val="20"/>
              </w:rPr>
              <w:t>Skład chemiczny - uproszczony opis petrograficzny według PN-EN 932-3</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deklarowany przez producenta</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4.5.3</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rPr>
                <w:rStyle w:val="FontStyle100"/>
                <w:sz w:val="20"/>
                <w:szCs w:val="20"/>
              </w:rPr>
            </w:pPr>
            <w:r w:rsidRPr="00B83012">
              <w:rPr>
                <w:rStyle w:val="FontStyle100"/>
                <w:sz w:val="20"/>
                <w:szCs w:val="20"/>
              </w:rPr>
              <w:t>Grube zanieczyszczenia lekkie według PN-EN 1744-1, p. 14.2, kategoria nie wyższa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50"/>
              <w:widowControl/>
              <w:jc w:val="center"/>
              <w:rPr>
                <w:rStyle w:val="FontStyle92"/>
              </w:rPr>
            </w:pPr>
            <w:r w:rsidRPr="00B83012">
              <w:rPr>
                <w:rStyle w:val="FontStyle92"/>
              </w:rPr>
              <w:t>ii</w:t>
            </w:r>
            <w:r w:rsidRPr="00B83012">
              <w:rPr>
                <w:rStyle w:val="FontStyle97"/>
                <w:sz w:val="20"/>
                <w:szCs w:val="20"/>
              </w:rPr>
              <w:t>i</w:t>
            </w:r>
            <w:r w:rsidRPr="00B83012">
              <w:rPr>
                <w:rStyle w:val="FontStyle87"/>
                <w:sz w:val="20"/>
                <w:szCs w:val="20"/>
              </w:rPr>
              <w:t>lpc</w:t>
            </w:r>
            <w:r w:rsidRPr="00B83012">
              <w:rPr>
                <w:rStyle w:val="FontStyle92"/>
              </w:rPr>
              <w:t>0,1</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4.6.1</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rPr>
                <w:rStyle w:val="FontStyle100"/>
                <w:sz w:val="20"/>
                <w:szCs w:val="20"/>
              </w:rPr>
            </w:pPr>
            <w:r w:rsidRPr="00B83012">
              <w:rPr>
                <w:rStyle w:val="FontStyle100"/>
                <w:sz w:val="20"/>
                <w:szCs w:val="20"/>
              </w:rPr>
              <w:t>Rozpad krzemianowy żużla wielkopiecowego chłodzonego powietrzem według PN-EN 1744-1, p. 19.1</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wymagana odporność</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4.6.2</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rPr>
                <w:rStyle w:val="FontStyle100"/>
                <w:sz w:val="20"/>
                <w:szCs w:val="20"/>
              </w:rPr>
            </w:pPr>
            <w:r w:rsidRPr="00B83012">
              <w:rPr>
                <w:rStyle w:val="FontStyle100"/>
                <w:sz w:val="20"/>
                <w:szCs w:val="20"/>
              </w:rPr>
              <w:t>Rozpad żelazowy żużla wielkopiecowego chłodzonego powietrzem według PN-EN 1744-1, p. 19.2</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wymagana odporność</w:t>
            </w:r>
          </w:p>
        </w:tc>
      </w:tr>
      <w:tr w:rsidR="00581282" w:rsidRPr="00B83012" w:rsidTr="005F4816">
        <w:trPr>
          <w:jc w:val="center"/>
        </w:trPr>
        <w:tc>
          <w:tcPr>
            <w:tcW w:w="92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40" w:lineRule="auto"/>
              <w:rPr>
                <w:rStyle w:val="FontStyle100"/>
                <w:sz w:val="20"/>
                <w:szCs w:val="20"/>
              </w:rPr>
            </w:pPr>
            <w:r w:rsidRPr="00B83012">
              <w:rPr>
                <w:rStyle w:val="FontStyle100"/>
                <w:sz w:val="20"/>
                <w:szCs w:val="20"/>
              </w:rPr>
              <w:t>4.6.3</w:t>
            </w:r>
          </w:p>
        </w:tc>
        <w:tc>
          <w:tcPr>
            <w:tcW w:w="468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ind w:firstLine="5"/>
              <w:rPr>
                <w:rStyle w:val="FontStyle100"/>
                <w:sz w:val="20"/>
                <w:szCs w:val="20"/>
              </w:rPr>
            </w:pPr>
            <w:r w:rsidRPr="00B83012">
              <w:rPr>
                <w:rStyle w:val="FontStyle100"/>
                <w:sz w:val="20"/>
                <w:szCs w:val="20"/>
              </w:rPr>
              <w:t>Stałość objętości kruszywa z żużla stalowniczego według PN-EN 1744-1, p. 19.3, kategoria nie wyższa niż:</w:t>
            </w:r>
          </w:p>
        </w:tc>
        <w:tc>
          <w:tcPr>
            <w:tcW w:w="33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2"/>
              <w:widowControl/>
              <w:jc w:val="center"/>
              <w:rPr>
                <w:rStyle w:val="FontStyle89"/>
                <w:sz w:val="20"/>
                <w:szCs w:val="20"/>
              </w:rPr>
            </w:pPr>
            <w:r w:rsidRPr="00B83012">
              <w:rPr>
                <w:rStyle w:val="FontStyle100"/>
                <w:sz w:val="20"/>
                <w:szCs w:val="20"/>
              </w:rPr>
              <w:t>V</w:t>
            </w:r>
            <w:r w:rsidRPr="00B83012">
              <w:rPr>
                <w:rStyle w:val="FontStyle89"/>
                <w:sz w:val="20"/>
                <w:szCs w:val="20"/>
              </w:rPr>
              <w:t>3,5</w:t>
            </w:r>
          </w:p>
        </w:tc>
      </w:tr>
    </w:tbl>
    <w:p w:rsidR="00581282" w:rsidRPr="00B83012" w:rsidRDefault="00581282" w:rsidP="00581282">
      <w:pPr>
        <w:pStyle w:val="Style55"/>
        <w:widowControl/>
        <w:spacing w:line="240" w:lineRule="auto"/>
        <w:rPr>
          <w:rStyle w:val="FontStyle100"/>
          <w:sz w:val="20"/>
          <w:szCs w:val="20"/>
        </w:rPr>
      </w:pPr>
      <w:r w:rsidRPr="00B83012">
        <w:rPr>
          <w:rStyle w:val="FontStyle100"/>
          <w:sz w:val="20"/>
          <w:szCs w:val="20"/>
        </w:rPr>
        <w:t>a) Jeżeli nasiąkliwość jest większa, należy badać mrozoodporność według p. 4.4.2</w:t>
      </w:r>
    </w:p>
    <w:p w:rsidR="00581282" w:rsidRPr="00B83012" w:rsidRDefault="00581282" w:rsidP="00581282">
      <w:pPr>
        <w:pStyle w:val="Style55"/>
        <w:widowControl/>
        <w:spacing w:line="276" w:lineRule="auto"/>
        <w:rPr>
          <w:rStyle w:val="FontStyle100"/>
          <w:sz w:val="20"/>
          <w:szCs w:val="20"/>
        </w:rPr>
      </w:pPr>
    </w:p>
    <w:p w:rsidR="00581282" w:rsidRPr="00B83012" w:rsidRDefault="00581282" w:rsidP="00581282">
      <w:pPr>
        <w:pStyle w:val="Style55"/>
        <w:widowControl/>
        <w:spacing w:line="276" w:lineRule="auto"/>
        <w:rPr>
          <w:rStyle w:val="FontStyle100"/>
          <w:sz w:val="20"/>
          <w:szCs w:val="20"/>
        </w:rPr>
      </w:pPr>
    </w:p>
    <w:p w:rsidR="00581282" w:rsidRPr="00B83012" w:rsidRDefault="00581282" w:rsidP="00581282">
      <w:pPr>
        <w:pStyle w:val="Style55"/>
        <w:widowControl/>
        <w:spacing w:line="276" w:lineRule="auto"/>
        <w:ind w:right="10"/>
        <w:rPr>
          <w:rStyle w:val="FontStyle100"/>
          <w:sz w:val="20"/>
          <w:szCs w:val="20"/>
        </w:rPr>
      </w:pPr>
      <w:r w:rsidRPr="00B83012">
        <w:rPr>
          <w:rStyle w:val="FontStyle99"/>
          <w:sz w:val="20"/>
          <w:szCs w:val="20"/>
        </w:rPr>
        <w:t xml:space="preserve">Tabela 3b. </w:t>
      </w:r>
      <w:r w:rsidRPr="00B83012">
        <w:rPr>
          <w:rStyle w:val="FontStyle100"/>
          <w:sz w:val="20"/>
          <w:szCs w:val="20"/>
        </w:rPr>
        <w:t>Wymagane właściwości kruszywa drobnego lub o ciągłym uziarnieniu do warstwy ścieralnej z betonu asfaltowego.</w:t>
      </w:r>
    </w:p>
    <w:tbl>
      <w:tblPr>
        <w:tblW w:w="0" w:type="auto"/>
        <w:tblInd w:w="40" w:type="dxa"/>
        <w:tblLayout w:type="fixed"/>
        <w:tblCellMar>
          <w:left w:w="40" w:type="dxa"/>
          <w:right w:w="40" w:type="dxa"/>
        </w:tblCellMar>
        <w:tblLook w:val="0000"/>
      </w:tblPr>
      <w:tblGrid>
        <w:gridCol w:w="888"/>
        <w:gridCol w:w="4354"/>
        <w:gridCol w:w="3902"/>
      </w:tblGrid>
      <w:tr w:rsidR="00581282" w:rsidRPr="00B83012" w:rsidTr="005F4816">
        <w:tc>
          <w:tcPr>
            <w:tcW w:w="888"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2"/>
              <w:widowControl/>
              <w:spacing w:line="276" w:lineRule="auto"/>
              <w:jc w:val="both"/>
              <w:rPr>
                <w:rStyle w:val="FontStyle100"/>
                <w:sz w:val="20"/>
                <w:szCs w:val="20"/>
              </w:rPr>
            </w:pPr>
            <w:r w:rsidRPr="00B83012">
              <w:rPr>
                <w:rStyle w:val="FontStyle100"/>
                <w:sz w:val="20"/>
                <w:szCs w:val="20"/>
              </w:rPr>
              <w:t>Punkt WT-1 Kruszywa 2008</w:t>
            </w:r>
          </w:p>
        </w:tc>
        <w:tc>
          <w:tcPr>
            <w:tcW w:w="4354"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2"/>
              <w:widowControl/>
              <w:spacing w:line="276" w:lineRule="auto"/>
              <w:ind w:left="1200"/>
              <w:jc w:val="both"/>
              <w:rPr>
                <w:rStyle w:val="FontStyle100"/>
                <w:sz w:val="20"/>
                <w:szCs w:val="20"/>
              </w:rPr>
            </w:pPr>
            <w:r w:rsidRPr="00B83012">
              <w:rPr>
                <w:rStyle w:val="FontStyle100"/>
                <w:sz w:val="20"/>
                <w:szCs w:val="20"/>
              </w:rPr>
              <w:t>Właściwości kruszywa</w:t>
            </w:r>
          </w:p>
        </w:tc>
        <w:tc>
          <w:tcPr>
            <w:tcW w:w="3902"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42"/>
              <w:widowControl/>
              <w:spacing w:line="276" w:lineRule="auto"/>
              <w:ind w:left="720"/>
              <w:jc w:val="both"/>
              <w:rPr>
                <w:rStyle w:val="FontStyle100"/>
                <w:sz w:val="20"/>
                <w:szCs w:val="20"/>
              </w:rPr>
            </w:pPr>
            <w:r w:rsidRPr="00B83012">
              <w:rPr>
                <w:rStyle w:val="FontStyle100"/>
                <w:sz w:val="20"/>
                <w:szCs w:val="20"/>
              </w:rPr>
              <w:t>Wymagania - kategoria ruchu KR 3</w:t>
            </w:r>
          </w:p>
        </w:tc>
      </w:tr>
      <w:tr w:rsidR="00581282" w:rsidRPr="00B83012" w:rsidTr="005F4816">
        <w:tc>
          <w:tcPr>
            <w:tcW w:w="88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jc w:val="both"/>
              <w:rPr>
                <w:rStyle w:val="FontStyle100"/>
                <w:sz w:val="20"/>
                <w:szCs w:val="20"/>
              </w:rPr>
            </w:pPr>
            <w:r w:rsidRPr="00B83012">
              <w:rPr>
                <w:rStyle w:val="FontStyle100"/>
                <w:sz w:val="20"/>
                <w:szCs w:val="20"/>
              </w:rPr>
              <w:t>4.1.3</w:t>
            </w:r>
          </w:p>
        </w:tc>
        <w:tc>
          <w:tcPr>
            <w:tcW w:w="435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76" w:lineRule="auto"/>
              <w:rPr>
                <w:rStyle w:val="FontStyle100"/>
                <w:sz w:val="20"/>
                <w:szCs w:val="20"/>
              </w:rPr>
            </w:pPr>
            <w:r w:rsidRPr="00B83012">
              <w:rPr>
                <w:rStyle w:val="FontStyle100"/>
                <w:sz w:val="20"/>
                <w:szCs w:val="20"/>
              </w:rPr>
              <w:t>Uziarnienie według PN-EN 933-1, wymagana kategoria:</w:t>
            </w:r>
          </w:p>
        </w:tc>
        <w:tc>
          <w:tcPr>
            <w:tcW w:w="39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rPr>
                <w:rStyle w:val="FontStyle100"/>
                <w:sz w:val="20"/>
                <w:szCs w:val="20"/>
              </w:rPr>
            </w:pPr>
            <w:r w:rsidRPr="00B83012">
              <w:rPr>
                <w:rStyle w:val="FontStyle100"/>
                <w:sz w:val="20"/>
                <w:szCs w:val="20"/>
              </w:rPr>
              <w:t>G</w:t>
            </w:r>
            <w:r w:rsidRPr="00B83012">
              <w:rPr>
                <w:rStyle w:val="FontStyle100"/>
                <w:sz w:val="20"/>
                <w:szCs w:val="20"/>
                <w:vertAlign w:val="subscript"/>
              </w:rPr>
              <w:t>F</w:t>
            </w:r>
            <w:r w:rsidRPr="00B83012">
              <w:rPr>
                <w:rStyle w:val="FontStyle100"/>
                <w:sz w:val="20"/>
                <w:szCs w:val="20"/>
              </w:rPr>
              <w:t>85</w:t>
            </w:r>
          </w:p>
        </w:tc>
      </w:tr>
      <w:tr w:rsidR="00581282" w:rsidRPr="00B83012" w:rsidTr="005F4816">
        <w:tc>
          <w:tcPr>
            <w:tcW w:w="88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jc w:val="both"/>
              <w:rPr>
                <w:rStyle w:val="FontStyle100"/>
                <w:sz w:val="20"/>
                <w:szCs w:val="20"/>
              </w:rPr>
            </w:pPr>
            <w:r w:rsidRPr="00B83012">
              <w:rPr>
                <w:rStyle w:val="FontStyle100"/>
                <w:sz w:val="20"/>
                <w:szCs w:val="20"/>
              </w:rPr>
              <w:t>4.1.5</w:t>
            </w:r>
          </w:p>
        </w:tc>
        <w:tc>
          <w:tcPr>
            <w:tcW w:w="435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76" w:lineRule="auto"/>
              <w:rPr>
                <w:rStyle w:val="FontStyle100"/>
                <w:sz w:val="20"/>
                <w:szCs w:val="20"/>
              </w:rPr>
            </w:pPr>
            <w:r w:rsidRPr="00B83012">
              <w:rPr>
                <w:rStyle w:val="FontStyle100"/>
                <w:sz w:val="20"/>
                <w:szCs w:val="20"/>
              </w:rPr>
              <w:t>Tolerancja uziarnienia, odchylenie nie większe niż według kategorii:</w:t>
            </w:r>
          </w:p>
        </w:tc>
        <w:tc>
          <w:tcPr>
            <w:tcW w:w="39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rPr>
                <w:rStyle w:val="FontStyle100"/>
                <w:sz w:val="20"/>
                <w:szCs w:val="20"/>
              </w:rPr>
            </w:pPr>
            <w:r w:rsidRPr="00B83012">
              <w:rPr>
                <w:rStyle w:val="FontStyle100"/>
                <w:sz w:val="20"/>
                <w:szCs w:val="20"/>
              </w:rPr>
              <w:t>G</w:t>
            </w:r>
            <w:r w:rsidRPr="00B83012">
              <w:rPr>
                <w:rStyle w:val="FontStyle100"/>
                <w:sz w:val="20"/>
                <w:szCs w:val="20"/>
                <w:vertAlign w:val="subscript"/>
              </w:rPr>
              <w:t>TC</w:t>
            </w:r>
            <w:r w:rsidRPr="00B83012">
              <w:rPr>
                <w:rStyle w:val="FontStyle100"/>
                <w:sz w:val="20"/>
                <w:szCs w:val="20"/>
              </w:rPr>
              <w:t>20</w:t>
            </w:r>
          </w:p>
        </w:tc>
      </w:tr>
      <w:tr w:rsidR="00581282" w:rsidRPr="00B83012" w:rsidTr="005F4816">
        <w:tc>
          <w:tcPr>
            <w:tcW w:w="88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jc w:val="both"/>
              <w:rPr>
                <w:rStyle w:val="FontStyle100"/>
                <w:sz w:val="20"/>
                <w:szCs w:val="20"/>
              </w:rPr>
            </w:pPr>
            <w:r w:rsidRPr="00B83012">
              <w:rPr>
                <w:rStyle w:val="FontStyle100"/>
                <w:sz w:val="20"/>
                <w:szCs w:val="20"/>
              </w:rPr>
              <w:t>4.1.6</w:t>
            </w:r>
          </w:p>
        </w:tc>
        <w:tc>
          <w:tcPr>
            <w:tcW w:w="435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76" w:lineRule="auto"/>
              <w:ind w:left="5" w:hanging="5"/>
              <w:rPr>
                <w:rStyle w:val="FontStyle100"/>
                <w:sz w:val="20"/>
                <w:szCs w:val="20"/>
              </w:rPr>
            </w:pPr>
            <w:r w:rsidRPr="00B83012">
              <w:rPr>
                <w:rStyle w:val="FontStyle100"/>
                <w:sz w:val="20"/>
                <w:szCs w:val="20"/>
              </w:rPr>
              <w:t>Zawartość pyłu według PN-EN 933-1, kategoria nie wyższa niż:</w:t>
            </w:r>
          </w:p>
        </w:tc>
        <w:tc>
          <w:tcPr>
            <w:tcW w:w="39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2"/>
              <w:widowControl/>
              <w:spacing w:line="276" w:lineRule="auto"/>
              <w:jc w:val="center"/>
              <w:rPr>
                <w:rStyle w:val="FontStyle89"/>
                <w:sz w:val="20"/>
                <w:szCs w:val="20"/>
              </w:rPr>
            </w:pPr>
            <w:r w:rsidRPr="00B83012">
              <w:rPr>
                <w:rStyle w:val="FontStyle100"/>
                <w:sz w:val="20"/>
                <w:szCs w:val="20"/>
              </w:rPr>
              <w:t>f</w:t>
            </w:r>
            <w:r w:rsidRPr="00B83012">
              <w:rPr>
                <w:rStyle w:val="FontStyle89"/>
                <w:sz w:val="20"/>
                <w:szCs w:val="20"/>
              </w:rPr>
              <w:t>16</w:t>
            </w:r>
          </w:p>
        </w:tc>
      </w:tr>
      <w:tr w:rsidR="00581282" w:rsidRPr="00B83012" w:rsidTr="005F4816">
        <w:tc>
          <w:tcPr>
            <w:tcW w:w="88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jc w:val="both"/>
              <w:rPr>
                <w:rStyle w:val="FontStyle100"/>
                <w:sz w:val="20"/>
                <w:szCs w:val="20"/>
              </w:rPr>
            </w:pPr>
            <w:r w:rsidRPr="00B83012">
              <w:rPr>
                <w:rStyle w:val="FontStyle100"/>
                <w:sz w:val="20"/>
                <w:szCs w:val="20"/>
              </w:rPr>
              <w:t>4.1.7</w:t>
            </w:r>
          </w:p>
        </w:tc>
        <w:tc>
          <w:tcPr>
            <w:tcW w:w="435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76" w:lineRule="auto"/>
              <w:rPr>
                <w:rStyle w:val="FontStyle100"/>
                <w:sz w:val="20"/>
                <w:szCs w:val="20"/>
              </w:rPr>
            </w:pPr>
            <w:r w:rsidRPr="00B83012">
              <w:rPr>
                <w:rStyle w:val="FontStyle100"/>
                <w:sz w:val="20"/>
                <w:szCs w:val="20"/>
              </w:rPr>
              <w:t>Jakość pyłu według PN-EN 933-9, kategoria nie wyższa niż:</w:t>
            </w:r>
          </w:p>
        </w:tc>
        <w:tc>
          <w:tcPr>
            <w:tcW w:w="39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rPr>
                <w:rStyle w:val="FontStyle100"/>
                <w:sz w:val="20"/>
                <w:szCs w:val="20"/>
              </w:rPr>
            </w:pPr>
            <w:r w:rsidRPr="00B83012">
              <w:rPr>
                <w:rStyle w:val="FontStyle100"/>
                <w:sz w:val="20"/>
                <w:szCs w:val="20"/>
              </w:rPr>
              <w:t>MB</w:t>
            </w:r>
            <w:r w:rsidRPr="00B83012">
              <w:rPr>
                <w:rStyle w:val="FontStyle100"/>
                <w:sz w:val="20"/>
                <w:szCs w:val="20"/>
                <w:vertAlign w:val="subscript"/>
              </w:rPr>
              <w:t>F</w:t>
            </w:r>
            <w:r w:rsidRPr="00B83012">
              <w:rPr>
                <w:rStyle w:val="FontStyle100"/>
                <w:sz w:val="20"/>
                <w:szCs w:val="20"/>
              </w:rPr>
              <w:t>10</w:t>
            </w:r>
          </w:p>
        </w:tc>
      </w:tr>
      <w:tr w:rsidR="00581282" w:rsidRPr="00B83012" w:rsidTr="005F4816">
        <w:tc>
          <w:tcPr>
            <w:tcW w:w="88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jc w:val="both"/>
              <w:rPr>
                <w:rStyle w:val="FontStyle100"/>
                <w:sz w:val="20"/>
                <w:szCs w:val="20"/>
              </w:rPr>
            </w:pPr>
            <w:r w:rsidRPr="00B83012">
              <w:rPr>
                <w:rStyle w:val="FontStyle100"/>
                <w:sz w:val="20"/>
                <w:szCs w:val="20"/>
              </w:rPr>
              <w:lastRenderedPageBreak/>
              <w:t>4.1.10</w:t>
            </w:r>
          </w:p>
        </w:tc>
        <w:tc>
          <w:tcPr>
            <w:tcW w:w="435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76" w:lineRule="auto"/>
              <w:ind w:firstLine="5"/>
              <w:rPr>
                <w:rStyle w:val="FontStyle100"/>
                <w:sz w:val="20"/>
                <w:szCs w:val="20"/>
              </w:rPr>
            </w:pPr>
            <w:r w:rsidRPr="00B83012">
              <w:rPr>
                <w:rStyle w:val="FontStyle100"/>
                <w:sz w:val="20"/>
                <w:szCs w:val="20"/>
              </w:rPr>
              <w:t>Kanciastość kruszywa drobnego według PN-EN 933-6, rozdział 8, kategoria nie niższa niż:</w:t>
            </w:r>
          </w:p>
        </w:tc>
        <w:tc>
          <w:tcPr>
            <w:tcW w:w="39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52"/>
              <w:widowControl/>
              <w:spacing w:line="276" w:lineRule="auto"/>
              <w:jc w:val="center"/>
              <w:rPr>
                <w:rStyle w:val="FontStyle91"/>
                <w:sz w:val="20"/>
                <w:szCs w:val="20"/>
              </w:rPr>
            </w:pPr>
            <w:r w:rsidRPr="00B83012">
              <w:rPr>
                <w:rStyle w:val="FontStyle91"/>
                <w:sz w:val="20"/>
                <w:szCs w:val="20"/>
              </w:rPr>
              <w:t>E</w:t>
            </w:r>
            <w:r w:rsidRPr="00B83012">
              <w:rPr>
                <w:rStyle w:val="FontStyle87"/>
                <w:sz w:val="20"/>
                <w:szCs w:val="20"/>
              </w:rPr>
              <w:t>cs</w:t>
            </w:r>
            <w:r w:rsidRPr="00B83012">
              <w:rPr>
                <w:rStyle w:val="FontStyle91"/>
                <w:sz w:val="20"/>
                <w:szCs w:val="20"/>
              </w:rPr>
              <w:t>30</w:t>
            </w:r>
          </w:p>
        </w:tc>
      </w:tr>
      <w:tr w:rsidR="00581282" w:rsidRPr="00B83012" w:rsidTr="005F4816">
        <w:tc>
          <w:tcPr>
            <w:tcW w:w="88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jc w:val="both"/>
              <w:rPr>
                <w:rStyle w:val="FontStyle100"/>
                <w:sz w:val="20"/>
                <w:szCs w:val="20"/>
              </w:rPr>
            </w:pPr>
            <w:r w:rsidRPr="00B83012">
              <w:rPr>
                <w:rStyle w:val="FontStyle100"/>
                <w:sz w:val="20"/>
                <w:szCs w:val="20"/>
              </w:rPr>
              <w:t>4.3.1</w:t>
            </w:r>
          </w:p>
        </w:tc>
        <w:tc>
          <w:tcPr>
            <w:tcW w:w="435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76" w:lineRule="auto"/>
              <w:rPr>
                <w:rStyle w:val="FontStyle100"/>
                <w:sz w:val="20"/>
                <w:szCs w:val="20"/>
              </w:rPr>
            </w:pPr>
            <w:r w:rsidRPr="00B83012">
              <w:rPr>
                <w:rStyle w:val="FontStyle100"/>
                <w:sz w:val="20"/>
                <w:szCs w:val="20"/>
              </w:rPr>
              <w:t>Gęstość ziaren według PN-EN 1097-6, rozdział 7, 8 lub 9</w:t>
            </w:r>
          </w:p>
        </w:tc>
        <w:tc>
          <w:tcPr>
            <w:tcW w:w="39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rPr>
                <w:rStyle w:val="FontStyle100"/>
                <w:sz w:val="20"/>
                <w:szCs w:val="20"/>
              </w:rPr>
            </w:pPr>
            <w:r w:rsidRPr="00B83012">
              <w:rPr>
                <w:rStyle w:val="FontStyle100"/>
                <w:sz w:val="20"/>
                <w:szCs w:val="20"/>
              </w:rPr>
              <w:t>deklarowana przez producenta</w:t>
            </w:r>
          </w:p>
        </w:tc>
      </w:tr>
      <w:tr w:rsidR="00581282" w:rsidRPr="00B83012" w:rsidTr="005F4816">
        <w:tc>
          <w:tcPr>
            <w:tcW w:w="88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jc w:val="both"/>
              <w:rPr>
                <w:rStyle w:val="FontStyle100"/>
                <w:sz w:val="20"/>
                <w:szCs w:val="20"/>
              </w:rPr>
            </w:pPr>
            <w:r w:rsidRPr="00B83012">
              <w:rPr>
                <w:rStyle w:val="FontStyle100"/>
                <w:sz w:val="20"/>
                <w:szCs w:val="20"/>
              </w:rPr>
              <w:t>4.5.3</w:t>
            </w:r>
          </w:p>
        </w:tc>
        <w:tc>
          <w:tcPr>
            <w:tcW w:w="4354"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10"/>
              <w:widowControl/>
              <w:spacing w:line="276" w:lineRule="auto"/>
              <w:rPr>
                <w:rStyle w:val="FontStyle100"/>
                <w:sz w:val="20"/>
                <w:szCs w:val="20"/>
              </w:rPr>
            </w:pPr>
            <w:r w:rsidRPr="00B83012">
              <w:rPr>
                <w:rStyle w:val="FontStyle100"/>
                <w:sz w:val="20"/>
                <w:szCs w:val="20"/>
              </w:rPr>
              <w:t>Grube zanieczyszczenia lekkie, według PN-EN 1744-1 p. 14.2, kategoria nie wyższa niż:</w:t>
            </w:r>
          </w:p>
        </w:tc>
        <w:tc>
          <w:tcPr>
            <w:tcW w:w="39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2"/>
              <w:widowControl/>
              <w:spacing w:line="276" w:lineRule="auto"/>
              <w:rPr>
                <w:rStyle w:val="FontStyle100"/>
                <w:sz w:val="20"/>
                <w:szCs w:val="20"/>
              </w:rPr>
            </w:pPr>
            <w:r w:rsidRPr="00B83012">
              <w:rPr>
                <w:rStyle w:val="FontStyle100"/>
                <w:sz w:val="20"/>
                <w:szCs w:val="20"/>
              </w:rPr>
              <w:t>m</w:t>
            </w:r>
            <w:r w:rsidRPr="00B83012">
              <w:rPr>
                <w:rStyle w:val="FontStyle89"/>
                <w:sz w:val="20"/>
                <w:szCs w:val="20"/>
              </w:rPr>
              <w:t>LPc</w:t>
            </w:r>
            <w:r w:rsidRPr="00B83012">
              <w:rPr>
                <w:rStyle w:val="FontStyle100"/>
                <w:sz w:val="20"/>
                <w:szCs w:val="20"/>
              </w:rPr>
              <w:t>0,1</w:t>
            </w:r>
          </w:p>
        </w:tc>
      </w:tr>
    </w:tbl>
    <w:p w:rsidR="00581282" w:rsidRPr="00B83012" w:rsidRDefault="00581282" w:rsidP="00581282">
      <w:pPr>
        <w:pStyle w:val="Style19"/>
        <w:widowControl/>
        <w:spacing w:line="276" w:lineRule="auto"/>
        <w:rPr>
          <w:sz w:val="20"/>
          <w:szCs w:val="20"/>
        </w:rPr>
      </w:pP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Wypełniacz</w:t>
      </w:r>
    </w:p>
    <w:p w:rsidR="00581282" w:rsidRPr="00B83012" w:rsidRDefault="00E002DC" w:rsidP="004711B4">
      <w:pPr>
        <w:rPr>
          <w:rStyle w:val="FontStyle100"/>
          <w:sz w:val="20"/>
          <w:szCs w:val="20"/>
        </w:rPr>
      </w:pPr>
      <w:r w:rsidRPr="00E002DC">
        <w:rPr>
          <w:noProof/>
        </w:rPr>
        <w:pict>
          <v:group id="_x0000_s1029" style="position:absolute;left:0;text-align:left;margin-left:0;margin-top:42.25pt;width:6in;height:294.25pt;z-index:251663360;mso-wrap-distance-left:1.9pt;mso-wrap-distance-top:1.45pt;mso-wrap-distance-right:1.9pt;mso-wrap-distance-bottom:13.2pt;mso-position-horizontal-relative:margin" coordorigin="1853,6701" coordsize="8640,5885">
            <v:shape id="_x0000_s1030" type="#_x0000_t202" style="position:absolute;left:1853;top:7075;width:8640;height:5511;mso-wrap-edited:f" o:allowincell="f" filled="f" strokecolor="white" strokeweight="0">
              <v:textbox style="mso-next-textbox:#_x0000_s1030" inset="0,0,0,0">
                <w:txbxContent>
                  <w:tbl>
                    <w:tblPr>
                      <w:tblW w:w="0" w:type="auto"/>
                      <w:tblInd w:w="40" w:type="dxa"/>
                      <w:tblLayout w:type="fixed"/>
                      <w:tblCellMar>
                        <w:left w:w="40" w:type="dxa"/>
                        <w:right w:w="40" w:type="dxa"/>
                      </w:tblCellMar>
                      <w:tblLook w:val="0000"/>
                    </w:tblPr>
                    <w:tblGrid>
                      <w:gridCol w:w="888"/>
                      <w:gridCol w:w="3845"/>
                      <w:gridCol w:w="3907"/>
                    </w:tblGrid>
                    <w:tr w:rsidR="00F47C5C" w:rsidRPr="0003289C">
                      <w:tc>
                        <w:tcPr>
                          <w:tcW w:w="888" w:type="dxa"/>
                          <w:tcBorders>
                            <w:top w:val="single" w:sz="6" w:space="0" w:color="auto"/>
                            <w:left w:val="single" w:sz="6" w:space="0" w:color="auto"/>
                            <w:bottom w:val="single" w:sz="6" w:space="0" w:color="auto"/>
                            <w:right w:val="single" w:sz="6" w:space="0" w:color="auto"/>
                          </w:tcBorders>
                          <w:vAlign w:val="center"/>
                        </w:tcPr>
                        <w:p w:rsidR="00F47C5C" w:rsidRPr="0003289C" w:rsidRDefault="00F47C5C">
                          <w:pPr>
                            <w:pStyle w:val="Style42"/>
                            <w:widowControl/>
                            <w:spacing w:line="240" w:lineRule="auto"/>
                            <w:jc w:val="left"/>
                            <w:rPr>
                              <w:rStyle w:val="FontStyle100"/>
                            </w:rPr>
                          </w:pPr>
                          <w:r w:rsidRPr="0003289C">
                            <w:rPr>
                              <w:rStyle w:val="FontStyle100"/>
                            </w:rPr>
                            <w:t>Punkt</w:t>
                          </w:r>
                        </w:p>
                        <w:p w:rsidR="00F47C5C" w:rsidRPr="0003289C" w:rsidRDefault="00F47C5C">
                          <w:pPr>
                            <w:pStyle w:val="Style42"/>
                            <w:widowControl/>
                            <w:spacing w:line="240" w:lineRule="auto"/>
                            <w:jc w:val="left"/>
                            <w:rPr>
                              <w:rStyle w:val="FontStyle100"/>
                            </w:rPr>
                          </w:pPr>
                          <w:r w:rsidRPr="0003289C">
                            <w:rPr>
                              <w:rStyle w:val="FontStyle100"/>
                            </w:rPr>
                            <w:t>WT-1</w:t>
                          </w:r>
                        </w:p>
                        <w:p w:rsidR="00F47C5C" w:rsidRPr="0003289C" w:rsidRDefault="00F47C5C">
                          <w:pPr>
                            <w:pStyle w:val="Style25"/>
                            <w:widowControl/>
                            <w:ind w:left="182"/>
                            <w:rPr>
                              <w:rStyle w:val="FontStyle100"/>
                            </w:rPr>
                          </w:pPr>
                          <w:r w:rsidRPr="0003289C">
                            <w:rPr>
                              <w:rStyle w:val="FontStyle100"/>
                            </w:rPr>
                            <w:t>Kruszywa 2008</w:t>
                          </w:r>
                        </w:p>
                      </w:tc>
                      <w:tc>
                        <w:tcPr>
                          <w:tcW w:w="3845" w:type="dxa"/>
                          <w:tcBorders>
                            <w:top w:val="single" w:sz="6" w:space="0" w:color="auto"/>
                            <w:left w:val="single" w:sz="6" w:space="0" w:color="auto"/>
                            <w:bottom w:val="single" w:sz="6" w:space="0" w:color="auto"/>
                            <w:right w:val="single" w:sz="6" w:space="0" w:color="auto"/>
                          </w:tcBorders>
                          <w:vAlign w:val="center"/>
                        </w:tcPr>
                        <w:p w:rsidR="00F47C5C" w:rsidRPr="0003289C" w:rsidRDefault="00F47C5C">
                          <w:pPr>
                            <w:pStyle w:val="Style42"/>
                            <w:widowControl/>
                            <w:spacing w:line="240" w:lineRule="auto"/>
                            <w:ind w:left="950"/>
                            <w:jc w:val="left"/>
                            <w:rPr>
                              <w:rStyle w:val="FontStyle100"/>
                            </w:rPr>
                          </w:pPr>
                          <w:r w:rsidRPr="0003289C">
                            <w:rPr>
                              <w:rStyle w:val="FontStyle100"/>
                            </w:rPr>
                            <w:t>Właściwości kruszywa</w:t>
                          </w:r>
                        </w:p>
                      </w:tc>
                      <w:tc>
                        <w:tcPr>
                          <w:tcW w:w="3907" w:type="dxa"/>
                          <w:tcBorders>
                            <w:top w:val="single" w:sz="6" w:space="0" w:color="auto"/>
                            <w:left w:val="single" w:sz="6" w:space="0" w:color="auto"/>
                            <w:bottom w:val="single" w:sz="6" w:space="0" w:color="auto"/>
                            <w:right w:val="single" w:sz="6" w:space="0" w:color="auto"/>
                          </w:tcBorders>
                          <w:vAlign w:val="center"/>
                        </w:tcPr>
                        <w:p w:rsidR="00F47C5C" w:rsidRPr="0003289C" w:rsidRDefault="00F47C5C">
                          <w:pPr>
                            <w:pStyle w:val="Style42"/>
                            <w:widowControl/>
                            <w:spacing w:line="216" w:lineRule="exact"/>
                            <w:ind w:left="706"/>
                            <w:rPr>
                              <w:rStyle w:val="FontStyle100"/>
                            </w:rPr>
                          </w:pPr>
                          <w:r w:rsidRPr="0003289C">
                            <w:rPr>
                              <w:rStyle w:val="FontStyle100"/>
                            </w:rPr>
                            <w:t>Wymagania - kategoria ruchu KR 3</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5.2.1</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Uziarnienie według PN-EN 933-10</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rPr>
                              <w:rStyle w:val="FontStyle100"/>
                            </w:rPr>
                          </w:pPr>
                          <w:r w:rsidRPr="0003289C">
                            <w:rPr>
                              <w:rStyle w:val="FontStyle100"/>
                            </w:rPr>
                            <w:t>zgodnie z tablicą 24 (WT-1 Kruszywa 2008)</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5.2.2</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10"/>
                            <w:widowControl/>
                            <w:jc w:val="left"/>
                            <w:rPr>
                              <w:rStyle w:val="FontStyle100"/>
                            </w:rPr>
                          </w:pPr>
                          <w:r w:rsidRPr="0003289C">
                            <w:rPr>
                              <w:rStyle w:val="FontStyle100"/>
                            </w:rPr>
                            <w:t>Jakość pyłu według PN-EN 933-9, kategoria nie wyższa niż:</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rPr>
                              <w:rStyle w:val="FontStyle100"/>
                            </w:rPr>
                          </w:pPr>
                          <w:r w:rsidRPr="0003289C">
                            <w:rPr>
                              <w:rStyle w:val="FontStyle100"/>
                            </w:rPr>
                            <w:t>MB</w:t>
                          </w:r>
                          <w:r w:rsidRPr="0003289C">
                            <w:rPr>
                              <w:rStyle w:val="FontStyle100"/>
                              <w:vertAlign w:val="subscript"/>
                            </w:rPr>
                            <w:t>F</w:t>
                          </w:r>
                          <w:r w:rsidRPr="0003289C">
                            <w:rPr>
                              <w:rStyle w:val="FontStyle100"/>
                            </w:rPr>
                            <w:t>10</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5.3.1</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10"/>
                            <w:widowControl/>
                            <w:ind w:left="5" w:hanging="5"/>
                            <w:jc w:val="left"/>
                            <w:rPr>
                              <w:rStyle w:val="FontStyle100"/>
                            </w:rPr>
                          </w:pPr>
                          <w:r w:rsidRPr="0003289C">
                            <w:rPr>
                              <w:rStyle w:val="FontStyle100"/>
                            </w:rPr>
                            <w:t>Zawartość wody według PN-EN 1097-5, nie wyższa niż:</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rPr>
                              <w:rStyle w:val="FontStyle100"/>
                            </w:rPr>
                          </w:pPr>
                          <w:r w:rsidRPr="0003289C">
                            <w:rPr>
                              <w:rStyle w:val="FontStyle100"/>
                            </w:rPr>
                            <w:t>1 % (m/m)</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5.3.2</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Gęstość ziaren według PN-EN 1097-7</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rPr>
                              <w:rStyle w:val="FontStyle100"/>
                            </w:rPr>
                          </w:pPr>
                          <w:r w:rsidRPr="0003289C">
                            <w:rPr>
                              <w:rStyle w:val="FontStyle100"/>
                            </w:rPr>
                            <w:t>deklarowana przez producenta</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5.4.1</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ind w:left="5" w:hanging="5"/>
                            <w:rPr>
                              <w:rStyle w:val="FontStyle100"/>
                            </w:rPr>
                          </w:pPr>
                          <w:r w:rsidRPr="0003289C">
                            <w:rPr>
                              <w:rStyle w:val="FontStyle100"/>
                            </w:rPr>
                            <w:t>Wolne przestrzenie w suchym zagęszczonym wypełniaczu według PN-EN 1097-4, wymagana kategoria:</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rsidP="005F4816">
                          <w:pPr>
                            <w:pStyle w:val="Style12"/>
                            <w:widowControl/>
                            <w:jc w:val="center"/>
                            <w:rPr>
                              <w:rStyle w:val="FontStyle89"/>
                            </w:rPr>
                          </w:pPr>
                          <w:r w:rsidRPr="004825D7">
                            <w:rPr>
                              <w:rStyle w:val="FontStyle89"/>
                              <w:vertAlign w:val="superscript"/>
                            </w:rPr>
                            <w:t>V</w:t>
                          </w:r>
                          <w:r w:rsidRPr="004825D7">
                            <w:rPr>
                              <w:rStyle w:val="FontStyle89"/>
                            </w:rPr>
                            <w:t>28/45</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5.4.2</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rPr>
                              <w:rStyle w:val="FontStyle100"/>
                            </w:rPr>
                          </w:pPr>
                          <w:r w:rsidRPr="0003289C">
                            <w:rPr>
                              <w:rStyle w:val="FontStyle100"/>
                            </w:rPr>
                            <w:t>Przyrost temperatury mięknienia według PN-EN 13179-1, wymagana kategoria:</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rsidP="005F4816">
                          <w:pPr>
                            <w:pStyle w:val="Style52"/>
                            <w:widowControl/>
                            <w:jc w:val="center"/>
                            <w:rPr>
                              <w:rStyle w:val="FontStyle91"/>
                            </w:rPr>
                          </w:pPr>
                          <w:r w:rsidRPr="004825D7">
                            <w:rPr>
                              <w:rStyle w:val="FontStyle87"/>
                            </w:rPr>
                            <w:t>Ar&amp;b</w:t>
                          </w:r>
                          <w:r w:rsidRPr="004825D7">
                            <w:rPr>
                              <w:rStyle w:val="FontStyle91"/>
                            </w:rPr>
                            <w:t>8/25</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5.5.1</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rPr>
                              <w:rStyle w:val="FontStyle100"/>
                            </w:rPr>
                          </w:pPr>
                          <w:r w:rsidRPr="0003289C">
                            <w:rPr>
                              <w:rStyle w:val="FontStyle100"/>
                            </w:rPr>
                            <w:t>Rozpuszczalność  w  wodzie  według PN-EN 1744-1, kategoria nie niższa niż:</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rsidP="005F4816">
                          <w:pPr>
                            <w:pStyle w:val="Style42"/>
                            <w:widowControl/>
                            <w:spacing w:line="240" w:lineRule="auto"/>
                            <w:rPr>
                              <w:rStyle w:val="FontStyle88"/>
                            </w:rPr>
                          </w:pPr>
                          <w:r w:rsidRPr="004825D7">
                            <w:rPr>
                              <w:rStyle w:val="FontStyle100"/>
                            </w:rPr>
                            <w:t>WS</w:t>
                          </w:r>
                          <w:r w:rsidRPr="004825D7">
                            <w:rPr>
                              <w:rStyle w:val="FontStyle88"/>
                            </w:rPr>
                            <w:t>10</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5.5.3</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ind w:left="5" w:hanging="5"/>
                            <w:rPr>
                              <w:rStyle w:val="FontStyle100"/>
                            </w:rPr>
                          </w:pPr>
                          <w:r w:rsidRPr="0003289C">
                            <w:rPr>
                              <w:rStyle w:val="FontStyle100"/>
                            </w:rPr>
                            <w:t>Zawartość CaCO</w:t>
                          </w:r>
                          <w:r w:rsidRPr="0003289C">
                            <w:rPr>
                              <w:rStyle w:val="FontStyle100"/>
                              <w:vertAlign w:val="subscript"/>
                            </w:rPr>
                            <w:t>3</w:t>
                          </w:r>
                          <w:r w:rsidRPr="0003289C">
                            <w:rPr>
                              <w:rStyle w:val="FontStyle100"/>
                            </w:rPr>
                            <w:t xml:space="preserve"> w wypełniaczu wapiennym według PN-EN 196-21, kategoria nie niższa niż:</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rsidP="005F4816">
                          <w:pPr>
                            <w:pStyle w:val="Style12"/>
                            <w:widowControl/>
                            <w:jc w:val="center"/>
                            <w:rPr>
                              <w:rStyle w:val="FontStyle89"/>
                            </w:rPr>
                          </w:pPr>
                          <w:r w:rsidRPr="004825D7">
                            <w:rPr>
                              <w:rStyle w:val="FontStyle89"/>
                              <w:vertAlign w:val="superscript"/>
                            </w:rPr>
                            <w:t>CC</w:t>
                          </w:r>
                          <w:r w:rsidRPr="004825D7">
                            <w:rPr>
                              <w:rStyle w:val="FontStyle89"/>
                            </w:rPr>
                            <w:t>70</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5.5.4</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ind w:left="5" w:hanging="5"/>
                            <w:rPr>
                              <w:rStyle w:val="FontStyle100"/>
                            </w:rPr>
                          </w:pPr>
                          <w:r w:rsidRPr="0003289C">
                            <w:rPr>
                              <w:rStyle w:val="FontStyle100"/>
                            </w:rPr>
                            <w:t>Zawartość wodorotlenku wapnia w wypełniaczu mieszanym, wymagana kategoria:</w:t>
                          </w:r>
                        </w:p>
                      </w:tc>
                      <w:tc>
                        <w:tcPr>
                          <w:tcW w:w="3907" w:type="dxa"/>
                          <w:tcBorders>
                            <w:top w:val="single" w:sz="6" w:space="0" w:color="auto"/>
                            <w:left w:val="single" w:sz="6" w:space="0" w:color="auto"/>
                            <w:bottom w:val="single" w:sz="6" w:space="0" w:color="auto"/>
                            <w:right w:val="single" w:sz="6" w:space="0" w:color="auto"/>
                          </w:tcBorders>
                        </w:tcPr>
                        <w:p w:rsidR="00F47C5C" w:rsidRPr="004825D7" w:rsidRDefault="00F47C5C">
                          <w:pPr>
                            <w:pStyle w:val="Style77"/>
                            <w:widowControl/>
                            <w:spacing w:line="240" w:lineRule="auto"/>
                            <w:jc w:val="center"/>
                            <w:rPr>
                              <w:rStyle w:val="FontStyle93"/>
                            </w:rPr>
                          </w:pPr>
                          <w:r w:rsidRPr="004825D7">
                            <w:rPr>
                              <w:rStyle w:val="FontStyle89"/>
                              <w:vertAlign w:val="superscript"/>
                            </w:rPr>
                            <w:t>K</w:t>
                          </w:r>
                          <w:r w:rsidRPr="004825D7">
                            <w:rPr>
                              <w:rStyle w:val="FontStyle89"/>
                            </w:rPr>
                            <w:t>a</w:t>
                          </w:r>
                          <w:r w:rsidRPr="004825D7">
                            <w:rPr>
                              <w:rStyle w:val="FontStyle89"/>
                              <w:vertAlign w:val="superscript"/>
                            </w:rPr>
                            <w:t>20,</w:t>
                          </w:r>
                          <w:r w:rsidRPr="004825D7">
                            <w:rPr>
                              <w:rStyle w:val="FontStyle89"/>
                            </w:rPr>
                            <w:t xml:space="preserve"> </w:t>
                          </w:r>
                          <w:r w:rsidRPr="004825D7">
                            <w:rPr>
                              <w:rStyle w:val="FontStyle89"/>
                              <w:vertAlign w:val="superscript"/>
                            </w:rPr>
                            <w:t>K</w:t>
                          </w:r>
                          <w:r w:rsidRPr="004825D7">
                            <w:rPr>
                              <w:rStyle w:val="FontStyle89"/>
                            </w:rPr>
                            <w:t>a</w:t>
                          </w:r>
                          <w:r w:rsidRPr="004825D7">
                            <w:rPr>
                              <w:rStyle w:val="FontStyle89"/>
                              <w:vertAlign w:val="superscript"/>
                            </w:rPr>
                            <w:t>10,</w:t>
                          </w:r>
                          <w:r w:rsidRPr="004825D7">
                            <w:rPr>
                              <w:rStyle w:val="FontStyle89"/>
                            </w:rPr>
                            <w:t xml:space="preserve"> </w:t>
                          </w:r>
                          <w:r w:rsidRPr="004825D7">
                            <w:rPr>
                              <w:rStyle w:val="FontStyle100"/>
                              <w:vertAlign w:val="superscript"/>
                            </w:rPr>
                            <w:t>K</w:t>
                          </w:r>
                          <w:r w:rsidRPr="004825D7">
                            <w:rPr>
                              <w:rStyle w:val="FontStyle100"/>
                            </w:rPr>
                            <w:t xml:space="preserve">a </w:t>
                          </w:r>
                          <w:r w:rsidRPr="004825D7">
                            <w:rPr>
                              <w:rStyle w:val="FontStyle93"/>
                            </w:rPr>
                            <w:t>Deklarowana</w:t>
                          </w:r>
                        </w:p>
                      </w:tc>
                    </w:tr>
                    <w:tr w:rsidR="00F47C5C" w:rsidRPr="0003289C">
                      <w:tc>
                        <w:tcPr>
                          <w:tcW w:w="888"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42"/>
                            <w:widowControl/>
                            <w:spacing w:line="240" w:lineRule="auto"/>
                            <w:jc w:val="left"/>
                            <w:rPr>
                              <w:rStyle w:val="FontStyle100"/>
                            </w:rPr>
                          </w:pPr>
                          <w:r w:rsidRPr="0003289C">
                            <w:rPr>
                              <w:rStyle w:val="FontStyle100"/>
                            </w:rPr>
                            <w:t>5.6.2</w:t>
                          </w:r>
                        </w:p>
                      </w:tc>
                      <w:tc>
                        <w:tcPr>
                          <w:tcW w:w="3845"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20"/>
                            <w:widowControl/>
                            <w:ind w:firstLine="5"/>
                            <w:rPr>
                              <w:rStyle w:val="FontStyle100"/>
                            </w:rPr>
                          </w:pPr>
                          <w:r w:rsidRPr="0003289C">
                            <w:rPr>
                              <w:rStyle w:val="FontStyle100"/>
                            </w:rPr>
                            <w:t>„Liczba asfaltowa" według PN-EN 13179-2, wymagana kategoria:</w:t>
                          </w:r>
                        </w:p>
                      </w:tc>
                      <w:tc>
                        <w:tcPr>
                          <w:tcW w:w="3907" w:type="dxa"/>
                          <w:tcBorders>
                            <w:top w:val="single" w:sz="6" w:space="0" w:color="auto"/>
                            <w:left w:val="single" w:sz="6" w:space="0" w:color="auto"/>
                            <w:bottom w:val="single" w:sz="6" w:space="0" w:color="auto"/>
                            <w:right w:val="single" w:sz="6" w:space="0" w:color="auto"/>
                          </w:tcBorders>
                        </w:tcPr>
                        <w:p w:rsidR="00F47C5C" w:rsidRPr="0003289C" w:rsidRDefault="00F47C5C">
                          <w:pPr>
                            <w:pStyle w:val="Style77"/>
                            <w:widowControl/>
                            <w:spacing w:line="240" w:lineRule="auto"/>
                            <w:jc w:val="center"/>
                            <w:rPr>
                              <w:rStyle w:val="FontStyle93"/>
                            </w:rPr>
                          </w:pPr>
                          <w:r w:rsidRPr="0003289C">
                            <w:rPr>
                              <w:rStyle w:val="FontStyle100"/>
                              <w:vertAlign w:val="superscript"/>
                            </w:rPr>
                            <w:t>BN</w:t>
                          </w:r>
                          <w:r w:rsidRPr="0003289C">
                            <w:rPr>
                              <w:rStyle w:val="FontStyle100"/>
                            </w:rPr>
                            <w:t xml:space="preserve"> </w:t>
                          </w:r>
                          <w:r w:rsidRPr="0003289C">
                            <w:rPr>
                              <w:rStyle w:val="FontStyle93"/>
                            </w:rPr>
                            <w:t>Deklarowana</w:t>
                          </w:r>
                        </w:p>
                      </w:tc>
                    </w:tr>
                  </w:tbl>
                  <w:p w:rsidR="00F47C5C" w:rsidRDefault="00F47C5C" w:rsidP="00581282"/>
                </w:txbxContent>
              </v:textbox>
            </v:shape>
            <v:shape id="_x0000_s1031" type="#_x0000_t202" style="position:absolute;left:1858;top:6701;width:6998;height:211;mso-wrap-edited:f" o:allowincell="f" filled="f" strokecolor="white" strokeweight="0">
              <v:textbox style="mso-next-textbox:#_x0000_s1031" inset="0,0,0,0">
                <w:txbxContent>
                  <w:p w:rsidR="00F47C5C" w:rsidRDefault="00F47C5C" w:rsidP="00581282">
                    <w:pPr>
                      <w:pStyle w:val="Style55"/>
                      <w:widowControl/>
                      <w:spacing w:line="240" w:lineRule="auto"/>
                      <w:rPr>
                        <w:rStyle w:val="FontStyle100"/>
                      </w:rPr>
                    </w:pPr>
                    <w:r>
                      <w:rPr>
                        <w:rStyle w:val="FontStyle99"/>
                      </w:rPr>
                      <w:t xml:space="preserve">Tabela 3c. </w:t>
                    </w:r>
                    <w:r>
                      <w:rPr>
                        <w:rStyle w:val="FontStyle100"/>
                      </w:rPr>
                      <w:t>Wymagane właściwości wypełniacza do warstwy ścieralnej z betonu asfaltowego</w:t>
                    </w:r>
                  </w:p>
                </w:txbxContent>
              </v:textbox>
            </v:shape>
            <w10:wrap type="topAndBottom" anchorx="margin"/>
          </v:group>
        </w:pict>
      </w:r>
      <w:r w:rsidR="00581282" w:rsidRPr="00B83012">
        <w:rPr>
          <w:rStyle w:val="FontStyle100"/>
          <w:sz w:val="20"/>
          <w:szCs w:val="20"/>
        </w:rPr>
        <w:t>Do mieszanki mineralno-asfaltowej na warstwę ścieralną należy stosować wypełniacz spełniający wymagania podanie w tabeli 3c.</w:t>
      </w:r>
    </w:p>
    <w:p w:rsidR="00581282" w:rsidRPr="00B83012" w:rsidRDefault="00581282" w:rsidP="004711B4">
      <w:pPr>
        <w:rPr>
          <w:rStyle w:val="FontStyle100"/>
          <w:sz w:val="20"/>
          <w:szCs w:val="20"/>
        </w:rPr>
      </w:pPr>
      <w:r w:rsidRPr="00B83012">
        <w:rPr>
          <w:rStyle w:val="FontStyle100"/>
          <w:sz w:val="20"/>
          <w:szCs w:val="20"/>
        </w:rPr>
        <w:t>Przechowywanie wypełniacza powinno być zgodne z PN-S-96504.</w:t>
      </w:r>
    </w:p>
    <w:p w:rsidR="00581282" w:rsidRPr="00B83012" w:rsidRDefault="00581282" w:rsidP="00581282">
      <w:pPr>
        <w:pStyle w:val="Style55"/>
        <w:widowControl/>
        <w:spacing w:line="276" w:lineRule="auto"/>
        <w:ind w:right="-40"/>
        <w:rPr>
          <w:rStyle w:val="FontStyle100"/>
          <w:sz w:val="20"/>
          <w:szCs w:val="20"/>
        </w:rPr>
      </w:pPr>
      <w:r w:rsidRPr="00B83012">
        <w:rPr>
          <w:rStyle w:val="FontStyle100"/>
          <w:sz w:val="20"/>
          <w:szCs w:val="20"/>
        </w:rPr>
        <w:t>Rzędne krzywych granicznych uziarnienia mieszanki mineralnej do warstwy ścieralnej z betonu asfaltowego oraz orientacyjne zawartości asfaltu podano w tablicy 4.</w:t>
      </w:r>
    </w:p>
    <w:p w:rsidR="00581282" w:rsidRPr="00B83012" w:rsidRDefault="00581282" w:rsidP="00581282">
      <w:pPr>
        <w:pStyle w:val="Style59"/>
        <w:widowControl/>
        <w:spacing w:before="43" w:line="276" w:lineRule="auto"/>
        <w:rPr>
          <w:rStyle w:val="FontStyle100"/>
          <w:sz w:val="20"/>
          <w:szCs w:val="20"/>
        </w:rPr>
      </w:pPr>
      <w:r w:rsidRPr="00B83012">
        <w:rPr>
          <w:rStyle w:val="FontStyle99"/>
          <w:sz w:val="20"/>
          <w:szCs w:val="20"/>
        </w:rPr>
        <w:t xml:space="preserve">Tablica 4. </w:t>
      </w:r>
      <w:r w:rsidRPr="00B83012">
        <w:rPr>
          <w:rStyle w:val="FontStyle100"/>
          <w:sz w:val="20"/>
          <w:szCs w:val="20"/>
        </w:rPr>
        <w:t>Uziarnienie mieszanki mineralnej i zawartość lepiszcza do betonu asfaltowego do warstwy ścieralnej dla KR 3.</w:t>
      </w:r>
    </w:p>
    <w:tbl>
      <w:tblPr>
        <w:tblW w:w="0" w:type="auto"/>
        <w:jc w:val="center"/>
        <w:tblInd w:w="40" w:type="dxa"/>
        <w:tblLayout w:type="fixed"/>
        <w:tblCellMar>
          <w:left w:w="40" w:type="dxa"/>
          <w:right w:w="40" w:type="dxa"/>
        </w:tblCellMar>
        <w:tblLook w:val="0000"/>
      </w:tblPr>
      <w:tblGrid>
        <w:gridCol w:w="1325"/>
        <w:gridCol w:w="2568"/>
        <w:gridCol w:w="2170"/>
      </w:tblGrid>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right="48"/>
              <w:jc w:val="both"/>
              <w:rPr>
                <w:rStyle w:val="FontStyle100"/>
                <w:sz w:val="20"/>
                <w:szCs w:val="20"/>
              </w:rPr>
            </w:pPr>
            <w:r w:rsidRPr="00B83012">
              <w:rPr>
                <w:rStyle w:val="FontStyle100"/>
                <w:sz w:val="20"/>
                <w:szCs w:val="20"/>
              </w:rPr>
              <w:t>Wymiar oczek sit # w mm, zawartość asfaltu</w:t>
            </w:r>
          </w:p>
        </w:tc>
        <w:tc>
          <w:tcPr>
            <w:tcW w:w="4738" w:type="dxa"/>
            <w:gridSpan w:val="2"/>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638"/>
              <w:jc w:val="both"/>
              <w:rPr>
                <w:rStyle w:val="FontStyle100"/>
                <w:sz w:val="20"/>
                <w:szCs w:val="20"/>
              </w:rPr>
            </w:pPr>
            <w:r w:rsidRPr="00B83012">
              <w:rPr>
                <w:rStyle w:val="FontStyle100"/>
                <w:sz w:val="20"/>
                <w:szCs w:val="20"/>
              </w:rPr>
              <w:t>Rzędne krzywych granicznych uziarnienia mieszanki mineralnej AC 11 S</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Wymiar sita #, [mm]</w:t>
            </w:r>
          </w:p>
        </w:tc>
        <w:tc>
          <w:tcPr>
            <w:tcW w:w="256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od</w:t>
            </w:r>
          </w:p>
        </w:tc>
        <w:tc>
          <w:tcPr>
            <w:tcW w:w="21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888"/>
              <w:rPr>
                <w:rStyle w:val="FontStyle100"/>
                <w:sz w:val="20"/>
                <w:szCs w:val="20"/>
              </w:rPr>
            </w:pPr>
            <w:r w:rsidRPr="00B83012">
              <w:rPr>
                <w:rStyle w:val="FontStyle100"/>
                <w:sz w:val="20"/>
                <w:szCs w:val="20"/>
              </w:rPr>
              <w:t>do</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475"/>
              <w:rPr>
                <w:rStyle w:val="FontStyle100"/>
                <w:sz w:val="20"/>
                <w:szCs w:val="20"/>
              </w:rPr>
            </w:pPr>
            <w:r w:rsidRPr="00B83012">
              <w:rPr>
                <w:rStyle w:val="FontStyle100"/>
                <w:sz w:val="20"/>
                <w:szCs w:val="20"/>
              </w:rPr>
              <w:t>16</w:t>
            </w:r>
          </w:p>
        </w:tc>
        <w:tc>
          <w:tcPr>
            <w:tcW w:w="256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100</w:t>
            </w:r>
          </w:p>
        </w:tc>
        <w:tc>
          <w:tcPr>
            <w:tcW w:w="21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vertAlign w:val="subscript"/>
              </w:rPr>
            </w:pPr>
            <w:r w:rsidRPr="00B83012">
              <w:rPr>
                <w:rStyle w:val="FontStyle100"/>
                <w:sz w:val="20"/>
                <w:szCs w:val="20"/>
                <w:vertAlign w:val="subscript"/>
              </w:rPr>
              <w:t>-</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408"/>
              <w:rPr>
                <w:rStyle w:val="FontStyle100"/>
                <w:sz w:val="20"/>
                <w:szCs w:val="20"/>
              </w:rPr>
            </w:pPr>
            <w:r w:rsidRPr="00B83012">
              <w:rPr>
                <w:rStyle w:val="FontStyle100"/>
                <w:sz w:val="20"/>
                <w:szCs w:val="20"/>
              </w:rPr>
              <w:t>11,2</w:t>
            </w:r>
          </w:p>
        </w:tc>
        <w:tc>
          <w:tcPr>
            <w:tcW w:w="256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90</w:t>
            </w:r>
          </w:p>
        </w:tc>
        <w:tc>
          <w:tcPr>
            <w:tcW w:w="21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100</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514"/>
              <w:rPr>
                <w:rStyle w:val="FontStyle100"/>
                <w:sz w:val="20"/>
                <w:szCs w:val="20"/>
              </w:rPr>
            </w:pPr>
            <w:r w:rsidRPr="00B83012">
              <w:rPr>
                <w:rStyle w:val="FontStyle100"/>
                <w:sz w:val="20"/>
                <w:szCs w:val="20"/>
              </w:rPr>
              <w:t>8</w:t>
            </w:r>
          </w:p>
        </w:tc>
        <w:tc>
          <w:tcPr>
            <w:tcW w:w="256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70</w:t>
            </w:r>
          </w:p>
        </w:tc>
        <w:tc>
          <w:tcPr>
            <w:tcW w:w="21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85</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437"/>
              <w:rPr>
                <w:rStyle w:val="FontStyle100"/>
                <w:sz w:val="20"/>
                <w:szCs w:val="20"/>
              </w:rPr>
            </w:pPr>
            <w:r w:rsidRPr="00B83012">
              <w:rPr>
                <w:rStyle w:val="FontStyle100"/>
                <w:sz w:val="20"/>
                <w:szCs w:val="20"/>
              </w:rPr>
              <w:t>5,6</w:t>
            </w:r>
          </w:p>
        </w:tc>
        <w:tc>
          <w:tcPr>
            <w:tcW w:w="256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w:t>
            </w:r>
          </w:p>
        </w:tc>
        <w:tc>
          <w:tcPr>
            <w:tcW w:w="21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vertAlign w:val="subscript"/>
              </w:rPr>
            </w:pPr>
            <w:r w:rsidRPr="00B83012">
              <w:rPr>
                <w:rStyle w:val="FontStyle100"/>
                <w:sz w:val="20"/>
                <w:szCs w:val="20"/>
              </w:rPr>
              <w:t>-</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509"/>
              <w:rPr>
                <w:rStyle w:val="FontStyle100"/>
                <w:sz w:val="20"/>
                <w:szCs w:val="20"/>
              </w:rPr>
            </w:pPr>
            <w:r w:rsidRPr="00B83012">
              <w:rPr>
                <w:rStyle w:val="FontStyle100"/>
                <w:sz w:val="20"/>
                <w:szCs w:val="20"/>
              </w:rPr>
              <w:t>2</w:t>
            </w:r>
          </w:p>
        </w:tc>
        <w:tc>
          <w:tcPr>
            <w:tcW w:w="256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45</w:t>
            </w:r>
          </w:p>
        </w:tc>
        <w:tc>
          <w:tcPr>
            <w:tcW w:w="21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55</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346"/>
              <w:rPr>
                <w:rStyle w:val="FontStyle100"/>
                <w:sz w:val="20"/>
                <w:szCs w:val="20"/>
              </w:rPr>
            </w:pPr>
            <w:r w:rsidRPr="00B83012">
              <w:rPr>
                <w:rStyle w:val="FontStyle100"/>
                <w:sz w:val="20"/>
                <w:szCs w:val="20"/>
              </w:rPr>
              <w:lastRenderedPageBreak/>
              <w:t>0,125</w:t>
            </w:r>
          </w:p>
        </w:tc>
        <w:tc>
          <w:tcPr>
            <w:tcW w:w="256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8</w:t>
            </w:r>
          </w:p>
        </w:tc>
        <w:tc>
          <w:tcPr>
            <w:tcW w:w="21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22</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346"/>
              <w:rPr>
                <w:rStyle w:val="FontStyle100"/>
                <w:sz w:val="20"/>
                <w:szCs w:val="20"/>
              </w:rPr>
            </w:pPr>
            <w:r w:rsidRPr="00B83012">
              <w:rPr>
                <w:rStyle w:val="FontStyle100"/>
                <w:sz w:val="20"/>
                <w:szCs w:val="20"/>
              </w:rPr>
              <w:t>0,063</w:t>
            </w:r>
          </w:p>
        </w:tc>
        <w:tc>
          <w:tcPr>
            <w:tcW w:w="2568"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6</w:t>
            </w:r>
          </w:p>
        </w:tc>
        <w:tc>
          <w:tcPr>
            <w:tcW w:w="2170"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12</w:t>
            </w:r>
          </w:p>
        </w:tc>
      </w:tr>
      <w:tr w:rsidR="00581282" w:rsidRPr="00B83012" w:rsidTr="005F4816">
        <w:trPr>
          <w:jc w:val="center"/>
        </w:trPr>
        <w:tc>
          <w:tcPr>
            <w:tcW w:w="1325"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70"/>
              <w:widowControl/>
              <w:spacing w:line="276" w:lineRule="auto"/>
              <w:jc w:val="both"/>
              <w:rPr>
                <w:rStyle w:val="FontStyle100"/>
                <w:sz w:val="20"/>
                <w:szCs w:val="20"/>
              </w:rPr>
            </w:pPr>
            <w:r w:rsidRPr="00B83012">
              <w:rPr>
                <w:rStyle w:val="FontStyle100"/>
                <w:sz w:val="20"/>
                <w:szCs w:val="20"/>
              </w:rPr>
              <w:t>Zawartość lepiszcza, wzór (2)</w:t>
            </w:r>
          </w:p>
        </w:tc>
        <w:tc>
          <w:tcPr>
            <w:tcW w:w="4738" w:type="dxa"/>
            <w:gridSpan w:val="2"/>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70"/>
              <w:widowControl/>
              <w:spacing w:line="276" w:lineRule="auto"/>
              <w:rPr>
                <w:rStyle w:val="FontStyle100"/>
                <w:sz w:val="20"/>
                <w:szCs w:val="20"/>
              </w:rPr>
            </w:pPr>
            <w:r w:rsidRPr="00B83012">
              <w:rPr>
                <w:rStyle w:val="FontStyle100"/>
                <w:sz w:val="20"/>
                <w:szCs w:val="20"/>
              </w:rPr>
              <w:t>B min 6,4</w:t>
            </w:r>
          </w:p>
        </w:tc>
      </w:tr>
    </w:tbl>
    <w:p w:rsidR="00581282" w:rsidRPr="00B83012" w:rsidRDefault="00581282" w:rsidP="00581282">
      <w:pPr>
        <w:pStyle w:val="Style59"/>
        <w:widowControl/>
        <w:spacing w:before="226" w:line="276" w:lineRule="auto"/>
        <w:rPr>
          <w:rStyle w:val="FontStyle100"/>
          <w:sz w:val="20"/>
          <w:szCs w:val="20"/>
        </w:rPr>
      </w:pPr>
      <w:r w:rsidRPr="00B83012">
        <w:rPr>
          <w:rStyle w:val="FontStyle100"/>
          <w:sz w:val="20"/>
          <w:szCs w:val="20"/>
        </w:rPr>
        <w:t>Właściwości betonu asfaltowego do warstwy ścieralnej powinny spełniać wymagania podane w tablicy 5.</w:t>
      </w:r>
    </w:p>
    <w:p w:rsidR="00581282" w:rsidRPr="00B83012" w:rsidRDefault="00581282" w:rsidP="00581282">
      <w:pPr>
        <w:pStyle w:val="Style59"/>
        <w:widowControl/>
        <w:spacing w:before="226" w:line="276" w:lineRule="auto"/>
        <w:rPr>
          <w:rStyle w:val="FontStyle100"/>
          <w:sz w:val="20"/>
          <w:szCs w:val="20"/>
        </w:rPr>
      </w:pPr>
      <w:r w:rsidRPr="00B83012">
        <w:rPr>
          <w:rStyle w:val="FontStyle100"/>
          <w:sz w:val="20"/>
          <w:szCs w:val="20"/>
        </w:rPr>
        <w:t xml:space="preserve">Tablica 5 </w:t>
      </w:r>
    </w:p>
    <w:tbl>
      <w:tblPr>
        <w:tblW w:w="0" w:type="auto"/>
        <w:jc w:val="center"/>
        <w:tblInd w:w="40" w:type="dxa"/>
        <w:tblLayout w:type="fixed"/>
        <w:tblCellMar>
          <w:left w:w="40" w:type="dxa"/>
          <w:right w:w="40" w:type="dxa"/>
        </w:tblCellMar>
        <w:tblLook w:val="0000"/>
      </w:tblPr>
      <w:tblGrid>
        <w:gridCol w:w="2136"/>
        <w:gridCol w:w="2266"/>
        <w:gridCol w:w="2002"/>
        <w:gridCol w:w="2045"/>
      </w:tblGrid>
      <w:tr w:rsidR="00581282" w:rsidRPr="00B83012" w:rsidTr="005F4816">
        <w:trPr>
          <w:jc w:val="center"/>
        </w:trPr>
        <w:tc>
          <w:tcPr>
            <w:tcW w:w="213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jc w:val="both"/>
              <w:rPr>
                <w:rStyle w:val="FontStyle100"/>
                <w:sz w:val="20"/>
                <w:szCs w:val="20"/>
              </w:rPr>
            </w:pPr>
            <w:r w:rsidRPr="00B83012">
              <w:rPr>
                <w:rStyle w:val="FontStyle100"/>
                <w:sz w:val="20"/>
                <w:szCs w:val="20"/>
              </w:rPr>
              <w:t>Właściwość</w:t>
            </w:r>
          </w:p>
        </w:tc>
        <w:tc>
          <w:tcPr>
            <w:tcW w:w="226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right="130"/>
              <w:jc w:val="both"/>
              <w:rPr>
                <w:rStyle w:val="FontStyle100"/>
                <w:sz w:val="20"/>
                <w:szCs w:val="20"/>
              </w:rPr>
            </w:pPr>
            <w:r w:rsidRPr="00B83012">
              <w:rPr>
                <w:rStyle w:val="FontStyle100"/>
                <w:sz w:val="20"/>
                <w:szCs w:val="20"/>
              </w:rPr>
              <w:t>Warunki zagęszczania wg PN-EN 13108-20</w:t>
            </w:r>
          </w:p>
        </w:tc>
        <w:tc>
          <w:tcPr>
            <w:tcW w:w="20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20"/>
              <w:widowControl/>
              <w:spacing w:line="276" w:lineRule="auto"/>
              <w:ind w:left="5" w:hanging="5"/>
              <w:jc w:val="both"/>
              <w:rPr>
                <w:rStyle w:val="FontStyle100"/>
                <w:sz w:val="20"/>
                <w:szCs w:val="20"/>
              </w:rPr>
            </w:pPr>
            <w:r w:rsidRPr="00B83012">
              <w:rPr>
                <w:rStyle w:val="FontStyle100"/>
                <w:sz w:val="20"/>
                <w:szCs w:val="20"/>
              </w:rPr>
              <w:t>Metoda i warunki badania</w:t>
            </w:r>
          </w:p>
        </w:tc>
        <w:tc>
          <w:tcPr>
            <w:tcW w:w="204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60"/>
              <w:widowControl/>
              <w:spacing w:line="276" w:lineRule="auto"/>
              <w:ind w:left="634"/>
              <w:jc w:val="both"/>
              <w:rPr>
                <w:rStyle w:val="FontStyle100"/>
                <w:sz w:val="20"/>
                <w:szCs w:val="20"/>
              </w:rPr>
            </w:pPr>
            <w:r w:rsidRPr="00B83012">
              <w:rPr>
                <w:rStyle w:val="FontStyle100"/>
                <w:sz w:val="20"/>
                <w:szCs w:val="20"/>
              </w:rPr>
              <w:t xml:space="preserve">Wymiar mieszanki </w:t>
            </w:r>
            <w:r w:rsidRPr="00B83012">
              <w:rPr>
                <w:rStyle w:val="FontStyle100"/>
                <w:sz w:val="20"/>
                <w:szCs w:val="20"/>
                <w:lang w:val="en-US"/>
              </w:rPr>
              <w:t>AC</w:t>
            </w:r>
            <w:r w:rsidRPr="00B83012">
              <w:rPr>
                <w:rStyle w:val="FontStyle100"/>
                <w:sz w:val="20"/>
                <w:szCs w:val="20"/>
              </w:rPr>
              <w:t xml:space="preserve"> 11 S</w:t>
            </w:r>
          </w:p>
        </w:tc>
      </w:tr>
      <w:tr w:rsidR="00581282" w:rsidRPr="00B83012" w:rsidTr="005F4816">
        <w:trPr>
          <w:jc w:val="center"/>
        </w:trPr>
        <w:tc>
          <w:tcPr>
            <w:tcW w:w="213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20"/>
              <w:widowControl/>
              <w:spacing w:line="276" w:lineRule="auto"/>
              <w:ind w:left="5" w:hanging="5"/>
              <w:jc w:val="both"/>
              <w:rPr>
                <w:rStyle w:val="FontStyle100"/>
                <w:sz w:val="20"/>
                <w:szCs w:val="20"/>
              </w:rPr>
            </w:pPr>
            <w:r w:rsidRPr="00B83012">
              <w:rPr>
                <w:rStyle w:val="FontStyle100"/>
                <w:sz w:val="20"/>
                <w:szCs w:val="20"/>
              </w:rPr>
              <w:t>Zawartość wolnych przestrzeni</w:t>
            </w:r>
          </w:p>
        </w:tc>
        <w:tc>
          <w:tcPr>
            <w:tcW w:w="226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20"/>
              <w:widowControl/>
              <w:spacing w:line="276" w:lineRule="auto"/>
              <w:ind w:left="446"/>
              <w:jc w:val="both"/>
              <w:rPr>
                <w:rStyle w:val="FontStyle100"/>
                <w:sz w:val="20"/>
                <w:szCs w:val="20"/>
              </w:rPr>
            </w:pPr>
            <w:r w:rsidRPr="00B83012">
              <w:rPr>
                <w:rStyle w:val="FontStyle100"/>
                <w:sz w:val="20"/>
                <w:szCs w:val="20"/>
              </w:rPr>
              <w:t>C.1.3, ubijanie, 2 x 50 uderzeń</w:t>
            </w:r>
          </w:p>
        </w:tc>
        <w:tc>
          <w:tcPr>
            <w:tcW w:w="20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jc w:val="both"/>
              <w:rPr>
                <w:rStyle w:val="FontStyle100"/>
                <w:sz w:val="20"/>
                <w:szCs w:val="20"/>
              </w:rPr>
            </w:pPr>
            <w:r w:rsidRPr="00B83012">
              <w:rPr>
                <w:rStyle w:val="FontStyle100"/>
                <w:sz w:val="20"/>
                <w:szCs w:val="20"/>
              </w:rPr>
              <w:t>PN-EN 12697-8, p.4</w:t>
            </w:r>
          </w:p>
        </w:tc>
        <w:tc>
          <w:tcPr>
            <w:tcW w:w="204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44"/>
              <w:widowControl/>
              <w:spacing w:line="276" w:lineRule="auto"/>
              <w:ind w:left="619"/>
              <w:jc w:val="both"/>
              <w:rPr>
                <w:rStyle w:val="FontStyle93"/>
                <w:sz w:val="20"/>
                <w:szCs w:val="20"/>
              </w:rPr>
            </w:pPr>
            <w:r w:rsidRPr="00B83012">
              <w:rPr>
                <w:rStyle w:val="FontStyle100"/>
                <w:sz w:val="20"/>
                <w:szCs w:val="20"/>
              </w:rPr>
              <w:t>V</w:t>
            </w:r>
            <w:r w:rsidRPr="00B83012">
              <w:rPr>
                <w:rStyle w:val="FontStyle93"/>
                <w:sz w:val="20"/>
                <w:szCs w:val="20"/>
              </w:rPr>
              <w:t>min2,0</w:t>
            </w:r>
          </w:p>
          <w:p w:rsidR="00581282" w:rsidRPr="00B83012" w:rsidRDefault="00581282" w:rsidP="005F4816">
            <w:pPr>
              <w:pStyle w:val="Style44"/>
              <w:widowControl/>
              <w:spacing w:line="276" w:lineRule="auto"/>
              <w:ind w:left="619"/>
              <w:jc w:val="both"/>
              <w:rPr>
                <w:rStyle w:val="FontStyle93"/>
                <w:sz w:val="20"/>
                <w:szCs w:val="20"/>
              </w:rPr>
            </w:pPr>
            <w:r w:rsidRPr="00B83012">
              <w:rPr>
                <w:rStyle w:val="FontStyle93"/>
                <w:sz w:val="20"/>
                <w:szCs w:val="20"/>
              </w:rPr>
              <w:t xml:space="preserve"> V max 4</w:t>
            </w:r>
          </w:p>
        </w:tc>
      </w:tr>
      <w:tr w:rsidR="00581282" w:rsidRPr="00BC545F" w:rsidTr="005F4816">
        <w:trPr>
          <w:jc w:val="center"/>
        </w:trPr>
        <w:tc>
          <w:tcPr>
            <w:tcW w:w="213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20"/>
              <w:widowControl/>
              <w:spacing w:line="276" w:lineRule="auto"/>
              <w:ind w:right="5" w:firstLine="5"/>
              <w:jc w:val="both"/>
              <w:rPr>
                <w:rStyle w:val="FontStyle100"/>
                <w:sz w:val="20"/>
                <w:szCs w:val="20"/>
              </w:rPr>
            </w:pPr>
            <w:r w:rsidRPr="00B83012">
              <w:rPr>
                <w:rStyle w:val="FontStyle100"/>
                <w:sz w:val="20"/>
                <w:szCs w:val="20"/>
              </w:rPr>
              <w:t>Odporność na deformacje trwałe</w:t>
            </w:r>
          </w:p>
        </w:tc>
        <w:tc>
          <w:tcPr>
            <w:tcW w:w="2266"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70"/>
              <w:widowControl/>
              <w:spacing w:line="276" w:lineRule="auto"/>
              <w:ind w:left="298"/>
              <w:jc w:val="both"/>
              <w:rPr>
                <w:rStyle w:val="FontStyle100"/>
                <w:sz w:val="20"/>
                <w:szCs w:val="20"/>
              </w:rPr>
            </w:pPr>
            <w:r w:rsidRPr="00B83012">
              <w:rPr>
                <w:rStyle w:val="FontStyle100"/>
                <w:sz w:val="20"/>
                <w:szCs w:val="20"/>
              </w:rPr>
              <w:t>C.1.20, wałowanie,</w:t>
            </w:r>
          </w:p>
          <w:p w:rsidR="00581282" w:rsidRPr="00B83012" w:rsidRDefault="00581282" w:rsidP="005F4816">
            <w:pPr>
              <w:pStyle w:val="Style67"/>
              <w:widowControl/>
              <w:spacing w:line="276" w:lineRule="auto"/>
              <w:ind w:left="298" w:firstLine="0"/>
              <w:jc w:val="both"/>
              <w:rPr>
                <w:rStyle w:val="FontStyle87"/>
                <w:sz w:val="20"/>
                <w:szCs w:val="20"/>
              </w:rPr>
            </w:pPr>
            <w:r w:rsidRPr="00B83012">
              <w:rPr>
                <w:rStyle w:val="FontStyle87"/>
                <w:sz w:val="20"/>
                <w:szCs w:val="20"/>
                <w:vertAlign w:val="superscript"/>
              </w:rPr>
              <w:t>p</w:t>
            </w:r>
            <w:r w:rsidRPr="00B83012">
              <w:rPr>
                <w:rStyle w:val="FontStyle87"/>
                <w:sz w:val="20"/>
                <w:szCs w:val="20"/>
              </w:rPr>
              <w:t xml:space="preserve">98 </w:t>
            </w:r>
            <w:r w:rsidRPr="00B83012">
              <w:rPr>
                <w:rStyle w:val="FontStyle100"/>
                <w:sz w:val="20"/>
                <w:szCs w:val="20"/>
                <w:vertAlign w:val="superscript"/>
              </w:rPr>
              <w:t>-</w:t>
            </w:r>
            <w:r w:rsidRPr="00B83012">
              <w:rPr>
                <w:rStyle w:val="FontStyle100"/>
                <w:sz w:val="20"/>
                <w:szCs w:val="20"/>
              </w:rPr>
              <w:t xml:space="preserve"> </w:t>
            </w:r>
            <w:r w:rsidRPr="00B83012">
              <w:rPr>
                <w:rStyle w:val="FontStyle87"/>
                <w:sz w:val="20"/>
                <w:szCs w:val="20"/>
                <w:vertAlign w:val="superscript"/>
              </w:rPr>
              <w:t>p</w:t>
            </w:r>
            <w:r w:rsidRPr="00B83012">
              <w:rPr>
                <w:rStyle w:val="FontStyle87"/>
                <w:sz w:val="20"/>
                <w:szCs w:val="20"/>
              </w:rPr>
              <w:t>100</w:t>
            </w:r>
          </w:p>
        </w:tc>
        <w:tc>
          <w:tcPr>
            <w:tcW w:w="2002"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20"/>
              <w:widowControl/>
              <w:spacing w:line="276" w:lineRule="auto"/>
              <w:ind w:right="72"/>
              <w:rPr>
                <w:rStyle w:val="FontStyle100"/>
                <w:sz w:val="20"/>
                <w:szCs w:val="20"/>
              </w:rPr>
            </w:pPr>
            <w:r w:rsidRPr="00B83012">
              <w:rPr>
                <w:rStyle w:val="FontStyle100"/>
                <w:sz w:val="20"/>
                <w:szCs w:val="20"/>
              </w:rPr>
              <w:t xml:space="preserve">PN-EN 12697-22, metoda B w powietrzu, PN-EN 13108-20, D.1.6, </w:t>
            </w:r>
            <w:smartTag w:uri="urn:schemas-microsoft-com:office:smarttags" w:element="metricconverter">
              <w:smartTagPr>
                <w:attr w:name="ProductID" w:val="60ﾰC"/>
              </w:smartTagPr>
              <w:r w:rsidRPr="00B83012">
                <w:rPr>
                  <w:rStyle w:val="FontStyle100"/>
                  <w:sz w:val="20"/>
                  <w:szCs w:val="20"/>
                </w:rPr>
                <w:t>60°C</w:t>
              </w:r>
            </w:smartTag>
            <w:r w:rsidRPr="00B83012">
              <w:rPr>
                <w:rStyle w:val="FontStyle100"/>
                <w:sz w:val="20"/>
                <w:szCs w:val="20"/>
              </w:rPr>
              <w:t>, 10 000 cykli</w:t>
            </w:r>
          </w:p>
        </w:tc>
        <w:tc>
          <w:tcPr>
            <w:tcW w:w="2045" w:type="dxa"/>
            <w:tcBorders>
              <w:top w:val="single" w:sz="6" w:space="0" w:color="auto"/>
              <w:left w:val="single" w:sz="6" w:space="0" w:color="auto"/>
              <w:bottom w:val="single" w:sz="6" w:space="0" w:color="auto"/>
              <w:right w:val="single" w:sz="6" w:space="0" w:color="auto"/>
            </w:tcBorders>
          </w:tcPr>
          <w:p w:rsidR="00581282" w:rsidRPr="00B83012" w:rsidRDefault="00581282" w:rsidP="005F4816">
            <w:pPr>
              <w:pStyle w:val="Style67"/>
              <w:widowControl/>
              <w:spacing w:line="276" w:lineRule="auto"/>
              <w:ind w:left="586"/>
              <w:jc w:val="both"/>
              <w:rPr>
                <w:rStyle w:val="FontStyle87"/>
                <w:sz w:val="20"/>
                <w:szCs w:val="20"/>
                <w:lang w:val="en-US"/>
              </w:rPr>
            </w:pPr>
            <w:r w:rsidRPr="00B83012">
              <w:rPr>
                <w:rStyle w:val="FontStyle91"/>
                <w:sz w:val="20"/>
                <w:szCs w:val="20"/>
                <w:lang w:val="en-US"/>
              </w:rPr>
              <w:t xml:space="preserve">WTS </w:t>
            </w:r>
            <w:r w:rsidRPr="00B83012">
              <w:rPr>
                <w:rStyle w:val="FontStyle87"/>
                <w:sz w:val="20"/>
                <w:szCs w:val="20"/>
                <w:lang w:val="en-US"/>
              </w:rPr>
              <w:t xml:space="preserve">air o,30 </w:t>
            </w:r>
            <w:r w:rsidRPr="00B83012">
              <w:rPr>
                <w:rStyle w:val="FontStyle91"/>
                <w:sz w:val="20"/>
                <w:szCs w:val="20"/>
                <w:lang w:val="en-US"/>
              </w:rPr>
              <w:t xml:space="preserve">PRD </w:t>
            </w:r>
            <w:r w:rsidRPr="00B83012">
              <w:rPr>
                <w:rStyle w:val="FontStyle87"/>
                <w:sz w:val="20"/>
                <w:szCs w:val="20"/>
                <w:lang w:val="en-US"/>
              </w:rPr>
              <w:t>air  5,0</w:t>
            </w:r>
          </w:p>
        </w:tc>
      </w:tr>
      <w:tr w:rsidR="00581282" w:rsidRPr="00B83012" w:rsidTr="005F4816">
        <w:trPr>
          <w:jc w:val="center"/>
        </w:trPr>
        <w:tc>
          <w:tcPr>
            <w:tcW w:w="213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76" w:lineRule="auto"/>
              <w:ind w:right="173" w:firstLine="5"/>
              <w:jc w:val="both"/>
              <w:rPr>
                <w:rStyle w:val="FontStyle90"/>
                <w:sz w:val="20"/>
                <w:szCs w:val="20"/>
              </w:rPr>
            </w:pPr>
            <w:r w:rsidRPr="00B83012">
              <w:rPr>
                <w:rStyle w:val="FontStyle100"/>
                <w:sz w:val="20"/>
                <w:szCs w:val="20"/>
              </w:rPr>
              <w:t xml:space="preserve">Odporność na działanie </w:t>
            </w:r>
            <w:r w:rsidRPr="00B83012">
              <w:rPr>
                <w:rStyle w:val="FontStyle90"/>
                <w:sz w:val="20"/>
                <w:szCs w:val="20"/>
              </w:rPr>
              <w:t>wody</w:t>
            </w:r>
          </w:p>
        </w:tc>
        <w:tc>
          <w:tcPr>
            <w:tcW w:w="2266"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76" w:lineRule="auto"/>
              <w:ind w:left="470"/>
              <w:jc w:val="both"/>
              <w:rPr>
                <w:rStyle w:val="FontStyle100"/>
                <w:sz w:val="20"/>
                <w:szCs w:val="20"/>
              </w:rPr>
            </w:pPr>
            <w:r w:rsidRPr="00B83012">
              <w:rPr>
                <w:rStyle w:val="FontStyle100"/>
                <w:sz w:val="20"/>
                <w:szCs w:val="20"/>
              </w:rPr>
              <w:t xml:space="preserve">C.1.1, ubijanie </w:t>
            </w:r>
            <w:r w:rsidRPr="00B83012">
              <w:rPr>
                <w:rStyle w:val="FontStyle90"/>
                <w:sz w:val="20"/>
                <w:szCs w:val="20"/>
              </w:rPr>
              <w:t>2 x 25 uderze</w:t>
            </w:r>
            <w:r w:rsidRPr="00B83012">
              <w:rPr>
                <w:rStyle w:val="FontStyle100"/>
                <w:sz w:val="20"/>
                <w:szCs w:val="20"/>
              </w:rPr>
              <w:t>ń</w:t>
            </w:r>
          </w:p>
        </w:tc>
        <w:tc>
          <w:tcPr>
            <w:tcW w:w="2002"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20"/>
              <w:widowControl/>
              <w:spacing w:line="276" w:lineRule="auto"/>
              <w:ind w:right="19"/>
              <w:jc w:val="both"/>
              <w:rPr>
                <w:rStyle w:val="FontStyle100"/>
                <w:sz w:val="20"/>
                <w:szCs w:val="20"/>
              </w:rPr>
            </w:pPr>
            <w:r w:rsidRPr="00B83012">
              <w:rPr>
                <w:rStyle w:val="FontStyle100"/>
                <w:sz w:val="20"/>
                <w:szCs w:val="20"/>
              </w:rPr>
              <w:t xml:space="preserve">PN-EN 12697-12, </w:t>
            </w:r>
            <w:r w:rsidRPr="00B83012">
              <w:rPr>
                <w:rStyle w:val="FontStyle90"/>
                <w:sz w:val="20"/>
                <w:szCs w:val="20"/>
              </w:rPr>
              <w:t xml:space="preserve">lecz przechowywanie w </w:t>
            </w:r>
            <w:smartTag w:uri="urn:schemas-microsoft-com:office:smarttags" w:element="metricconverter">
              <w:smartTagPr>
                <w:attr w:name="ProductID" w:val="40ﾰC"/>
              </w:smartTagPr>
              <w:r w:rsidRPr="00B83012">
                <w:rPr>
                  <w:rStyle w:val="FontStyle100"/>
                  <w:sz w:val="20"/>
                  <w:szCs w:val="20"/>
                </w:rPr>
                <w:t>40°C</w:t>
              </w:r>
            </w:smartTag>
            <w:r w:rsidRPr="00B83012">
              <w:rPr>
                <w:rStyle w:val="FontStyle100"/>
                <w:sz w:val="20"/>
                <w:szCs w:val="20"/>
              </w:rPr>
              <w:t xml:space="preserve"> z jednym cyklem zamrażania, badanie w</w:t>
            </w:r>
          </w:p>
          <w:p w:rsidR="00581282" w:rsidRPr="00B83012" w:rsidRDefault="00581282" w:rsidP="005F4816">
            <w:pPr>
              <w:pStyle w:val="Style70"/>
              <w:widowControl/>
              <w:spacing w:line="276" w:lineRule="auto"/>
              <w:jc w:val="both"/>
              <w:rPr>
                <w:rStyle w:val="FontStyle100"/>
                <w:sz w:val="20"/>
                <w:szCs w:val="20"/>
              </w:rPr>
            </w:pPr>
            <w:smartTag w:uri="urn:schemas-microsoft-com:office:smarttags" w:element="metricconverter">
              <w:smartTagPr>
                <w:attr w:name="ProductID" w:val="15ﾰC"/>
              </w:smartTagPr>
              <w:r w:rsidRPr="00B83012">
                <w:rPr>
                  <w:rStyle w:val="FontStyle100"/>
                  <w:sz w:val="20"/>
                  <w:szCs w:val="20"/>
                </w:rPr>
                <w:t>15°C</w:t>
              </w:r>
            </w:smartTag>
          </w:p>
        </w:tc>
        <w:tc>
          <w:tcPr>
            <w:tcW w:w="2045" w:type="dxa"/>
            <w:tcBorders>
              <w:top w:val="single" w:sz="6" w:space="0" w:color="auto"/>
              <w:left w:val="single" w:sz="6" w:space="0" w:color="auto"/>
              <w:bottom w:val="single" w:sz="6" w:space="0" w:color="auto"/>
              <w:right w:val="single" w:sz="6" w:space="0" w:color="auto"/>
            </w:tcBorders>
            <w:vAlign w:val="center"/>
          </w:tcPr>
          <w:p w:rsidR="00581282" w:rsidRPr="00B83012" w:rsidRDefault="00581282" w:rsidP="005F4816">
            <w:pPr>
              <w:pStyle w:val="Style50"/>
              <w:widowControl/>
              <w:spacing w:line="276" w:lineRule="auto"/>
              <w:ind w:left="643"/>
              <w:jc w:val="both"/>
              <w:rPr>
                <w:rStyle w:val="FontStyle87"/>
                <w:sz w:val="20"/>
                <w:szCs w:val="20"/>
                <w:vertAlign w:val="subscript"/>
              </w:rPr>
            </w:pPr>
            <w:r w:rsidRPr="00B83012">
              <w:rPr>
                <w:rStyle w:val="FontStyle92"/>
              </w:rPr>
              <w:t>itsr</w:t>
            </w:r>
            <w:r w:rsidRPr="00B83012">
              <w:rPr>
                <w:rStyle w:val="FontStyle87"/>
                <w:sz w:val="20"/>
                <w:szCs w:val="20"/>
                <w:vertAlign w:val="subscript"/>
              </w:rPr>
              <w:t>90</w:t>
            </w:r>
          </w:p>
        </w:tc>
      </w:tr>
    </w:tbl>
    <w:p w:rsidR="00581282" w:rsidRPr="00B83012" w:rsidRDefault="00581282" w:rsidP="00581282">
      <w:pPr>
        <w:pStyle w:val="Style59"/>
        <w:widowControl/>
        <w:spacing w:line="276" w:lineRule="auto"/>
        <w:ind w:right="1296"/>
        <w:rPr>
          <w:rStyle w:val="FontStyle100"/>
          <w:sz w:val="20"/>
          <w:szCs w:val="20"/>
        </w:rPr>
      </w:pPr>
      <w:r w:rsidRPr="00B83012">
        <w:rPr>
          <w:rStyle w:val="FontStyle100"/>
          <w:sz w:val="20"/>
          <w:szCs w:val="20"/>
        </w:rPr>
        <w:t>Właściwości warstwy z mieszanki mineralno-asfaltowej powinny spełniać wymagania tabeli 7.</w:t>
      </w:r>
      <w:r w:rsidRPr="00B83012">
        <w:rPr>
          <w:rStyle w:val="FontStyle99"/>
          <w:sz w:val="20"/>
          <w:szCs w:val="20"/>
        </w:rPr>
        <w:t xml:space="preserve">. </w:t>
      </w:r>
      <w:r w:rsidRPr="00B83012">
        <w:rPr>
          <w:rStyle w:val="FontStyle100"/>
          <w:sz w:val="20"/>
          <w:szCs w:val="20"/>
        </w:rPr>
        <w:t>Właściwości warstwy z mieszanki mineralno-bitumicznej</w:t>
      </w:r>
    </w:p>
    <w:p w:rsidR="00581282" w:rsidRPr="00B83012" w:rsidRDefault="00581282" w:rsidP="00581282">
      <w:pPr>
        <w:pStyle w:val="Style19"/>
        <w:widowControl/>
        <w:jc w:val="left"/>
        <w:rPr>
          <w:rStyle w:val="FontStyle99"/>
        </w:rPr>
      </w:pPr>
    </w:p>
    <w:p w:rsidR="00581282" w:rsidRPr="00B83012" w:rsidRDefault="00581282" w:rsidP="001328D1">
      <w:pPr>
        <w:pStyle w:val="Nagwek2"/>
        <w:rPr>
          <w:rStyle w:val="FontStyle99"/>
          <w:rFonts w:cstheme="majorBidi"/>
          <w:b/>
          <w:bCs/>
          <w:sz w:val="22"/>
        </w:rPr>
      </w:pPr>
      <w:r w:rsidRPr="00B83012">
        <w:rPr>
          <w:rStyle w:val="FontStyle99"/>
          <w:rFonts w:cstheme="majorBidi"/>
          <w:b/>
          <w:bCs/>
          <w:sz w:val="22"/>
        </w:rPr>
        <w:t>Wytwarzanie mieszanki mineralno-asfaltowej</w:t>
      </w:r>
    </w:p>
    <w:p w:rsidR="00581282" w:rsidRPr="00B83012" w:rsidRDefault="00581282" w:rsidP="00581282">
      <w:pPr>
        <w:pStyle w:val="Style59"/>
        <w:widowControl/>
        <w:spacing w:before="82"/>
        <w:rPr>
          <w:rStyle w:val="FontStyle100"/>
        </w:rPr>
      </w:pPr>
      <w:r w:rsidRPr="00B83012">
        <w:rPr>
          <w:rStyle w:val="FontStyle99"/>
        </w:rPr>
        <w:t>Tab</w:t>
      </w:r>
      <w:r w:rsidRPr="00B83012">
        <w:rPr>
          <w:rStyle w:val="FontStyle99"/>
          <w:u w:val="single"/>
        </w:rPr>
        <w:t xml:space="preserve">lica 6. </w:t>
      </w:r>
      <w:r w:rsidRPr="00B83012">
        <w:rPr>
          <w:rStyle w:val="FontStyle100"/>
          <w:u w:val="single"/>
        </w:rPr>
        <w:t>Najniższa i najwyższa temperatura mieszanki mi</w:t>
      </w:r>
      <w:r w:rsidRPr="00B83012">
        <w:rPr>
          <w:rStyle w:val="FontStyle100"/>
        </w:rPr>
        <w:t>neralno-bitumicznej</w:t>
      </w:r>
    </w:p>
    <w:p w:rsidR="00581282" w:rsidRPr="00B83012" w:rsidRDefault="00581282" w:rsidP="00581282">
      <w:pPr>
        <w:pStyle w:val="Style59"/>
        <w:widowControl/>
        <w:spacing w:line="276" w:lineRule="auto"/>
        <w:ind w:right="1296"/>
        <w:rPr>
          <w:rStyle w:val="FontStyle100"/>
          <w:sz w:val="20"/>
          <w:szCs w:val="20"/>
        </w:rPr>
      </w:pPr>
    </w:p>
    <w:tbl>
      <w:tblPr>
        <w:tblW w:w="0" w:type="auto"/>
        <w:tblInd w:w="40" w:type="dxa"/>
        <w:tblLayout w:type="fixed"/>
        <w:tblCellMar>
          <w:left w:w="40" w:type="dxa"/>
          <w:right w:w="40" w:type="dxa"/>
        </w:tblCellMar>
        <w:tblLook w:val="0000"/>
      </w:tblPr>
      <w:tblGrid>
        <w:gridCol w:w="2717"/>
        <w:gridCol w:w="1426"/>
      </w:tblGrid>
      <w:tr w:rsidR="00581282" w:rsidRPr="00B83012" w:rsidTr="005F4816">
        <w:tc>
          <w:tcPr>
            <w:tcW w:w="2717" w:type="dxa"/>
            <w:tcBorders>
              <w:top w:val="single" w:sz="6" w:space="0" w:color="auto"/>
              <w:left w:val="single" w:sz="6" w:space="0" w:color="auto"/>
              <w:bottom w:val="single" w:sz="6" w:space="0" w:color="auto"/>
              <w:right w:val="nil"/>
            </w:tcBorders>
          </w:tcPr>
          <w:p w:rsidR="00581282" w:rsidRPr="00B83012" w:rsidRDefault="00581282" w:rsidP="005F4816">
            <w:r w:rsidRPr="00B83012">
              <w:rPr>
                <w:rStyle w:val="FontStyle100"/>
              </w:rPr>
              <w:t>Lepiszcze asfaltowe mieszanki [°C]</w:t>
            </w:r>
            <w:r w:rsidRPr="00B83012">
              <w:t xml:space="preserve"> </w:t>
            </w:r>
          </w:p>
          <w:p w:rsidR="00581282" w:rsidRPr="00B83012" w:rsidRDefault="00581282" w:rsidP="005F4816">
            <w:pPr>
              <w:pStyle w:val="Style20"/>
              <w:widowControl/>
              <w:spacing w:line="168" w:lineRule="exact"/>
              <w:ind w:right="1022"/>
              <w:rPr>
                <w:rStyle w:val="FontStyle100"/>
              </w:rPr>
            </w:pPr>
          </w:p>
        </w:tc>
        <w:tc>
          <w:tcPr>
            <w:tcW w:w="1426" w:type="dxa"/>
            <w:tcBorders>
              <w:top w:val="single" w:sz="6" w:space="0" w:color="auto"/>
              <w:left w:val="nil"/>
              <w:bottom w:val="single" w:sz="6" w:space="0" w:color="auto"/>
              <w:right w:val="single" w:sz="6" w:space="0" w:color="auto"/>
            </w:tcBorders>
          </w:tcPr>
          <w:p w:rsidR="00581282" w:rsidRPr="00B83012" w:rsidRDefault="00581282" w:rsidP="005F4816">
            <w:pPr>
              <w:pStyle w:val="Style70"/>
              <w:widowControl/>
              <w:ind w:right="29"/>
              <w:jc w:val="right"/>
              <w:rPr>
                <w:rStyle w:val="FontStyle100"/>
              </w:rPr>
            </w:pPr>
            <w:r w:rsidRPr="00B83012">
              <w:rPr>
                <w:rStyle w:val="FontStyle100"/>
              </w:rPr>
              <w:t>Temperatura</w:t>
            </w:r>
          </w:p>
        </w:tc>
      </w:tr>
      <w:tr w:rsidR="00581282" w:rsidRPr="00B83012" w:rsidTr="005F4816">
        <w:tc>
          <w:tcPr>
            <w:tcW w:w="2717" w:type="dxa"/>
            <w:tcBorders>
              <w:top w:val="single" w:sz="6" w:space="0" w:color="auto"/>
              <w:left w:val="single" w:sz="6" w:space="0" w:color="auto"/>
              <w:bottom w:val="single" w:sz="6" w:space="0" w:color="auto"/>
              <w:right w:val="nil"/>
            </w:tcBorders>
          </w:tcPr>
          <w:p w:rsidR="00581282" w:rsidRPr="00B83012" w:rsidRDefault="00581282" w:rsidP="005F4816">
            <w:pPr>
              <w:pStyle w:val="Style70"/>
              <w:widowControl/>
              <w:jc w:val="left"/>
              <w:rPr>
                <w:rStyle w:val="FontStyle100"/>
              </w:rPr>
            </w:pPr>
            <w:r w:rsidRPr="00B83012">
              <w:rPr>
                <w:rStyle w:val="FontStyle100"/>
              </w:rPr>
              <w:t>50/70</w:t>
            </w:r>
          </w:p>
          <w:p w:rsidR="00581282" w:rsidRPr="00B83012" w:rsidRDefault="00581282" w:rsidP="005F4816">
            <w:pPr>
              <w:pStyle w:val="Style44"/>
              <w:widowControl/>
              <w:spacing w:line="240" w:lineRule="auto"/>
              <w:ind w:firstLine="0"/>
              <w:rPr>
                <w:rStyle w:val="FontStyle93"/>
              </w:rPr>
            </w:pPr>
          </w:p>
        </w:tc>
        <w:tc>
          <w:tcPr>
            <w:tcW w:w="1426" w:type="dxa"/>
            <w:tcBorders>
              <w:top w:val="single" w:sz="6" w:space="0" w:color="auto"/>
              <w:left w:val="nil"/>
              <w:bottom w:val="single" w:sz="6" w:space="0" w:color="auto"/>
              <w:right w:val="single" w:sz="6" w:space="0" w:color="auto"/>
            </w:tcBorders>
          </w:tcPr>
          <w:p w:rsidR="00581282" w:rsidRPr="00B83012" w:rsidRDefault="00581282" w:rsidP="005F4816">
            <w:pPr>
              <w:pStyle w:val="Style44"/>
              <w:widowControl/>
              <w:spacing w:line="240" w:lineRule="auto"/>
              <w:ind w:firstLine="0"/>
              <w:jc w:val="center"/>
              <w:rPr>
                <w:rStyle w:val="FontStyle93"/>
              </w:rPr>
            </w:pPr>
            <w:r w:rsidRPr="00B83012">
              <w:rPr>
                <w:rStyle w:val="FontStyle93"/>
              </w:rPr>
              <w:t>Od 140 do 180</w:t>
            </w:r>
          </w:p>
        </w:tc>
      </w:tr>
    </w:tbl>
    <w:p w:rsidR="00581282" w:rsidRPr="00B83012" w:rsidRDefault="00581282" w:rsidP="00581282">
      <w:pPr>
        <w:pStyle w:val="Style59"/>
        <w:widowControl/>
        <w:spacing w:line="276" w:lineRule="auto"/>
        <w:ind w:right="1296"/>
        <w:rPr>
          <w:rStyle w:val="FontStyle100"/>
          <w:sz w:val="20"/>
          <w:szCs w:val="20"/>
        </w:rPr>
      </w:pPr>
    </w:p>
    <w:p w:rsidR="00581282" w:rsidRPr="00B83012" w:rsidRDefault="00581282" w:rsidP="00581282">
      <w:pPr>
        <w:pStyle w:val="Style59"/>
        <w:widowControl/>
        <w:spacing w:line="276" w:lineRule="auto"/>
        <w:ind w:right="1296"/>
        <w:rPr>
          <w:rStyle w:val="FontStyle100"/>
          <w:sz w:val="20"/>
          <w:szCs w:val="20"/>
        </w:rPr>
      </w:pPr>
    </w:p>
    <w:p w:rsidR="00331FEB" w:rsidRPr="00B83012" w:rsidRDefault="00331FEB" w:rsidP="00581282">
      <w:pPr>
        <w:pStyle w:val="Style59"/>
        <w:widowControl/>
        <w:spacing w:line="276" w:lineRule="auto"/>
        <w:ind w:right="1296"/>
        <w:rPr>
          <w:rStyle w:val="FontStyle100"/>
          <w:sz w:val="20"/>
          <w:szCs w:val="20"/>
        </w:rPr>
      </w:pPr>
    </w:p>
    <w:p w:rsidR="00581282" w:rsidRPr="00B83012" w:rsidRDefault="00581282" w:rsidP="00BB2576">
      <w:pPr>
        <w:pStyle w:val="Bezodstpw"/>
        <w:jc w:val="left"/>
        <w:rPr>
          <w:rStyle w:val="FontStyle99"/>
          <w:sz w:val="20"/>
          <w:szCs w:val="20"/>
        </w:rPr>
      </w:pPr>
      <w:r w:rsidRPr="00B83012">
        <w:rPr>
          <w:rStyle w:val="FontStyle99"/>
          <w:sz w:val="20"/>
          <w:szCs w:val="20"/>
        </w:rPr>
        <w:t xml:space="preserve">Tabela 7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41"/>
        <w:gridCol w:w="1841"/>
        <w:gridCol w:w="1842"/>
        <w:gridCol w:w="1842"/>
        <w:gridCol w:w="1842"/>
      </w:tblGrid>
      <w:tr w:rsidR="00581282" w:rsidRPr="00B83012" w:rsidTr="005F4816">
        <w:tc>
          <w:tcPr>
            <w:tcW w:w="1841" w:type="dxa"/>
          </w:tcPr>
          <w:p w:rsidR="00581282" w:rsidRPr="00B83012" w:rsidRDefault="00581282" w:rsidP="00BB2576">
            <w:pPr>
              <w:pStyle w:val="Bezodstpw"/>
              <w:jc w:val="left"/>
              <w:rPr>
                <w:rStyle w:val="FontStyle93"/>
                <w:sz w:val="20"/>
                <w:szCs w:val="20"/>
              </w:rPr>
            </w:pPr>
            <w:r w:rsidRPr="00B83012">
              <w:rPr>
                <w:rStyle w:val="FontStyle93"/>
                <w:sz w:val="20"/>
                <w:szCs w:val="20"/>
              </w:rPr>
              <w:t>Warstwa i sposób projektowania</w:t>
            </w:r>
          </w:p>
        </w:tc>
        <w:tc>
          <w:tcPr>
            <w:tcW w:w="1841" w:type="dxa"/>
          </w:tcPr>
          <w:p w:rsidR="00581282" w:rsidRPr="00B83012" w:rsidRDefault="00581282" w:rsidP="00BB2576">
            <w:pPr>
              <w:pStyle w:val="Bezodstpw"/>
              <w:jc w:val="left"/>
              <w:rPr>
                <w:rStyle w:val="FontStyle93"/>
                <w:sz w:val="20"/>
                <w:szCs w:val="20"/>
              </w:rPr>
            </w:pPr>
            <w:r w:rsidRPr="00B83012">
              <w:rPr>
                <w:rStyle w:val="FontStyle93"/>
                <w:sz w:val="20"/>
                <w:szCs w:val="20"/>
              </w:rPr>
              <w:t>Typ i wymiar mieszanki, przeznaczenie</w:t>
            </w:r>
          </w:p>
        </w:tc>
        <w:tc>
          <w:tcPr>
            <w:tcW w:w="1842" w:type="dxa"/>
          </w:tcPr>
          <w:p w:rsidR="00581282" w:rsidRPr="00B83012" w:rsidRDefault="00581282" w:rsidP="00BB2576">
            <w:pPr>
              <w:pStyle w:val="Bezodstpw"/>
              <w:jc w:val="left"/>
              <w:rPr>
                <w:rStyle w:val="FontStyle93"/>
                <w:sz w:val="20"/>
                <w:szCs w:val="20"/>
              </w:rPr>
            </w:pPr>
            <w:r w:rsidRPr="00B83012">
              <w:rPr>
                <w:rStyle w:val="FontStyle93"/>
                <w:sz w:val="20"/>
                <w:szCs w:val="20"/>
              </w:rPr>
              <w:t>Projektowana grubość warstwy</w:t>
            </w:r>
          </w:p>
        </w:tc>
        <w:tc>
          <w:tcPr>
            <w:tcW w:w="1842" w:type="dxa"/>
          </w:tcPr>
          <w:p w:rsidR="00581282" w:rsidRPr="00B83012" w:rsidRDefault="00581282" w:rsidP="00BB2576">
            <w:pPr>
              <w:pStyle w:val="Bezodstpw"/>
              <w:jc w:val="left"/>
              <w:rPr>
                <w:rStyle w:val="FontStyle100"/>
                <w:sz w:val="20"/>
                <w:szCs w:val="20"/>
              </w:rPr>
            </w:pPr>
            <w:r w:rsidRPr="00B83012">
              <w:rPr>
                <w:rStyle w:val="FontStyle93"/>
                <w:sz w:val="20"/>
                <w:szCs w:val="20"/>
              </w:rPr>
              <w:t>Wskaźnik zagęszczenia</w:t>
            </w:r>
            <w:r w:rsidRPr="00B83012">
              <w:rPr>
                <w:rStyle w:val="FontStyle100"/>
                <w:sz w:val="20"/>
                <w:szCs w:val="20"/>
              </w:rPr>
              <w:t>[%]</w:t>
            </w:r>
          </w:p>
          <w:p w:rsidR="00581282" w:rsidRPr="00B83012" w:rsidRDefault="00581282" w:rsidP="00BB2576">
            <w:pPr>
              <w:pStyle w:val="Bezodstpw"/>
              <w:jc w:val="left"/>
              <w:rPr>
                <w:rStyle w:val="FontStyle93"/>
                <w:sz w:val="20"/>
                <w:szCs w:val="20"/>
              </w:rPr>
            </w:pPr>
          </w:p>
        </w:tc>
        <w:tc>
          <w:tcPr>
            <w:tcW w:w="1842" w:type="dxa"/>
          </w:tcPr>
          <w:p w:rsidR="00581282" w:rsidRPr="00B83012" w:rsidRDefault="00581282" w:rsidP="00BB2576">
            <w:pPr>
              <w:pStyle w:val="Bezodstpw"/>
              <w:jc w:val="left"/>
              <w:rPr>
                <w:rStyle w:val="FontStyle100"/>
                <w:sz w:val="20"/>
                <w:szCs w:val="20"/>
              </w:rPr>
            </w:pPr>
            <w:r w:rsidRPr="00B83012">
              <w:rPr>
                <w:rStyle w:val="FontStyle100"/>
                <w:sz w:val="20"/>
                <w:szCs w:val="20"/>
              </w:rPr>
              <w:t>Zawartość wolnych przestrzeni w warstwie</w:t>
            </w:r>
          </w:p>
          <w:p w:rsidR="00581282" w:rsidRPr="00B83012" w:rsidRDefault="00581282" w:rsidP="00BB2576">
            <w:pPr>
              <w:pStyle w:val="Bezodstpw"/>
              <w:jc w:val="left"/>
              <w:rPr>
                <w:rStyle w:val="FontStyle93"/>
                <w:sz w:val="20"/>
                <w:szCs w:val="20"/>
              </w:rPr>
            </w:pPr>
            <w:r w:rsidRPr="00B83012">
              <w:rPr>
                <w:rStyle w:val="FontStyle100"/>
                <w:sz w:val="20"/>
                <w:szCs w:val="20"/>
              </w:rPr>
              <w:t>[% (v/v</w:t>
            </w:r>
            <w:r w:rsidRPr="00B83012">
              <w:rPr>
                <w:rStyle w:val="FontStyle93"/>
                <w:sz w:val="20"/>
                <w:szCs w:val="20"/>
              </w:rPr>
              <w:t xml:space="preserve"> )]</w:t>
            </w:r>
          </w:p>
        </w:tc>
      </w:tr>
      <w:tr w:rsidR="00581282" w:rsidRPr="00B83012" w:rsidTr="005F4816">
        <w:tc>
          <w:tcPr>
            <w:tcW w:w="1841" w:type="dxa"/>
          </w:tcPr>
          <w:p w:rsidR="00581282" w:rsidRPr="00B83012" w:rsidRDefault="00581282" w:rsidP="00BB2576">
            <w:pPr>
              <w:pStyle w:val="Bezodstpw"/>
              <w:jc w:val="left"/>
              <w:rPr>
                <w:rStyle w:val="FontStyle93"/>
                <w:sz w:val="20"/>
                <w:szCs w:val="20"/>
              </w:rPr>
            </w:pPr>
            <w:r w:rsidRPr="00B83012">
              <w:rPr>
                <w:rStyle w:val="FontStyle93"/>
                <w:sz w:val="20"/>
                <w:szCs w:val="20"/>
              </w:rPr>
              <w:t xml:space="preserve">Warstwa ścieralna </w:t>
            </w:r>
          </w:p>
        </w:tc>
        <w:tc>
          <w:tcPr>
            <w:tcW w:w="1841" w:type="dxa"/>
          </w:tcPr>
          <w:p w:rsidR="00581282" w:rsidRPr="00B83012" w:rsidRDefault="00581282" w:rsidP="00BB2576">
            <w:pPr>
              <w:pStyle w:val="Bezodstpw"/>
              <w:jc w:val="left"/>
              <w:rPr>
                <w:rStyle w:val="FontStyle100"/>
                <w:sz w:val="20"/>
                <w:szCs w:val="20"/>
              </w:rPr>
            </w:pPr>
            <w:r w:rsidRPr="00B83012">
              <w:rPr>
                <w:rStyle w:val="FontStyle100"/>
                <w:sz w:val="20"/>
                <w:szCs w:val="20"/>
              </w:rPr>
              <w:t xml:space="preserve">AC 11 S dla KR 3 &gt;   </w:t>
            </w:r>
          </w:p>
          <w:p w:rsidR="00581282" w:rsidRPr="00B83012" w:rsidRDefault="00581282" w:rsidP="00BB2576">
            <w:pPr>
              <w:pStyle w:val="Bezodstpw"/>
              <w:jc w:val="left"/>
              <w:rPr>
                <w:rStyle w:val="FontStyle93"/>
                <w:sz w:val="20"/>
                <w:szCs w:val="20"/>
              </w:rPr>
            </w:pPr>
          </w:p>
        </w:tc>
        <w:tc>
          <w:tcPr>
            <w:tcW w:w="1842" w:type="dxa"/>
          </w:tcPr>
          <w:p w:rsidR="00581282" w:rsidRPr="00B83012" w:rsidRDefault="00581282" w:rsidP="00BB2576">
            <w:pPr>
              <w:pStyle w:val="Bezodstpw"/>
              <w:jc w:val="left"/>
              <w:rPr>
                <w:rStyle w:val="FontStyle93"/>
                <w:sz w:val="20"/>
                <w:szCs w:val="20"/>
              </w:rPr>
            </w:pPr>
            <w:r w:rsidRPr="00B83012">
              <w:rPr>
                <w:rStyle w:val="FontStyle93"/>
                <w:sz w:val="20"/>
                <w:szCs w:val="20"/>
              </w:rPr>
              <w:t xml:space="preserve">3,0÷5,0 </w:t>
            </w:r>
          </w:p>
        </w:tc>
        <w:tc>
          <w:tcPr>
            <w:tcW w:w="1842" w:type="dxa"/>
          </w:tcPr>
          <w:p w:rsidR="00581282" w:rsidRPr="00B83012" w:rsidRDefault="00581282" w:rsidP="00BB2576">
            <w:pPr>
              <w:pStyle w:val="Bezodstpw"/>
              <w:jc w:val="left"/>
              <w:rPr>
                <w:rStyle w:val="FontStyle93"/>
                <w:sz w:val="20"/>
                <w:szCs w:val="20"/>
              </w:rPr>
            </w:pPr>
            <w:r w:rsidRPr="00B83012">
              <w:rPr>
                <w:rStyle w:val="FontStyle100"/>
                <w:sz w:val="20"/>
                <w:szCs w:val="20"/>
              </w:rPr>
              <w:t>&gt;=98</w:t>
            </w:r>
          </w:p>
        </w:tc>
        <w:tc>
          <w:tcPr>
            <w:tcW w:w="1842" w:type="dxa"/>
          </w:tcPr>
          <w:p w:rsidR="00581282" w:rsidRPr="00B83012" w:rsidRDefault="00581282" w:rsidP="00BB2576">
            <w:pPr>
              <w:pStyle w:val="Bezodstpw"/>
              <w:jc w:val="left"/>
              <w:rPr>
                <w:rStyle w:val="FontStyle93"/>
                <w:sz w:val="20"/>
                <w:szCs w:val="20"/>
              </w:rPr>
            </w:pPr>
            <w:r w:rsidRPr="00B83012">
              <w:rPr>
                <w:rStyle w:val="FontStyle93"/>
                <w:sz w:val="20"/>
                <w:szCs w:val="20"/>
              </w:rPr>
              <w:t>2,0 ÷5,0</w:t>
            </w:r>
          </w:p>
        </w:tc>
      </w:tr>
    </w:tbl>
    <w:p w:rsidR="00581282" w:rsidRPr="00B83012" w:rsidRDefault="00581282" w:rsidP="00581282">
      <w:pPr>
        <w:pStyle w:val="Style37"/>
        <w:widowControl/>
        <w:spacing w:line="276" w:lineRule="auto"/>
        <w:jc w:val="both"/>
        <w:rPr>
          <w:rStyle w:val="FontStyle93"/>
          <w:sz w:val="20"/>
          <w:szCs w:val="20"/>
        </w:rPr>
      </w:pPr>
    </w:p>
    <w:p w:rsidR="00581282" w:rsidRPr="00B83012" w:rsidRDefault="00581282" w:rsidP="00581282">
      <w:pPr>
        <w:pStyle w:val="Style55"/>
        <w:widowControl/>
        <w:spacing w:before="43" w:line="276" w:lineRule="auto"/>
        <w:rPr>
          <w:rStyle w:val="FontStyle100"/>
          <w:sz w:val="20"/>
          <w:szCs w:val="20"/>
        </w:rPr>
      </w:pPr>
    </w:p>
    <w:p w:rsidR="00581282" w:rsidRPr="00B83012" w:rsidRDefault="00581282" w:rsidP="001328D1">
      <w:pPr>
        <w:pStyle w:val="Nagwek2"/>
        <w:rPr>
          <w:rStyle w:val="FontStyle100"/>
          <w:sz w:val="20"/>
          <w:szCs w:val="20"/>
        </w:rPr>
      </w:pPr>
      <w:r w:rsidRPr="00B83012">
        <w:rPr>
          <w:rStyle w:val="FontStyle100"/>
          <w:sz w:val="20"/>
          <w:szCs w:val="20"/>
        </w:rPr>
        <w:t>Częstotliwość oraz zakres badań i pomiarów</w:t>
      </w:r>
    </w:p>
    <w:p w:rsidR="00581282" w:rsidRPr="00B83012" w:rsidRDefault="00581282" w:rsidP="004711B4">
      <w:pPr>
        <w:rPr>
          <w:rStyle w:val="FontStyle100"/>
          <w:sz w:val="20"/>
          <w:szCs w:val="20"/>
        </w:rPr>
      </w:pPr>
      <w:r w:rsidRPr="00B83012">
        <w:rPr>
          <w:rStyle w:val="FontStyle100"/>
          <w:sz w:val="20"/>
          <w:szCs w:val="20"/>
        </w:rPr>
        <w:t xml:space="preserve">Częstotliwość oraz zakres badań i pomiarów w czasie wytwarzania mieszanki mineralno - asfaltowej </w:t>
      </w:r>
      <w:r w:rsidRPr="00B83012">
        <w:rPr>
          <w:rStyle w:val="FontStyle100"/>
          <w:sz w:val="20"/>
          <w:szCs w:val="20"/>
        </w:rPr>
        <w:lastRenderedPageBreak/>
        <w:t>podano w tablicy 8.</w:t>
      </w:r>
    </w:p>
    <w:p w:rsidR="00581282" w:rsidRPr="00B83012" w:rsidRDefault="00581282" w:rsidP="00581282">
      <w:pPr>
        <w:pStyle w:val="Style55"/>
        <w:widowControl/>
        <w:spacing w:before="58" w:line="276" w:lineRule="auto"/>
        <w:rPr>
          <w:rStyle w:val="FontStyle100"/>
          <w:sz w:val="20"/>
          <w:szCs w:val="20"/>
        </w:rPr>
      </w:pPr>
    </w:p>
    <w:p w:rsidR="00581282" w:rsidRPr="00B83012" w:rsidRDefault="00581282" w:rsidP="00581282">
      <w:pPr>
        <w:pStyle w:val="Style55"/>
        <w:widowControl/>
        <w:spacing w:line="240" w:lineRule="auto"/>
        <w:rPr>
          <w:rStyle w:val="FontStyle100"/>
        </w:rPr>
      </w:pPr>
      <w:r w:rsidRPr="00B83012">
        <w:rPr>
          <w:rStyle w:val="FontStyle99"/>
        </w:rPr>
        <w:t xml:space="preserve">Tablica 8. </w:t>
      </w:r>
      <w:r w:rsidRPr="00B83012">
        <w:rPr>
          <w:rStyle w:val="FontStyle100"/>
        </w:rPr>
        <w:t>Częstotliwość oraz zakres badań i pomiarów podczas wytwarzania mieszanki mineralno-asfaltowej</w:t>
      </w:r>
    </w:p>
    <w:tbl>
      <w:tblPr>
        <w:tblW w:w="0" w:type="auto"/>
        <w:tblInd w:w="40" w:type="dxa"/>
        <w:tblLayout w:type="fixed"/>
        <w:tblCellMar>
          <w:left w:w="40" w:type="dxa"/>
          <w:right w:w="40" w:type="dxa"/>
        </w:tblCellMar>
        <w:tblLook w:val="0000"/>
      </w:tblPr>
      <w:tblGrid>
        <w:gridCol w:w="408"/>
        <w:gridCol w:w="3998"/>
        <w:gridCol w:w="4978"/>
      </w:tblGrid>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Lp.</w:t>
            </w:r>
          </w:p>
        </w:tc>
        <w:tc>
          <w:tcPr>
            <w:tcW w:w="3998" w:type="dxa"/>
            <w:tcBorders>
              <w:top w:val="single" w:sz="6" w:space="0" w:color="auto"/>
              <w:left w:val="single" w:sz="6" w:space="0" w:color="auto"/>
              <w:bottom w:val="single" w:sz="6" w:space="0" w:color="auto"/>
              <w:right w:val="nil"/>
            </w:tcBorders>
          </w:tcPr>
          <w:p w:rsidR="00581282" w:rsidRPr="00B83012" w:rsidRDefault="00581282" w:rsidP="00BB2576">
            <w:pPr>
              <w:pStyle w:val="Bezodstpw"/>
              <w:jc w:val="left"/>
              <w:rPr>
                <w:rStyle w:val="FontStyle100"/>
              </w:rPr>
            </w:pPr>
            <w:r w:rsidRPr="00B83012">
              <w:rPr>
                <w:rStyle w:val="FontStyle100"/>
              </w:rPr>
              <w:t>Wyszczególnienie badań</w:t>
            </w:r>
          </w:p>
        </w:tc>
        <w:tc>
          <w:tcPr>
            <w:tcW w:w="4978" w:type="dxa"/>
            <w:tcBorders>
              <w:top w:val="single" w:sz="6" w:space="0" w:color="auto"/>
              <w:left w:val="nil"/>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Częstotliwość badań</w:t>
            </w:r>
          </w:p>
        </w:tc>
      </w:tr>
      <w:tr w:rsidR="00581282" w:rsidRPr="00B83012" w:rsidTr="005F4816">
        <w:tc>
          <w:tcPr>
            <w:tcW w:w="9384" w:type="dxa"/>
            <w:gridSpan w:val="3"/>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99"/>
              </w:rPr>
            </w:pPr>
            <w:r w:rsidRPr="00B83012">
              <w:rPr>
                <w:rStyle w:val="FontStyle99"/>
              </w:rPr>
              <w:t>BADANIA MATERIAŁÓW</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1.</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Skład i uziarnienie mieszanki mineralno-asfaltowej</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Jedno badanie na 1000 ton dostarczonej frakcji</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2.</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Właściwości wypełniacza</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Jedno badanie na 100 ton dostarczonego wypełniacza</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3.</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Właściwości asfaltu</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Jedno badanie dla każdej cysterny</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4.</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Właściwości kruszywa</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Przy każdej zmianie</w:t>
            </w:r>
          </w:p>
        </w:tc>
      </w:tr>
      <w:tr w:rsidR="00581282" w:rsidRPr="00B83012" w:rsidTr="005F4816">
        <w:tc>
          <w:tcPr>
            <w:tcW w:w="9384" w:type="dxa"/>
            <w:gridSpan w:val="3"/>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99"/>
              </w:rPr>
            </w:pPr>
            <w:r w:rsidRPr="00B83012">
              <w:rPr>
                <w:rStyle w:val="FontStyle99"/>
              </w:rPr>
              <w:t>BADANIA MIESZANKI MINERALNO -ASFALTOWEJ</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5.</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Temperatura składników</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Dozór ciągły</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6.</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Temperatura mieszanki</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Każdy samochód przy załadunku i w czasie wbudowywania</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7.</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Zawartość asfaltu i uziarnienie mieszanki</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Raz dziennie</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8.</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Zawartość wolnych przestrzeni</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Jeden raz dziennie</w:t>
            </w:r>
          </w:p>
        </w:tc>
      </w:tr>
      <w:tr w:rsidR="00581282" w:rsidRPr="00B83012" w:rsidTr="005F4816">
        <w:tc>
          <w:tcPr>
            <w:tcW w:w="9384" w:type="dxa"/>
            <w:gridSpan w:val="3"/>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99"/>
              </w:rPr>
            </w:pPr>
            <w:r w:rsidRPr="00B83012">
              <w:rPr>
                <w:rStyle w:val="FontStyle99"/>
              </w:rPr>
              <w:t>BADANIA PO ZAGĘSZCZENIU WARSTWY ŚCIERALNEJ WYKONANEJ Z AC</w:t>
            </w:r>
          </w:p>
        </w:tc>
      </w:tr>
      <w:tr w:rsidR="00581282" w:rsidRPr="00B83012" w:rsidTr="005F4816">
        <w:tc>
          <w:tcPr>
            <w:tcW w:w="40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9.</w:t>
            </w:r>
          </w:p>
        </w:tc>
        <w:tc>
          <w:tcPr>
            <w:tcW w:w="399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Grubość i wskaźnik zagęszczenia warstwy, wolna przestrzeń w warstwie</w:t>
            </w:r>
          </w:p>
        </w:tc>
        <w:tc>
          <w:tcPr>
            <w:tcW w:w="4978" w:type="dxa"/>
            <w:tcBorders>
              <w:top w:val="single" w:sz="6" w:space="0" w:color="auto"/>
              <w:left w:val="single" w:sz="6" w:space="0" w:color="auto"/>
              <w:bottom w:val="single" w:sz="6" w:space="0" w:color="auto"/>
              <w:right w:val="single" w:sz="6" w:space="0" w:color="auto"/>
            </w:tcBorders>
          </w:tcPr>
          <w:p w:rsidR="00581282" w:rsidRPr="00B83012" w:rsidRDefault="00581282" w:rsidP="00BB2576">
            <w:pPr>
              <w:pStyle w:val="Bezodstpw"/>
              <w:jc w:val="left"/>
              <w:rPr>
                <w:rStyle w:val="FontStyle100"/>
              </w:rPr>
            </w:pPr>
            <w:r w:rsidRPr="00B83012">
              <w:rPr>
                <w:rStyle w:val="FontStyle100"/>
              </w:rPr>
              <w:t xml:space="preserve">2 próbki z każdego pasa ruchu o powierzchni do </w:t>
            </w:r>
            <w:smartTag w:uri="urn:schemas-microsoft-com:office:smarttags" w:element="metricconverter">
              <w:smartTagPr>
                <w:attr w:name="ProductID" w:val="3000 m2"/>
              </w:smartTagPr>
              <w:r w:rsidRPr="00B83012">
                <w:rPr>
                  <w:rStyle w:val="FontStyle100"/>
                </w:rPr>
                <w:t>3000 m</w:t>
              </w:r>
              <w:r w:rsidRPr="00B83012">
                <w:rPr>
                  <w:rStyle w:val="FontStyle100"/>
                  <w:vertAlign w:val="superscript"/>
                </w:rPr>
                <w:t>2</w:t>
              </w:r>
            </w:smartTag>
            <w:r w:rsidRPr="00B83012">
              <w:rPr>
                <w:rStyle w:val="FontStyle100"/>
              </w:rPr>
              <w:t>, za wyjątkiem obiektów mostowych</w:t>
            </w:r>
          </w:p>
        </w:tc>
      </w:tr>
    </w:tbl>
    <w:p w:rsidR="00581282" w:rsidRPr="00B83012" w:rsidRDefault="00581282" w:rsidP="00581282">
      <w:pPr>
        <w:pStyle w:val="Style55"/>
        <w:widowControl/>
        <w:spacing w:before="58" w:line="276" w:lineRule="auto"/>
        <w:rPr>
          <w:rStyle w:val="FontStyle100"/>
          <w:sz w:val="20"/>
          <w:szCs w:val="20"/>
        </w:rPr>
      </w:pP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Zawartość asfaltu</w:t>
      </w:r>
    </w:p>
    <w:p w:rsidR="00581282" w:rsidRPr="00B83012" w:rsidRDefault="00581282" w:rsidP="004711B4">
      <w:pPr>
        <w:rPr>
          <w:rStyle w:val="FontStyle100"/>
          <w:sz w:val="20"/>
          <w:szCs w:val="20"/>
        </w:rPr>
      </w:pPr>
      <w:r w:rsidRPr="00B83012">
        <w:rPr>
          <w:rStyle w:val="FontStyle100"/>
          <w:sz w:val="20"/>
          <w:szCs w:val="20"/>
        </w:rPr>
        <w:t>Z częstotliwością podaną w tablicy 8 należy kontrolować zawartość asfaltu.</w:t>
      </w:r>
    </w:p>
    <w:p w:rsidR="00581282" w:rsidRPr="00B83012" w:rsidRDefault="00581282" w:rsidP="004711B4">
      <w:pPr>
        <w:rPr>
          <w:rStyle w:val="FontStyle100"/>
          <w:sz w:val="20"/>
          <w:szCs w:val="20"/>
        </w:rPr>
      </w:pPr>
      <w:r w:rsidRPr="00B83012">
        <w:rPr>
          <w:rStyle w:val="FontStyle100"/>
          <w:sz w:val="20"/>
          <w:szCs w:val="20"/>
        </w:rPr>
        <w:t>Zawartość rozpuszczalnego lepiszcza z każdej próbki pobranej z mieszanki mineralno-asfaltowej nie może odbiegać od wartości projektowanej, z uwzględnieniem podanych dopuszczalnych odchyłek ± 40[%m/m].</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Uziarnienie mieszanki mineralnej</w:t>
      </w:r>
    </w:p>
    <w:p w:rsidR="00581282" w:rsidRPr="00B83012" w:rsidRDefault="00581282" w:rsidP="004711B4">
      <w:pPr>
        <w:rPr>
          <w:rStyle w:val="FontStyle100"/>
          <w:sz w:val="20"/>
          <w:szCs w:val="20"/>
        </w:rPr>
      </w:pPr>
      <w:r w:rsidRPr="00B83012">
        <w:rPr>
          <w:rStyle w:val="FontStyle100"/>
          <w:sz w:val="20"/>
          <w:szCs w:val="20"/>
        </w:rPr>
        <w:t>Uziarnienie każdej próbki pobranej z luźnej mieszanki mineralno-asfaltowej nie może odbiegać od wartości projektowanej, z uwzględnieniem dopuszczalnych odchyłek, w zależności od liczby wyników badań. W wypadku wymagań dotyczących uziarnienia, wyrażonych jako którekolwiek z:</w:t>
      </w:r>
    </w:p>
    <w:p w:rsidR="00581282" w:rsidRPr="00B83012" w:rsidRDefault="00581282" w:rsidP="00CA4A75">
      <w:pPr>
        <w:pStyle w:val="Akapitzlist"/>
        <w:numPr>
          <w:ilvl w:val="0"/>
          <w:numId w:val="275"/>
        </w:numPr>
        <w:rPr>
          <w:rStyle w:val="FontStyle100"/>
          <w:sz w:val="20"/>
          <w:szCs w:val="20"/>
        </w:rPr>
      </w:pPr>
      <w:r w:rsidRPr="00B83012">
        <w:rPr>
          <w:rStyle w:val="FontStyle100"/>
          <w:sz w:val="20"/>
          <w:szCs w:val="20"/>
        </w:rPr>
        <w:t xml:space="preserve">zawartość kruszywa o wymiarze &lt; </w:t>
      </w:r>
      <w:smartTag w:uri="urn:schemas-microsoft-com:office:smarttags" w:element="metricconverter">
        <w:smartTagPr>
          <w:attr w:name="ProductID" w:val="0,063 mm"/>
        </w:smartTagPr>
        <w:r w:rsidRPr="00B83012">
          <w:rPr>
            <w:rStyle w:val="FontStyle100"/>
            <w:sz w:val="20"/>
            <w:szCs w:val="20"/>
          </w:rPr>
          <w:t>0,063 mm</w:t>
        </w:r>
      </w:smartTag>
      <w:r w:rsidRPr="00B83012">
        <w:rPr>
          <w:rStyle w:val="FontStyle100"/>
          <w:sz w:val="20"/>
          <w:szCs w:val="20"/>
        </w:rPr>
        <w:t>,</w:t>
      </w:r>
    </w:p>
    <w:p w:rsidR="00581282" w:rsidRPr="00B83012" w:rsidRDefault="00581282" w:rsidP="00CA4A75">
      <w:pPr>
        <w:pStyle w:val="Akapitzlist"/>
        <w:numPr>
          <w:ilvl w:val="0"/>
          <w:numId w:val="275"/>
        </w:numPr>
        <w:rPr>
          <w:rStyle w:val="FontStyle100"/>
          <w:sz w:val="20"/>
          <w:szCs w:val="20"/>
        </w:rPr>
      </w:pPr>
      <w:r w:rsidRPr="00B83012">
        <w:rPr>
          <w:rStyle w:val="FontStyle100"/>
          <w:sz w:val="20"/>
          <w:szCs w:val="20"/>
        </w:rPr>
        <w:t xml:space="preserve">zawartość kruszywa o wymiarze &lt; </w:t>
      </w:r>
      <w:smartTag w:uri="urn:schemas-microsoft-com:office:smarttags" w:element="metricconverter">
        <w:smartTagPr>
          <w:attr w:name="ProductID" w:val="0,125 mm"/>
        </w:smartTagPr>
        <w:r w:rsidRPr="00B83012">
          <w:rPr>
            <w:rStyle w:val="FontStyle100"/>
            <w:sz w:val="20"/>
            <w:szCs w:val="20"/>
          </w:rPr>
          <w:t>0,125 mm</w:t>
        </w:r>
      </w:smartTag>
      <w:r w:rsidRPr="00B83012">
        <w:rPr>
          <w:rStyle w:val="FontStyle100"/>
          <w:sz w:val="20"/>
          <w:szCs w:val="20"/>
        </w:rPr>
        <w:t>,</w:t>
      </w:r>
    </w:p>
    <w:p w:rsidR="00581282" w:rsidRPr="00B83012" w:rsidRDefault="00581282" w:rsidP="00CA4A75">
      <w:pPr>
        <w:pStyle w:val="Akapitzlist"/>
        <w:numPr>
          <w:ilvl w:val="0"/>
          <w:numId w:val="275"/>
        </w:numPr>
        <w:rPr>
          <w:rStyle w:val="FontStyle100"/>
          <w:sz w:val="20"/>
          <w:szCs w:val="20"/>
        </w:rPr>
      </w:pPr>
      <w:r w:rsidRPr="00B83012">
        <w:rPr>
          <w:rStyle w:val="FontStyle100"/>
          <w:sz w:val="20"/>
          <w:szCs w:val="20"/>
        </w:rPr>
        <w:t xml:space="preserve">zawartość kruszywa drobnego o wymiarze od </w:t>
      </w:r>
      <w:smartTag w:uri="urn:schemas-microsoft-com:office:smarttags" w:element="metricconverter">
        <w:smartTagPr>
          <w:attr w:name="ProductID" w:val="0,063 mm"/>
        </w:smartTagPr>
        <w:r w:rsidRPr="00B83012">
          <w:rPr>
            <w:rStyle w:val="FontStyle100"/>
            <w:sz w:val="20"/>
            <w:szCs w:val="20"/>
          </w:rPr>
          <w:t>0,063 mm</w:t>
        </w:r>
      </w:smartTag>
      <w:r w:rsidRPr="00B83012">
        <w:rPr>
          <w:rStyle w:val="FontStyle100"/>
          <w:sz w:val="20"/>
          <w:szCs w:val="20"/>
        </w:rPr>
        <w:t xml:space="preserve"> do </w:t>
      </w:r>
      <w:smartTag w:uri="urn:schemas-microsoft-com:office:smarttags" w:element="metricconverter">
        <w:smartTagPr>
          <w:attr w:name="ProductID" w:val="2 mm"/>
        </w:smartTagPr>
        <w:r w:rsidRPr="00B83012">
          <w:rPr>
            <w:rStyle w:val="FontStyle100"/>
            <w:sz w:val="20"/>
            <w:szCs w:val="20"/>
          </w:rPr>
          <w:t>2 mm</w:t>
        </w:r>
      </w:smartTag>
      <w:r w:rsidRPr="00B83012">
        <w:rPr>
          <w:rStyle w:val="FontStyle100"/>
          <w:sz w:val="20"/>
          <w:szCs w:val="20"/>
        </w:rPr>
        <w:t>,</w:t>
      </w:r>
    </w:p>
    <w:p w:rsidR="00581282" w:rsidRPr="00B83012" w:rsidRDefault="00581282" w:rsidP="00CA4A75">
      <w:pPr>
        <w:pStyle w:val="Akapitzlist"/>
        <w:numPr>
          <w:ilvl w:val="0"/>
          <w:numId w:val="275"/>
        </w:numPr>
        <w:rPr>
          <w:rStyle w:val="FontStyle100"/>
          <w:sz w:val="20"/>
          <w:szCs w:val="20"/>
        </w:rPr>
      </w:pPr>
      <w:r w:rsidRPr="00B83012">
        <w:rPr>
          <w:rStyle w:val="FontStyle100"/>
          <w:sz w:val="20"/>
          <w:szCs w:val="20"/>
        </w:rPr>
        <w:t xml:space="preserve">zawartość kruszywa grubego o wymiarze &gt; </w:t>
      </w:r>
      <w:smartTag w:uri="urn:schemas-microsoft-com:office:smarttags" w:element="metricconverter">
        <w:smartTagPr>
          <w:attr w:name="ProductID" w:val="2 mm"/>
        </w:smartTagPr>
        <w:r w:rsidRPr="00B83012">
          <w:rPr>
            <w:rStyle w:val="FontStyle100"/>
            <w:sz w:val="20"/>
            <w:szCs w:val="20"/>
          </w:rPr>
          <w:t>2 mm</w:t>
        </w:r>
      </w:smartTag>
      <w:r w:rsidRPr="00B83012">
        <w:rPr>
          <w:rStyle w:val="FontStyle100"/>
          <w:sz w:val="20"/>
          <w:szCs w:val="20"/>
        </w:rPr>
        <w:t>,</w:t>
      </w:r>
    </w:p>
    <w:p w:rsidR="00581282" w:rsidRPr="00B83012" w:rsidRDefault="00581282" w:rsidP="00CA4A75">
      <w:pPr>
        <w:pStyle w:val="Akapitzlist"/>
        <w:numPr>
          <w:ilvl w:val="0"/>
          <w:numId w:val="275"/>
        </w:numPr>
        <w:rPr>
          <w:rStyle w:val="FontStyle100"/>
          <w:sz w:val="20"/>
          <w:szCs w:val="20"/>
        </w:rPr>
      </w:pPr>
      <w:r w:rsidRPr="00B83012">
        <w:rPr>
          <w:rStyle w:val="FontStyle100"/>
          <w:sz w:val="20"/>
          <w:szCs w:val="20"/>
        </w:rPr>
        <w:t>zawartość ziaren grubych,</w:t>
      </w:r>
    </w:p>
    <w:p w:rsidR="00581282" w:rsidRPr="00B83012" w:rsidRDefault="00581282" w:rsidP="004711B4">
      <w:pPr>
        <w:rPr>
          <w:rStyle w:val="FontStyle100"/>
          <w:sz w:val="20"/>
          <w:szCs w:val="20"/>
        </w:rPr>
      </w:pPr>
      <w:r w:rsidRPr="00B83012">
        <w:rPr>
          <w:rStyle w:val="FontStyle100"/>
          <w:sz w:val="20"/>
          <w:szCs w:val="20"/>
        </w:rPr>
        <w:t>to żadna próbka nie może wykazywać uziarnienia odbiegającego o więcej niż wartość dopuszczalnych odchyłek podanych w p.p.a-d.</w:t>
      </w:r>
    </w:p>
    <w:p w:rsidR="00581282" w:rsidRPr="00B83012" w:rsidRDefault="00581282" w:rsidP="004711B4">
      <w:pPr>
        <w:rPr>
          <w:rStyle w:val="FontStyle100"/>
          <w:sz w:val="20"/>
          <w:szCs w:val="20"/>
        </w:rPr>
      </w:pPr>
      <w:r w:rsidRPr="00B83012">
        <w:rPr>
          <w:rStyle w:val="FontStyle100"/>
          <w:sz w:val="20"/>
          <w:szCs w:val="20"/>
        </w:rPr>
        <w:t>Wymagania dotyczące udziału kruszywa grubego, drobnego i wypełniacza powinny być spełnione jednocześnie.</w:t>
      </w:r>
    </w:p>
    <w:p w:rsidR="00581282" w:rsidRPr="00B83012" w:rsidRDefault="00581282" w:rsidP="00CA4A75">
      <w:pPr>
        <w:pStyle w:val="Akapitzlist"/>
        <w:numPr>
          <w:ilvl w:val="0"/>
          <w:numId w:val="276"/>
        </w:numPr>
        <w:rPr>
          <w:rStyle w:val="FontStyle99"/>
          <w:sz w:val="20"/>
          <w:szCs w:val="20"/>
        </w:rPr>
      </w:pPr>
      <w:r w:rsidRPr="00B83012">
        <w:rPr>
          <w:rStyle w:val="FontStyle100"/>
          <w:sz w:val="20"/>
          <w:szCs w:val="20"/>
        </w:rPr>
        <w:t xml:space="preserve">Dopuszczalne odchyłki dotyczące pojedynczego wyniku badania i średniej arytmetycznej wyników badań zawartości kruszywa o wymiarze &lt; </w:t>
      </w:r>
      <w:smartTag w:uri="urn:schemas-microsoft-com:office:smarttags" w:element="metricconverter">
        <w:smartTagPr>
          <w:attr w:name="ProductID" w:val="0,063 mm"/>
        </w:smartTagPr>
        <w:r w:rsidRPr="00B83012">
          <w:rPr>
            <w:rStyle w:val="FontStyle100"/>
            <w:sz w:val="20"/>
            <w:szCs w:val="20"/>
          </w:rPr>
          <w:t>0,063 mm</w:t>
        </w:r>
      </w:smartTag>
      <w:r w:rsidRPr="00B83012">
        <w:rPr>
          <w:rStyle w:val="FontStyle100"/>
          <w:sz w:val="20"/>
          <w:szCs w:val="20"/>
        </w:rPr>
        <w:t xml:space="preserve"> mogą wynosić ± 2,4[% (m/m)]</w:t>
      </w:r>
    </w:p>
    <w:p w:rsidR="00581282" w:rsidRPr="00B83012" w:rsidRDefault="00581282" w:rsidP="00CA4A75">
      <w:pPr>
        <w:pStyle w:val="Akapitzlist"/>
        <w:numPr>
          <w:ilvl w:val="0"/>
          <w:numId w:val="276"/>
        </w:numPr>
        <w:rPr>
          <w:rStyle w:val="FontStyle99"/>
          <w:sz w:val="20"/>
          <w:szCs w:val="20"/>
        </w:rPr>
      </w:pPr>
      <w:r w:rsidRPr="00B83012">
        <w:rPr>
          <w:rStyle w:val="FontStyle100"/>
          <w:sz w:val="20"/>
          <w:szCs w:val="20"/>
        </w:rPr>
        <w:t xml:space="preserve">Dopuszczalne odchyłki dotyczące pojedynczego wyniku badania i średniej arytmetycznej wyników badań zawartości kruszywa o wymiarze &lt; </w:t>
      </w:r>
      <w:smartTag w:uri="urn:schemas-microsoft-com:office:smarttags" w:element="metricconverter">
        <w:smartTagPr>
          <w:attr w:name="ProductID" w:val="0,125 mm"/>
        </w:smartTagPr>
        <w:r w:rsidRPr="00B83012">
          <w:rPr>
            <w:rStyle w:val="FontStyle100"/>
            <w:sz w:val="20"/>
            <w:szCs w:val="20"/>
          </w:rPr>
          <w:t>0,125 mm</w:t>
        </w:r>
      </w:smartTag>
      <w:r w:rsidRPr="00B83012">
        <w:rPr>
          <w:rStyle w:val="FontStyle100"/>
          <w:sz w:val="20"/>
          <w:szCs w:val="20"/>
        </w:rPr>
        <w:t xml:space="preserve"> mogą wynosić ± 3,3 [% (m/m)]</w:t>
      </w:r>
    </w:p>
    <w:p w:rsidR="00581282" w:rsidRPr="00B83012" w:rsidRDefault="00581282" w:rsidP="00CA4A75">
      <w:pPr>
        <w:pStyle w:val="Akapitzlist"/>
        <w:numPr>
          <w:ilvl w:val="0"/>
          <w:numId w:val="276"/>
        </w:numPr>
        <w:rPr>
          <w:rStyle w:val="FontStyle99"/>
          <w:sz w:val="20"/>
          <w:szCs w:val="20"/>
        </w:rPr>
      </w:pPr>
      <w:r w:rsidRPr="00B83012">
        <w:rPr>
          <w:rStyle w:val="FontStyle100"/>
          <w:sz w:val="20"/>
          <w:szCs w:val="20"/>
        </w:rPr>
        <w:t xml:space="preserve">Dopuszczalne odchyłki dotyczące pojedynczego wyniku badania i średniej arytmetycznej wyników badań zawartości kruszywa drobnego o wymiarze od </w:t>
      </w:r>
      <w:smartTag w:uri="urn:schemas-microsoft-com:office:smarttags" w:element="metricconverter">
        <w:smartTagPr>
          <w:attr w:name="ProductID" w:val="0,063 mm"/>
        </w:smartTagPr>
        <w:r w:rsidRPr="00B83012">
          <w:rPr>
            <w:rStyle w:val="FontStyle100"/>
            <w:sz w:val="20"/>
            <w:szCs w:val="20"/>
          </w:rPr>
          <w:t>0,063 mm</w:t>
        </w:r>
      </w:smartTag>
      <w:r w:rsidRPr="00B83012">
        <w:rPr>
          <w:rStyle w:val="FontStyle100"/>
          <w:sz w:val="20"/>
          <w:szCs w:val="20"/>
        </w:rPr>
        <w:t xml:space="preserve"> do </w:t>
      </w:r>
      <w:smartTag w:uri="urn:schemas-microsoft-com:office:smarttags" w:element="metricconverter">
        <w:smartTagPr>
          <w:attr w:name="ProductID" w:val="2 mm"/>
        </w:smartTagPr>
        <w:r w:rsidRPr="00B83012">
          <w:rPr>
            <w:rStyle w:val="FontStyle100"/>
            <w:sz w:val="20"/>
            <w:szCs w:val="20"/>
          </w:rPr>
          <w:t>2 mm</w:t>
        </w:r>
      </w:smartTag>
      <w:r w:rsidRPr="00B83012">
        <w:rPr>
          <w:rStyle w:val="FontStyle100"/>
          <w:sz w:val="20"/>
          <w:szCs w:val="20"/>
        </w:rPr>
        <w:t xml:space="preserve"> mogą wynosić ±5,0 [% (m/m)]</w:t>
      </w:r>
    </w:p>
    <w:p w:rsidR="00581282" w:rsidRPr="00B83012" w:rsidRDefault="00581282" w:rsidP="00CA4A75">
      <w:pPr>
        <w:pStyle w:val="Akapitzlist"/>
        <w:numPr>
          <w:ilvl w:val="0"/>
          <w:numId w:val="276"/>
        </w:numPr>
        <w:rPr>
          <w:rStyle w:val="FontStyle100"/>
          <w:sz w:val="20"/>
          <w:szCs w:val="20"/>
        </w:rPr>
      </w:pPr>
      <w:r w:rsidRPr="00B83012">
        <w:rPr>
          <w:rStyle w:val="FontStyle100"/>
          <w:sz w:val="20"/>
          <w:szCs w:val="20"/>
        </w:rPr>
        <w:t xml:space="preserve">Dopuszczalne odchyłki dotyczące pojedynczego wyniku badania i średniej arytmetycznej wyników </w:t>
      </w:r>
      <w:r w:rsidRPr="00B83012">
        <w:rPr>
          <w:rStyle w:val="FontStyle100"/>
          <w:sz w:val="20"/>
          <w:szCs w:val="20"/>
        </w:rPr>
        <w:lastRenderedPageBreak/>
        <w:t xml:space="preserve">badań zawartości kruszywa grubego o wymiarze &gt; </w:t>
      </w:r>
      <w:smartTag w:uri="urn:schemas-microsoft-com:office:smarttags" w:element="metricconverter">
        <w:smartTagPr>
          <w:attr w:name="ProductID" w:val="2 mm"/>
        </w:smartTagPr>
        <w:r w:rsidRPr="00B83012">
          <w:rPr>
            <w:rStyle w:val="FontStyle100"/>
            <w:sz w:val="20"/>
            <w:szCs w:val="20"/>
          </w:rPr>
          <w:t>2 mm</w:t>
        </w:r>
      </w:smartTag>
      <w:r w:rsidRPr="00B83012">
        <w:rPr>
          <w:rStyle w:val="FontStyle100"/>
          <w:sz w:val="20"/>
          <w:szCs w:val="20"/>
        </w:rPr>
        <w:t xml:space="preserve"> mogą wynosić ±5,0 [% (m/m)</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Właściwości mieszanki mineralno -asfaltowej</w:t>
      </w:r>
    </w:p>
    <w:p w:rsidR="00581282" w:rsidRPr="00B83012" w:rsidRDefault="00581282" w:rsidP="004711B4">
      <w:pPr>
        <w:rPr>
          <w:rStyle w:val="FontStyle100"/>
          <w:sz w:val="20"/>
          <w:szCs w:val="20"/>
        </w:rPr>
      </w:pPr>
      <w:r w:rsidRPr="00B83012">
        <w:rPr>
          <w:rStyle w:val="FontStyle100"/>
          <w:sz w:val="20"/>
          <w:szCs w:val="20"/>
        </w:rPr>
        <w:t>Z częstotliwością podaną w tablicy 8 należy określać wolną przestrzeń w próbkach Marshalla.</w:t>
      </w:r>
      <w:r w:rsidRPr="00B83012">
        <w:rPr>
          <w:rStyle w:val="FontStyle100"/>
          <w:sz w:val="20"/>
          <w:szCs w:val="20"/>
        </w:rPr>
        <w:br/>
        <w:t>Zawartość wolnych przestrzeni nie może przekroczyć wartości podanych w tabeli 7 o więcej niż:</w:t>
      </w:r>
    </w:p>
    <w:p w:rsidR="00581282" w:rsidRPr="00B83012" w:rsidRDefault="00581282" w:rsidP="004711B4">
      <w:pPr>
        <w:rPr>
          <w:rStyle w:val="FontStyle100"/>
          <w:sz w:val="20"/>
          <w:szCs w:val="20"/>
        </w:rPr>
      </w:pPr>
      <w:r w:rsidRPr="00B83012">
        <w:rPr>
          <w:rStyle w:val="FontStyle100"/>
          <w:sz w:val="20"/>
          <w:szCs w:val="20"/>
        </w:rPr>
        <w:t>- AC S 1,5 % (v/v).</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Pomiar grubości warstwy</w:t>
      </w:r>
    </w:p>
    <w:p w:rsidR="00581282" w:rsidRPr="00B83012" w:rsidRDefault="00581282" w:rsidP="004711B4">
      <w:pPr>
        <w:rPr>
          <w:rStyle w:val="FontStyle100"/>
          <w:sz w:val="20"/>
          <w:szCs w:val="20"/>
        </w:rPr>
      </w:pPr>
      <w:r w:rsidRPr="00B83012">
        <w:rPr>
          <w:rStyle w:val="FontStyle100"/>
          <w:sz w:val="20"/>
          <w:szCs w:val="20"/>
        </w:rPr>
        <w:t>Grubości wykonanej warstwy należy określać z częstotliwością podaną w tablicy 8.</w:t>
      </w:r>
    </w:p>
    <w:p w:rsidR="00581282" w:rsidRPr="00B83012" w:rsidRDefault="00581282" w:rsidP="004711B4">
      <w:pPr>
        <w:rPr>
          <w:rStyle w:val="FontStyle100"/>
          <w:sz w:val="20"/>
          <w:szCs w:val="20"/>
        </w:rPr>
      </w:pPr>
      <w:r w:rsidRPr="00B83012">
        <w:rPr>
          <w:rStyle w:val="FontStyle100"/>
          <w:sz w:val="20"/>
          <w:szCs w:val="20"/>
        </w:rPr>
        <w:t>Grubość wykonanej warstwy oraz ilość wbudowanego materiału na określoną powierzchnię mogą odbiegać od projektowanej o &lt; 10 %.</w:t>
      </w:r>
    </w:p>
    <w:p w:rsidR="00581282" w:rsidRPr="00B83012" w:rsidRDefault="00581282" w:rsidP="004711B4">
      <w:pPr>
        <w:rPr>
          <w:rStyle w:val="FontStyle99"/>
          <w:b w:val="0"/>
          <w:bCs w:val="0"/>
          <w:sz w:val="20"/>
          <w:szCs w:val="20"/>
        </w:rPr>
      </w:pPr>
      <w:r w:rsidRPr="00B83012">
        <w:rPr>
          <w:rStyle w:val="FontStyle100"/>
          <w:sz w:val="20"/>
          <w:szCs w:val="20"/>
        </w:rPr>
        <w:t>Za grubość warstwy przyjmuje się średnią arytmetyczną wszystkich pojedynczych oznaczeń grubości warstwy na całym odcinku budowy.</w:t>
      </w:r>
    </w:p>
    <w:p w:rsidR="00581282" w:rsidRPr="00B83012" w:rsidRDefault="00581282" w:rsidP="001328D1">
      <w:pPr>
        <w:pStyle w:val="Nagwek1"/>
        <w:rPr>
          <w:rStyle w:val="FontStyle99"/>
          <w:rFonts w:cstheme="majorBidi"/>
          <w:b/>
          <w:bCs w:val="0"/>
          <w:sz w:val="24"/>
          <w:szCs w:val="20"/>
        </w:rPr>
      </w:pPr>
      <w:r w:rsidRPr="00B83012">
        <w:rPr>
          <w:rStyle w:val="FontStyle99"/>
          <w:rFonts w:cstheme="majorBidi"/>
          <w:b/>
          <w:bCs w:val="0"/>
          <w:sz w:val="24"/>
          <w:szCs w:val="20"/>
        </w:rPr>
        <w:t>SPRZĘT</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Sprzęt stosowany do wykonania robót</w:t>
      </w:r>
    </w:p>
    <w:p w:rsidR="00581282" w:rsidRPr="00B83012" w:rsidRDefault="00581282" w:rsidP="00EF7222">
      <w:pPr>
        <w:rPr>
          <w:rStyle w:val="FontStyle100"/>
          <w:sz w:val="20"/>
          <w:szCs w:val="20"/>
        </w:rPr>
      </w:pPr>
      <w:r w:rsidRPr="00B83012">
        <w:rPr>
          <w:rStyle w:val="FontStyle100"/>
          <w:sz w:val="20"/>
          <w:szCs w:val="20"/>
        </w:rPr>
        <w:t>Do wbudowania i zagęszczenia mieszanki mineralno -asfaltowej należy stosować :</w:t>
      </w:r>
    </w:p>
    <w:p w:rsidR="00581282" w:rsidRPr="00B83012" w:rsidRDefault="00581282" w:rsidP="00CA4A75">
      <w:pPr>
        <w:pStyle w:val="Akapitzlist"/>
        <w:numPr>
          <w:ilvl w:val="0"/>
          <w:numId w:val="277"/>
        </w:numPr>
        <w:rPr>
          <w:rStyle w:val="FontStyle100"/>
          <w:sz w:val="20"/>
          <w:szCs w:val="20"/>
        </w:rPr>
      </w:pPr>
      <w:r w:rsidRPr="00B83012">
        <w:rPr>
          <w:rStyle w:val="FontStyle100"/>
          <w:sz w:val="20"/>
          <w:szCs w:val="20"/>
        </w:rPr>
        <w:t>wytwórnia (otaczarka) o mieszaniu cyklicznym lub ciągłym, z automatycznym komputerowym sterowaniem produkcji, do wytwarzania mieszanek mineralno -asfaltowych,</w:t>
      </w:r>
    </w:p>
    <w:p w:rsidR="00581282" w:rsidRPr="00B83012" w:rsidRDefault="00581282" w:rsidP="00CA4A75">
      <w:pPr>
        <w:pStyle w:val="Akapitzlist"/>
        <w:numPr>
          <w:ilvl w:val="0"/>
          <w:numId w:val="277"/>
        </w:numPr>
        <w:rPr>
          <w:rStyle w:val="FontStyle100"/>
          <w:sz w:val="20"/>
          <w:szCs w:val="20"/>
        </w:rPr>
      </w:pPr>
      <w:r w:rsidRPr="00B83012">
        <w:rPr>
          <w:rStyle w:val="FontStyle100"/>
          <w:sz w:val="20"/>
          <w:szCs w:val="20"/>
        </w:rPr>
        <w:t xml:space="preserve">rozkładarki, z elektronicznym układem sterowania grubością wbudowanej warstwy oraz posiadające urządzenia do podgrzewania spoiny podłużnej; </w:t>
      </w:r>
    </w:p>
    <w:p w:rsidR="00581282" w:rsidRPr="00B83012" w:rsidRDefault="00581282" w:rsidP="00CA4A75">
      <w:pPr>
        <w:pStyle w:val="Akapitzlist"/>
        <w:numPr>
          <w:ilvl w:val="0"/>
          <w:numId w:val="277"/>
        </w:numPr>
        <w:rPr>
          <w:rStyle w:val="FontStyle100"/>
          <w:sz w:val="20"/>
          <w:szCs w:val="20"/>
        </w:rPr>
      </w:pPr>
      <w:r w:rsidRPr="00B83012">
        <w:rPr>
          <w:rStyle w:val="FontStyle100"/>
          <w:sz w:val="20"/>
          <w:szCs w:val="20"/>
        </w:rPr>
        <w:t xml:space="preserve">walce stalowe wibracyjne - średnie i ciężkie, wyposażone w urządzenia do zraszania walców wodą, </w:t>
      </w:r>
    </w:p>
    <w:p w:rsidR="00581282" w:rsidRPr="00B83012" w:rsidRDefault="00581282" w:rsidP="00CA4A75">
      <w:pPr>
        <w:pStyle w:val="Akapitzlist"/>
        <w:numPr>
          <w:ilvl w:val="0"/>
          <w:numId w:val="277"/>
        </w:numPr>
        <w:rPr>
          <w:rStyle w:val="FontStyle100"/>
          <w:sz w:val="20"/>
          <w:szCs w:val="20"/>
        </w:rPr>
      </w:pPr>
      <w:r w:rsidRPr="00B83012">
        <w:rPr>
          <w:rStyle w:val="FontStyle100"/>
          <w:sz w:val="20"/>
          <w:szCs w:val="20"/>
        </w:rPr>
        <w:t xml:space="preserve">walce ogumione o regulowanym ciśnieniu w oponach, </w:t>
      </w:r>
    </w:p>
    <w:p w:rsidR="00581282" w:rsidRPr="00B83012" w:rsidRDefault="00581282" w:rsidP="00CA4A75">
      <w:pPr>
        <w:pStyle w:val="Akapitzlist"/>
        <w:numPr>
          <w:ilvl w:val="0"/>
          <w:numId w:val="277"/>
        </w:numPr>
        <w:rPr>
          <w:rStyle w:val="FontStyle100"/>
          <w:sz w:val="20"/>
          <w:szCs w:val="20"/>
        </w:rPr>
      </w:pPr>
      <w:r w:rsidRPr="00B83012">
        <w:rPr>
          <w:rStyle w:val="FontStyle100"/>
          <w:sz w:val="20"/>
          <w:szCs w:val="20"/>
        </w:rPr>
        <w:t xml:space="preserve">szczotki mechaniczne i/lub inne urządzenia czyszczące, </w:t>
      </w:r>
    </w:p>
    <w:p w:rsidR="00581282" w:rsidRPr="00B83012" w:rsidRDefault="00581282" w:rsidP="00CA4A75">
      <w:pPr>
        <w:pStyle w:val="Akapitzlist"/>
        <w:numPr>
          <w:ilvl w:val="0"/>
          <w:numId w:val="277"/>
        </w:numPr>
        <w:rPr>
          <w:rStyle w:val="FontStyle100"/>
          <w:sz w:val="20"/>
          <w:szCs w:val="20"/>
        </w:rPr>
      </w:pPr>
      <w:r w:rsidRPr="00B83012">
        <w:rPr>
          <w:rStyle w:val="FontStyle100"/>
          <w:sz w:val="20"/>
          <w:szCs w:val="20"/>
        </w:rPr>
        <w:t>samochody samowyładowcze z przykryciem brezentowym lub termosami, n)sprzęt drobny.</w:t>
      </w:r>
    </w:p>
    <w:p w:rsidR="00581282" w:rsidRPr="00B83012" w:rsidRDefault="00581282" w:rsidP="001328D1">
      <w:pPr>
        <w:pStyle w:val="Nagwek1"/>
        <w:rPr>
          <w:rStyle w:val="FontStyle99"/>
          <w:rFonts w:cstheme="majorBidi"/>
          <w:b/>
          <w:bCs w:val="0"/>
          <w:sz w:val="24"/>
          <w:szCs w:val="20"/>
        </w:rPr>
      </w:pPr>
      <w:r w:rsidRPr="00B83012">
        <w:rPr>
          <w:rStyle w:val="FontStyle99"/>
          <w:rFonts w:cstheme="majorBidi"/>
          <w:b/>
          <w:bCs w:val="0"/>
          <w:sz w:val="24"/>
          <w:szCs w:val="20"/>
        </w:rPr>
        <w:t>TRANSPORT</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Transport kruszywa</w:t>
      </w:r>
    </w:p>
    <w:p w:rsidR="00581282" w:rsidRPr="00B83012" w:rsidRDefault="00581282" w:rsidP="00EF7222">
      <w:pPr>
        <w:rPr>
          <w:rStyle w:val="FontStyle100"/>
          <w:sz w:val="20"/>
          <w:szCs w:val="20"/>
        </w:rPr>
      </w:pPr>
      <w:r w:rsidRPr="00B83012">
        <w:rPr>
          <w:rStyle w:val="FontStyle100"/>
          <w:sz w:val="20"/>
          <w:szCs w:val="20"/>
        </w:rPr>
        <w:t>Kruszywo można przewozić dowolnymi środkami transportu w warunkach zabezpieczających je przed zanieczyszczeniem i zmieszaniem z innymi rodzajami lub frakcjami kruszywa.</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Transport wypełniacza</w:t>
      </w:r>
    </w:p>
    <w:p w:rsidR="00581282" w:rsidRPr="00B83012" w:rsidRDefault="00581282" w:rsidP="00581282">
      <w:pPr>
        <w:pStyle w:val="Style48"/>
        <w:widowControl/>
        <w:spacing w:line="276" w:lineRule="auto"/>
        <w:jc w:val="both"/>
      </w:pPr>
      <w:r w:rsidRPr="00B83012">
        <w:rPr>
          <w:rStyle w:val="FontStyle100"/>
          <w:sz w:val="20"/>
          <w:szCs w:val="20"/>
        </w:rPr>
        <w:t xml:space="preserve">Wypełniacz należy przewozić luzem w odpowiednich cysternach przystosowanych do transportu materiałów </w:t>
      </w:r>
      <w:r w:rsidRPr="00B83012">
        <w:t>sypkich, umożliwiających rozładunek pneumatyczny. W czasie przeładunku oraz transportu wypełniacz należy chronić przed zawilgoceniem, zbryleniem i zanieczyszczeniem.</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Transport asfaltu</w:t>
      </w:r>
    </w:p>
    <w:p w:rsidR="00581282" w:rsidRPr="00B83012" w:rsidRDefault="00581282" w:rsidP="00EF7222">
      <w:pPr>
        <w:rPr>
          <w:rStyle w:val="FontStyle100"/>
          <w:sz w:val="20"/>
          <w:szCs w:val="20"/>
        </w:rPr>
      </w:pPr>
      <w:r w:rsidRPr="00B83012">
        <w:rPr>
          <w:rStyle w:val="FontStyle100"/>
          <w:sz w:val="20"/>
          <w:szCs w:val="20"/>
        </w:rPr>
        <w:t>Asfalt należy przewozić izolowanymi termicznie cysternami wyposażonymi w instalacje umożliwiające podłączenie cystern do urządzeń grzewczych lub wyposażonymi we własne urządzenia grzewcze.</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 xml:space="preserve"> Transport mieszanki betonu asfaltowego.</w:t>
      </w:r>
    </w:p>
    <w:p w:rsidR="00581282" w:rsidRPr="00B83012" w:rsidRDefault="00581282" w:rsidP="00EF7222">
      <w:pPr>
        <w:rPr>
          <w:rStyle w:val="FontStyle100"/>
          <w:sz w:val="20"/>
          <w:szCs w:val="20"/>
        </w:rPr>
      </w:pPr>
      <w:r w:rsidRPr="00B83012">
        <w:rPr>
          <w:rStyle w:val="FontStyle100"/>
          <w:sz w:val="20"/>
          <w:szCs w:val="20"/>
        </w:rPr>
        <w:t>Mieszankę betonu asfaltowego należy przewozić pojazdami samowyładowczymi wyposażonymi w pokrowce brezentowe</w:t>
      </w:r>
    </w:p>
    <w:p w:rsidR="00581282" w:rsidRPr="00B83012" w:rsidRDefault="00581282" w:rsidP="00EF7222">
      <w:pPr>
        <w:rPr>
          <w:rStyle w:val="FontStyle100"/>
          <w:sz w:val="20"/>
          <w:szCs w:val="20"/>
        </w:rPr>
      </w:pPr>
      <w:r w:rsidRPr="00B83012">
        <w:rPr>
          <w:rStyle w:val="FontStyle100"/>
          <w:sz w:val="20"/>
          <w:szCs w:val="20"/>
        </w:rPr>
        <w:t>W czasie transportu mieszanka powinna być przykryta pokrowcem.</w:t>
      </w:r>
    </w:p>
    <w:p w:rsidR="00581282" w:rsidRPr="00B83012" w:rsidRDefault="00581282" w:rsidP="00EF7222">
      <w:pPr>
        <w:rPr>
          <w:rStyle w:val="FontStyle100"/>
          <w:sz w:val="20"/>
          <w:szCs w:val="20"/>
        </w:rPr>
      </w:pPr>
      <w:r w:rsidRPr="00B83012">
        <w:rPr>
          <w:rStyle w:val="FontStyle100"/>
          <w:sz w:val="20"/>
          <w:szCs w:val="20"/>
        </w:rPr>
        <w:t>Czas transportu od załadunku do rozładunku nie powinien przekraczać 2 godzin z jednoczesnym spełnieniem warunku zachowania temperatury wbudowania.</w:t>
      </w:r>
    </w:p>
    <w:p w:rsidR="00581282" w:rsidRPr="00B83012" w:rsidRDefault="00581282" w:rsidP="00EF7222">
      <w:pPr>
        <w:rPr>
          <w:rStyle w:val="FontStyle100"/>
          <w:sz w:val="20"/>
          <w:szCs w:val="20"/>
        </w:rPr>
      </w:pPr>
      <w:r w:rsidRPr="00B83012">
        <w:rPr>
          <w:rStyle w:val="FontStyle100"/>
          <w:sz w:val="20"/>
          <w:szCs w:val="20"/>
        </w:rPr>
        <w:t>W wyładowywanej do kosza układarki mieszance nie powinny znajdować się grubsze bryły skawalonej (nadmiernie wystudzonej) mieszanki.</w:t>
      </w:r>
    </w:p>
    <w:p w:rsidR="00581282" w:rsidRPr="00B83012" w:rsidRDefault="00581282" w:rsidP="00EF7222">
      <w:pPr>
        <w:rPr>
          <w:rStyle w:val="FontStyle100"/>
          <w:sz w:val="20"/>
          <w:szCs w:val="20"/>
        </w:rPr>
      </w:pPr>
      <w:r w:rsidRPr="00B83012">
        <w:rPr>
          <w:rStyle w:val="FontStyle100"/>
          <w:sz w:val="20"/>
          <w:szCs w:val="20"/>
        </w:rPr>
        <w:lastRenderedPageBreak/>
        <w:t>Zaleca się stosowanie samochodów-termosów z podwójnymi ścianami skrzyni wyposażonej w system ogrzewczy.</w:t>
      </w:r>
    </w:p>
    <w:p w:rsidR="00581282" w:rsidRPr="00B83012" w:rsidRDefault="00581282" w:rsidP="001328D1">
      <w:pPr>
        <w:pStyle w:val="Nagwek1"/>
        <w:rPr>
          <w:rStyle w:val="FontStyle99"/>
          <w:rFonts w:cstheme="majorBidi"/>
          <w:b/>
          <w:bCs w:val="0"/>
          <w:sz w:val="24"/>
          <w:szCs w:val="20"/>
        </w:rPr>
      </w:pPr>
      <w:r w:rsidRPr="00B83012">
        <w:rPr>
          <w:rStyle w:val="FontStyle99"/>
          <w:rFonts w:cstheme="majorBidi"/>
          <w:b/>
          <w:bCs w:val="0"/>
          <w:sz w:val="24"/>
          <w:szCs w:val="20"/>
        </w:rPr>
        <w:t>Wykonanie Robót</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Opracowanie recepty laboratoryjnej</w:t>
      </w:r>
    </w:p>
    <w:p w:rsidR="00581282" w:rsidRPr="00B83012" w:rsidRDefault="00581282" w:rsidP="00EF7222">
      <w:pPr>
        <w:rPr>
          <w:rStyle w:val="FontStyle100"/>
          <w:sz w:val="20"/>
          <w:szCs w:val="20"/>
        </w:rPr>
      </w:pPr>
      <w:r w:rsidRPr="00B83012">
        <w:rPr>
          <w:rStyle w:val="FontStyle100"/>
          <w:sz w:val="20"/>
          <w:szCs w:val="20"/>
        </w:rPr>
        <w:t>Wykonawca przygotuje receptę laboratoryjną na mieszankę betonu asfaltowego, którą przedstawi Inspektorowi nadzoru do akceptacji wraz z wynikami badań wszystkich materiałów wchodzących w skład mieszanki. Projektowanie składu mieszanki mineralno-asfaltowej polega na: m)doborze składników mieszanki mineralnej, n)doborze optymalnej ilości asfaltu,</w:t>
      </w:r>
    </w:p>
    <w:p w:rsidR="00581282" w:rsidRPr="00B83012" w:rsidRDefault="00581282" w:rsidP="00EF7222">
      <w:pPr>
        <w:rPr>
          <w:rStyle w:val="FontStyle100"/>
          <w:sz w:val="20"/>
          <w:szCs w:val="20"/>
        </w:rPr>
      </w:pPr>
      <w:r w:rsidRPr="00B83012">
        <w:rPr>
          <w:rStyle w:val="FontStyle100"/>
          <w:sz w:val="20"/>
          <w:szCs w:val="20"/>
        </w:rPr>
        <w:t>o)określeniu właściwości mieszanki mineralno-asfaltowej i porównaniu uzyskanych wyników z wymaganiami podanymi w SST.</w:t>
      </w:r>
    </w:p>
    <w:p w:rsidR="00581282" w:rsidRPr="00B83012" w:rsidRDefault="00581282" w:rsidP="00EF7222">
      <w:pPr>
        <w:rPr>
          <w:rStyle w:val="FontStyle100"/>
          <w:sz w:val="20"/>
          <w:szCs w:val="20"/>
        </w:rPr>
      </w:pPr>
      <w:r w:rsidRPr="00B83012">
        <w:rPr>
          <w:rStyle w:val="FontStyle100"/>
          <w:sz w:val="20"/>
          <w:szCs w:val="20"/>
        </w:rPr>
        <w:t>Krzywa uziarnienia mieszanki mineralnej powinna mieścić się w obszarze wyznaczonym przez krzywe</w:t>
      </w:r>
    </w:p>
    <w:p w:rsidR="00581282" w:rsidRPr="00B83012" w:rsidRDefault="00581282" w:rsidP="00EF7222">
      <w:pPr>
        <w:rPr>
          <w:rStyle w:val="FontStyle100"/>
          <w:rFonts w:ascii="Bookman Old Style" w:hAnsi="Bookman Old Style" w:cs="Bookman Old Style"/>
          <w:position w:val="-2"/>
          <w:szCs w:val="20"/>
        </w:rPr>
      </w:pPr>
      <w:r w:rsidRPr="00B83012">
        <w:rPr>
          <w:rStyle w:val="FontStyle100"/>
          <w:rFonts w:ascii="Bookman Old Style" w:hAnsi="Bookman Old Style" w:cs="Bookman Old Style"/>
          <w:position w:val="-2"/>
          <w:szCs w:val="20"/>
        </w:rPr>
        <w:t>f</w:t>
      </w:r>
      <w:r w:rsidRPr="00B83012">
        <w:rPr>
          <w:rStyle w:val="FontStyle100"/>
          <w:sz w:val="20"/>
          <w:szCs w:val="20"/>
        </w:rPr>
        <w:t>oniczne. rzędne krzywych granicznych mieszanki mineralnej do wykonania warstwy ścieralnej dla AC 11S podano w tablicy 4 niniejszej  SST.</w:t>
      </w:r>
    </w:p>
    <w:p w:rsidR="00581282" w:rsidRPr="00B83012" w:rsidRDefault="00581282" w:rsidP="00581282">
      <w:pPr>
        <w:pStyle w:val="Style30"/>
        <w:widowControl/>
        <w:spacing w:line="276" w:lineRule="auto"/>
        <w:jc w:val="both"/>
        <w:rPr>
          <w:rStyle w:val="FontStyle99"/>
          <w:sz w:val="20"/>
          <w:szCs w:val="20"/>
        </w:rPr>
      </w:pP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Przygotowanie podłoża</w:t>
      </w:r>
    </w:p>
    <w:p w:rsidR="00581282" w:rsidRPr="00B83012" w:rsidRDefault="00581282" w:rsidP="00581282">
      <w:pPr>
        <w:pStyle w:val="Style6"/>
        <w:widowControl/>
        <w:spacing w:line="276" w:lineRule="auto"/>
        <w:ind w:right="192"/>
        <w:jc w:val="both"/>
        <w:rPr>
          <w:rStyle w:val="FontStyle100"/>
          <w:sz w:val="20"/>
          <w:szCs w:val="20"/>
        </w:rPr>
      </w:pPr>
      <w:r w:rsidRPr="00B83012">
        <w:rPr>
          <w:rStyle w:val="FontStyle100"/>
          <w:sz w:val="20"/>
          <w:szCs w:val="20"/>
        </w:rPr>
        <w:t>Podłoże pod warstwę nawierzchni z betonu asfaltowego powinno być na całej powierzchni:</w:t>
      </w:r>
    </w:p>
    <w:p w:rsidR="00581282" w:rsidRPr="00B83012" w:rsidRDefault="00581282" w:rsidP="005C74D6">
      <w:pPr>
        <w:pStyle w:val="Style24"/>
        <w:widowControl/>
        <w:numPr>
          <w:ilvl w:val="0"/>
          <w:numId w:val="47"/>
        </w:numPr>
        <w:tabs>
          <w:tab w:val="left" w:pos="139"/>
        </w:tabs>
        <w:spacing w:line="276" w:lineRule="auto"/>
        <w:ind w:left="720" w:hanging="360"/>
        <w:rPr>
          <w:rStyle w:val="FontStyle100"/>
          <w:sz w:val="20"/>
          <w:szCs w:val="20"/>
        </w:rPr>
      </w:pPr>
      <w:r w:rsidRPr="00B83012">
        <w:rPr>
          <w:rStyle w:val="FontStyle100"/>
          <w:sz w:val="20"/>
          <w:szCs w:val="20"/>
        </w:rPr>
        <w:t>ustabilizowane i nośne,</w:t>
      </w:r>
    </w:p>
    <w:p w:rsidR="00581282" w:rsidRPr="00B83012" w:rsidRDefault="00581282" w:rsidP="005C74D6">
      <w:pPr>
        <w:pStyle w:val="Style24"/>
        <w:widowControl/>
        <w:numPr>
          <w:ilvl w:val="0"/>
          <w:numId w:val="48"/>
        </w:numPr>
        <w:tabs>
          <w:tab w:val="left" w:pos="125"/>
        </w:tabs>
        <w:spacing w:before="5" w:line="276" w:lineRule="auto"/>
        <w:ind w:left="720" w:hanging="720"/>
        <w:rPr>
          <w:rStyle w:val="FontStyle100"/>
          <w:sz w:val="20"/>
          <w:szCs w:val="20"/>
        </w:rPr>
      </w:pPr>
      <w:r w:rsidRPr="00B83012">
        <w:rPr>
          <w:rStyle w:val="FontStyle100"/>
          <w:sz w:val="20"/>
          <w:szCs w:val="20"/>
        </w:rPr>
        <w:t>czyste, bez zanieczyszczenia lub pozostałości luźnego kruszywa, chropowata</w:t>
      </w:r>
    </w:p>
    <w:p w:rsidR="00581282" w:rsidRPr="00B83012" w:rsidRDefault="00581282" w:rsidP="005C74D6">
      <w:pPr>
        <w:pStyle w:val="Style24"/>
        <w:widowControl/>
        <w:numPr>
          <w:ilvl w:val="0"/>
          <w:numId w:val="49"/>
        </w:numPr>
        <w:tabs>
          <w:tab w:val="left" w:pos="154"/>
        </w:tabs>
        <w:spacing w:line="276" w:lineRule="auto"/>
        <w:ind w:left="360" w:hanging="360"/>
        <w:rPr>
          <w:rStyle w:val="FontStyle100"/>
          <w:sz w:val="20"/>
          <w:szCs w:val="20"/>
        </w:rPr>
      </w:pPr>
      <w:r w:rsidRPr="00B83012">
        <w:rPr>
          <w:rStyle w:val="FontStyle100"/>
          <w:sz w:val="20"/>
          <w:szCs w:val="20"/>
        </w:rPr>
        <w:t>wyprofilowane, równe i bez kolein.</w:t>
      </w:r>
    </w:p>
    <w:p w:rsidR="00581282" w:rsidRPr="00B83012" w:rsidRDefault="00581282" w:rsidP="00581282">
      <w:pPr>
        <w:pStyle w:val="Style30"/>
        <w:widowControl/>
        <w:spacing w:before="5" w:line="276" w:lineRule="auto"/>
        <w:jc w:val="both"/>
        <w:rPr>
          <w:rStyle w:val="FontStyle99"/>
          <w:sz w:val="20"/>
          <w:szCs w:val="20"/>
        </w:rPr>
      </w:pPr>
      <w:r w:rsidRPr="00B83012">
        <w:rPr>
          <w:rStyle w:val="FontStyle99"/>
          <w:b w:val="0"/>
          <w:sz w:val="20"/>
          <w:szCs w:val="20"/>
        </w:rPr>
        <w:t>Do złączania warstw konstrukcji nawierzchni (warstwa istniejącej nawierzchni z warstwą ścieralną) należy stosować kationowe emulsje asfaltowe zgodnie z warunkami określonymi w SST Skropienie i oczyszczenie pkt 2.2 Emulsję asfaltową można składować w opakowaniach transportowych lub w stacjonarnych zbiornikach pionowych  z  nalewaniem  od  dna.  Nie  należy  nalewać  emulsji  do  opakowań  i zbiorników zanieczyszczonych materiałami mineralnymi</w:t>
      </w:r>
      <w:r w:rsidRPr="00B83012">
        <w:rPr>
          <w:rStyle w:val="FontStyle99"/>
          <w:sz w:val="20"/>
          <w:szCs w:val="20"/>
        </w:rPr>
        <w:t>.</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Warunki przystąpienia do robót</w:t>
      </w:r>
    </w:p>
    <w:p w:rsidR="00581282" w:rsidRPr="00B83012" w:rsidRDefault="00581282" w:rsidP="00B61DAB">
      <w:pPr>
        <w:rPr>
          <w:rStyle w:val="FontStyle100"/>
          <w:sz w:val="20"/>
          <w:szCs w:val="20"/>
        </w:rPr>
      </w:pPr>
      <w:r w:rsidRPr="00B83012">
        <w:rPr>
          <w:rStyle w:val="FontStyle100"/>
          <w:sz w:val="20"/>
          <w:szCs w:val="20"/>
        </w:rPr>
        <w:t xml:space="preserve">Warstwa ścieralna nawierzchni z betonu asfaltowego może być układana, gdy temperatura otoczenia nie jest niższa niż: </w:t>
      </w:r>
      <w:smartTag w:uri="urn:schemas-microsoft-com:office:smarttags" w:element="metricconverter">
        <w:smartTagPr>
          <w:attr w:name="ProductID" w:val="0ﾰC"/>
        </w:smartTagPr>
        <w:r w:rsidRPr="00B83012">
          <w:rPr>
            <w:rStyle w:val="FontStyle100"/>
            <w:sz w:val="20"/>
            <w:szCs w:val="20"/>
          </w:rPr>
          <w:t>0°C</w:t>
        </w:r>
      </w:smartTag>
      <w:r w:rsidRPr="00B83012">
        <w:rPr>
          <w:rStyle w:val="FontStyle100"/>
          <w:sz w:val="20"/>
          <w:szCs w:val="20"/>
        </w:rPr>
        <w:t xml:space="preserve"> przed przystąpieniem do robót i +</w:t>
      </w:r>
      <w:smartTag w:uri="urn:schemas-microsoft-com:office:smarttags" w:element="metricconverter">
        <w:smartTagPr>
          <w:attr w:name="ProductID" w:val="5ﾰC"/>
        </w:smartTagPr>
        <w:r w:rsidRPr="00B83012">
          <w:rPr>
            <w:rStyle w:val="FontStyle100"/>
            <w:sz w:val="20"/>
            <w:szCs w:val="20"/>
          </w:rPr>
          <w:t>5°C</w:t>
        </w:r>
      </w:smartTag>
      <w:r w:rsidRPr="00B83012">
        <w:rPr>
          <w:rStyle w:val="FontStyle100"/>
          <w:sz w:val="20"/>
          <w:szCs w:val="20"/>
        </w:rPr>
        <w:t xml:space="preserve"> w czasie robót.</w:t>
      </w:r>
    </w:p>
    <w:p w:rsidR="00581282" w:rsidRPr="00B83012" w:rsidRDefault="00581282" w:rsidP="00B61DAB">
      <w:pPr>
        <w:rPr>
          <w:rStyle w:val="FontStyle100"/>
          <w:sz w:val="20"/>
          <w:szCs w:val="20"/>
        </w:rPr>
      </w:pPr>
      <w:r w:rsidRPr="00B83012">
        <w:rPr>
          <w:rStyle w:val="FontStyle100"/>
          <w:sz w:val="20"/>
          <w:szCs w:val="20"/>
        </w:rPr>
        <w:t>Nie wolno wbudowywać betonu asfaltowego, gdy na podłożu tworzy się zamknięty film wodny.</w:t>
      </w:r>
    </w:p>
    <w:p w:rsidR="00581282" w:rsidRPr="00B83012" w:rsidRDefault="00581282" w:rsidP="00B61DAB">
      <w:pPr>
        <w:rPr>
          <w:rStyle w:val="FontStyle100"/>
          <w:sz w:val="20"/>
          <w:szCs w:val="20"/>
        </w:rPr>
      </w:pPr>
      <w:r w:rsidRPr="00B83012">
        <w:rPr>
          <w:rStyle w:val="FontStyle100"/>
          <w:sz w:val="20"/>
          <w:szCs w:val="20"/>
        </w:rPr>
        <w:t>Temperatura powietrza powinna być mierzona co najmniej 3 razy dziennie: przed przystąpieniem do robót oraz podczas ich wykonywania w okresach równomiernie rozłożonych w planowanym czasie realizacji dziennej działki roboczej.</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Wbudowanie mieszanki mineralno -asfaltowej</w:t>
      </w:r>
    </w:p>
    <w:p w:rsidR="00581282" w:rsidRPr="00B83012" w:rsidRDefault="00581282" w:rsidP="00B61DAB">
      <w:pPr>
        <w:rPr>
          <w:rStyle w:val="FontStyle100"/>
          <w:sz w:val="20"/>
          <w:szCs w:val="20"/>
        </w:rPr>
      </w:pPr>
      <w:r w:rsidRPr="00B83012">
        <w:rPr>
          <w:rStyle w:val="FontStyle100"/>
          <w:sz w:val="20"/>
          <w:szCs w:val="20"/>
        </w:rPr>
        <w:t xml:space="preserve">Mieszanka mineralno- asfaltowa powinna być wbudowywana rozkładarką wyposażoną w układ automatycznego sterowania grubości warstwy i utrzymywania niwelety . </w:t>
      </w:r>
    </w:p>
    <w:p w:rsidR="00581282" w:rsidRPr="00B83012" w:rsidRDefault="00581282" w:rsidP="00B61DAB">
      <w:pPr>
        <w:rPr>
          <w:rStyle w:val="FontStyle100"/>
          <w:sz w:val="20"/>
          <w:szCs w:val="20"/>
        </w:rPr>
      </w:pPr>
      <w:r w:rsidRPr="00B83012">
        <w:rPr>
          <w:rStyle w:val="FontStyle100"/>
          <w:sz w:val="20"/>
          <w:szCs w:val="20"/>
        </w:rPr>
        <w:t xml:space="preserve">W miejscach niedostępnych dla sprzętu dopuszcza się wbudowywanie ręczne. Grubość wykonywanej warstwy powinna być sprawdzana co </w:t>
      </w:r>
      <w:smartTag w:uri="urn:schemas-microsoft-com:office:smarttags" w:element="metricconverter">
        <w:smartTagPr>
          <w:attr w:name="ProductID" w:val="25 m"/>
        </w:smartTagPr>
        <w:r w:rsidRPr="00B83012">
          <w:rPr>
            <w:rStyle w:val="FontStyle100"/>
            <w:sz w:val="20"/>
            <w:szCs w:val="20"/>
          </w:rPr>
          <w:t>25 m</w:t>
        </w:r>
      </w:smartTag>
      <w:r w:rsidRPr="00B83012">
        <w:rPr>
          <w:rStyle w:val="FontStyle100"/>
          <w:sz w:val="20"/>
          <w:szCs w:val="20"/>
        </w:rPr>
        <w:t>, co najmniej 3 miejscach (osi i przy brzegach warstwy).</w:t>
      </w:r>
    </w:p>
    <w:p w:rsidR="00581282" w:rsidRPr="00B83012" w:rsidRDefault="00581282" w:rsidP="00B61DAB">
      <w:pPr>
        <w:rPr>
          <w:rStyle w:val="FontStyle100"/>
          <w:sz w:val="20"/>
          <w:szCs w:val="20"/>
        </w:rPr>
      </w:pPr>
      <w:r w:rsidRPr="00B83012">
        <w:rPr>
          <w:rStyle w:val="FontStyle100"/>
          <w:sz w:val="20"/>
          <w:szCs w:val="20"/>
        </w:rPr>
        <w:t>Temperatura mieszanki dostarczonej na miejsce wbudowania nie powinna być niższa niż:</w:t>
      </w:r>
    </w:p>
    <w:p w:rsidR="00581282" w:rsidRPr="00B83012" w:rsidRDefault="00581282" w:rsidP="00CA4A75">
      <w:pPr>
        <w:pStyle w:val="Akapitzlist"/>
        <w:numPr>
          <w:ilvl w:val="0"/>
          <w:numId w:val="274"/>
        </w:numPr>
        <w:rPr>
          <w:rStyle w:val="FontStyle100"/>
          <w:sz w:val="20"/>
          <w:szCs w:val="20"/>
        </w:rPr>
      </w:pPr>
      <w:r w:rsidRPr="00B83012">
        <w:rPr>
          <w:rStyle w:val="FontStyle100"/>
          <w:sz w:val="20"/>
          <w:szCs w:val="20"/>
        </w:rPr>
        <w:t xml:space="preserve">dla mieszanki z asfaltu D 50/70 : </w:t>
      </w:r>
      <w:smartTag w:uri="urn:schemas-microsoft-com:office:smarttags" w:element="metricconverter">
        <w:smartTagPr>
          <w:attr w:name="ProductID" w:val="155ﾰC"/>
        </w:smartTagPr>
        <w:r w:rsidRPr="00B83012">
          <w:rPr>
            <w:rStyle w:val="FontStyle100"/>
            <w:sz w:val="20"/>
            <w:szCs w:val="20"/>
          </w:rPr>
          <w:t>155°C</w:t>
        </w:r>
      </w:smartTag>
      <w:r w:rsidRPr="00B83012">
        <w:rPr>
          <w:rStyle w:val="FontStyle100"/>
          <w:sz w:val="20"/>
          <w:szCs w:val="20"/>
        </w:rPr>
        <w:t>.</w:t>
      </w:r>
    </w:p>
    <w:p w:rsidR="00581282" w:rsidRPr="00B83012" w:rsidRDefault="00581282" w:rsidP="00B61DAB">
      <w:pPr>
        <w:rPr>
          <w:rStyle w:val="FontStyle100"/>
          <w:sz w:val="20"/>
          <w:szCs w:val="20"/>
        </w:rPr>
      </w:pPr>
      <w:r w:rsidRPr="00B83012">
        <w:rPr>
          <w:rStyle w:val="FontStyle100"/>
          <w:sz w:val="20"/>
          <w:szCs w:val="20"/>
        </w:rPr>
        <w:t>Warstwy wałowane powinny być równomiernie zagęszczone ciężkimi walcami drogowymi. Do warstw z betonu asfaltowego należy stosować walce drogowe stalowe gładkie z możliwością wibracji, oscylacji lub walce ogumione.</w:t>
      </w:r>
    </w:p>
    <w:p w:rsidR="00581282" w:rsidRPr="00B83012" w:rsidRDefault="00581282" w:rsidP="00B61DAB">
      <w:pPr>
        <w:rPr>
          <w:rStyle w:val="FontStyle100"/>
          <w:sz w:val="20"/>
          <w:szCs w:val="20"/>
        </w:rPr>
      </w:pPr>
      <w:r w:rsidRPr="00B83012">
        <w:rPr>
          <w:rStyle w:val="FontStyle100"/>
          <w:sz w:val="20"/>
          <w:szCs w:val="20"/>
        </w:rPr>
        <w:t>Wskaźnik zagęszczenia dla warstwy ścieralnej AC 11 S &gt;, = 97%.</w:t>
      </w:r>
    </w:p>
    <w:p w:rsidR="00581282" w:rsidRPr="00B83012" w:rsidRDefault="00581282" w:rsidP="00B61DAB">
      <w:pPr>
        <w:rPr>
          <w:rStyle w:val="FontStyle100"/>
          <w:sz w:val="20"/>
          <w:szCs w:val="20"/>
        </w:rPr>
      </w:pPr>
      <w:r w:rsidRPr="00B83012">
        <w:rPr>
          <w:rStyle w:val="FontStyle100"/>
          <w:sz w:val="20"/>
          <w:szCs w:val="20"/>
        </w:rPr>
        <w:t>Dopuszczenie wykonanej warstwy asfaltowej na gorąco do ruchu może nastąpić po jej schłodzeniu do temperatury zapewniającej jej odporność na deformacje trwałe.</w:t>
      </w:r>
    </w:p>
    <w:p w:rsidR="00581282" w:rsidRPr="00B83012" w:rsidRDefault="00581282" w:rsidP="00581282">
      <w:pPr>
        <w:pStyle w:val="Nagwek2"/>
        <w:rPr>
          <w:szCs w:val="20"/>
        </w:rPr>
      </w:pPr>
      <w:r w:rsidRPr="00B83012">
        <w:rPr>
          <w:rStyle w:val="FontStyle99"/>
          <w:rFonts w:cstheme="majorBidi"/>
          <w:b/>
          <w:bCs/>
          <w:sz w:val="22"/>
          <w:szCs w:val="20"/>
        </w:rPr>
        <w:lastRenderedPageBreak/>
        <w:t>Połączenia technologiczne</w:t>
      </w:r>
    </w:p>
    <w:p w:rsidR="00581282" w:rsidRPr="00B83012" w:rsidRDefault="00581282" w:rsidP="00581282">
      <w:pPr>
        <w:pStyle w:val="Nagwek3"/>
        <w:rPr>
          <w:szCs w:val="20"/>
        </w:rPr>
      </w:pPr>
      <w:r w:rsidRPr="00B83012">
        <w:rPr>
          <w:rStyle w:val="FontStyle99"/>
          <w:rFonts w:cstheme="majorBidi"/>
          <w:b/>
          <w:bCs/>
          <w:sz w:val="20"/>
          <w:szCs w:val="20"/>
        </w:rPr>
        <w:t>Wśród połączeń technologicznych wyróżnia się;</w:t>
      </w:r>
    </w:p>
    <w:p w:rsidR="00581282" w:rsidRPr="00B83012" w:rsidRDefault="00581282" w:rsidP="00CA4A75">
      <w:pPr>
        <w:pStyle w:val="Akapitzlist"/>
        <w:numPr>
          <w:ilvl w:val="0"/>
          <w:numId w:val="273"/>
        </w:numPr>
        <w:rPr>
          <w:rStyle w:val="FontStyle100"/>
          <w:sz w:val="20"/>
          <w:szCs w:val="20"/>
        </w:rPr>
      </w:pPr>
      <w:r w:rsidRPr="00B83012">
        <w:rPr>
          <w:rStyle w:val="FontStyle100"/>
          <w:sz w:val="20"/>
          <w:szCs w:val="20"/>
        </w:rPr>
        <w:t>złącza podłużne i poprzeczne (połączenia tego samego materiału wykonywanego w różnym czasie),</w:t>
      </w:r>
    </w:p>
    <w:p w:rsidR="00581282" w:rsidRPr="00B83012" w:rsidRDefault="00581282" w:rsidP="00CA4A75">
      <w:pPr>
        <w:pStyle w:val="Akapitzlist"/>
        <w:numPr>
          <w:ilvl w:val="0"/>
          <w:numId w:val="273"/>
        </w:numPr>
        <w:rPr>
          <w:rStyle w:val="FontStyle100"/>
          <w:sz w:val="20"/>
          <w:szCs w:val="20"/>
        </w:rPr>
      </w:pPr>
      <w:r w:rsidRPr="00B83012">
        <w:rPr>
          <w:rStyle w:val="FontStyle100"/>
          <w:sz w:val="20"/>
          <w:szCs w:val="20"/>
        </w:rPr>
        <w:t>spoiny (połączenia różnych materiałów, np. asfaltu lanego i betonu asfaltowego oraz warstwy asfaltowej z urządzeniami obcymi w nawierzchni lub ją ograniczającymi).</w:t>
      </w:r>
    </w:p>
    <w:p w:rsidR="00581282" w:rsidRPr="00B83012" w:rsidRDefault="00581282" w:rsidP="00B61DAB">
      <w:pPr>
        <w:rPr>
          <w:rStyle w:val="FontStyle100"/>
          <w:sz w:val="20"/>
          <w:szCs w:val="20"/>
        </w:rPr>
      </w:pPr>
      <w:r w:rsidRPr="00B83012">
        <w:rPr>
          <w:rStyle w:val="FontStyle100"/>
          <w:sz w:val="20"/>
          <w:szCs w:val="20"/>
        </w:rPr>
        <w:t>Połączenia technologiczne powinny być jednorodne i szczelne.</w:t>
      </w:r>
    </w:p>
    <w:p w:rsidR="00581282" w:rsidRPr="00B83012" w:rsidRDefault="00581282" w:rsidP="00B61DAB">
      <w:pPr>
        <w:rPr>
          <w:rStyle w:val="FontStyle100"/>
          <w:sz w:val="20"/>
          <w:szCs w:val="20"/>
        </w:rPr>
      </w:pPr>
      <w:r w:rsidRPr="00B83012">
        <w:rPr>
          <w:rStyle w:val="FontStyle100"/>
          <w:sz w:val="20"/>
          <w:szCs w:val="20"/>
        </w:rPr>
        <w:t>Złącza podłużnego nie można umiejscawiać w śladach kół. Należy unikać umiejscawiania złączy w obszarze poziomego oznakowania jezdni.</w:t>
      </w:r>
    </w:p>
    <w:p w:rsidR="00581282" w:rsidRPr="00B83012" w:rsidRDefault="00581282" w:rsidP="00B61DAB">
      <w:pPr>
        <w:rPr>
          <w:rStyle w:val="FontStyle100"/>
          <w:sz w:val="20"/>
          <w:szCs w:val="20"/>
        </w:rPr>
      </w:pPr>
      <w:r w:rsidRPr="00B83012">
        <w:rPr>
          <w:rStyle w:val="FontStyle100"/>
          <w:sz w:val="20"/>
          <w:szCs w:val="20"/>
        </w:rPr>
        <w:t>Złącza poprzeczne między działkami roboczymi układanych pasów kolejnych warstw technologicznych należy przesunąć względem siebie o co najmniej 2m w kierunku podłużnym osi jezdni.</w:t>
      </w:r>
    </w:p>
    <w:p w:rsidR="00581282" w:rsidRPr="00B83012" w:rsidRDefault="00581282" w:rsidP="00B61DAB">
      <w:pPr>
        <w:rPr>
          <w:rStyle w:val="FontStyle100"/>
          <w:sz w:val="20"/>
          <w:szCs w:val="20"/>
        </w:rPr>
      </w:pPr>
      <w:r w:rsidRPr="00B83012">
        <w:rPr>
          <w:rStyle w:val="FontStyle100"/>
          <w:sz w:val="20"/>
          <w:szCs w:val="20"/>
        </w:rPr>
        <w:t>Wcześniej wykonany pas warstw technologicznej powinien mieć wyprofilowaną krawędź, równomiernie zagęszczoną, bez pęknięć. Krawędź ta nie może być pionowa, lecz powinna być skośna. Najczęściej takie przygotowanie krawędzi polega na odcięciu wąskiego pasa wzdłuż krawędzi ciepłej warstwy.</w:t>
      </w:r>
    </w:p>
    <w:p w:rsidR="00581282" w:rsidRPr="00B83012" w:rsidRDefault="00581282" w:rsidP="001328D1">
      <w:pPr>
        <w:pStyle w:val="Nagwek3"/>
        <w:rPr>
          <w:rStyle w:val="FontStyle99"/>
          <w:rFonts w:cstheme="majorBidi"/>
          <w:b/>
          <w:bCs/>
          <w:sz w:val="20"/>
          <w:szCs w:val="20"/>
        </w:rPr>
      </w:pPr>
      <w:r w:rsidRPr="00B83012">
        <w:rPr>
          <w:rStyle w:val="FontStyle99"/>
          <w:rFonts w:cstheme="majorBidi"/>
          <w:b/>
          <w:bCs/>
          <w:sz w:val="20"/>
          <w:szCs w:val="20"/>
        </w:rPr>
        <w:t>Zakończenie działki roboczej</w:t>
      </w:r>
    </w:p>
    <w:p w:rsidR="00581282" w:rsidRPr="00B83012" w:rsidRDefault="00581282" w:rsidP="00B61DAB">
      <w:pPr>
        <w:rPr>
          <w:rStyle w:val="FontStyle100"/>
          <w:sz w:val="20"/>
          <w:szCs w:val="20"/>
        </w:rPr>
      </w:pPr>
      <w:r w:rsidRPr="00B83012">
        <w:rPr>
          <w:rStyle w:val="FontStyle100"/>
          <w:sz w:val="20"/>
          <w:szCs w:val="20"/>
        </w:rPr>
        <w:t xml:space="preserve">Zakończenie działki roboczej wystąpienia przerw w układaniu pasa warstwy technologicznej na czas, po którym temperatura mieszanki mineralno - asfaltowej obniży się poza dopuszczalną granicę. W takim wypadku wykonywanie warstwy technologicznej z mieszanek wałowanych należ poprzedzić usunięciem ułożonego wcześniej pasa o długości do </w:t>
      </w:r>
      <w:smartTag w:uri="urn:schemas-microsoft-com:office:smarttags" w:element="metricconverter">
        <w:smartTagPr>
          <w:attr w:name="ProductID" w:val="3 m"/>
        </w:smartTagPr>
        <w:r w:rsidRPr="00B83012">
          <w:rPr>
            <w:rStyle w:val="FontStyle100"/>
            <w:sz w:val="20"/>
            <w:szCs w:val="20"/>
          </w:rPr>
          <w:t>3 m</w:t>
        </w:r>
      </w:smartTag>
      <w:r w:rsidRPr="00B83012">
        <w:rPr>
          <w:rStyle w:val="FontStyle100"/>
          <w:sz w:val="20"/>
          <w:szCs w:val="20"/>
        </w:rPr>
        <w:t xml:space="preserve">. Należy usunąć fragment pasa na całej jego grubości. Na tak powstałą krawędź należy nanieść lepiszcze lub inny materiał do złącz, w ilości co najmniej 50g na </w:t>
      </w:r>
      <w:smartTag w:uri="urn:schemas-microsoft-com:office:smarttags" w:element="metricconverter">
        <w:smartTagPr>
          <w:attr w:name="ProductID" w:val="1 cm"/>
        </w:smartTagPr>
        <w:r w:rsidRPr="00B83012">
          <w:rPr>
            <w:rStyle w:val="FontStyle100"/>
            <w:sz w:val="20"/>
            <w:szCs w:val="20"/>
          </w:rPr>
          <w:t>1 cm</w:t>
        </w:r>
      </w:smartTag>
      <w:r w:rsidRPr="00B83012">
        <w:rPr>
          <w:rStyle w:val="FontStyle100"/>
          <w:sz w:val="20"/>
          <w:szCs w:val="20"/>
        </w:rPr>
        <w:t xml:space="preserve"> grubości warstwy na </w:t>
      </w:r>
      <w:smartTag w:uri="urn:schemas-microsoft-com:office:smarttags" w:element="metricconverter">
        <w:smartTagPr>
          <w:attr w:name="ProductID" w:val="1 metr"/>
        </w:smartTagPr>
        <w:r w:rsidRPr="00B83012">
          <w:rPr>
            <w:rStyle w:val="FontStyle100"/>
            <w:sz w:val="20"/>
            <w:szCs w:val="20"/>
          </w:rPr>
          <w:t>1 metr</w:t>
        </w:r>
      </w:smartTag>
      <w:r w:rsidRPr="00B83012">
        <w:rPr>
          <w:rStyle w:val="FontStyle100"/>
          <w:sz w:val="20"/>
          <w:szCs w:val="20"/>
        </w:rPr>
        <w:t xml:space="preserve"> bieżący krawędzi.</w:t>
      </w:r>
    </w:p>
    <w:p w:rsidR="00581282" w:rsidRPr="00B83012" w:rsidRDefault="00581282" w:rsidP="001328D1">
      <w:pPr>
        <w:pStyle w:val="Nagwek3"/>
        <w:rPr>
          <w:rStyle w:val="FontStyle99"/>
          <w:rFonts w:cstheme="majorBidi"/>
          <w:b/>
          <w:bCs/>
          <w:sz w:val="20"/>
          <w:szCs w:val="20"/>
        </w:rPr>
      </w:pPr>
      <w:r w:rsidRPr="00B83012">
        <w:rPr>
          <w:rStyle w:val="FontStyle99"/>
          <w:rFonts w:cstheme="majorBidi"/>
          <w:b/>
          <w:bCs/>
          <w:sz w:val="20"/>
          <w:szCs w:val="20"/>
        </w:rPr>
        <w:t>Spoiny</w:t>
      </w:r>
    </w:p>
    <w:p w:rsidR="00581282" w:rsidRPr="00B83012" w:rsidRDefault="00581282" w:rsidP="00B61DAB">
      <w:pPr>
        <w:rPr>
          <w:rStyle w:val="FontStyle100"/>
          <w:sz w:val="20"/>
          <w:szCs w:val="20"/>
        </w:rPr>
      </w:pPr>
      <w:r w:rsidRPr="00B83012">
        <w:rPr>
          <w:rStyle w:val="FontStyle100"/>
          <w:sz w:val="20"/>
          <w:szCs w:val="20"/>
        </w:rPr>
        <w:t>Spoiny wykonywane są w przypadku połączeń warstw wiążącej i ścieralnej z urządzeniami w nawierzchni lub ją ograniczającymi.</w:t>
      </w:r>
    </w:p>
    <w:p w:rsidR="00581282" w:rsidRPr="00B83012" w:rsidRDefault="00581282" w:rsidP="00B61DAB">
      <w:pPr>
        <w:rPr>
          <w:rStyle w:val="FontStyle100"/>
          <w:sz w:val="20"/>
          <w:szCs w:val="20"/>
        </w:rPr>
      </w:pPr>
      <w:r w:rsidRPr="00B83012">
        <w:rPr>
          <w:rStyle w:val="FontStyle100"/>
          <w:sz w:val="20"/>
          <w:szCs w:val="20"/>
        </w:rPr>
        <w:t xml:space="preserve">Spoiny wykonuje się z materiałów termoplastycznych (taśmy, pasty itp.). Grubość materiału termoplastycznego do spoiny powinna wynosić nie mniej niż </w:t>
      </w:r>
      <w:smartTag w:uri="urn:schemas-microsoft-com:office:smarttags" w:element="metricconverter">
        <w:smartTagPr>
          <w:attr w:name="ProductID" w:val="15 mm"/>
        </w:smartTagPr>
        <w:r w:rsidRPr="00B83012">
          <w:rPr>
            <w:rStyle w:val="FontStyle100"/>
            <w:sz w:val="20"/>
            <w:szCs w:val="20"/>
          </w:rPr>
          <w:t>15 mm</w:t>
        </w:r>
      </w:smartTag>
      <w:r w:rsidRPr="00B83012">
        <w:rPr>
          <w:rStyle w:val="FontStyle100"/>
          <w:sz w:val="20"/>
          <w:szCs w:val="20"/>
        </w:rPr>
        <w:t xml:space="preserve"> przy grubości warstwy technologicznej większej niż </w:t>
      </w:r>
      <w:smartTag w:uri="urn:schemas-microsoft-com:office:smarttags" w:element="metricconverter">
        <w:smartTagPr>
          <w:attr w:name="ProductID" w:val="2,5 cm"/>
        </w:smartTagPr>
        <w:r w:rsidRPr="00B83012">
          <w:rPr>
            <w:rStyle w:val="FontStyle100"/>
            <w:sz w:val="20"/>
            <w:szCs w:val="20"/>
          </w:rPr>
          <w:t>2,5 cm</w:t>
        </w:r>
      </w:smartTag>
      <w:r w:rsidRPr="00B83012">
        <w:rPr>
          <w:rStyle w:val="FontStyle100"/>
          <w:sz w:val="20"/>
          <w:szCs w:val="20"/>
        </w:rPr>
        <w:t>.</w:t>
      </w:r>
    </w:p>
    <w:p w:rsidR="00581282" w:rsidRPr="00B83012" w:rsidRDefault="00581282" w:rsidP="001328D1">
      <w:pPr>
        <w:pStyle w:val="Nagwek3"/>
        <w:rPr>
          <w:rStyle w:val="FontStyle99"/>
          <w:rFonts w:cstheme="majorBidi"/>
          <w:b/>
          <w:bCs/>
          <w:sz w:val="20"/>
          <w:szCs w:val="20"/>
        </w:rPr>
      </w:pPr>
      <w:r w:rsidRPr="00B83012">
        <w:rPr>
          <w:rStyle w:val="FontStyle99"/>
          <w:rFonts w:cstheme="majorBidi"/>
          <w:b/>
          <w:bCs/>
          <w:sz w:val="20"/>
          <w:szCs w:val="20"/>
        </w:rPr>
        <w:t>Krawędzie</w:t>
      </w:r>
    </w:p>
    <w:p w:rsidR="00581282" w:rsidRPr="00B83012" w:rsidRDefault="00581282" w:rsidP="00B61DAB">
      <w:pPr>
        <w:rPr>
          <w:rStyle w:val="FontStyle100"/>
          <w:sz w:val="20"/>
          <w:szCs w:val="20"/>
        </w:rPr>
      </w:pPr>
      <w:r w:rsidRPr="00B83012">
        <w:rPr>
          <w:rStyle w:val="FontStyle100"/>
          <w:sz w:val="20"/>
          <w:szCs w:val="20"/>
        </w:rPr>
        <w:t>W wypadku warstw nawierzchni z mieszanki wałowanej bez urządzeń ograniczających ją (np. krawężników) krawędziom należy nadać spadki o nachyleniu nie większym niż 2:1, a za pomocą odpowiednich środków technicznych (np. zamontowanych na walcu drogowym elementów wykańczających) wykonać krawędzie w linii prostej i docisnąć równomiernie na całej długości.</w:t>
      </w:r>
    </w:p>
    <w:p w:rsidR="00581282" w:rsidRPr="00B83012" w:rsidRDefault="00581282" w:rsidP="00B61DAB">
      <w:pPr>
        <w:rPr>
          <w:rStyle w:val="FontStyle100"/>
          <w:sz w:val="20"/>
          <w:szCs w:val="20"/>
        </w:rPr>
      </w:pPr>
      <w:r w:rsidRPr="00B83012">
        <w:rPr>
          <w:rStyle w:val="FontStyle100"/>
          <w:sz w:val="20"/>
          <w:szCs w:val="20"/>
        </w:rPr>
        <w:t>Po wykonaniu nawierzchni asfaltowej o jednostronnym nachyleniu jezdni należy uszczelnić krawędź położoną wyżej, a w strefie zmiany przechyłki - obie krawędzie. W tym celu boczną powierzchnię krawędzi należy pokryć gorącym lepiszczem w ilości 4,0 kg/m2. Lepiszcze powinno być naniesione odpowiednio szybko tak, aby krawędzie nie uległy zabrudzeniu. Niżej położona krawędź (z wyjątkiem strefy zmiany przechyłki) powinna pozostać nieuszczelniona. Krawędź kolejnych warstw może być uszczelniona jednocześni, jeżeli kolejne warstwy układane są bezpośrednio jedna po drugiej oraz jeżeli zabezpieczy się krawędzie przed zanieczyszczeniem.</w:t>
      </w:r>
    </w:p>
    <w:p w:rsidR="00581282" w:rsidRPr="00B83012" w:rsidRDefault="00581282" w:rsidP="00B61DAB">
      <w:pPr>
        <w:rPr>
          <w:rStyle w:val="FontStyle100"/>
          <w:sz w:val="20"/>
          <w:szCs w:val="20"/>
        </w:rPr>
      </w:pPr>
      <w:r w:rsidRPr="00B83012">
        <w:rPr>
          <w:rStyle w:val="FontStyle100"/>
          <w:sz w:val="20"/>
          <w:szCs w:val="20"/>
        </w:rPr>
        <w:t xml:space="preserve">Jeżeli krawędź położona wyżej jest uszczelniana warstwowo, to przylegającą powierzchnię odsadzki danej warstwy należy również uszczelnić na szerokości co najmniej </w:t>
      </w:r>
      <w:smartTag w:uri="urn:schemas-microsoft-com:office:smarttags" w:element="metricconverter">
        <w:smartTagPr>
          <w:attr w:name="ProductID" w:val="10 cm"/>
        </w:smartTagPr>
        <w:r w:rsidRPr="00B83012">
          <w:rPr>
            <w:rStyle w:val="FontStyle100"/>
            <w:sz w:val="20"/>
            <w:szCs w:val="20"/>
          </w:rPr>
          <w:t>10 cm</w:t>
        </w:r>
      </w:smartTag>
      <w:r w:rsidRPr="00B83012">
        <w:rPr>
          <w:rStyle w:val="FontStyle100"/>
          <w:sz w:val="20"/>
          <w:szCs w:val="20"/>
        </w:rPr>
        <w:t>.</w:t>
      </w:r>
    </w:p>
    <w:p w:rsidR="00581282" w:rsidRPr="00B83012" w:rsidRDefault="00581282" w:rsidP="00B61DAB">
      <w:pPr>
        <w:rPr>
          <w:rStyle w:val="FontStyle100"/>
          <w:sz w:val="20"/>
          <w:szCs w:val="20"/>
        </w:rPr>
      </w:pPr>
      <w:r w:rsidRPr="00B83012">
        <w:rPr>
          <w:rStyle w:val="FontStyle100"/>
          <w:sz w:val="20"/>
          <w:szCs w:val="20"/>
        </w:rPr>
        <w:t>W wypadku nakładania warstwy na nawierzchnię przeznaczoną do ruchu należy odpowiednio ukształtować krawędź nakładanej warstwy, łączącej z niższą warstwą, aby załagodzić wjazd z niższej warstwy na wyższą.</w:t>
      </w:r>
    </w:p>
    <w:p w:rsidR="00581282" w:rsidRPr="00B83012" w:rsidRDefault="00581282" w:rsidP="001328D1">
      <w:pPr>
        <w:pStyle w:val="Nagwek1"/>
        <w:rPr>
          <w:rStyle w:val="FontStyle99"/>
          <w:rFonts w:cstheme="majorBidi"/>
          <w:b/>
          <w:bCs w:val="0"/>
          <w:sz w:val="24"/>
          <w:szCs w:val="20"/>
        </w:rPr>
      </w:pPr>
      <w:r w:rsidRPr="00B83012">
        <w:rPr>
          <w:rStyle w:val="FontStyle99"/>
          <w:rFonts w:cstheme="majorBidi"/>
          <w:b/>
          <w:bCs w:val="0"/>
          <w:sz w:val="24"/>
          <w:szCs w:val="20"/>
        </w:rPr>
        <w:lastRenderedPageBreak/>
        <w:t>KONTROLA JAKOŚCI ROBÓT</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Badania przed przystąpieniem do robót</w:t>
      </w:r>
    </w:p>
    <w:p w:rsidR="00581282" w:rsidRPr="00B83012" w:rsidRDefault="00581282" w:rsidP="00B61DAB">
      <w:pPr>
        <w:rPr>
          <w:rStyle w:val="FontStyle100"/>
          <w:sz w:val="20"/>
          <w:szCs w:val="20"/>
        </w:rPr>
      </w:pPr>
      <w:r w:rsidRPr="00B83012">
        <w:rPr>
          <w:rStyle w:val="FontStyle100"/>
          <w:sz w:val="20"/>
          <w:szCs w:val="20"/>
        </w:rPr>
        <w:t>Przed przystąpieniem do robót Wykonawca powinien:</w:t>
      </w:r>
    </w:p>
    <w:p w:rsidR="00581282" w:rsidRPr="00B83012" w:rsidRDefault="00581282" w:rsidP="00CA4A75">
      <w:pPr>
        <w:pStyle w:val="Akapitzlist"/>
        <w:numPr>
          <w:ilvl w:val="0"/>
          <w:numId w:val="272"/>
        </w:numPr>
        <w:rPr>
          <w:rStyle w:val="FontStyle100"/>
          <w:rFonts w:cstheme="minorBidi"/>
          <w:sz w:val="20"/>
          <w:szCs w:val="20"/>
        </w:rPr>
      </w:pPr>
      <w:r w:rsidRPr="00B83012">
        <w:rPr>
          <w:rStyle w:val="FontStyle100"/>
          <w:rFonts w:cstheme="minorBid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581282" w:rsidRPr="00B83012" w:rsidRDefault="00581282" w:rsidP="00CA4A75">
      <w:pPr>
        <w:pStyle w:val="Akapitzlist"/>
        <w:numPr>
          <w:ilvl w:val="0"/>
          <w:numId w:val="272"/>
        </w:numPr>
        <w:rPr>
          <w:rStyle w:val="FontStyle100"/>
          <w:rFonts w:cstheme="minorBidi"/>
          <w:sz w:val="20"/>
          <w:szCs w:val="20"/>
        </w:rPr>
      </w:pPr>
      <w:r w:rsidRPr="00B83012">
        <w:rPr>
          <w:rStyle w:val="FontStyle100"/>
          <w:rFonts w:cstheme="minorBidi"/>
          <w:sz w:val="20"/>
          <w:szCs w:val="20"/>
        </w:rPr>
        <w:t>ew. wykonać własne badania właściwości materiałów przeznaczonych do wykonania robót, określone przez Inżyniera.</w:t>
      </w:r>
    </w:p>
    <w:p w:rsidR="00581282" w:rsidRPr="00B83012" w:rsidRDefault="00581282" w:rsidP="00331FEB">
      <w:pPr>
        <w:pStyle w:val="Style71"/>
        <w:widowControl/>
        <w:spacing w:line="276" w:lineRule="auto"/>
        <w:ind w:firstLine="658"/>
        <w:jc w:val="both"/>
      </w:pPr>
      <w:r w:rsidRPr="00B83012">
        <w:rPr>
          <w:rStyle w:val="FontStyle100"/>
          <w:sz w:val="20"/>
          <w:szCs w:val="20"/>
        </w:rPr>
        <w:t xml:space="preserve">Wszystkie dokumenty oraz wyniki badań Wykonawca przedstawia Inżynierowi do akceptacji. </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Badania w czasie robót</w:t>
      </w:r>
    </w:p>
    <w:p w:rsidR="00581282" w:rsidRPr="00B83012" w:rsidRDefault="00581282" w:rsidP="001328D1">
      <w:pPr>
        <w:pStyle w:val="Nagwek3"/>
        <w:rPr>
          <w:rStyle w:val="FontStyle99"/>
          <w:rFonts w:cstheme="majorBidi"/>
          <w:b/>
          <w:bCs/>
          <w:sz w:val="20"/>
          <w:szCs w:val="20"/>
        </w:rPr>
      </w:pPr>
      <w:r w:rsidRPr="00B83012">
        <w:rPr>
          <w:rStyle w:val="FontStyle100"/>
          <w:rFonts w:cstheme="majorBidi"/>
          <w:sz w:val="20"/>
          <w:szCs w:val="20"/>
        </w:rPr>
        <w:t>Uwagi ogólne</w:t>
      </w:r>
    </w:p>
    <w:p w:rsidR="00581282" w:rsidRPr="00B83012" w:rsidRDefault="00581282" w:rsidP="00B61DAB">
      <w:pPr>
        <w:rPr>
          <w:rStyle w:val="FontStyle100"/>
          <w:sz w:val="20"/>
          <w:szCs w:val="20"/>
        </w:rPr>
      </w:pPr>
      <w:r w:rsidRPr="00B83012">
        <w:rPr>
          <w:rStyle w:val="FontStyle100"/>
          <w:sz w:val="20"/>
          <w:szCs w:val="20"/>
        </w:rPr>
        <w:t>Badania dzielą się na:</w:t>
      </w:r>
    </w:p>
    <w:p w:rsidR="00581282" w:rsidRPr="00B83012" w:rsidRDefault="00581282" w:rsidP="00CA4A75">
      <w:pPr>
        <w:pStyle w:val="Akapitzlist"/>
        <w:numPr>
          <w:ilvl w:val="0"/>
          <w:numId w:val="271"/>
        </w:numPr>
        <w:rPr>
          <w:rStyle w:val="FontStyle100"/>
          <w:sz w:val="20"/>
          <w:szCs w:val="20"/>
        </w:rPr>
      </w:pPr>
      <w:r w:rsidRPr="00B83012">
        <w:rPr>
          <w:rStyle w:val="FontStyle100"/>
          <w:sz w:val="20"/>
          <w:szCs w:val="20"/>
        </w:rPr>
        <w:t>badania wykonawcy (w ramach własnego nadzoru),</w:t>
      </w:r>
    </w:p>
    <w:p w:rsidR="00581282" w:rsidRPr="00B83012" w:rsidRDefault="00581282" w:rsidP="00CA4A75">
      <w:pPr>
        <w:pStyle w:val="Akapitzlist"/>
        <w:numPr>
          <w:ilvl w:val="0"/>
          <w:numId w:val="271"/>
        </w:numPr>
        <w:rPr>
          <w:rStyle w:val="FontStyle100"/>
          <w:sz w:val="20"/>
          <w:szCs w:val="20"/>
        </w:rPr>
      </w:pPr>
      <w:r w:rsidRPr="00B83012">
        <w:rPr>
          <w:rStyle w:val="FontStyle100"/>
          <w:sz w:val="20"/>
          <w:szCs w:val="20"/>
        </w:rPr>
        <w:t>badania kontrolne (w ramach nadzoru zleceniodawcy - Inżyniera).</w:t>
      </w:r>
    </w:p>
    <w:p w:rsidR="00581282" w:rsidRPr="00B83012" w:rsidRDefault="00581282" w:rsidP="001328D1">
      <w:pPr>
        <w:pStyle w:val="Nagwek3"/>
        <w:rPr>
          <w:rStyle w:val="FontStyle99"/>
          <w:rFonts w:cstheme="majorBidi"/>
          <w:b/>
          <w:bCs/>
          <w:sz w:val="20"/>
          <w:szCs w:val="20"/>
        </w:rPr>
      </w:pPr>
      <w:r w:rsidRPr="00B83012">
        <w:rPr>
          <w:rStyle w:val="FontStyle100"/>
          <w:rFonts w:cstheme="majorBidi"/>
          <w:sz w:val="20"/>
          <w:szCs w:val="20"/>
        </w:rPr>
        <w:t>Badania Wykonawcy</w:t>
      </w:r>
    </w:p>
    <w:p w:rsidR="00581282" w:rsidRPr="00B83012" w:rsidRDefault="00581282" w:rsidP="00420A87">
      <w:pPr>
        <w:rPr>
          <w:rStyle w:val="FontStyle100"/>
          <w:sz w:val="20"/>
          <w:szCs w:val="20"/>
        </w:rPr>
      </w:pPr>
      <w:r w:rsidRPr="00B83012">
        <w:rPr>
          <w:rStyle w:val="FontStyle100"/>
          <w:sz w:val="20"/>
          <w:szCs w:val="20"/>
        </w:rPr>
        <w:t>Badania kontrolne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581282" w:rsidRPr="00B83012" w:rsidRDefault="00581282" w:rsidP="00420A87">
      <w:pPr>
        <w:rPr>
          <w:rStyle w:val="FontStyle100"/>
          <w:sz w:val="20"/>
          <w:szCs w:val="20"/>
        </w:rPr>
      </w:pPr>
      <w:r w:rsidRPr="00B83012">
        <w:rPr>
          <w:rStyle w:val="FontStyle100"/>
          <w:sz w:val="20"/>
          <w:szCs w:val="20"/>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581282" w:rsidRPr="00B83012" w:rsidRDefault="00581282" w:rsidP="00420A87">
      <w:pPr>
        <w:rPr>
          <w:rStyle w:val="FontStyle100"/>
          <w:sz w:val="20"/>
          <w:szCs w:val="20"/>
        </w:rPr>
      </w:pPr>
      <w:r w:rsidRPr="00B83012">
        <w:rPr>
          <w:rStyle w:val="FontStyle100"/>
          <w:sz w:val="20"/>
          <w:szCs w:val="20"/>
        </w:rPr>
        <w:t>Wyniki badań Wykonawcy należy przekazywać Inżynierowi na jego żądanie. Inżynier może zdecydować o dokonaniu odbioru na podstawie badań Wykonawcy. W razie zastrzeżeń Inżynier może przeprowadzić badania kontrolne według pktu 6.3.3.</w:t>
      </w:r>
    </w:p>
    <w:p w:rsidR="00581282" w:rsidRPr="00B83012" w:rsidRDefault="00581282" w:rsidP="00420A87">
      <w:pPr>
        <w:rPr>
          <w:rStyle w:val="FontStyle100"/>
          <w:sz w:val="20"/>
          <w:szCs w:val="20"/>
        </w:rPr>
      </w:pPr>
      <w:r w:rsidRPr="00B83012">
        <w:rPr>
          <w:rStyle w:val="FontStyle100"/>
          <w:sz w:val="20"/>
          <w:szCs w:val="20"/>
        </w:rPr>
        <w:t>Zakres badań Wykonawcy związany z wykonywaniem nawierzchni:</w:t>
      </w:r>
    </w:p>
    <w:p w:rsidR="00581282" w:rsidRPr="00B83012" w:rsidRDefault="00581282" w:rsidP="00CA4A75">
      <w:pPr>
        <w:pStyle w:val="Akapitzlist"/>
        <w:numPr>
          <w:ilvl w:val="0"/>
          <w:numId w:val="278"/>
        </w:numPr>
        <w:rPr>
          <w:rStyle w:val="FontStyle100"/>
          <w:rFonts w:cstheme="minorBidi"/>
          <w:sz w:val="20"/>
          <w:szCs w:val="20"/>
        </w:rPr>
      </w:pPr>
      <w:r w:rsidRPr="00B83012">
        <w:rPr>
          <w:rStyle w:val="FontStyle100"/>
          <w:rFonts w:cstheme="minorBidi"/>
          <w:sz w:val="20"/>
          <w:szCs w:val="20"/>
        </w:rPr>
        <w:t>pomiar temperatury powietrza,</w:t>
      </w:r>
    </w:p>
    <w:p w:rsidR="00581282" w:rsidRPr="00B83012" w:rsidRDefault="00581282" w:rsidP="00CA4A75">
      <w:pPr>
        <w:pStyle w:val="Akapitzlist"/>
        <w:numPr>
          <w:ilvl w:val="0"/>
          <w:numId w:val="278"/>
        </w:numPr>
        <w:rPr>
          <w:rStyle w:val="FontStyle100"/>
          <w:rFonts w:cstheme="minorBidi"/>
          <w:sz w:val="20"/>
          <w:szCs w:val="20"/>
        </w:rPr>
      </w:pPr>
      <w:r w:rsidRPr="00B83012">
        <w:rPr>
          <w:rStyle w:val="FontStyle100"/>
          <w:rFonts w:cstheme="minorBidi"/>
          <w:sz w:val="20"/>
          <w:szCs w:val="20"/>
        </w:rPr>
        <w:t>pomiar temperatury mieszanki mineralno- asfaltowej podczas wykonywania nawierzchni (wg PN-EN 12697-13 ),</w:t>
      </w:r>
    </w:p>
    <w:p w:rsidR="00581282" w:rsidRPr="00B83012" w:rsidRDefault="00581282" w:rsidP="00CA4A75">
      <w:pPr>
        <w:pStyle w:val="Akapitzlist"/>
        <w:numPr>
          <w:ilvl w:val="0"/>
          <w:numId w:val="278"/>
        </w:numPr>
        <w:rPr>
          <w:rStyle w:val="FontStyle100"/>
          <w:rFonts w:cstheme="minorBidi"/>
          <w:sz w:val="20"/>
          <w:szCs w:val="20"/>
        </w:rPr>
      </w:pPr>
      <w:r w:rsidRPr="00B83012">
        <w:rPr>
          <w:rStyle w:val="FontStyle100"/>
          <w:rFonts w:cstheme="minorBidi"/>
          <w:sz w:val="20"/>
          <w:szCs w:val="20"/>
        </w:rPr>
        <w:t>ocena wizualna mieszanki mineralno-asfaltowej,</w:t>
      </w:r>
    </w:p>
    <w:p w:rsidR="00581282" w:rsidRPr="00B83012" w:rsidRDefault="00581282" w:rsidP="00CA4A75">
      <w:pPr>
        <w:pStyle w:val="Akapitzlist"/>
        <w:numPr>
          <w:ilvl w:val="0"/>
          <w:numId w:val="278"/>
        </w:numPr>
        <w:rPr>
          <w:rStyle w:val="FontStyle100"/>
          <w:rFonts w:cstheme="minorBidi"/>
          <w:sz w:val="20"/>
          <w:szCs w:val="20"/>
        </w:rPr>
      </w:pPr>
      <w:r w:rsidRPr="00B83012">
        <w:rPr>
          <w:rStyle w:val="FontStyle100"/>
          <w:rFonts w:cstheme="minorBidi"/>
          <w:sz w:val="20"/>
          <w:szCs w:val="20"/>
        </w:rPr>
        <w:t>wykaz ilości materiałów lub grubości wykonanej warstwy,</w:t>
      </w:r>
    </w:p>
    <w:p w:rsidR="00581282" w:rsidRPr="00B83012" w:rsidRDefault="00581282" w:rsidP="00CA4A75">
      <w:pPr>
        <w:pStyle w:val="Akapitzlist"/>
        <w:numPr>
          <w:ilvl w:val="0"/>
          <w:numId w:val="278"/>
        </w:numPr>
        <w:rPr>
          <w:rStyle w:val="FontStyle100"/>
          <w:rFonts w:cstheme="minorBidi"/>
          <w:sz w:val="20"/>
          <w:szCs w:val="20"/>
        </w:rPr>
      </w:pPr>
      <w:r w:rsidRPr="00B83012">
        <w:rPr>
          <w:rStyle w:val="FontStyle100"/>
          <w:rFonts w:cstheme="minorBidi"/>
          <w:sz w:val="20"/>
          <w:szCs w:val="20"/>
        </w:rPr>
        <w:t>ocena wizualna jednorodności powierzchni warstwy,</w:t>
      </w:r>
    </w:p>
    <w:p w:rsidR="00581282" w:rsidRPr="00B83012" w:rsidRDefault="00581282" w:rsidP="00CA4A75">
      <w:pPr>
        <w:pStyle w:val="Akapitzlist"/>
        <w:numPr>
          <w:ilvl w:val="0"/>
          <w:numId w:val="278"/>
        </w:numPr>
      </w:pPr>
      <w:r w:rsidRPr="00B83012">
        <w:rPr>
          <w:rStyle w:val="FontStyle100"/>
          <w:rFonts w:cstheme="minorBidi"/>
          <w:sz w:val="20"/>
          <w:szCs w:val="20"/>
        </w:rPr>
        <w:t>ocena wizualna jakości wykonania połączeń technologicznych.</w:t>
      </w:r>
    </w:p>
    <w:p w:rsidR="00581282" w:rsidRPr="00B83012" w:rsidRDefault="00581282" w:rsidP="001328D1">
      <w:pPr>
        <w:pStyle w:val="Nagwek3"/>
        <w:rPr>
          <w:rStyle w:val="FontStyle99"/>
          <w:rFonts w:cstheme="majorBidi"/>
          <w:b/>
          <w:bCs/>
          <w:sz w:val="20"/>
          <w:szCs w:val="20"/>
        </w:rPr>
      </w:pPr>
      <w:r w:rsidRPr="00B83012">
        <w:rPr>
          <w:rStyle w:val="FontStyle100"/>
          <w:rFonts w:cstheme="majorBidi"/>
          <w:sz w:val="20"/>
          <w:szCs w:val="20"/>
        </w:rPr>
        <w:t>Badania kontrolne</w:t>
      </w:r>
    </w:p>
    <w:p w:rsidR="00581282" w:rsidRPr="00B83012" w:rsidRDefault="00581282" w:rsidP="00420A87">
      <w:pPr>
        <w:rPr>
          <w:rStyle w:val="FontStyle100"/>
          <w:sz w:val="20"/>
          <w:szCs w:val="20"/>
        </w:rPr>
      </w:pPr>
      <w:r w:rsidRPr="00B83012">
        <w:rPr>
          <w:rStyle w:val="FontStyle100"/>
          <w:sz w:val="20"/>
          <w:szCs w:val="20"/>
        </w:rPr>
        <w:t>Badania kontrolne są badaniami Inżyniera, których celem jest sprawdzenie, czy jakość materiałów budowlanych (mieszanek mineralno- 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rsidR="00581282" w:rsidRPr="00B83012" w:rsidRDefault="00331FEB" w:rsidP="00331FEB">
      <w:pPr>
        <w:pStyle w:val="Nagwek3"/>
        <w:rPr>
          <w:rStyle w:val="FontStyle99"/>
          <w:rFonts w:cstheme="majorBidi"/>
          <w:b/>
          <w:bCs/>
          <w:sz w:val="20"/>
          <w:szCs w:val="20"/>
        </w:rPr>
      </w:pPr>
      <w:r w:rsidRPr="00B83012">
        <w:rPr>
          <w:rStyle w:val="FontStyle100"/>
          <w:rFonts w:cstheme="majorBidi"/>
          <w:sz w:val="20"/>
          <w:szCs w:val="20"/>
        </w:rPr>
        <w:t xml:space="preserve"> </w:t>
      </w:r>
      <w:r w:rsidR="00581282" w:rsidRPr="00B83012">
        <w:rPr>
          <w:rStyle w:val="FontStyle100"/>
          <w:rFonts w:cstheme="majorBidi"/>
          <w:sz w:val="20"/>
          <w:szCs w:val="20"/>
        </w:rPr>
        <w:t>Badania kontrolne dodatkowe</w:t>
      </w:r>
    </w:p>
    <w:p w:rsidR="00581282" w:rsidRPr="00B83012" w:rsidRDefault="00581282" w:rsidP="00420A87">
      <w:pPr>
        <w:rPr>
          <w:rStyle w:val="FontStyle100"/>
          <w:sz w:val="20"/>
          <w:szCs w:val="20"/>
        </w:rPr>
      </w:pPr>
      <w:r w:rsidRPr="00B83012">
        <w:rPr>
          <w:rStyle w:val="FontStyle100"/>
          <w:sz w:val="20"/>
          <w:szCs w:val="20"/>
        </w:rPr>
        <w:t>W wypadku uznania, że jeden z wyników badań kontrolnych nie jest reprezentatywny dla ocenianego odcinka budowy, Wykonawca ma prawo żądać przeprowadzenia badań kontrolnych dodatkowych.</w:t>
      </w:r>
    </w:p>
    <w:p w:rsidR="00581282" w:rsidRPr="00B83012" w:rsidRDefault="00581282" w:rsidP="00420A87">
      <w:pPr>
        <w:rPr>
          <w:rStyle w:val="FontStyle100"/>
          <w:sz w:val="20"/>
          <w:szCs w:val="20"/>
        </w:rPr>
      </w:pPr>
      <w:r w:rsidRPr="00B83012">
        <w:rPr>
          <w:rStyle w:val="FontStyle100"/>
          <w:sz w:val="20"/>
          <w:szCs w:val="20"/>
        </w:rPr>
        <w:t xml:space="preserve">Inżynier i Wykonawca decydują wspólnie o miejscach pobierania próbek i wyznaczeniu odcinków </w:t>
      </w:r>
      <w:r w:rsidRPr="00B83012">
        <w:rPr>
          <w:rStyle w:val="FontStyle100"/>
          <w:sz w:val="20"/>
          <w:szCs w:val="20"/>
        </w:rPr>
        <w:lastRenderedPageBreak/>
        <w:t>częściowych ocenianego odcinka budowy. Jeżeli odcinek częściowy przyporządkowany do badań kontrolnych nie może być jednoznacznie i zgodnie wyznaczony, to odcinek ten nie powinien być mniejszy niż 20% ocenianego odcinka budowy.</w:t>
      </w:r>
    </w:p>
    <w:p w:rsidR="00581282" w:rsidRPr="00B83012" w:rsidRDefault="00581282" w:rsidP="00420A87">
      <w:pPr>
        <w:rPr>
          <w:rStyle w:val="FontStyle100"/>
          <w:sz w:val="20"/>
          <w:szCs w:val="20"/>
        </w:rPr>
      </w:pPr>
      <w:r w:rsidRPr="00B83012">
        <w:rPr>
          <w:rStyle w:val="FontStyle100"/>
          <w:sz w:val="20"/>
          <w:szCs w:val="20"/>
        </w:rPr>
        <w:t>Do odbioru uwzględniane są wyniki badań kontrolnych i badań kontrolnych dodatkowych do wyznaczonych odcinków częściowych.</w:t>
      </w:r>
    </w:p>
    <w:p w:rsidR="00581282" w:rsidRPr="00B83012" w:rsidRDefault="00581282" w:rsidP="00420A87">
      <w:pPr>
        <w:rPr>
          <w:rStyle w:val="FontStyle100"/>
          <w:sz w:val="20"/>
          <w:szCs w:val="20"/>
        </w:rPr>
      </w:pPr>
      <w:r w:rsidRPr="00B83012">
        <w:rPr>
          <w:rStyle w:val="FontStyle100"/>
          <w:sz w:val="20"/>
          <w:szCs w:val="20"/>
        </w:rPr>
        <w:t>Koszty badań kontrolnych dodatkowych zażądanych przez Wykonawcę ponosi Wykonawca.</w:t>
      </w:r>
    </w:p>
    <w:p w:rsidR="00581282" w:rsidRPr="00B83012" w:rsidRDefault="00581282" w:rsidP="00331FEB">
      <w:pPr>
        <w:pStyle w:val="Nagwek3"/>
        <w:rPr>
          <w:rStyle w:val="FontStyle99"/>
          <w:rFonts w:cstheme="majorBidi"/>
          <w:b/>
          <w:bCs/>
          <w:sz w:val="20"/>
          <w:szCs w:val="20"/>
        </w:rPr>
      </w:pPr>
      <w:r w:rsidRPr="00B83012">
        <w:rPr>
          <w:rStyle w:val="FontStyle100"/>
          <w:rFonts w:cstheme="majorBidi"/>
          <w:sz w:val="20"/>
          <w:szCs w:val="20"/>
        </w:rPr>
        <w:t>Badania arbitrażowe</w:t>
      </w:r>
    </w:p>
    <w:p w:rsidR="00581282" w:rsidRPr="00B83012" w:rsidRDefault="00581282" w:rsidP="00420A87">
      <w:pPr>
        <w:rPr>
          <w:rStyle w:val="FontStyle100"/>
          <w:sz w:val="20"/>
          <w:szCs w:val="20"/>
        </w:rPr>
      </w:pPr>
      <w:r w:rsidRPr="00B83012">
        <w:rPr>
          <w:rStyle w:val="FontStyle100"/>
          <w:sz w:val="20"/>
          <w:szCs w:val="20"/>
        </w:rPr>
        <w:t>Badania arbitrażowe są powtórzeniem badań kontrolnych, co do których istnieją uzasadnione wątpliwości ze strony Inżyniera lub Wykonawcy (np. na podstawie własnych badań).</w:t>
      </w:r>
    </w:p>
    <w:p w:rsidR="00581282" w:rsidRPr="00B83012" w:rsidRDefault="00581282" w:rsidP="00420A87">
      <w:pPr>
        <w:rPr>
          <w:rStyle w:val="FontStyle100"/>
          <w:sz w:val="20"/>
          <w:szCs w:val="20"/>
        </w:rPr>
      </w:pPr>
      <w:r w:rsidRPr="00B83012">
        <w:rPr>
          <w:rStyle w:val="FontStyle100"/>
          <w:sz w:val="20"/>
          <w:szCs w:val="20"/>
        </w:rPr>
        <w:t>Badania arbitrażowe wykonuje na wniosek strony kontraktu niezależne laboratorium, które nie wykonywało badań kontrolnych.</w:t>
      </w:r>
    </w:p>
    <w:p w:rsidR="00581282" w:rsidRPr="00B83012" w:rsidRDefault="00581282" w:rsidP="00420A87">
      <w:pPr>
        <w:rPr>
          <w:rStyle w:val="FontStyle100"/>
          <w:sz w:val="20"/>
          <w:szCs w:val="20"/>
        </w:rPr>
      </w:pPr>
      <w:r w:rsidRPr="00B83012">
        <w:rPr>
          <w:rStyle w:val="FontStyle100"/>
          <w:sz w:val="20"/>
          <w:szCs w:val="20"/>
        </w:rPr>
        <w:t>Koszty badań arbitrażowych wraz ze wszystkimi kosztami ubocznymi ponosi strona, na której niekorzyść przemawia wynik badania.</w:t>
      </w:r>
    </w:p>
    <w:p w:rsidR="00581282" w:rsidRPr="00B83012" w:rsidRDefault="00581282" w:rsidP="00420A87">
      <w:pPr>
        <w:rPr>
          <w:rStyle w:val="FontStyle100"/>
          <w:sz w:val="20"/>
          <w:szCs w:val="20"/>
        </w:rPr>
      </w:pPr>
      <w:r w:rsidRPr="00B83012">
        <w:rPr>
          <w:rStyle w:val="FontStyle100"/>
          <w:sz w:val="20"/>
          <w:szCs w:val="20"/>
        </w:rPr>
        <w:t>Wniosek o przeprowadzenie badań arbitrażowych dotyczących zawartości wolnych przestrzeni lub wskaźnika zagęszczenia należy złożyć w ciągu 2 miesięcy od wpływu reklamacji ze strony Zamawiającego.</w:t>
      </w:r>
    </w:p>
    <w:p w:rsidR="00581282" w:rsidRPr="00B83012" w:rsidRDefault="00581282" w:rsidP="00331FEB">
      <w:pPr>
        <w:pStyle w:val="Nagwek2"/>
        <w:rPr>
          <w:rStyle w:val="FontStyle99"/>
          <w:rFonts w:cstheme="majorBidi"/>
          <w:b/>
          <w:bCs/>
          <w:sz w:val="22"/>
          <w:szCs w:val="20"/>
        </w:rPr>
      </w:pPr>
      <w:r w:rsidRPr="00B83012">
        <w:rPr>
          <w:rStyle w:val="FontStyle99"/>
          <w:rFonts w:cstheme="majorBidi"/>
          <w:b/>
          <w:bCs/>
          <w:sz w:val="22"/>
          <w:szCs w:val="20"/>
        </w:rPr>
        <w:t>Właściwości warstwy i nawierzchni oraz dopuszczalne odchyłki</w:t>
      </w:r>
    </w:p>
    <w:p w:rsidR="00581282" w:rsidRPr="00B83012" w:rsidRDefault="00581282" w:rsidP="00331FEB">
      <w:pPr>
        <w:pStyle w:val="Nagwek3"/>
        <w:rPr>
          <w:rStyle w:val="FontStyle99"/>
          <w:rFonts w:cstheme="majorBidi"/>
          <w:b/>
          <w:bCs/>
          <w:sz w:val="20"/>
          <w:szCs w:val="20"/>
        </w:rPr>
      </w:pPr>
      <w:r w:rsidRPr="00B83012">
        <w:rPr>
          <w:rStyle w:val="FontStyle100"/>
          <w:rFonts w:cstheme="majorBidi"/>
          <w:sz w:val="20"/>
          <w:szCs w:val="20"/>
        </w:rPr>
        <w:t>Uwagi ogólne</w:t>
      </w:r>
    </w:p>
    <w:p w:rsidR="00581282" w:rsidRPr="00B83012" w:rsidRDefault="00581282" w:rsidP="00420A87">
      <w:pPr>
        <w:rPr>
          <w:rStyle w:val="FontStyle100"/>
          <w:sz w:val="20"/>
          <w:szCs w:val="20"/>
        </w:rPr>
      </w:pPr>
      <w:r w:rsidRPr="00B83012">
        <w:rPr>
          <w:rStyle w:val="FontStyle100"/>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581282" w:rsidRPr="00B83012" w:rsidRDefault="00581282" w:rsidP="00420A87">
      <w:pPr>
        <w:rPr>
          <w:rStyle w:val="FontStyle100"/>
          <w:sz w:val="20"/>
          <w:szCs w:val="20"/>
        </w:rPr>
      </w:pPr>
      <w:r w:rsidRPr="00B83012">
        <w:rPr>
          <w:rStyle w:val="FontStyle100"/>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581282" w:rsidRPr="00B83012" w:rsidRDefault="00581282" w:rsidP="00420A87">
      <w:pPr>
        <w:rPr>
          <w:rStyle w:val="FontStyle100"/>
          <w:sz w:val="20"/>
          <w:szCs w:val="20"/>
        </w:rPr>
      </w:pPr>
      <w:r w:rsidRPr="00B83012">
        <w:rPr>
          <w:rStyle w:val="FontStyle100"/>
          <w:sz w:val="20"/>
          <w:szCs w:val="20"/>
        </w:rPr>
        <w:t>Dopuszczalne wartości odchyłek i tolerancje zawarte są w punkcie 2</w:t>
      </w:r>
      <w:r w:rsidR="00420A87" w:rsidRPr="00B83012">
        <w:rPr>
          <w:rStyle w:val="FontStyle100"/>
          <w:sz w:val="20"/>
          <w:szCs w:val="20"/>
        </w:rPr>
        <w:t>.</w:t>
      </w:r>
    </w:p>
    <w:p w:rsidR="00581282" w:rsidRPr="00B83012" w:rsidRDefault="00581282" w:rsidP="00581282">
      <w:pPr>
        <w:pStyle w:val="Nagwek3"/>
        <w:rPr>
          <w:szCs w:val="20"/>
        </w:rPr>
      </w:pPr>
      <w:r w:rsidRPr="00B83012">
        <w:rPr>
          <w:rStyle w:val="FontStyle100"/>
          <w:rFonts w:cstheme="majorBidi"/>
          <w:sz w:val="20"/>
          <w:szCs w:val="20"/>
        </w:rPr>
        <w:t>Warstwa asfaltowa</w:t>
      </w:r>
    </w:p>
    <w:p w:rsidR="00581282" w:rsidRPr="00B83012" w:rsidRDefault="00581282" w:rsidP="00331FEB">
      <w:pPr>
        <w:pStyle w:val="Nagwek4"/>
        <w:rPr>
          <w:rStyle w:val="FontStyle100"/>
          <w:rFonts w:cstheme="majorBidi"/>
          <w:sz w:val="20"/>
          <w:szCs w:val="20"/>
        </w:rPr>
      </w:pPr>
      <w:r w:rsidRPr="00B83012">
        <w:rPr>
          <w:rStyle w:val="FontStyle100"/>
          <w:rFonts w:cstheme="majorBidi"/>
          <w:sz w:val="20"/>
          <w:szCs w:val="20"/>
        </w:rPr>
        <w:t>Grubość warstwy oraz ilość materiału</w:t>
      </w:r>
    </w:p>
    <w:p w:rsidR="00581282" w:rsidRPr="00B83012" w:rsidRDefault="00581282" w:rsidP="00420A87">
      <w:pPr>
        <w:rPr>
          <w:rStyle w:val="FontStyle100"/>
          <w:sz w:val="20"/>
          <w:szCs w:val="20"/>
        </w:rPr>
      </w:pPr>
      <w:r w:rsidRPr="00B83012">
        <w:rPr>
          <w:rStyle w:val="FontStyle100"/>
          <w:sz w:val="20"/>
          <w:szCs w:val="20"/>
        </w:rPr>
        <w:t>Grubość wykonanej warstwy oznaczana według PN-EN 12697-36 oraz ilość wbudowanego materiału na określoną powierzchnię (dotyczy przede wszystkim cienkich warstw) mogą odbiegać od projektu o ±10%.</w:t>
      </w:r>
    </w:p>
    <w:p w:rsidR="00581282" w:rsidRPr="00B83012" w:rsidRDefault="00581282" w:rsidP="00420A87">
      <w:pPr>
        <w:rPr>
          <w:rStyle w:val="FontStyle100"/>
          <w:sz w:val="20"/>
          <w:szCs w:val="20"/>
        </w:rPr>
      </w:pPr>
      <w:r w:rsidRPr="00B83012">
        <w:rPr>
          <w:rStyle w:val="FontStyle100"/>
          <w:sz w:val="20"/>
          <w:szCs w:val="20"/>
        </w:rPr>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581282" w:rsidRPr="00B83012" w:rsidRDefault="00581282" w:rsidP="00420A87">
      <w:pPr>
        <w:rPr>
          <w:rStyle w:val="FontStyle100"/>
          <w:sz w:val="20"/>
          <w:szCs w:val="20"/>
        </w:rPr>
      </w:pPr>
      <w:r w:rsidRPr="00B83012">
        <w:rPr>
          <w:rStyle w:val="FontStyle100"/>
          <w:sz w:val="20"/>
          <w:szCs w:val="20"/>
        </w:rPr>
        <w:t>Za grubość warstwy lub warstw przyjmuje się średnią arytmetyczną wszystkich pojedynczych oznaczeń grubości warstwy na całym odcinku budowy lub odcinku częściowym.</w:t>
      </w:r>
    </w:p>
    <w:p w:rsidR="00581282" w:rsidRPr="00B83012" w:rsidRDefault="00581282" w:rsidP="00331FEB">
      <w:pPr>
        <w:pStyle w:val="Nagwek4"/>
        <w:rPr>
          <w:rStyle w:val="FontStyle100"/>
          <w:rFonts w:cstheme="majorBidi"/>
          <w:sz w:val="20"/>
          <w:szCs w:val="20"/>
        </w:rPr>
      </w:pPr>
      <w:r w:rsidRPr="00B83012">
        <w:rPr>
          <w:rStyle w:val="FontStyle100"/>
          <w:rFonts w:cstheme="majorBidi"/>
          <w:sz w:val="20"/>
          <w:szCs w:val="20"/>
        </w:rPr>
        <w:t>Wskaźnik zagęszczenia warstwy</w:t>
      </w:r>
    </w:p>
    <w:p w:rsidR="00581282" w:rsidRPr="00B83012" w:rsidRDefault="00581282" w:rsidP="00420A87">
      <w:pPr>
        <w:rPr>
          <w:rStyle w:val="FontStyle100"/>
          <w:sz w:val="20"/>
          <w:szCs w:val="20"/>
        </w:rPr>
      </w:pPr>
      <w:r w:rsidRPr="00B83012">
        <w:rPr>
          <w:rStyle w:val="FontStyle100"/>
          <w:sz w:val="20"/>
          <w:szCs w:val="20"/>
        </w:rPr>
        <w:t>Zagęszczenie wykonanej warstwy, wyrażone wskaźnikiem zagęszczenia winno wynosić &gt;97%.. Dotyczy to każdego pojedynczego oznaczenia danej właściwości.</w:t>
      </w:r>
    </w:p>
    <w:p w:rsidR="00581282" w:rsidRPr="00B83012" w:rsidRDefault="00581282" w:rsidP="00420A87">
      <w:pPr>
        <w:rPr>
          <w:rStyle w:val="FontStyle100"/>
          <w:sz w:val="20"/>
          <w:szCs w:val="20"/>
        </w:rPr>
      </w:pPr>
      <w:r w:rsidRPr="00B83012">
        <w:rPr>
          <w:rStyle w:val="FontStyle100"/>
          <w:sz w:val="20"/>
          <w:szCs w:val="20"/>
        </w:rPr>
        <w:t>Określenie gęstości objętościowej należy wykonywać według PN-EN 12697-6.</w:t>
      </w:r>
    </w:p>
    <w:p w:rsidR="00581282" w:rsidRPr="00B83012" w:rsidRDefault="00581282" w:rsidP="00331FEB">
      <w:pPr>
        <w:pStyle w:val="Nagwek4"/>
        <w:rPr>
          <w:rStyle w:val="FontStyle100"/>
          <w:rFonts w:cstheme="majorBidi"/>
          <w:sz w:val="20"/>
          <w:szCs w:val="20"/>
        </w:rPr>
      </w:pPr>
      <w:r w:rsidRPr="00B83012">
        <w:rPr>
          <w:rStyle w:val="FontStyle100"/>
          <w:rFonts w:cstheme="majorBidi"/>
          <w:sz w:val="20"/>
          <w:szCs w:val="20"/>
        </w:rPr>
        <w:t>Zawartość wolnych przestrzeni w nawierzchni</w:t>
      </w:r>
    </w:p>
    <w:p w:rsidR="00581282" w:rsidRPr="00B83012" w:rsidRDefault="00581282" w:rsidP="00420A87">
      <w:pPr>
        <w:rPr>
          <w:rStyle w:val="FontStyle100"/>
          <w:sz w:val="20"/>
          <w:szCs w:val="20"/>
        </w:rPr>
      </w:pPr>
      <w:r w:rsidRPr="00B83012">
        <w:rPr>
          <w:rStyle w:val="FontStyle100"/>
          <w:sz w:val="20"/>
          <w:szCs w:val="20"/>
        </w:rPr>
        <w:t>Zawartość wolnych przestrzeni w próbce Marshalla z mieszanki mineralno-asfaltowej lub wyjątkowo powtórnie rozgrzanej próbki pobranej z nawierzchni, nie może wykroczyć poza wartości dopuszczalne 2,0 - 5,0 %(v/v).</w:t>
      </w:r>
    </w:p>
    <w:p w:rsidR="00581282" w:rsidRPr="00B83012" w:rsidRDefault="00581282" w:rsidP="00331FEB">
      <w:pPr>
        <w:pStyle w:val="Nagwek4"/>
        <w:rPr>
          <w:szCs w:val="20"/>
        </w:rPr>
      </w:pPr>
      <w:r w:rsidRPr="00B83012">
        <w:rPr>
          <w:szCs w:val="20"/>
        </w:rPr>
        <w:t>Równość warstwy</w:t>
      </w:r>
    </w:p>
    <w:p w:rsidR="00581282" w:rsidRPr="00B83012" w:rsidRDefault="00581282" w:rsidP="00420A87">
      <w:r w:rsidRPr="00B83012">
        <w:t xml:space="preserve">Nierówności podłużne i poprzeczne warstw z betonu asfaltowego  mierzone klinem  i łatą 4m  powinny </w:t>
      </w:r>
      <w:r w:rsidRPr="00B83012">
        <w:lastRenderedPageBreak/>
        <w:t xml:space="preserve">być zgodne z Rozporządzenie Ministra Transportu I Gospodarki Morskiej z dnia 2 marca 1999 r w sprawie warunków technicznych, jakim powinny odpowiadać drogi publiczne i ich usytuowanie. (Dz. U. z dnia 14 maja 1999 r.) wraz z </w:t>
      </w:r>
      <w:r w:rsidR="00420A87" w:rsidRPr="00B83012">
        <w:t>późniejszymi</w:t>
      </w:r>
      <w:r w:rsidRPr="00B83012">
        <w:t xml:space="preserve"> zmianami. </w:t>
      </w:r>
    </w:p>
    <w:p w:rsidR="00581282" w:rsidRPr="00B83012" w:rsidRDefault="00581282" w:rsidP="00420A87">
      <w:r w:rsidRPr="00B83012">
        <w:t xml:space="preserve"> Równość podłużną należy mierzyć w </w:t>
      </w:r>
      <w:r w:rsidR="00420A87" w:rsidRPr="00B83012">
        <w:t>środku</w:t>
      </w:r>
      <w:r w:rsidRPr="00B83012">
        <w:t xml:space="preserve"> każdego pasa ruchu</w:t>
      </w:r>
      <w:r w:rsidR="00420A87" w:rsidRPr="00B83012">
        <w:t xml:space="preserve"> </w:t>
      </w:r>
      <w:r w:rsidRPr="00B83012">
        <w:t xml:space="preserve">za pomocą łaty 4m i klina lub planografem. </w:t>
      </w:r>
    </w:p>
    <w:p w:rsidR="00581282" w:rsidRPr="00B83012" w:rsidRDefault="00581282" w:rsidP="00331FEB">
      <w:pPr>
        <w:pStyle w:val="Nagwek4"/>
      </w:pPr>
      <w:r w:rsidRPr="00B83012">
        <w:t>Spadki poprzeczne warstwy</w:t>
      </w:r>
    </w:p>
    <w:p w:rsidR="00581282" w:rsidRPr="00B83012" w:rsidRDefault="00581282" w:rsidP="00420A87">
      <w:pPr>
        <w:rPr>
          <w:rStyle w:val="FontStyle100"/>
          <w:rFonts w:cstheme="minorBidi"/>
          <w:sz w:val="20"/>
          <w:szCs w:val="20"/>
        </w:rPr>
      </w:pPr>
      <w:r w:rsidRPr="00B83012">
        <w:t xml:space="preserve">Spadki poprzeczne warstwy z betonu asfaltowego na odcinkach prostych powinny być zgodne z dokumentacją projektową, z tolerancją </w:t>
      </w:r>
      <w:r w:rsidRPr="00B83012">
        <w:sym w:font="Symbol" w:char="00B1"/>
      </w:r>
      <w:r w:rsidRPr="00B83012">
        <w:t xml:space="preserve"> 0,5 %.</w:t>
      </w:r>
    </w:p>
    <w:p w:rsidR="00581282" w:rsidRPr="00B83012" w:rsidRDefault="00331FEB" w:rsidP="00331FEB">
      <w:pPr>
        <w:pStyle w:val="Nagwek1"/>
        <w:rPr>
          <w:rStyle w:val="FontStyle99"/>
          <w:rFonts w:cstheme="majorBidi"/>
          <w:b/>
          <w:bCs w:val="0"/>
          <w:sz w:val="24"/>
          <w:szCs w:val="20"/>
        </w:rPr>
      </w:pPr>
      <w:r w:rsidRPr="00B83012">
        <w:rPr>
          <w:rStyle w:val="FontStyle99"/>
          <w:rFonts w:cstheme="majorBidi"/>
          <w:b/>
          <w:bCs w:val="0"/>
          <w:sz w:val="24"/>
          <w:szCs w:val="20"/>
        </w:rPr>
        <w:t xml:space="preserve"> </w:t>
      </w:r>
      <w:r w:rsidR="00581282" w:rsidRPr="00B83012">
        <w:rPr>
          <w:rStyle w:val="FontStyle99"/>
          <w:rFonts w:cstheme="majorBidi"/>
          <w:b/>
          <w:bCs w:val="0"/>
          <w:sz w:val="24"/>
          <w:szCs w:val="20"/>
        </w:rPr>
        <w:t xml:space="preserve">OBMIAR ROBÓT </w:t>
      </w:r>
    </w:p>
    <w:p w:rsidR="00581282" w:rsidRPr="00B83012" w:rsidRDefault="00581282" w:rsidP="00331FEB">
      <w:pPr>
        <w:pStyle w:val="Nagwek2"/>
        <w:rPr>
          <w:rStyle w:val="FontStyle99"/>
          <w:rFonts w:cstheme="majorBidi"/>
          <w:b/>
          <w:bCs/>
          <w:sz w:val="22"/>
          <w:szCs w:val="20"/>
        </w:rPr>
      </w:pPr>
      <w:r w:rsidRPr="00B83012">
        <w:rPr>
          <w:rStyle w:val="FontStyle99"/>
          <w:rFonts w:cstheme="majorBidi"/>
          <w:b/>
          <w:bCs/>
          <w:sz w:val="22"/>
          <w:szCs w:val="20"/>
        </w:rPr>
        <w:t>Jednostka obmiarowa</w:t>
      </w:r>
    </w:p>
    <w:p w:rsidR="00581282" w:rsidRPr="00B83012" w:rsidRDefault="00581282" w:rsidP="00420A87">
      <w:pPr>
        <w:rPr>
          <w:rStyle w:val="FontStyle100"/>
          <w:sz w:val="20"/>
          <w:szCs w:val="20"/>
        </w:rPr>
      </w:pPr>
      <w:r w:rsidRPr="00B83012">
        <w:rPr>
          <w:rStyle w:val="FontStyle100"/>
          <w:sz w:val="20"/>
          <w:szCs w:val="20"/>
        </w:rPr>
        <w:t>Jednostką obmiarową jest m</w:t>
      </w:r>
      <w:r w:rsidRPr="00B83012">
        <w:rPr>
          <w:rStyle w:val="FontStyle100"/>
          <w:sz w:val="20"/>
          <w:szCs w:val="20"/>
          <w:vertAlign w:val="superscript"/>
        </w:rPr>
        <w:t>2</w:t>
      </w:r>
      <w:r w:rsidRPr="00B83012">
        <w:rPr>
          <w:rStyle w:val="FontStyle100"/>
          <w:sz w:val="20"/>
          <w:szCs w:val="20"/>
        </w:rPr>
        <w:t xml:space="preserve"> (metr kwadratowy) wykonanej warstwy ścieralnej z betonu asfaltowego (AC).</w:t>
      </w:r>
    </w:p>
    <w:p w:rsidR="00581282" w:rsidRPr="00B83012" w:rsidRDefault="00331FEB" w:rsidP="00331FEB">
      <w:pPr>
        <w:pStyle w:val="Nagwek1"/>
        <w:rPr>
          <w:rStyle w:val="FontStyle99"/>
          <w:rFonts w:cstheme="majorBidi"/>
          <w:b/>
          <w:bCs w:val="0"/>
          <w:sz w:val="24"/>
          <w:szCs w:val="20"/>
        </w:rPr>
      </w:pPr>
      <w:r w:rsidRPr="00B83012">
        <w:rPr>
          <w:rStyle w:val="FontStyle99"/>
          <w:rFonts w:cstheme="majorBidi"/>
          <w:b/>
          <w:bCs w:val="0"/>
          <w:sz w:val="24"/>
          <w:szCs w:val="20"/>
        </w:rPr>
        <w:t xml:space="preserve"> </w:t>
      </w:r>
      <w:r w:rsidR="00581282" w:rsidRPr="00B83012">
        <w:rPr>
          <w:rStyle w:val="FontStyle99"/>
          <w:rFonts w:cstheme="majorBidi"/>
          <w:b/>
          <w:bCs w:val="0"/>
          <w:sz w:val="24"/>
          <w:szCs w:val="20"/>
        </w:rPr>
        <w:t>ODBIÓR ROBÓT</w:t>
      </w:r>
    </w:p>
    <w:p w:rsidR="00581282" w:rsidRPr="00B83012" w:rsidRDefault="00581282" w:rsidP="00420A87">
      <w:pPr>
        <w:rPr>
          <w:rStyle w:val="FontStyle100"/>
          <w:sz w:val="20"/>
          <w:szCs w:val="20"/>
        </w:rPr>
      </w:pPr>
      <w:r w:rsidRPr="00B83012">
        <w:rPr>
          <w:rStyle w:val="FontStyle100"/>
          <w:sz w:val="20"/>
          <w:szCs w:val="20"/>
        </w:rPr>
        <w:t>Roboty uznaje się za wykonane zgodnie z ST i wymaganiami Inżyniera, jeżeli wszystkie pomiary i badania z zachowaniem tolerancji według pktu 6 dały wyniki pozytywne.</w:t>
      </w:r>
    </w:p>
    <w:p w:rsidR="00581282" w:rsidRPr="00B83012" w:rsidRDefault="00581282" w:rsidP="00331FEB">
      <w:pPr>
        <w:pStyle w:val="Nagwek1"/>
        <w:rPr>
          <w:rStyle w:val="FontStyle99"/>
          <w:rFonts w:cstheme="majorBidi"/>
          <w:b/>
          <w:bCs w:val="0"/>
          <w:sz w:val="24"/>
          <w:szCs w:val="20"/>
        </w:rPr>
      </w:pPr>
      <w:r w:rsidRPr="00B83012">
        <w:rPr>
          <w:rStyle w:val="FontStyle99"/>
          <w:rFonts w:cstheme="majorBidi"/>
          <w:b/>
          <w:bCs w:val="0"/>
          <w:sz w:val="24"/>
          <w:szCs w:val="20"/>
        </w:rPr>
        <w:t xml:space="preserve">PODSTAWA PŁATNOŚCI </w:t>
      </w:r>
    </w:p>
    <w:p w:rsidR="00581282" w:rsidRPr="00B83012" w:rsidRDefault="00581282" w:rsidP="001328D1">
      <w:pPr>
        <w:pStyle w:val="Nagwek2"/>
        <w:rPr>
          <w:rStyle w:val="FontStyle99"/>
          <w:rFonts w:cstheme="majorBidi"/>
          <w:b/>
          <w:bCs/>
          <w:sz w:val="22"/>
          <w:szCs w:val="20"/>
        </w:rPr>
      </w:pPr>
      <w:r w:rsidRPr="00B83012">
        <w:rPr>
          <w:rStyle w:val="FontStyle99"/>
          <w:rFonts w:cstheme="majorBidi"/>
          <w:b/>
          <w:bCs/>
          <w:sz w:val="22"/>
          <w:szCs w:val="20"/>
        </w:rPr>
        <w:t>Cena jednostki obmiarowej</w:t>
      </w:r>
    </w:p>
    <w:p w:rsidR="00581282" w:rsidRPr="00B83012" w:rsidRDefault="00581282" w:rsidP="00581282">
      <w:pPr>
        <w:pStyle w:val="Style23"/>
        <w:widowControl/>
        <w:spacing w:line="276" w:lineRule="auto"/>
        <w:ind w:left="682" w:firstLine="0"/>
        <w:rPr>
          <w:rStyle w:val="FontStyle100"/>
          <w:sz w:val="20"/>
          <w:szCs w:val="20"/>
        </w:rPr>
      </w:pPr>
      <w:r w:rsidRPr="00B83012">
        <w:rPr>
          <w:rStyle w:val="FontStyle100"/>
          <w:sz w:val="20"/>
          <w:szCs w:val="20"/>
        </w:rPr>
        <w:t xml:space="preserve">Cena wykonania </w:t>
      </w:r>
      <w:smartTag w:uri="urn:schemas-microsoft-com:office:smarttags" w:element="metricconverter">
        <w:smartTagPr>
          <w:attr w:name="ProductID" w:val="1 m2"/>
        </w:smartTagPr>
        <w:r w:rsidRPr="00B83012">
          <w:rPr>
            <w:rStyle w:val="FontStyle100"/>
            <w:sz w:val="20"/>
            <w:szCs w:val="20"/>
          </w:rPr>
          <w:t>1 m</w:t>
        </w:r>
        <w:r w:rsidRPr="00B83012">
          <w:rPr>
            <w:rStyle w:val="FontStyle100"/>
            <w:sz w:val="20"/>
            <w:szCs w:val="20"/>
            <w:vertAlign w:val="superscript"/>
          </w:rPr>
          <w:t>2</w:t>
        </w:r>
      </w:smartTag>
      <w:r w:rsidRPr="00B83012">
        <w:rPr>
          <w:rStyle w:val="FontStyle100"/>
          <w:sz w:val="20"/>
          <w:szCs w:val="20"/>
        </w:rPr>
        <w:t xml:space="preserve"> warstwy ścieralnej z betonu asfaltowego (AC 11S) obejmuje:</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prace pomiarowe i roboty przygotowawcze,</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oznakowanie robót,</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oczyszczenie i skropienie podłoża,</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 xml:space="preserve">dostarczenie niezbędnych czynników produkcji </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dostarczenie materiałów i sprzętu,</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opracowanie recepty laboratoryjnej,</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wykonanie próby technologicznej i odcinka próbnego,</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wyprodukowanie mieszanki betonu asfaltowego i jej transport na miejsce wbudowania,</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posmarowanie lepiszczem lub pokrycie taśmą asfaltową krawędzi urządzeń obcych i krawężników,</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rozłożenie i zagęszczenie mieszanki betonu asfaltowego,</w:t>
      </w:r>
      <w:r w:rsidR="00B61DAB" w:rsidRPr="00B83012">
        <w:rPr>
          <w:rStyle w:val="FontStyle100"/>
          <w:sz w:val="20"/>
          <w:szCs w:val="20"/>
        </w:rPr>
        <w:t xml:space="preserve"> </w:t>
      </w:r>
      <w:r w:rsidRPr="00B83012">
        <w:rPr>
          <w:rStyle w:val="FontStyle100"/>
          <w:sz w:val="20"/>
          <w:szCs w:val="20"/>
        </w:rPr>
        <w:t>obcięcie krawędzi i posmarowanie lepiszczem,</w:t>
      </w:r>
    </w:p>
    <w:p w:rsidR="00581282" w:rsidRPr="00B83012" w:rsidRDefault="00581282" w:rsidP="00CA4A75">
      <w:pPr>
        <w:pStyle w:val="Akapitzlist"/>
        <w:numPr>
          <w:ilvl w:val="0"/>
          <w:numId w:val="270"/>
        </w:numPr>
        <w:rPr>
          <w:rStyle w:val="FontStyle100"/>
          <w:sz w:val="20"/>
          <w:szCs w:val="20"/>
        </w:rPr>
      </w:pPr>
      <w:r w:rsidRPr="00B83012">
        <w:rPr>
          <w:rStyle w:val="FontStyle100"/>
          <w:sz w:val="20"/>
          <w:szCs w:val="20"/>
        </w:rPr>
        <w:t xml:space="preserve">przeprowadzenie pomiarów i badań wymaganych w specyfikacji technicznej, </w:t>
      </w:r>
    </w:p>
    <w:p w:rsidR="00581282" w:rsidRPr="00B83012" w:rsidRDefault="00581282" w:rsidP="00CA4A75">
      <w:pPr>
        <w:pStyle w:val="Akapitzlist"/>
        <w:numPr>
          <w:ilvl w:val="0"/>
          <w:numId w:val="270"/>
        </w:numPr>
        <w:rPr>
          <w:rStyle w:val="FontStyle99"/>
          <w:b w:val="0"/>
          <w:bCs w:val="0"/>
          <w:sz w:val="20"/>
          <w:szCs w:val="20"/>
        </w:rPr>
      </w:pPr>
      <w:r w:rsidRPr="00B83012">
        <w:rPr>
          <w:rStyle w:val="FontStyle100"/>
          <w:sz w:val="20"/>
          <w:szCs w:val="20"/>
        </w:rPr>
        <w:t>odwiezienie sprzętu.</w:t>
      </w:r>
    </w:p>
    <w:p w:rsidR="00581282" w:rsidRPr="00B83012" w:rsidRDefault="00581282" w:rsidP="001328D1">
      <w:pPr>
        <w:pStyle w:val="Nagwek1"/>
        <w:rPr>
          <w:rFonts w:eastAsia="Calibri"/>
        </w:rPr>
      </w:pPr>
      <w:r w:rsidRPr="00B83012">
        <w:rPr>
          <w:rFonts w:eastAsia="Calibri"/>
        </w:rPr>
        <w:t>PRZEPISY ZWIAZANE</w:t>
      </w:r>
    </w:p>
    <w:p w:rsidR="00581282" w:rsidRPr="00B83012" w:rsidRDefault="00581282" w:rsidP="001328D1">
      <w:pPr>
        <w:pStyle w:val="Nagwek2"/>
        <w:rPr>
          <w:rFonts w:eastAsia="Calibri"/>
        </w:rPr>
      </w:pPr>
      <w:r w:rsidRPr="00B83012">
        <w:rPr>
          <w:rFonts w:eastAsia="Calibri"/>
        </w:rPr>
        <w:t>Ogólne specyfikacje techniczne (ST)</w:t>
      </w:r>
    </w:p>
    <w:p w:rsidR="00581282" w:rsidRPr="00B83012" w:rsidRDefault="00581282" w:rsidP="00CA4A75">
      <w:pPr>
        <w:pStyle w:val="Akapitzlist"/>
        <w:numPr>
          <w:ilvl w:val="0"/>
          <w:numId w:val="269"/>
        </w:numPr>
        <w:rPr>
          <w:szCs w:val="20"/>
        </w:rPr>
      </w:pPr>
      <w:r w:rsidRPr="00B83012">
        <w:rPr>
          <w:szCs w:val="20"/>
        </w:rPr>
        <w:t>D-M-00.00.00 Wymagania ogólne</w:t>
      </w:r>
    </w:p>
    <w:p w:rsidR="00581282" w:rsidRPr="00B83012" w:rsidRDefault="00581282" w:rsidP="001328D1">
      <w:pPr>
        <w:pStyle w:val="Nagwek2"/>
        <w:rPr>
          <w:rFonts w:eastAsia="Calibri"/>
        </w:rPr>
      </w:pPr>
      <w:r w:rsidRPr="00B83012">
        <w:rPr>
          <w:rFonts w:eastAsia="Calibri"/>
        </w:rPr>
        <w:t>Normy</w:t>
      </w:r>
    </w:p>
    <w:p w:rsidR="00581282" w:rsidRPr="00B83012" w:rsidRDefault="00581282" w:rsidP="00CA4A75">
      <w:pPr>
        <w:pStyle w:val="Akapitzlist"/>
        <w:numPr>
          <w:ilvl w:val="0"/>
          <w:numId w:val="269"/>
        </w:numPr>
      </w:pPr>
      <w:r w:rsidRPr="00B83012">
        <w:t xml:space="preserve">Wg  SST 05.03.05.19 </w:t>
      </w:r>
    </w:p>
    <w:p w:rsidR="00581282" w:rsidRPr="00B83012" w:rsidRDefault="00581282" w:rsidP="001328D1">
      <w:pPr>
        <w:pStyle w:val="Nagwek2"/>
        <w:rPr>
          <w:rFonts w:eastAsia="Calibri"/>
        </w:rPr>
      </w:pPr>
      <w:r w:rsidRPr="00B83012">
        <w:rPr>
          <w:rFonts w:eastAsia="Calibri"/>
        </w:rPr>
        <w:t>Wymagania techniczne (rekomendowane przez Ministra Infrastruktury)</w:t>
      </w:r>
    </w:p>
    <w:p w:rsidR="00581282" w:rsidRPr="00B83012" w:rsidRDefault="00581282" w:rsidP="00581282">
      <w:pPr>
        <w:rPr>
          <w:rFonts w:eastAsia="Calibri"/>
          <w:szCs w:val="20"/>
        </w:rPr>
      </w:pPr>
      <w:r w:rsidRPr="00B83012">
        <w:rPr>
          <w:rFonts w:eastAsia="Calibri"/>
          <w:szCs w:val="20"/>
        </w:rPr>
        <w:t>62.WT-1 Kruszywa 2008. Kruszywa do mieszanek mineralno-asfaltowych i powierzchniowych utrwale</w:t>
      </w:r>
      <w:r w:rsidRPr="00B83012">
        <w:rPr>
          <w:rFonts w:eastAsia="TTE1D11260t00"/>
          <w:szCs w:val="20"/>
        </w:rPr>
        <w:t xml:space="preserve">ń </w:t>
      </w:r>
      <w:r w:rsidRPr="00B83012">
        <w:rPr>
          <w:rFonts w:eastAsia="Calibri"/>
          <w:szCs w:val="20"/>
        </w:rPr>
        <w:t>na drogach publicznych, Warszawa 2008</w:t>
      </w:r>
    </w:p>
    <w:p w:rsidR="00581282" w:rsidRPr="00B83012" w:rsidRDefault="00581282" w:rsidP="00581282">
      <w:pPr>
        <w:rPr>
          <w:rFonts w:eastAsia="Calibri"/>
          <w:szCs w:val="20"/>
        </w:rPr>
      </w:pPr>
      <w:r w:rsidRPr="00B83012">
        <w:rPr>
          <w:rFonts w:eastAsia="Calibri"/>
          <w:szCs w:val="20"/>
        </w:rPr>
        <w:lastRenderedPageBreak/>
        <w:t>63.WT-2 Nawierzchnie asfaltowe 2008. Nawierzchnie asfaltowe na drogach publicznych, Warszawa 2008</w:t>
      </w:r>
    </w:p>
    <w:p w:rsidR="00581282" w:rsidRPr="00B83012" w:rsidRDefault="00581282" w:rsidP="00581282">
      <w:pPr>
        <w:pStyle w:val="Style22"/>
        <w:widowControl/>
        <w:tabs>
          <w:tab w:val="left" w:pos="269"/>
        </w:tabs>
        <w:spacing w:before="139" w:line="276" w:lineRule="auto"/>
        <w:rPr>
          <w:rStyle w:val="FontStyle99"/>
          <w:sz w:val="20"/>
          <w:szCs w:val="20"/>
        </w:rPr>
      </w:pPr>
      <w:r w:rsidRPr="00B83012">
        <w:rPr>
          <w:rFonts w:eastAsia="Calibri"/>
          <w:sz w:val="20"/>
          <w:szCs w:val="20"/>
        </w:rPr>
        <w:t>d)WT-3 Emulsje asfaltowe 2009. Kationowe emulsje asfaltowe na drogach publicznych, Warszawa 2009</w:t>
      </w:r>
    </w:p>
    <w:p w:rsidR="00581282" w:rsidRPr="00B83012" w:rsidRDefault="00581282" w:rsidP="001328D1">
      <w:pPr>
        <w:pStyle w:val="Nagwek2"/>
        <w:rPr>
          <w:rFonts w:eastAsia="Calibri"/>
        </w:rPr>
      </w:pPr>
      <w:r w:rsidRPr="00B83012">
        <w:rPr>
          <w:rFonts w:eastAsia="Calibri"/>
        </w:rPr>
        <w:t>Inne dokumenty</w:t>
      </w:r>
    </w:p>
    <w:p w:rsidR="00581282" w:rsidRPr="00B83012" w:rsidRDefault="00581282" w:rsidP="00581282">
      <w:pPr>
        <w:rPr>
          <w:rFonts w:eastAsia="Calibri"/>
          <w:szCs w:val="20"/>
        </w:rPr>
      </w:pPr>
      <w:r w:rsidRPr="00B83012">
        <w:rPr>
          <w:rFonts w:eastAsia="Calibri"/>
          <w:szCs w:val="20"/>
        </w:rPr>
        <w:t>- Rozporz</w:t>
      </w:r>
      <w:r w:rsidRPr="00B83012">
        <w:rPr>
          <w:rFonts w:eastAsia="TTE1D11260t00"/>
          <w:szCs w:val="20"/>
        </w:rPr>
        <w:t>ą</w:t>
      </w:r>
      <w:r w:rsidRPr="00B83012">
        <w:rPr>
          <w:rFonts w:eastAsia="Calibri"/>
          <w:szCs w:val="20"/>
        </w:rPr>
        <w:t>dzenie Ministra Transportu i Gospodarki Morskiej z dnia 2 marca 1999 r. w sprawie warunków technicznych, jakim powinny odpowiada</w:t>
      </w:r>
      <w:r w:rsidRPr="00B83012">
        <w:rPr>
          <w:rFonts w:eastAsia="TTE1D11260t00"/>
          <w:szCs w:val="20"/>
        </w:rPr>
        <w:t xml:space="preserve">ć </w:t>
      </w:r>
      <w:r w:rsidRPr="00B83012">
        <w:rPr>
          <w:rFonts w:eastAsia="Calibri"/>
          <w:szCs w:val="20"/>
        </w:rPr>
        <w:t>drogi publiczne i ich usytuowanie (Dz. U. nr 43, poz. 430)</w:t>
      </w:r>
    </w:p>
    <w:p w:rsidR="00581282" w:rsidRPr="00B83012" w:rsidRDefault="00581282" w:rsidP="00581282">
      <w:pPr>
        <w:pStyle w:val="Nagwek2"/>
        <w:rPr>
          <w:b w:val="0"/>
          <w:sz w:val="20"/>
        </w:rPr>
      </w:pPr>
      <w:r w:rsidRPr="00B83012">
        <w:rPr>
          <w:rFonts w:eastAsia="Calibri"/>
          <w:b w:val="0"/>
          <w:sz w:val="20"/>
        </w:rPr>
        <w:t>- Katalog typowych konstrukcji nawierzchni podatnych i półsztywnych. Generalna Dyrekcja Dróg Publicznych – Instytut Badawczy Dróg i Mostów, Warszawa 1997</w:t>
      </w:r>
    </w:p>
    <w:p w:rsidR="00581282" w:rsidRPr="00B83012" w:rsidRDefault="00581282" w:rsidP="00581282">
      <w:pPr>
        <w:autoSpaceDE w:val="0"/>
        <w:autoSpaceDN w:val="0"/>
        <w:adjustRightInd w:val="0"/>
        <w:rPr>
          <w:szCs w:val="20"/>
        </w:rPr>
      </w:pPr>
    </w:p>
    <w:p w:rsidR="00581282" w:rsidRPr="00B83012" w:rsidRDefault="00581282" w:rsidP="00581282">
      <w:pPr>
        <w:autoSpaceDE w:val="0"/>
        <w:autoSpaceDN w:val="0"/>
        <w:adjustRightInd w:val="0"/>
        <w:rPr>
          <w:szCs w:val="20"/>
        </w:rPr>
      </w:pPr>
    </w:p>
    <w:p w:rsidR="00581282" w:rsidRPr="00B83012" w:rsidRDefault="00581282" w:rsidP="00581282">
      <w:pPr>
        <w:autoSpaceDE w:val="0"/>
        <w:autoSpaceDN w:val="0"/>
        <w:adjustRightInd w:val="0"/>
        <w:rPr>
          <w:szCs w:val="20"/>
        </w:rPr>
      </w:pPr>
    </w:p>
    <w:p w:rsidR="00581282" w:rsidRPr="00B83012" w:rsidRDefault="00581282" w:rsidP="00581282">
      <w:pPr>
        <w:autoSpaceDE w:val="0"/>
        <w:autoSpaceDN w:val="0"/>
        <w:adjustRightInd w:val="0"/>
        <w:rPr>
          <w:szCs w:val="20"/>
        </w:rPr>
      </w:pPr>
    </w:p>
    <w:p w:rsidR="00581282" w:rsidRPr="00B83012" w:rsidRDefault="00581282" w:rsidP="00581282">
      <w:pPr>
        <w:autoSpaceDE w:val="0"/>
        <w:autoSpaceDN w:val="0"/>
        <w:adjustRightInd w:val="0"/>
        <w:rPr>
          <w:szCs w:val="20"/>
        </w:rPr>
      </w:pPr>
    </w:p>
    <w:p w:rsidR="00581282" w:rsidRPr="00B83012" w:rsidRDefault="00581282" w:rsidP="00581282">
      <w:pPr>
        <w:autoSpaceDE w:val="0"/>
        <w:autoSpaceDN w:val="0"/>
        <w:adjustRightInd w:val="0"/>
        <w:rPr>
          <w:szCs w:val="20"/>
        </w:rPr>
      </w:pPr>
    </w:p>
    <w:p w:rsidR="00581282" w:rsidRPr="00B83012" w:rsidRDefault="00581282" w:rsidP="00581282">
      <w:pPr>
        <w:autoSpaceDE w:val="0"/>
        <w:autoSpaceDN w:val="0"/>
        <w:adjustRightInd w:val="0"/>
        <w:rPr>
          <w:szCs w:val="20"/>
        </w:rPr>
      </w:pPr>
    </w:p>
    <w:p w:rsidR="00581282" w:rsidRPr="00B83012" w:rsidRDefault="00581282" w:rsidP="00581282">
      <w:pPr>
        <w:autoSpaceDE w:val="0"/>
        <w:autoSpaceDN w:val="0"/>
        <w:adjustRightInd w:val="0"/>
        <w:rPr>
          <w:szCs w:val="20"/>
        </w:rPr>
      </w:pPr>
    </w:p>
    <w:p w:rsidR="005A53FC" w:rsidRPr="00B83012" w:rsidRDefault="005A53FC" w:rsidP="001328D1">
      <w:pPr>
        <w:pStyle w:val="StylLegenda"/>
      </w:pPr>
      <w:bookmarkStart w:id="3455" w:name="_Toc140004071"/>
      <w:bookmarkStart w:id="3456" w:name="_Toc144269954"/>
      <w:bookmarkStart w:id="3457" w:name="_Toc144567886"/>
      <w:bookmarkStart w:id="3458" w:name="_Toc256367858"/>
      <w:bookmarkStart w:id="3459" w:name="_Toc256375206"/>
      <w:bookmarkStart w:id="3460" w:name="_Toc257728629"/>
      <w:bookmarkStart w:id="3461" w:name="_Toc269986838"/>
    </w:p>
    <w:p w:rsidR="00581282" w:rsidRPr="00B83012" w:rsidRDefault="00581282" w:rsidP="001328D1">
      <w:pPr>
        <w:pStyle w:val="StylLegenda"/>
      </w:pPr>
      <w:r w:rsidRPr="00B83012">
        <w:lastRenderedPageBreak/>
        <w:t>SZCZEGÓŁOWA SPECYFIKACJA TECHNICZNA</w:t>
      </w:r>
    </w:p>
    <w:p w:rsidR="00581282" w:rsidRPr="00B83012" w:rsidRDefault="00581282" w:rsidP="001328D1">
      <w:pPr>
        <w:pStyle w:val="Kody"/>
      </w:pPr>
      <w:bookmarkStart w:id="3462" w:name="_Toc380392422"/>
      <w:bookmarkStart w:id="3463" w:name="_Toc385017075"/>
      <w:bookmarkStart w:id="3464" w:name="_Toc448350330"/>
      <w:bookmarkStart w:id="3465" w:name="_Toc448350420"/>
      <w:r w:rsidRPr="00B83012">
        <w:t xml:space="preserve">M 30.05.02.00  </w:t>
      </w:r>
      <w:r w:rsidRPr="00B83012">
        <w:tab/>
        <w:t>NAWIERZCHNIA CHODNIKA Z  ŻYWIC SYNTETYCZNYCH</w:t>
      </w:r>
      <w:bookmarkEnd w:id="3455"/>
      <w:bookmarkEnd w:id="3456"/>
      <w:bookmarkEnd w:id="3457"/>
      <w:bookmarkEnd w:id="3458"/>
      <w:bookmarkEnd w:id="3459"/>
      <w:bookmarkEnd w:id="3460"/>
      <w:bookmarkEnd w:id="3461"/>
      <w:bookmarkEnd w:id="3462"/>
      <w:bookmarkEnd w:id="3463"/>
      <w:bookmarkEnd w:id="3464"/>
      <w:bookmarkEnd w:id="3465"/>
    </w:p>
    <w:p w:rsidR="00581282" w:rsidRPr="00B83012" w:rsidRDefault="00581282" w:rsidP="001328D1">
      <w:pPr>
        <w:pStyle w:val="Kody"/>
      </w:pPr>
      <w:bookmarkStart w:id="3466" w:name="_Toc140004072"/>
      <w:bookmarkStart w:id="3467" w:name="_Toc144269955"/>
      <w:bookmarkStart w:id="3468" w:name="_Toc144567887"/>
      <w:bookmarkStart w:id="3469" w:name="_Toc269986839"/>
      <w:bookmarkStart w:id="3470" w:name="_Toc380392423"/>
      <w:bookmarkStart w:id="3471" w:name="_Toc385017076"/>
      <w:bookmarkStart w:id="3472" w:name="_Toc448350331"/>
      <w:bookmarkStart w:id="3473" w:name="_Toc448350421"/>
      <w:r w:rsidRPr="00B83012">
        <w:t xml:space="preserve">M 30.05.02.51  </w:t>
      </w:r>
      <w:r w:rsidRPr="00B83012">
        <w:tab/>
        <w:t>WYKONANIE NAWIERZCHNI NA CHODNIKACH Z ŻYWIC SYNTETYCZNYCH O GRUBOŚCI 6 MM</w:t>
      </w:r>
      <w:bookmarkEnd w:id="3466"/>
      <w:bookmarkEnd w:id="3467"/>
      <w:bookmarkEnd w:id="3468"/>
      <w:bookmarkEnd w:id="3469"/>
      <w:bookmarkEnd w:id="3470"/>
      <w:bookmarkEnd w:id="3471"/>
      <w:bookmarkEnd w:id="3472"/>
      <w:bookmarkEnd w:id="3473"/>
    </w:p>
    <w:p w:rsidR="00581282" w:rsidRPr="00B83012" w:rsidRDefault="00581282" w:rsidP="00CD2591">
      <w:pPr>
        <w:pStyle w:val="Nagwek1"/>
        <w:numPr>
          <w:ilvl w:val="0"/>
          <w:numId w:val="68"/>
        </w:numPr>
      </w:pPr>
      <w:bookmarkStart w:id="3474" w:name="_Toc140004073"/>
      <w:bookmarkStart w:id="3475" w:name="_Toc144269956"/>
      <w:r w:rsidRPr="00B83012">
        <w:t>WSTĘP</w:t>
      </w:r>
      <w:bookmarkEnd w:id="3474"/>
      <w:bookmarkEnd w:id="3475"/>
    </w:p>
    <w:p w:rsidR="00581282" w:rsidRPr="00B83012" w:rsidRDefault="00581282" w:rsidP="001328D1">
      <w:pPr>
        <w:pStyle w:val="Nagwek2"/>
      </w:pPr>
      <w:r w:rsidRPr="00B83012">
        <w:t>Przedmiot STWIORB</w:t>
      </w:r>
    </w:p>
    <w:p w:rsidR="00581282" w:rsidRPr="00B83012" w:rsidRDefault="00581282" w:rsidP="00581282">
      <w:pPr>
        <w:tabs>
          <w:tab w:val="left" w:pos="0"/>
        </w:tabs>
        <w:overflowPunct w:val="0"/>
        <w:autoSpaceDE w:val="0"/>
        <w:autoSpaceDN w:val="0"/>
        <w:adjustRightInd w:val="0"/>
        <w:ind w:right="-9"/>
        <w:outlineLvl w:val="1"/>
        <w:rPr>
          <w:szCs w:val="20"/>
        </w:rPr>
      </w:pPr>
      <w:r w:rsidRPr="00B83012">
        <w:rPr>
          <w:szCs w:val="20"/>
        </w:rPr>
        <w:t>Przedmiotem niniejszej Szczegółowej Specyfikacji Technicznej są wymagania dotyczące wykonania i odbioru robót związanych z wykonaniem nawierzchnio-izolacji poliuretanowo-epoks</w:t>
      </w:r>
      <w:r w:rsidR="00144E00" w:rsidRPr="00B83012">
        <w:rPr>
          <w:szCs w:val="20"/>
        </w:rPr>
        <w:t xml:space="preserve">ydowej na ciągach chodnikowych </w:t>
      </w:r>
      <w:r w:rsidRPr="00B83012">
        <w:rPr>
          <w:szCs w:val="20"/>
        </w:rPr>
        <w:t xml:space="preserve">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1328D1">
      <w:pPr>
        <w:pStyle w:val="Nagwek2"/>
      </w:pPr>
      <w:r w:rsidRPr="00B83012">
        <w:t>Zakres stosowania STWIORB</w:t>
      </w:r>
    </w:p>
    <w:p w:rsidR="00581282" w:rsidRPr="00B83012" w:rsidRDefault="00581282" w:rsidP="00581282">
      <w:pPr>
        <w:pStyle w:val="normal"/>
        <w:ind w:right="-9"/>
      </w:pPr>
      <w:r w:rsidRPr="00B83012">
        <w:t>Specyfikacja techniczna jest stosowana jako dokument przetargowy i kontraktowy przy zlecaniu i realizacji robót wymienionych w punkcie 1.1.</w:t>
      </w:r>
    </w:p>
    <w:p w:rsidR="00581282" w:rsidRPr="00B83012" w:rsidRDefault="00581282" w:rsidP="00BB6FE2">
      <w:pPr>
        <w:pStyle w:val="Nagwek2"/>
      </w:pPr>
      <w:r w:rsidRPr="00B83012">
        <w:t>Zakres robót objętych STWIORB</w:t>
      </w:r>
    </w:p>
    <w:p w:rsidR="00581282" w:rsidRPr="00B83012" w:rsidRDefault="00581282" w:rsidP="00144E00">
      <w:r w:rsidRPr="00B83012">
        <w:t>Ustalenia zawarte w niniejszej specyfikacji dotyczą zasad wykonania nawierzchnio-izolacji epoksydowo-poliuretanowej o grubości 6mm jako warstwy ochronnej na betonie kapach chodnikowych i obejmują:</w:t>
      </w:r>
    </w:p>
    <w:p w:rsidR="00581282" w:rsidRPr="00B83012" w:rsidRDefault="00581282" w:rsidP="00CA4A75">
      <w:pPr>
        <w:pStyle w:val="Akapitzlist"/>
        <w:numPr>
          <w:ilvl w:val="0"/>
          <w:numId w:val="156"/>
        </w:numPr>
      </w:pPr>
      <w:r w:rsidRPr="00B83012">
        <w:t>zakup, dostarczenie na budowę i przygotowanie niezbędnych materiałów;</w:t>
      </w:r>
    </w:p>
    <w:p w:rsidR="00581282" w:rsidRPr="00B83012" w:rsidRDefault="00581282" w:rsidP="00CA4A75">
      <w:pPr>
        <w:pStyle w:val="Akapitzlist"/>
        <w:numPr>
          <w:ilvl w:val="0"/>
          <w:numId w:val="156"/>
        </w:numPr>
      </w:pPr>
      <w:r w:rsidRPr="00B83012">
        <w:t>przygotowanie podłoża;</w:t>
      </w:r>
    </w:p>
    <w:p w:rsidR="00581282" w:rsidRPr="00B83012" w:rsidRDefault="00581282" w:rsidP="00CA4A75">
      <w:pPr>
        <w:pStyle w:val="Akapitzlist"/>
        <w:numPr>
          <w:ilvl w:val="0"/>
          <w:numId w:val="156"/>
        </w:numPr>
      </w:pPr>
      <w:r w:rsidRPr="00B83012">
        <w:t>wykonanie warstwy podkładu gruntującego;</w:t>
      </w:r>
    </w:p>
    <w:p w:rsidR="00581282" w:rsidRPr="00B83012" w:rsidRDefault="00581282" w:rsidP="00CA4A75">
      <w:pPr>
        <w:pStyle w:val="Akapitzlist"/>
        <w:numPr>
          <w:ilvl w:val="0"/>
          <w:numId w:val="156"/>
        </w:numPr>
      </w:pPr>
      <w:r w:rsidRPr="00B83012">
        <w:t>wykonanie warstwy nawierzchnio-izolacji epoksydowo-poliuretanowej na kapach chodnikowych.</w:t>
      </w:r>
    </w:p>
    <w:p w:rsidR="00581282" w:rsidRPr="00B83012" w:rsidRDefault="00581282" w:rsidP="00BB6FE2">
      <w:pPr>
        <w:pStyle w:val="Nagwek2"/>
      </w:pPr>
      <w:r w:rsidRPr="00B83012">
        <w:t>Określenia podstawowe</w:t>
      </w:r>
    </w:p>
    <w:p w:rsidR="00581282" w:rsidRPr="00B83012" w:rsidRDefault="00581282" w:rsidP="00144E00">
      <w:r w:rsidRPr="00B83012">
        <w:t>Określenia podane w niniejszej STWIORB są zgodne z obowiązującymi</w:t>
      </w:r>
      <w:r w:rsidR="00144E00" w:rsidRPr="00B83012">
        <w:t xml:space="preserve"> odpowiednimi polskimi normami </w:t>
      </w:r>
      <w:r w:rsidRPr="00B83012">
        <w:t>i z definicjami podanymi w STWIORB D-M-00.00.00 „Wymagania ogólne” pkt.1.</w:t>
      </w:r>
    </w:p>
    <w:p w:rsidR="00581282" w:rsidRPr="00B83012" w:rsidRDefault="00581282" w:rsidP="00BB6FE2">
      <w:pPr>
        <w:pStyle w:val="Nagwek2"/>
      </w:pPr>
      <w:r w:rsidRPr="00B83012">
        <w:t>Ogólne wymagania dotyczące robót</w:t>
      </w:r>
    </w:p>
    <w:p w:rsidR="00581282" w:rsidRPr="00B83012" w:rsidRDefault="00581282" w:rsidP="00144E00">
      <w:r w:rsidRPr="00B83012">
        <w:t>Roboty powłokowe powinny być wykonywane zgodnie ze Specyfikacjami Technicznymi oraz normami.</w:t>
      </w:r>
    </w:p>
    <w:p w:rsidR="00581282" w:rsidRPr="00B83012" w:rsidRDefault="00581282" w:rsidP="00144E00">
      <w:r w:rsidRPr="00B83012">
        <w:t>Wykonawca robót jest odpowiedzialny za jakość stosowanych materiałów zgodnych ze Specyfikacją Techniczną oraz zaleceniami Inżyniera.</w:t>
      </w:r>
    </w:p>
    <w:p w:rsidR="00581282" w:rsidRPr="00B83012" w:rsidRDefault="00581282" w:rsidP="00144E00">
      <w:r w:rsidRPr="00B83012">
        <w:t>Ogólne wymagania dotyczące robót podano w STWIORB D-M.00.00.00. „Wymagania ogólne” pkt.1.5.</w:t>
      </w:r>
    </w:p>
    <w:p w:rsidR="00581282" w:rsidRPr="00B83012" w:rsidRDefault="00581282" w:rsidP="00BB6FE2">
      <w:pPr>
        <w:pStyle w:val="Nagwek1"/>
      </w:pPr>
      <w:bookmarkStart w:id="3476" w:name="_Toc140004074"/>
      <w:bookmarkStart w:id="3477" w:name="_Toc144269957"/>
      <w:r w:rsidRPr="00B83012">
        <w:t>MATERIAŁY</w:t>
      </w:r>
      <w:bookmarkEnd w:id="3476"/>
      <w:bookmarkEnd w:id="3477"/>
    </w:p>
    <w:p w:rsidR="00581282" w:rsidRPr="00B83012" w:rsidRDefault="00581282" w:rsidP="00BB6FE2">
      <w:pPr>
        <w:pStyle w:val="Nagwek2"/>
      </w:pPr>
      <w:r w:rsidRPr="00B83012">
        <w:t>Ogólne wymagania dotyczące materiałów</w:t>
      </w:r>
    </w:p>
    <w:p w:rsidR="00581282" w:rsidRPr="00B83012" w:rsidRDefault="00581282" w:rsidP="00581282">
      <w:pPr>
        <w:pStyle w:val="normal"/>
        <w:ind w:right="-9"/>
      </w:pPr>
      <w:r w:rsidRPr="00B83012">
        <w:t>Ogólne wymagania dotyczące materiałów podano w STWIORB D-M.00.00.00. ”Wymagania ogólne” pkt.2.</w:t>
      </w:r>
    </w:p>
    <w:p w:rsidR="00581282" w:rsidRPr="00B83012" w:rsidRDefault="00581282" w:rsidP="00BB6FE2">
      <w:pPr>
        <w:pStyle w:val="Nagwek2"/>
      </w:pPr>
      <w:r w:rsidRPr="00B83012">
        <w:t>Materiały do wykonania nawierzchni</w:t>
      </w:r>
    </w:p>
    <w:p w:rsidR="00581282" w:rsidRPr="00B83012" w:rsidRDefault="00581282" w:rsidP="00144E00">
      <w:pPr>
        <w:rPr>
          <w:lang w:val="de-DE"/>
        </w:rPr>
      </w:pPr>
      <w:r w:rsidRPr="00B83012">
        <w:t xml:space="preserve">Stosowane materiały powinny mieć deklarację zgodności z PN, AT i atest producenta zgodnie z pkt 6.7. </w:t>
      </w:r>
      <w:r w:rsidRPr="00B83012">
        <w:rPr>
          <w:lang w:val="de-DE"/>
        </w:rPr>
        <w:t>STWIORB D-M-00.00.00.</w:t>
      </w:r>
    </w:p>
    <w:p w:rsidR="00581282" w:rsidRPr="00B83012" w:rsidRDefault="00581282" w:rsidP="00144E00">
      <w:r w:rsidRPr="00B83012">
        <w:t>Zestaw materiałów do wykonania izolacji i nawierzchni betonowych chodników mostowych składa się z:</w:t>
      </w:r>
    </w:p>
    <w:p w:rsidR="00581282" w:rsidRPr="00B83012" w:rsidRDefault="00581282" w:rsidP="00CA4A75">
      <w:pPr>
        <w:pStyle w:val="Nagwek3"/>
        <w:numPr>
          <w:ilvl w:val="0"/>
          <w:numId w:val="152"/>
        </w:numPr>
        <w:ind w:left="993" w:hanging="426"/>
      </w:pPr>
      <w:r w:rsidRPr="00B83012">
        <w:t>Materiału gruntującego na bazie epoksydów o następujących minimalnych parametrach:</w:t>
      </w:r>
    </w:p>
    <w:p w:rsidR="00581282" w:rsidRPr="00B83012" w:rsidRDefault="00581282" w:rsidP="00CA4A75">
      <w:pPr>
        <w:pStyle w:val="Akapitzlist"/>
        <w:numPr>
          <w:ilvl w:val="0"/>
          <w:numId w:val="153"/>
        </w:numPr>
      </w:pPr>
      <w:r w:rsidRPr="00B83012">
        <w:t>gęstość ok. 1,1 kg/dm</w:t>
      </w:r>
      <w:r w:rsidRPr="00B83012">
        <w:rPr>
          <w:vertAlign w:val="superscript"/>
        </w:rPr>
        <w:t>3</w:t>
      </w:r>
    </w:p>
    <w:p w:rsidR="00581282" w:rsidRPr="00B83012" w:rsidRDefault="00581282" w:rsidP="00CA4A75">
      <w:pPr>
        <w:pStyle w:val="Akapitzlist"/>
        <w:numPr>
          <w:ilvl w:val="0"/>
          <w:numId w:val="153"/>
        </w:numPr>
      </w:pPr>
      <w:r w:rsidRPr="00B83012">
        <w:lastRenderedPageBreak/>
        <w:t>przyczepność do betonu nie mniejsza niż 2 MPa</w:t>
      </w:r>
    </w:p>
    <w:p w:rsidR="00581282" w:rsidRPr="00B83012" w:rsidRDefault="00581282" w:rsidP="00CA4A75">
      <w:pPr>
        <w:pStyle w:val="Akapitzlist"/>
        <w:numPr>
          <w:ilvl w:val="0"/>
          <w:numId w:val="153"/>
        </w:numPr>
      </w:pPr>
      <w:r w:rsidRPr="00B83012">
        <w:t>czas przydatności do użycia po wymieszaniu w temp. + 20</w:t>
      </w:r>
      <w:r w:rsidRPr="00B83012">
        <w:rPr>
          <w:vertAlign w:val="superscript"/>
        </w:rPr>
        <w:t>o</w:t>
      </w:r>
      <w:r w:rsidRPr="00B83012">
        <w:t>C minimum 1 godzina.</w:t>
      </w:r>
    </w:p>
    <w:p w:rsidR="00581282" w:rsidRPr="00B83012" w:rsidRDefault="00581282" w:rsidP="00CA4A75">
      <w:pPr>
        <w:pStyle w:val="Nagwek3"/>
        <w:numPr>
          <w:ilvl w:val="0"/>
          <w:numId w:val="152"/>
        </w:numPr>
        <w:tabs>
          <w:tab w:val="left" w:pos="540"/>
        </w:tabs>
        <w:ind w:left="1134" w:right="-9" w:hanging="425"/>
      </w:pPr>
      <w:r w:rsidRPr="00B83012">
        <w:t>Chemoutwardzalnego materiału nawierzchniowego na bazie żywicy epoksydowej i poliuretanu.</w:t>
      </w:r>
    </w:p>
    <w:p w:rsidR="00581282" w:rsidRPr="00B83012" w:rsidRDefault="00581282" w:rsidP="00144E00">
      <w:r w:rsidRPr="00B83012">
        <w:t>Materiał ten po utwardzeniu winien posiadać następujące cechy:</w:t>
      </w:r>
    </w:p>
    <w:p w:rsidR="00581282" w:rsidRPr="00B83012" w:rsidRDefault="00581282" w:rsidP="00CA4A75">
      <w:pPr>
        <w:pStyle w:val="Akapitzlist"/>
        <w:numPr>
          <w:ilvl w:val="0"/>
          <w:numId w:val="154"/>
        </w:numPr>
      </w:pPr>
      <w:r w:rsidRPr="00B83012">
        <w:t>gęstość około 1,2 kg/l;</w:t>
      </w:r>
    </w:p>
    <w:p w:rsidR="00581282" w:rsidRPr="00B83012" w:rsidRDefault="00581282" w:rsidP="00CA4A75">
      <w:pPr>
        <w:pStyle w:val="Akapitzlist"/>
        <w:numPr>
          <w:ilvl w:val="0"/>
          <w:numId w:val="154"/>
        </w:numPr>
      </w:pPr>
      <w:r w:rsidRPr="00B83012">
        <w:t>zawartość składników stałych nie mniej niż 96%;</w:t>
      </w:r>
    </w:p>
    <w:p w:rsidR="00581282" w:rsidRPr="00B83012" w:rsidRDefault="00581282" w:rsidP="00CA4A75">
      <w:pPr>
        <w:pStyle w:val="Akapitzlist"/>
        <w:numPr>
          <w:ilvl w:val="0"/>
          <w:numId w:val="154"/>
        </w:numPr>
      </w:pPr>
      <w:r w:rsidRPr="00B83012">
        <w:t>wydłużenie względne przy zerwaniu wynoszące minimum 30 %,</w:t>
      </w:r>
    </w:p>
    <w:p w:rsidR="00581282" w:rsidRPr="00B83012" w:rsidRDefault="00581282" w:rsidP="00CA4A75">
      <w:pPr>
        <w:pStyle w:val="Akapitzlist"/>
        <w:numPr>
          <w:ilvl w:val="0"/>
          <w:numId w:val="154"/>
        </w:numPr>
      </w:pPr>
      <w:r w:rsidRPr="00B83012">
        <w:t>naprężenie rozciągające powodujące pękanie ponad 6 MPa,</w:t>
      </w:r>
    </w:p>
    <w:p w:rsidR="00581282" w:rsidRPr="00B83012" w:rsidRDefault="00581282" w:rsidP="00CA4A75">
      <w:pPr>
        <w:pStyle w:val="Akapitzlist"/>
        <w:numPr>
          <w:ilvl w:val="0"/>
          <w:numId w:val="154"/>
        </w:numPr>
      </w:pPr>
      <w:r w:rsidRPr="00B83012">
        <w:t>twardość według Shore – A&gt;90,</w:t>
      </w:r>
    </w:p>
    <w:p w:rsidR="00581282" w:rsidRPr="00B83012" w:rsidRDefault="00581282" w:rsidP="00CA4A75">
      <w:pPr>
        <w:pStyle w:val="Akapitzlist"/>
        <w:numPr>
          <w:ilvl w:val="0"/>
          <w:numId w:val="154"/>
        </w:numPr>
      </w:pPr>
      <w:r w:rsidRPr="00B83012">
        <w:t>odporność na działanie wody i środków odladzających,</w:t>
      </w:r>
    </w:p>
    <w:p w:rsidR="00581282" w:rsidRPr="00B83012" w:rsidRDefault="00581282" w:rsidP="00CA4A75">
      <w:pPr>
        <w:pStyle w:val="Akapitzlist"/>
        <w:numPr>
          <w:ilvl w:val="0"/>
          <w:numId w:val="154"/>
        </w:numPr>
      </w:pPr>
      <w:r w:rsidRPr="00B83012">
        <w:t>odporność nawierzchni na promieniowanie UV</w:t>
      </w:r>
    </w:p>
    <w:p w:rsidR="00144E00" w:rsidRPr="00B83012" w:rsidRDefault="00581282" w:rsidP="00CA4A75">
      <w:pPr>
        <w:pStyle w:val="Akapitzlist"/>
        <w:numPr>
          <w:ilvl w:val="0"/>
          <w:numId w:val="154"/>
        </w:numPr>
      </w:pPr>
      <w:r w:rsidRPr="00B83012">
        <w:t>właściwości elastyczne w temperaturze od –20 do +60</w:t>
      </w:r>
      <w:r w:rsidRPr="00B83012">
        <w:rPr>
          <w:vertAlign w:val="superscript"/>
        </w:rPr>
        <w:t>o</w:t>
      </w:r>
      <w:r w:rsidRPr="00B83012">
        <w:t>C.</w:t>
      </w:r>
    </w:p>
    <w:p w:rsidR="00144E00" w:rsidRPr="00B83012" w:rsidRDefault="00144E00" w:rsidP="00144E00">
      <w:pPr>
        <w:pStyle w:val="Akapitzlist"/>
        <w:ind w:left="1077"/>
      </w:pPr>
    </w:p>
    <w:p w:rsidR="00581282" w:rsidRPr="00B83012" w:rsidRDefault="00581282" w:rsidP="00144E00">
      <w:r w:rsidRPr="00B83012">
        <w:t xml:space="preserve">Grubość warstwy nawierzchni powinna wynosić </w:t>
      </w:r>
      <w:smartTag w:uri="urn:schemas-microsoft-com:office:smarttags" w:element="metricconverter">
        <w:smartTagPr>
          <w:attr w:name="ProductID" w:val="6 mm"/>
        </w:smartTagPr>
        <w:r w:rsidRPr="00B83012">
          <w:t>6 mm</w:t>
        </w:r>
      </w:smartTag>
      <w:r w:rsidRPr="00B83012">
        <w:t>.</w:t>
      </w:r>
    </w:p>
    <w:p w:rsidR="00581282" w:rsidRPr="00B83012" w:rsidRDefault="00581282" w:rsidP="00144E00">
      <w:r w:rsidRPr="00B83012">
        <w:t>Dobór materiału nawierzchniowego należy do Wykonawcy i podlega uzgodnieniu z Inżynierem.Wbudować wolno tylko taki materiał, który posiada atest producenta i Aprobatę Techniczną wydaną przez IBDiM. Materiał musi posiadać referencje dotyczące realizacji w budownictwie mostowym na obiekcie o porównywalnej wielkości.</w:t>
      </w:r>
    </w:p>
    <w:p w:rsidR="00581282" w:rsidRPr="00B83012" w:rsidRDefault="00581282" w:rsidP="00BB6FE2">
      <w:pPr>
        <w:pStyle w:val="Nagwek1"/>
      </w:pPr>
      <w:bookmarkStart w:id="3478" w:name="_Toc140004075"/>
      <w:bookmarkStart w:id="3479" w:name="_Toc144269958"/>
      <w:r w:rsidRPr="00B83012">
        <w:t>SPRZĘT</w:t>
      </w:r>
      <w:bookmarkEnd w:id="3478"/>
      <w:bookmarkEnd w:id="3479"/>
    </w:p>
    <w:p w:rsidR="00581282" w:rsidRPr="00B83012" w:rsidRDefault="00581282" w:rsidP="00BB6FE2">
      <w:pPr>
        <w:pStyle w:val="Nagwek2"/>
      </w:pPr>
      <w:r w:rsidRPr="00B83012">
        <w:t xml:space="preserve">Ogólne wymagania dotyczące sprzętu </w:t>
      </w:r>
    </w:p>
    <w:p w:rsidR="00581282" w:rsidRPr="00B83012" w:rsidRDefault="00581282" w:rsidP="007E1EAF">
      <w:r w:rsidRPr="00B83012">
        <w:t>Ogólne wymagania dotyczące sprzętu podano w STWIORB D-M.00.00.00.”Wymagania ogólne” pkt.3.</w:t>
      </w:r>
    </w:p>
    <w:p w:rsidR="00581282" w:rsidRPr="00B83012" w:rsidRDefault="00581282" w:rsidP="00BB6FE2">
      <w:pPr>
        <w:pStyle w:val="Nagwek2"/>
      </w:pPr>
      <w:r w:rsidRPr="00B83012">
        <w:t xml:space="preserve">Sprzęt do wykonania robót </w:t>
      </w:r>
    </w:p>
    <w:p w:rsidR="00581282" w:rsidRPr="00B83012" w:rsidRDefault="00581282" w:rsidP="00144E00">
      <w:r w:rsidRPr="00B83012">
        <w:t>Do wykonania nawierzchnio-izolacji epoksydowo-poliuretanowej na powierzchniach betonowych należy użyć:</w:t>
      </w:r>
    </w:p>
    <w:p w:rsidR="00581282" w:rsidRPr="00B83012" w:rsidRDefault="00581282" w:rsidP="00CA4A75">
      <w:pPr>
        <w:pStyle w:val="Akapitzlist"/>
        <w:numPr>
          <w:ilvl w:val="0"/>
          <w:numId w:val="155"/>
        </w:numPr>
      </w:pPr>
      <w:r w:rsidRPr="00B83012">
        <w:t>listew wyrównawczych (gumowych);</w:t>
      </w:r>
    </w:p>
    <w:p w:rsidR="00581282" w:rsidRPr="00B83012" w:rsidRDefault="00581282" w:rsidP="00CA4A75">
      <w:pPr>
        <w:pStyle w:val="Akapitzlist"/>
        <w:numPr>
          <w:ilvl w:val="0"/>
          <w:numId w:val="155"/>
        </w:numPr>
      </w:pPr>
      <w:r w:rsidRPr="00B83012">
        <w:t>szpachli;</w:t>
      </w:r>
    </w:p>
    <w:p w:rsidR="00581282" w:rsidRPr="00B83012" w:rsidRDefault="00581282" w:rsidP="00CA4A75">
      <w:pPr>
        <w:pStyle w:val="Akapitzlist"/>
        <w:numPr>
          <w:ilvl w:val="0"/>
          <w:numId w:val="155"/>
        </w:numPr>
      </w:pPr>
      <w:r w:rsidRPr="00B83012">
        <w:t>wałki syntetyczne;</w:t>
      </w:r>
    </w:p>
    <w:p w:rsidR="00581282" w:rsidRPr="00B83012" w:rsidRDefault="00581282" w:rsidP="00CA4A75">
      <w:pPr>
        <w:pStyle w:val="Akapitzlist"/>
        <w:numPr>
          <w:ilvl w:val="0"/>
          <w:numId w:val="155"/>
        </w:numPr>
      </w:pPr>
      <w:r w:rsidRPr="00B83012">
        <w:t>pędzle;</w:t>
      </w:r>
    </w:p>
    <w:p w:rsidR="00581282" w:rsidRPr="00B83012" w:rsidRDefault="00581282" w:rsidP="00CA4A75">
      <w:pPr>
        <w:pStyle w:val="Akapitzlist"/>
        <w:numPr>
          <w:ilvl w:val="0"/>
          <w:numId w:val="155"/>
        </w:numPr>
      </w:pPr>
      <w:r w:rsidRPr="00B83012">
        <w:t>w razie potrzeby namiotów foliowych, brezentowych na stelażu, dmuchaw elektrycznych do ogrzewania, ręcznych dmuchaw gorącego powietrza;</w:t>
      </w:r>
    </w:p>
    <w:p w:rsidR="00581282" w:rsidRPr="00B83012" w:rsidRDefault="00581282" w:rsidP="00CA4A75">
      <w:pPr>
        <w:pStyle w:val="Akapitzlist"/>
        <w:numPr>
          <w:ilvl w:val="0"/>
          <w:numId w:val="155"/>
        </w:numPr>
      </w:pPr>
      <w:r w:rsidRPr="00B83012">
        <w:t>odkurzaczy przemysłowych lub sprężarek z filtrami: przeciwwodnymi i przeciwolejowymi.</w:t>
      </w:r>
    </w:p>
    <w:p w:rsidR="00581282" w:rsidRPr="00B83012" w:rsidRDefault="00581282" w:rsidP="00BB6FE2">
      <w:pPr>
        <w:pStyle w:val="Nagwek1"/>
      </w:pPr>
      <w:bookmarkStart w:id="3480" w:name="_Toc140004076"/>
      <w:bookmarkStart w:id="3481" w:name="_Toc144269959"/>
      <w:r w:rsidRPr="00B83012">
        <w:t>TRANSPORT</w:t>
      </w:r>
      <w:bookmarkEnd w:id="3480"/>
      <w:bookmarkEnd w:id="3481"/>
    </w:p>
    <w:p w:rsidR="00581282" w:rsidRPr="00B83012" w:rsidRDefault="00581282" w:rsidP="00BB6FE2">
      <w:pPr>
        <w:pStyle w:val="Nagwek2"/>
      </w:pPr>
      <w:r w:rsidRPr="00B83012">
        <w:t>Ogólne wymagania dotyczące transportu</w:t>
      </w:r>
    </w:p>
    <w:p w:rsidR="00581282" w:rsidRPr="00B83012" w:rsidRDefault="00581282" w:rsidP="00144E00">
      <w:r w:rsidRPr="00B83012">
        <w:t>Ogólne wymagania dotyczące transportu podano w STWIORB D-M.00.00.00.”Wymagania ogólne” pkt.4.</w:t>
      </w:r>
    </w:p>
    <w:p w:rsidR="00581282" w:rsidRPr="00B83012" w:rsidRDefault="00581282" w:rsidP="00144E00">
      <w:r w:rsidRPr="00B83012">
        <w:t>Materiały mogą być przewożone dowolnym środkiem transportu.</w:t>
      </w:r>
    </w:p>
    <w:p w:rsidR="00581282" w:rsidRPr="00B83012" w:rsidRDefault="00581282" w:rsidP="00144E00">
      <w:r w:rsidRPr="00B83012">
        <w:t>Sposób transportu materiałów lub wyrobów przewidzianych do zastosowania podczas zabezpieczenia powierzchni nie może powodować obniżenia ich jakości lub powstania ich uszkodzeń.</w:t>
      </w:r>
    </w:p>
    <w:p w:rsidR="00581282" w:rsidRPr="00B83012" w:rsidRDefault="00581282" w:rsidP="00144E00">
      <w:r w:rsidRPr="00B83012">
        <w:t>Materiały chemiczne i łatwopalne należy transportować w fabrycznie zamkniętych opakowaniach zgodnie z zasadami i wymaganiami podanymi przez producenta, oraz zgodnie z innymi obowiązującymi w tym zakresie przepisami.</w:t>
      </w:r>
    </w:p>
    <w:p w:rsidR="00581282" w:rsidRPr="00B83012" w:rsidRDefault="00581282" w:rsidP="00BB6FE2">
      <w:pPr>
        <w:pStyle w:val="Nagwek1"/>
      </w:pPr>
      <w:bookmarkStart w:id="3482" w:name="_Toc140004077"/>
      <w:bookmarkStart w:id="3483" w:name="_Toc144269960"/>
      <w:r w:rsidRPr="00B83012">
        <w:lastRenderedPageBreak/>
        <w:t>WYKONANIE ROBÓT</w:t>
      </w:r>
      <w:bookmarkEnd w:id="3482"/>
      <w:bookmarkEnd w:id="3483"/>
    </w:p>
    <w:p w:rsidR="00581282" w:rsidRPr="00B83012" w:rsidRDefault="00581282" w:rsidP="00BB6FE2">
      <w:pPr>
        <w:pStyle w:val="Nagwek2"/>
      </w:pPr>
      <w:r w:rsidRPr="00B83012">
        <w:t>Przygotowanie podłoża</w:t>
      </w:r>
    </w:p>
    <w:p w:rsidR="00581282" w:rsidRPr="00B83012" w:rsidRDefault="00581282" w:rsidP="00144E00">
      <w:r w:rsidRPr="00B83012">
        <w:t>Podłoże betonowe musi być wystarczająco wytrzymałe (minimalna klasa betonu podłoża B25). Powierzchnia winna być sucha, przyczepna i pozbawiona elementów nie związanych z podłożem. Warstwy o niewystarczającej nośności lub zanieczyszczone olejami należy usunąć mechanicznie, np. za pomocą oczyszczania strumieniowo – ściernego. Przed układaniem nawierzchni podłoże należy zagruntować środkami przewidzianymi dla przedmiotowego typu nawierzchni.</w:t>
      </w:r>
    </w:p>
    <w:p w:rsidR="00581282" w:rsidRPr="00B83012" w:rsidRDefault="00581282" w:rsidP="00144E00">
      <w:r w:rsidRPr="00B83012">
        <w:t>Przygotowanie materiału nawierzchniowego do układania</w:t>
      </w:r>
    </w:p>
    <w:p w:rsidR="00581282" w:rsidRPr="00B83012" w:rsidRDefault="00581282" w:rsidP="00144E00">
      <w:r w:rsidRPr="00B83012">
        <w:t xml:space="preserve">Materiał nawierzchniowy należy przygotować i wymieszać według instrukcji producenta materiału. </w:t>
      </w:r>
    </w:p>
    <w:p w:rsidR="00581282" w:rsidRPr="00B83012" w:rsidRDefault="00581282" w:rsidP="00BB6FE2">
      <w:pPr>
        <w:pStyle w:val="Nagwek2"/>
      </w:pPr>
      <w:r w:rsidRPr="00B83012">
        <w:t>Metody układania</w:t>
      </w:r>
    </w:p>
    <w:p w:rsidR="00581282" w:rsidRPr="00B83012" w:rsidRDefault="00581282" w:rsidP="00144E00">
      <w:r w:rsidRPr="00B83012">
        <w:t>Gruntowanie podłoża – pierwsza warstwa gruntu powinna być nanoszona pędzlem. W przypadku układania dwóch warstw warstwa pierwsza powinna być pokryta piaskiem kwarcowym o uziarnieniu 0,2-</w:t>
      </w:r>
      <w:smartTag w:uri="urn:schemas-microsoft-com:office:smarttags" w:element="metricconverter">
        <w:smartTagPr>
          <w:attr w:name="ProductID" w:val="0,7 mm"/>
        </w:smartTagPr>
        <w:r w:rsidRPr="00B83012">
          <w:t>0,7 mm</w:t>
        </w:r>
      </w:smartTag>
      <w:r w:rsidRPr="00B83012">
        <w:t>. Jeżeli okaże się niezbędne nanoszenie drugiej warstwy, należy nanosić ją wałkiem lub pędzlem. Temperaturę, czas układania kolejnych warstw i wytrzymałość mechaniczną podaje instrukcja producenta i Aprobata Techniczna.</w:t>
      </w:r>
    </w:p>
    <w:p w:rsidR="00581282" w:rsidRPr="00B83012" w:rsidRDefault="00581282" w:rsidP="00144E00">
      <w:r w:rsidRPr="00B83012">
        <w:t>Wykonanie warstwy nawierzchniowej - materiał nanosić w jednej warstwie przez szpachlowanie (lub rozprowadzić wałkiem) przy pomocy listwy gumowej na prowadnicach stanowiących zarazem podkładki dystansowe dla zachowania odpowiedniej grubości warstwy.</w:t>
      </w:r>
    </w:p>
    <w:p w:rsidR="00581282" w:rsidRPr="00B83012" w:rsidRDefault="00581282" w:rsidP="00144E00">
      <w:r w:rsidRPr="00B83012">
        <w:t>Materiał można układać, gdy temperatura powietrza i podłoża mieści się w granicach od +10 do +300</w:t>
      </w:r>
      <w:r w:rsidRPr="00B83012">
        <w:rPr>
          <w:vertAlign w:val="superscript"/>
        </w:rPr>
        <w:t>o</w:t>
      </w:r>
      <w:r w:rsidRPr="00B83012">
        <w:t>C. Po ułożeniu świeżą warstwę materiału nawierzchniowego należy odpowietrzyć wałkiem okolcowanym a następnie obficie posypać piaskiem kwarcowym o uziarnieniu od 0,3 do 0,7mm.</w:t>
      </w:r>
    </w:p>
    <w:p w:rsidR="00581282" w:rsidRPr="00B83012" w:rsidRDefault="00581282" w:rsidP="00BB6FE2">
      <w:pPr>
        <w:pStyle w:val="Nagwek2"/>
      </w:pPr>
      <w:r w:rsidRPr="00B83012">
        <w:t>Warunki BHP</w:t>
      </w:r>
    </w:p>
    <w:p w:rsidR="00581282" w:rsidRPr="00B83012" w:rsidRDefault="00581282" w:rsidP="00144E00">
      <w:r w:rsidRPr="00B83012">
        <w:t>Podczas prac należy stosować się do przepisów i wskazówek podawanych przez producenta.</w:t>
      </w:r>
    </w:p>
    <w:p w:rsidR="00581282" w:rsidRPr="00B83012" w:rsidRDefault="00581282" w:rsidP="00144E00">
      <w:r w:rsidRPr="00B83012">
        <w:t>Nie wolno zbliżać się z otwartym ogniem ani spawać.</w:t>
      </w:r>
    </w:p>
    <w:p w:rsidR="00581282" w:rsidRPr="00B83012" w:rsidRDefault="00581282" w:rsidP="00BB6FE2">
      <w:pPr>
        <w:pStyle w:val="Nagwek1"/>
      </w:pPr>
      <w:bookmarkStart w:id="3484" w:name="_Toc140004078"/>
      <w:bookmarkStart w:id="3485" w:name="_Toc144269961"/>
      <w:r w:rsidRPr="00B83012">
        <w:t>KONTROLA ROBÓT</w:t>
      </w:r>
      <w:bookmarkEnd w:id="3484"/>
      <w:bookmarkEnd w:id="3485"/>
    </w:p>
    <w:p w:rsidR="00581282" w:rsidRPr="00B83012" w:rsidRDefault="00581282" w:rsidP="00BB6FE2">
      <w:pPr>
        <w:pStyle w:val="Nagwek2"/>
      </w:pPr>
      <w:r w:rsidRPr="00B83012">
        <w:t xml:space="preserve">Ogólne zasady kontroli jakości </w:t>
      </w:r>
    </w:p>
    <w:p w:rsidR="00581282" w:rsidRPr="00B83012" w:rsidRDefault="00581282" w:rsidP="00144E00">
      <w:r w:rsidRPr="00B83012">
        <w:t>Ogólne zasady kontroli jakości podano w STWIORB D-M.00.00.00. „Wymagania ogólne” pkt.6., pozostałe wymagania podano poniżej.</w:t>
      </w:r>
    </w:p>
    <w:p w:rsidR="00581282" w:rsidRPr="00B83012" w:rsidRDefault="00581282" w:rsidP="00BB6FE2">
      <w:pPr>
        <w:pStyle w:val="Nagwek2"/>
      </w:pPr>
      <w:r w:rsidRPr="00B83012">
        <w:t xml:space="preserve">Zasady kontroli jakości robót </w:t>
      </w:r>
    </w:p>
    <w:p w:rsidR="00581282" w:rsidRPr="00B83012" w:rsidRDefault="00581282" w:rsidP="00144E00">
      <w:r w:rsidRPr="00B83012">
        <w:t>Należy sprawdzać zgodność rzeczywistych warunków wykonywania robót izolacyjnych z określonymi STWIORB z potwierdzeniem ich w formie zapisu do dziennika budowy. Przy każdym odbiorze robót zanikających należy stwierdzić ich jakość w formie protokołu odbioru robót lub wpisu do dziennika budowy.</w:t>
      </w:r>
    </w:p>
    <w:p w:rsidR="00581282" w:rsidRPr="00B83012" w:rsidRDefault="00581282" w:rsidP="00BB6FE2">
      <w:pPr>
        <w:pStyle w:val="Nagwek2"/>
      </w:pPr>
      <w:r w:rsidRPr="00B83012">
        <w:t>Odbiory międzyoperacyjne</w:t>
      </w:r>
    </w:p>
    <w:p w:rsidR="00581282" w:rsidRPr="00B83012" w:rsidRDefault="00581282" w:rsidP="007E1EAF">
      <w:r w:rsidRPr="00B83012">
        <w:t>Odbiorom międzyoperacyjnym podlegają następujące prace:</w:t>
      </w:r>
    </w:p>
    <w:p w:rsidR="00581282" w:rsidRPr="00B83012" w:rsidRDefault="00581282" w:rsidP="00CA4A75">
      <w:pPr>
        <w:pStyle w:val="Akapitzlist"/>
        <w:numPr>
          <w:ilvl w:val="0"/>
          <w:numId w:val="443"/>
        </w:numPr>
      </w:pPr>
      <w:r w:rsidRPr="00B83012">
        <w:t>przygotowanie powierzchni do gruntowania;</w:t>
      </w:r>
    </w:p>
    <w:p w:rsidR="00581282" w:rsidRPr="00B83012" w:rsidRDefault="00581282" w:rsidP="00CA4A75">
      <w:pPr>
        <w:pStyle w:val="Akapitzlist"/>
        <w:numPr>
          <w:ilvl w:val="0"/>
          <w:numId w:val="443"/>
        </w:numPr>
      </w:pPr>
      <w:r w:rsidRPr="00B83012">
        <w:t>wykonanie warstwy podkładu gruntującego;</w:t>
      </w:r>
    </w:p>
    <w:p w:rsidR="00581282" w:rsidRPr="00B83012" w:rsidRDefault="00581282" w:rsidP="00CA4A75">
      <w:pPr>
        <w:pStyle w:val="Akapitzlist"/>
        <w:numPr>
          <w:ilvl w:val="0"/>
          <w:numId w:val="443"/>
        </w:numPr>
      </w:pPr>
      <w:r w:rsidRPr="00B83012">
        <w:t>wykonanie warstwy wierzchniej;</w:t>
      </w:r>
    </w:p>
    <w:p w:rsidR="00581282" w:rsidRPr="00B83012" w:rsidRDefault="00581282" w:rsidP="00CA4A75">
      <w:pPr>
        <w:pStyle w:val="Akapitzlist"/>
        <w:numPr>
          <w:ilvl w:val="0"/>
          <w:numId w:val="443"/>
        </w:numPr>
      </w:pPr>
      <w:r w:rsidRPr="00B83012">
        <w:t>wykonanie posypki piaskowej;</w:t>
      </w:r>
    </w:p>
    <w:p w:rsidR="00581282" w:rsidRPr="00B83012" w:rsidRDefault="00581282" w:rsidP="00CA4A75">
      <w:pPr>
        <w:pStyle w:val="Akapitzlist"/>
        <w:numPr>
          <w:ilvl w:val="0"/>
          <w:numId w:val="443"/>
        </w:numPr>
      </w:pPr>
      <w:r w:rsidRPr="00B83012">
        <w:t>wykonanie warstwy uszczelniającej.</w:t>
      </w:r>
    </w:p>
    <w:p w:rsidR="00581282" w:rsidRPr="00B83012" w:rsidRDefault="00581282" w:rsidP="00581282">
      <w:pPr>
        <w:pStyle w:val="normal"/>
        <w:ind w:right="-9"/>
      </w:pPr>
      <w:r w:rsidRPr="00B83012">
        <w:t>Odbiór każdego etapu powinien być potwierdzony wpisem do dziennika budowy, Odbioru dokonuje Inżynier na podstawie zgłoszenia Wykonawcy.</w:t>
      </w:r>
    </w:p>
    <w:p w:rsidR="00581282" w:rsidRPr="00B83012" w:rsidRDefault="00581282" w:rsidP="00BB6FE2">
      <w:pPr>
        <w:pStyle w:val="Nagwek2"/>
      </w:pPr>
      <w:r w:rsidRPr="00B83012">
        <w:lastRenderedPageBreak/>
        <w:t>Kontrola jakości wykonywanych robót i ocena wykonanego zabezpieczenia antykorozyjnego</w:t>
      </w:r>
    </w:p>
    <w:p w:rsidR="00581282" w:rsidRPr="00B83012" w:rsidRDefault="00581282" w:rsidP="00B61DAB">
      <w:r w:rsidRPr="00B83012">
        <w:t>Kontrola ta i ocena związane są z odbiorami robót zanikających (odbiory międzyoperacyjne) i odbiorem końcowym.</w:t>
      </w:r>
    </w:p>
    <w:p w:rsidR="00581282" w:rsidRPr="00B83012" w:rsidRDefault="00581282" w:rsidP="00B61DAB">
      <w:r w:rsidRPr="00B83012">
        <w:t>Odbiorom międzyoperacyjnym podlegają następujące roboty:</w:t>
      </w:r>
    </w:p>
    <w:p w:rsidR="00581282" w:rsidRPr="00B83012" w:rsidRDefault="00581282" w:rsidP="00CA4A75">
      <w:pPr>
        <w:pStyle w:val="Akapitzlist"/>
        <w:numPr>
          <w:ilvl w:val="0"/>
          <w:numId w:val="268"/>
        </w:numPr>
      </w:pPr>
      <w:r w:rsidRPr="00B83012">
        <w:t xml:space="preserve">przygotowanie powierzchni do gruntowania, </w:t>
      </w:r>
    </w:p>
    <w:p w:rsidR="00581282" w:rsidRPr="00B83012" w:rsidRDefault="00581282" w:rsidP="00CA4A75">
      <w:pPr>
        <w:pStyle w:val="Akapitzlist"/>
        <w:numPr>
          <w:ilvl w:val="0"/>
          <w:numId w:val="268"/>
        </w:numPr>
      </w:pPr>
      <w:r w:rsidRPr="00B83012">
        <w:t>nałożenie warstw podkładowych,</w:t>
      </w:r>
    </w:p>
    <w:p w:rsidR="00581282" w:rsidRPr="00B83012" w:rsidRDefault="00581282" w:rsidP="00CA4A75">
      <w:pPr>
        <w:pStyle w:val="Akapitzlist"/>
        <w:numPr>
          <w:ilvl w:val="0"/>
          <w:numId w:val="268"/>
        </w:numPr>
      </w:pPr>
      <w:r w:rsidRPr="00B83012">
        <w:t>nałożenie warstwy izolacji,</w:t>
      </w:r>
    </w:p>
    <w:p w:rsidR="00581282" w:rsidRPr="00B83012" w:rsidRDefault="00581282" w:rsidP="00CA4A75">
      <w:pPr>
        <w:pStyle w:val="Akapitzlist"/>
        <w:numPr>
          <w:ilvl w:val="0"/>
          <w:numId w:val="268"/>
        </w:numPr>
      </w:pPr>
      <w:r w:rsidRPr="00B83012">
        <w:t>pomiary grubości całkowitej grubości powłoki,</w:t>
      </w:r>
    </w:p>
    <w:p w:rsidR="00581282" w:rsidRPr="00B83012" w:rsidRDefault="00581282" w:rsidP="00CA4A75">
      <w:pPr>
        <w:pStyle w:val="Akapitzlist"/>
        <w:numPr>
          <w:ilvl w:val="0"/>
          <w:numId w:val="268"/>
        </w:numPr>
      </w:pPr>
      <w:r w:rsidRPr="00B83012">
        <w:t>pomiary przyczepności powłoką metodą „pull-off”,</w:t>
      </w:r>
    </w:p>
    <w:p w:rsidR="00581282" w:rsidRPr="00B83012" w:rsidRDefault="00581282" w:rsidP="00BB6FE2">
      <w:pPr>
        <w:pStyle w:val="Nagwek2"/>
      </w:pPr>
      <w:r w:rsidRPr="00B83012">
        <w:t>BHP i ochrona środowiska</w:t>
      </w:r>
    </w:p>
    <w:p w:rsidR="00581282" w:rsidRPr="00B83012" w:rsidRDefault="00581282" w:rsidP="00144E00">
      <w:r w:rsidRPr="00B83012">
        <w:t>Materiały typu epoksydowego zawierają składniki lotne, których pary są palne, a w niektórych stężeniach wybuchowe. Przy pracy należy unikać ognia, palenia papierosów w pobliżu miejsca roboczego względnie miejsca składowania. W miejscach roboczych jak i miejscu składowania musza być umieszczone napisy ostrzegawcze p.-poż. Robotnicy powinni być poinstruowani o niebezpieczeństwie palenia ognia i papierosów w pobliżu wykonywanej izolacji. Unikać należy stykania się materiału ze skórą, a w wypadku podrażnienia naskórka stosować nacieranie maścią wazelinową.</w:t>
      </w:r>
    </w:p>
    <w:p w:rsidR="00581282" w:rsidRPr="00B83012" w:rsidRDefault="00581282" w:rsidP="00BB6FE2">
      <w:pPr>
        <w:pStyle w:val="Nagwek1"/>
      </w:pPr>
      <w:bookmarkStart w:id="3486" w:name="_Toc140004079"/>
      <w:bookmarkStart w:id="3487" w:name="_Toc144269962"/>
      <w:r w:rsidRPr="00B83012">
        <w:t>OBMIAR ROBÓT</w:t>
      </w:r>
      <w:bookmarkEnd w:id="3486"/>
      <w:bookmarkEnd w:id="3487"/>
    </w:p>
    <w:p w:rsidR="00581282" w:rsidRPr="00B83012" w:rsidRDefault="00581282" w:rsidP="00BB6FE2">
      <w:pPr>
        <w:pStyle w:val="Nagwek2"/>
      </w:pPr>
      <w:r w:rsidRPr="00B83012">
        <w:t xml:space="preserve">Ogólne wymagania dotyczące obmiaru robót </w:t>
      </w:r>
    </w:p>
    <w:p w:rsidR="00581282" w:rsidRPr="00B83012" w:rsidRDefault="00581282" w:rsidP="00144E00">
      <w:r w:rsidRPr="00B83012">
        <w:t>Ogólne wymagania dotyczące obmiaru robót podano w STWIORB D-M.00.00.00.”Wymagania ogólne” pkt.7.</w:t>
      </w:r>
    </w:p>
    <w:p w:rsidR="00581282" w:rsidRPr="00B83012" w:rsidRDefault="00581282" w:rsidP="00BB6FE2">
      <w:pPr>
        <w:pStyle w:val="Nagwek2"/>
      </w:pPr>
      <w:r w:rsidRPr="00B83012">
        <w:t>Jednostka obmiarowa</w:t>
      </w:r>
    </w:p>
    <w:p w:rsidR="00581282" w:rsidRPr="00B83012" w:rsidRDefault="00581282" w:rsidP="00144E00">
      <w:r w:rsidRPr="00B83012">
        <w:t xml:space="preserve">Jednostką obmiaru robót jest </w:t>
      </w:r>
      <w:smartTag w:uri="urn:schemas-microsoft-com:office:smarttags" w:element="metricconverter">
        <w:smartTagPr>
          <w:attr w:name="ProductID" w:val="1 m2"/>
        </w:smartTagPr>
        <w:r w:rsidRPr="00B83012">
          <w:t>1 m</w:t>
        </w:r>
        <w:r w:rsidRPr="00B83012">
          <w:rPr>
            <w:vertAlign w:val="superscript"/>
          </w:rPr>
          <w:t>2</w:t>
        </w:r>
      </w:smartTag>
      <w:r w:rsidRPr="00B83012">
        <w:t xml:space="preserve"> zabezpieczonej poprzez nałożenie nawierzchnio - izolacji powierzchni wg wytycznych określonych w STWIORB i Dokumentacji Projektowej. </w:t>
      </w:r>
    </w:p>
    <w:p w:rsidR="00581282" w:rsidRPr="00B83012" w:rsidRDefault="00581282" w:rsidP="00BB6FE2">
      <w:pPr>
        <w:pStyle w:val="Nagwek1"/>
      </w:pPr>
      <w:bookmarkStart w:id="3488" w:name="_Toc140004080"/>
      <w:bookmarkStart w:id="3489" w:name="_Toc144269963"/>
      <w:r w:rsidRPr="00B83012">
        <w:t>ODBIÓR KOŃCOWY</w:t>
      </w:r>
      <w:bookmarkEnd w:id="3488"/>
      <w:bookmarkEnd w:id="3489"/>
    </w:p>
    <w:p w:rsidR="00581282" w:rsidRPr="00B83012" w:rsidRDefault="00581282" w:rsidP="00BB6FE2">
      <w:pPr>
        <w:pStyle w:val="Nagwek2"/>
      </w:pPr>
      <w:r w:rsidRPr="00B83012">
        <w:t xml:space="preserve">Ogólne wymagania dotyczące odbioru </w:t>
      </w:r>
    </w:p>
    <w:p w:rsidR="00581282" w:rsidRPr="00B83012" w:rsidRDefault="00581282" w:rsidP="00144E00">
      <w:r w:rsidRPr="00B83012">
        <w:t>Ogólne wymagania dotyczące odbioru podano w STWIORB D-M.00.00.00.”Wymagania ogólne” pkt.8.</w:t>
      </w:r>
    </w:p>
    <w:p w:rsidR="00581282" w:rsidRPr="00B83012" w:rsidRDefault="00581282" w:rsidP="00BB6FE2">
      <w:pPr>
        <w:pStyle w:val="Nagwek2"/>
      </w:pPr>
      <w:r w:rsidRPr="00B83012">
        <w:t xml:space="preserve">Wymagania szczegółowe </w:t>
      </w:r>
    </w:p>
    <w:p w:rsidR="00581282" w:rsidRPr="00B83012" w:rsidRDefault="00581282" w:rsidP="00144E00">
      <w:r w:rsidRPr="00B83012">
        <w:t xml:space="preserve">Podstawą odbioru końcowego jest pisemne stwierdzenie przez „Inżyniera” w dzienniku budowy zakończenia wszystkich robót związanych pracami izolacyjnymi powierzchni betonowej z zastosowaniem materiału epoksydowo-poliuretanowego. Jeżeli wszystkie badania dały wyniki dodatnie, wykonanie roboty należy uznać za zgodne z wymaganiami norm i kontraktu. Jeżeli choć jedno badanie dało wynik ujemny, wykonanie roboty należy uznać za niezgodne z wymaganiami norm i kontraktu. W takiej sytuacji wykonawca obowiązany jest doprowadzić roboty do zgodności z normą i przedstawić je do ponownego odbioru. </w:t>
      </w:r>
    </w:p>
    <w:p w:rsidR="00581282" w:rsidRPr="00B83012" w:rsidRDefault="00581282" w:rsidP="00BB6FE2">
      <w:pPr>
        <w:pStyle w:val="Nagwek1"/>
      </w:pPr>
      <w:bookmarkStart w:id="3490" w:name="_Toc140004081"/>
      <w:bookmarkStart w:id="3491" w:name="_Toc144269964"/>
      <w:r w:rsidRPr="00B83012">
        <w:t>PODSTAWA PŁATNOŚCI</w:t>
      </w:r>
      <w:bookmarkEnd w:id="3490"/>
      <w:bookmarkEnd w:id="3491"/>
    </w:p>
    <w:p w:rsidR="00581282" w:rsidRPr="00B83012" w:rsidRDefault="00581282" w:rsidP="00BB6FE2">
      <w:pPr>
        <w:pStyle w:val="Nagwek2"/>
      </w:pPr>
      <w:r w:rsidRPr="00B83012">
        <w:t>Ogólne wymagania dotyczące płatności</w:t>
      </w:r>
    </w:p>
    <w:p w:rsidR="00581282" w:rsidRPr="00B83012" w:rsidRDefault="00581282" w:rsidP="00581282">
      <w:pPr>
        <w:pStyle w:val="normal"/>
        <w:ind w:right="-9"/>
      </w:pPr>
      <w:r w:rsidRPr="00B83012">
        <w:t>Ogólne wymagania dotyczące płatności podano w STWIORB D-M.00.00.00. „Wymagania ogólne” pkt.9.</w:t>
      </w:r>
    </w:p>
    <w:p w:rsidR="00581282" w:rsidRPr="00B83012" w:rsidRDefault="00581282" w:rsidP="00BB6FE2">
      <w:pPr>
        <w:pStyle w:val="Nagwek2"/>
      </w:pPr>
      <w:r w:rsidRPr="00B83012">
        <w:lastRenderedPageBreak/>
        <w:t xml:space="preserve">Wymagania szczegółowe </w:t>
      </w:r>
    </w:p>
    <w:p w:rsidR="00581282" w:rsidRPr="00B83012" w:rsidRDefault="00581282" w:rsidP="00144E00">
      <w:r w:rsidRPr="00B83012">
        <w:t xml:space="preserve">Płatność za </w:t>
      </w:r>
      <w:smartTag w:uri="urn:schemas-microsoft-com:office:smarttags" w:element="metricconverter">
        <w:smartTagPr>
          <w:attr w:name="ProductID" w:val="1 m2"/>
        </w:smartTagPr>
        <w:r w:rsidRPr="00B83012">
          <w:t>1 m</w:t>
        </w:r>
        <w:r w:rsidRPr="00B83012">
          <w:rPr>
            <w:vertAlign w:val="superscript"/>
          </w:rPr>
          <w:t>2</w:t>
        </w:r>
      </w:smartTag>
      <w:r w:rsidRPr="00B83012">
        <w:t xml:space="preserve"> wykonanej kompletnej warstwy nawierzchnio-izolacji o grubości </w:t>
      </w:r>
      <w:smartTag w:uri="urn:schemas-microsoft-com:office:smarttags" w:element="metricconverter">
        <w:smartTagPr>
          <w:attr w:name="ProductID" w:val="6 mm"/>
        </w:smartTagPr>
        <w:r w:rsidRPr="00B83012">
          <w:t>6 mm</w:t>
        </w:r>
      </w:smartTag>
      <w:r w:rsidRPr="00B83012">
        <w:t xml:space="preserve"> wraz z wykonaniem podkładów gruntujących. zgodnie z dokumentacją Projektową, obmiarem robót, atestem producenta materiałów i oceną jakości wykonanych robót.</w:t>
      </w:r>
    </w:p>
    <w:p w:rsidR="00581282" w:rsidRPr="00B83012" w:rsidRDefault="00581282" w:rsidP="00144E00">
      <w:r w:rsidRPr="00B83012">
        <w:t>Cena wykonania robót obejmuje:</w:t>
      </w:r>
    </w:p>
    <w:p w:rsidR="00581282" w:rsidRPr="00B83012" w:rsidRDefault="00581282" w:rsidP="00CA4A75">
      <w:pPr>
        <w:pStyle w:val="Akapitzlist"/>
        <w:numPr>
          <w:ilvl w:val="0"/>
          <w:numId w:val="157"/>
        </w:numPr>
      </w:pPr>
      <w:r w:rsidRPr="00B83012">
        <w:t>zakup i transport materiałów niezbędnych do wykonania robót,</w:t>
      </w:r>
    </w:p>
    <w:p w:rsidR="00581282" w:rsidRPr="00B83012" w:rsidRDefault="00581282" w:rsidP="00CA4A75">
      <w:pPr>
        <w:pStyle w:val="Akapitzlist"/>
        <w:numPr>
          <w:ilvl w:val="0"/>
          <w:numId w:val="157"/>
        </w:numPr>
      </w:pPr>
      <w:r w:rsidRPr="00B83012">
        <w:t>przygotowanie powierzchni betonowej do zabezpieczenia,</w:t>
      </w:r>
    </w:p>
    <w:p w:rsidR="00581282" w:rsidRPr="00B83012" w:rsidRDefault="00581282" w:rsidP="00CA4A75">
      <w:pPr>
        <w:pStyle w:val="Akapitzlist"/>
        <w:numPr>
          <w:ilvl w:val="0"/>
          <w:numId w:val="157"/>
        </w:numPr>
      </w:pPr>
      <w:r w:rsidRPr="00B83012">
        <w:t xml:space="preserve">wykonanie nawierzchnio-izolacji, </w:t>
      </w:r>
    </w:p>
    <w:p w:rsidR="00581282" w:rsidRPr="00B83012" w:rsidRDefault="00581282" w:rsidP="00CA4A75">
      <w:pPr>
        <w:pStyle w:val="Akapitzlist"/>
        <w:numPr>
          <w:ilvl w:val="0"/>
          <w:numId w:val="157"/>
        </w:numPr>
      </w:pPr>
      <w:r w:rsidRPr="00B83012">
        <w:t>wykonanie niezbędnych pomiarów i badań,</w:t>
      </w:r>
    </w:p>
    <w:p w:rsidR="00581282" w:rsidRPr="00B83012" w:rsidRDefault="00581282" w:rsidP="00CA4A75">
      <w:pPr>
        <w:pStyle w:val="Akapitzlist"/>
        <w:numPr>
          <w:ilvl w:val="0"/>
          <w:numId w:val="157"/>
        </w:numPr>
      </w:pPr>
      <w:r w:rsidRPr="00B83012">
        <w:t>uporządkowanie miejsca prowadzonych robót,</w:t>
      </w:r>
    </w:p>
    <w:p w:rsidR="00581282" w:rsidRPr="00B83012" w:rsidRDefault="00581282" w:rsidP="00BB6FE2">
      <w:pPr>
        <w:pStyle w:val="Nagwek1"/>
      </w:pPr>
      <w:bookmarkStart w:id="3492" w:name="_Toc140004082"/>
      <w:bookmarkStart w:id="3493" w:name="_Toc144269965"/>
      <w:r w:rsidRPr="00B83012">
        <w:t>PRZEPISY ZWIĄZANE</w:t>
      </w:r>
      <w:bookmarkEnd w:id="3492"/>
      <w:bookmarkEnd w:id="3493"/>
    </w:p>
    <w:p w:rsidR="00581282" w:rsidRPr="00B83012" w:rsidRDefault="00581282" w:rsidP="00BB6FE2">
      <w:pPr>
        <w:pStyle w:val="Nagwek2"/>
      </w:pPr>
      <w:r w:rsidRPr="00B83012">
        <w:t>Normy</w:t>
      </w:r>
    </w:p>
    <w:p w:rsidR="00581282" w:rsidRPr="00B83012" w:rsidRDefault="00581282" w:rsidP="00CA4A75">
      <w:pPr>
        <w:pStyle w:val="Akapitzlist"/>
        <w:numPr>
          <w:ilvl w:val="0"/>
          <w:numId w:val="267"/>
        </w:numPr>
      </w:pPr>
      <w:r w:rsidRPr="00B83012">
        <w:t>PN-74/B-24622</w:t>
      </w:r>
      <w:r w:rsidRPr="00B83012">
        <w:tab/>
        <w:t>„Roztwór asfaltowy do gruntowania.”</w:t>
      </w:r>
    </w:p>
    <w:p w:rsidR="00581282" w:rsidRPr="00B83012" w:rsidRDefault="00581282" w:rsidP="00CA4A75">
      <w:pPr>
        <w:pStyle w:val="Akapitzlist"/>
        <w:numPr>
          <w:ilvl w:val="0"/>
          <w:numId w:val="267"/>
        </w:numPr>
      </w:pPr>
      <w:r w:rsidRPr="00B83012">
        <w:t>BN-66/6753-01</w:t>
      </w:r>
      <w:r w:rsidRPr="00B83012">
        <w:tab/>
        <w:t>„Emulsja asfaltowa do izolacji przeciwwilgociowej lekkiego typu”</w:t>
      </w:r>
    </w:p>
    <w:p w:rsidR="00581282" w:rsidRPr="00B83012" w:rsidRDefault="00581282" w:rsidP="00CA4A75">
      <w:pPr>
        <w:pStyle w:val="Akapitzlist"/>
        <w:numPr>
          <w:ilvl w:val="0"/>
          <w:numId w:val="267"/>
        </w:numPr>
      </w:pPr>
      <w:r w:rsidRPr="00B83012">
        <w:t xml:space="preserve">PN-71/H-04651 </w:t>
      </w:r>
      <w:r w:rsidRPr="00B83012">
        <w:tab/>
        <w:t>„Ochrona przed korozją. Klasyfikacja i określenie agresywności korozyjnej środowisk żeliwa do malowania.”</w:t>
      </w:r>
    </w:p>
    <w:p w:rsidR="00581282" w:rsidRPr="00B83012" w:rsidRDefault="00581282" w:rsidP="00CA4A75">
      <w:pPr>
        <w:pStyle w:val="Akapitzlist"/>
        <w:numPr>
          <w:ilvl w:val="0"/>
          <w:numId w:val="267"/>
        </w:numPr>
      </w:pPr>
      <w:r w:rsidRPr="00B83012">
        <w:t>PN-79/H-97070</w:t>
      </w:r>
      <w:r w:rsidRPr="00B83012">
        <w:tab/>
        <w:t>„Ochrona przed korozją. Pokrycia lakierowe. Wytyczne ogólne.”</w:t>
      </w:r>
    </w:p>
    <w:p w:rsidR="00581282" w:rsidRPr="00B83012" w:rsidRDefault="00581282" w:rsidP="00CA4A75">
      <w:pPr>
        <w:pStyle w:val="Akapitzlist"/>
        <w:numPr>
          <w:ilvl w:val="0"/>
          <w:numId w:val="267"/>
        </w:numPr>
      </w:pPr>
      <w:r w:rsidRPr="00B83012">
        <w:t>PN-81/C-81508</w:t>
      </w:r>
      <w:r w:rsidRPr="00B83012">
        <w:tab/>
        <w:t>„Wyroby lakierowe. Oznaczenie czasu wpływu kubkami wpływowymi (lepkość umowna).”</w:t>
      </w:r>
    </w:p>
    <w:p w:rsidR="00581282" w:rsidRPr="00B83012" w:rsidRDefault="00581282" w:rsidP="00CA4A75">
      <w:pPr>
        <w:pStyle w:val="Akapitzlist"/>
        <w:numPr>
          <w:ilvl w:val="0"/>
          <w:numId w:val="267"/>
        </w:numPr>
      </w:pPr>
      <w:r w:rsidRPr="00B83012">
        <w:t>PN-74/C-81515</w:t>
      </w:r>
      <w:r w:rsidRPr="00B83012">
        <w:tab/>
        <w:t>„Wyroby lakierowe. Nie niszczące pomiary grubości powłok.”</w:t>
      </w:r>
    </w:p>
    <w:p w:rsidR="00581282" w:rsidRPr="00B83012" w:rsidRDefault="00581282" w:rsidP="00CA4A75">
      <w:pPr>
        <w:pStyle w:val="Akapitzlist"/>
        <w:numPr>
          <w:ilvl w:val="0"/>
          <w:numId w:val="267"/>
        </w:numPr>
      </w:pPr>
      <w:r w:rsidRPr="00B83012">
        <w:t>PN-79/C-81519</w:t>
      </w:r>
      <w:r w:rsidRPr="00B83012">
        <w:tab/>
        <w:t>„Wyroby lakierowe. Oznaczenie stopnia wyschnięcia.”</w:t>
      </w:r>
    </w:p>
    <w:p w:rsidR="00581282" w:rsidRPr="00B83012" w:rsidRDefault="00581282" w:rsidP="00CA4A75">
      <w:pPr>
        <w:pStyle w:val="Akapitzlist"/>
        <w:numPr>
          <w:ilvl w:val="0"/>
          <w:numId w:val="267"/>
        </w:numPr>
      </w:pPr>
      <w:r w:rsidRPr="00B83012">
        <w:t>PN-80/C-81531</w:t>
      </w:r>
      <w:r w:rsidRPr="00B83012">
        <w:tab/>
        <w:t>„Wyroby lakierowe. Określenie przyczepności powłok do podłoża oraz przyczepności międzywarstwowej.”</w:t>
      </w:r>
    </w:p>
    <w:p w:rsidR="00581282" w:rsidRPr="00B83012" w:rsidRDefault="00581282" w:rsidP="00CA4A75">
      <w:pPr>
        <w:pStyle w:val="Akapitzlist"/>
        <w:numPr>
          <w:ilvl w:val="0"/>
          <w:numId w:val="267"/>
        </w:numPr>
      </w:pPr>
      <w:r w:rsidRPr="00B83012">
        <w:t>PN-83/C-81545</w:t>
      </w:r>
      <w:r w:rsidRPr="00B83012">
        <w:tab/>
        <w:t>„Wyroby lakierowe. Pomiar grubości mokrych warstw.”</w:t>
      </w:r>
    </w:p>
    <w:p w:rsidR="00581282" w:rsidRPr="00B83012" w:rsidRDefault="00581282" w:rsidP="00BB6FE2">
      <w:pPr>
        <w:pStyle w:val="Nagwek2"/>
      </w:pPr>
      <w:r w:rsidRPr="00B83012">
        <w:t>Inne dokumenty</w:t>
      </w:r>
    </w:p>
    <w:p w:rsidR="00581282" w:rsidRPr="00B83012" w:rsidRDefault="00581282" w:rsidP="00CA4A75">
      <w:pPr>
        <w:pStyle w:val="Akapitzlist"/>
        <w:numPr>
          <w:ilvl w:val="0"/>
          <w:numId w:val="267"/>
        </w:numPr>
      </w:pPr>
      <w:r w:rsidRPr="00B83012">
        <w:t xml:space="preserve">Oferta programowa 96/97 - ispo Concretin. </w:t>
      </w:r>
    </w:p>
    <w:p w:rsidR="00581282" w:rsidRPr="00B83012" w:rsidRDefault="00581282" w:rsidP="00CA4A75">
      <w:pPr>
        <w:pStyle w:val="Akapitzlist"/>
        <w:numPr>
          <w:ilvl w:val="0"/>
          <w:numId w:val="267"/>
        </w:numPr>
      </w:pPr>
      <w:r w:rsidRPr="00B83012">
        <w:t>Aprobata techniczna IBDiM nr AT/97-03-0230.</w:t>
      </w:r>
    </w:p>
    <w:p w:rsidR="00581282" w:rsidRPr="00B83012" w:rsidRDefault="00581282" w:rsidP="00CA4A75">
      <w:pPr>
        <w:pStyle w:val="Akapitzlist"/>
        <w:numPr>
          <w:ilvl w:val="0"/>
          <w:numId w:val="267"/>
        </w:numPr>
      </w:pPr>
      <w:r w:rsidRPr="00B83012">
        <w:t>Zasady wymiany izolacji pomostów drogowych obiektów mostowych - IBDiM, W-wa, 1991r.</w:t>
      </w:r>
    </w:p>
    <w:p w:rsidR="00581282" w:rsidRPr="00B83012" w:rsidRDefault="00581282" w:rsidP="00581282">
      <w:pPr>
        <w:ind w:right="-9"/>
        <w:rPr>
          <w:szCs w:val="20"/>
        </w:rPr>
      </w:pPr>
    </w:p>
    <w:p w:rsidR="00581282" w:rsidRPr="00B83012" w:rsidRDefault="00581282" w:rsidP="00581282">
      <w:pPr>
        <w:pStyle w:val="StylLegenda"/>
        <w:rPr>
          <w:rFonts w:cs="Times New Roman"/>
          <w:szCs w:val="20"/>
        </w:rPr>
      </w:pPr>
      <w:r w:rsidRPr="00B83012">
        <w:lastRenderedPageBreak/>
        <w:br w:type="page"/>
      </w:r>
      <w:bookmarkStart w:id="3494" w:name="_Toc140004083"/>
      <w:bookmarkStart w:id="3495" w:name="_Toc144269966"/>
      <w:bookmarkStart w:id="3496" w:name="_Toc144567888"/>
      <w:bookmarkStart w:id="3497" w:name="_Toc256367861"/>
      <w:bookmarkStart w:id="3498" w:name="_Toc256375209"/>
      <w:bookmarkStart w:id="3499" w:name="_Toc257728632"/>
      <w:bookmarkStart w:id="3500" w:name="_Toc269986841"/>
      <w:bookmarkStart w:id="3501" w:name="_Toc140004084"/>
      <w:bookmarkStart w:id="3502" w:name="_Toc144269967"/>
      <w:bookmarkStart w:id="3503" w:name="_Toc144567889"/>
      <w:r w:rsidRPr="00B83012">
        <w:rPr>
          <w:rFonts w:cs="Times New Roman"/>
          <w:szCs w:val="20"/>
        </w:rPr>
        <w:lastRenderedPageBreak/>
        <w:t>SZCZEGÓŁOWA SPECYFIKACJA TECHNICZNA</w:t>
      </w:r>
    </w:p>
    <w:p w:rsidR="00BB6FE2" w:rsidRPr="00B83012" w:rsidRDefault="00581282" w:rsidP="00BB6FE2">
      <w:pPr>
        <w:pStyle w:val="Kody"/>
      </w:pPr>
      <w:bookmarkStart w:id="3504" w:name="_Toc380392424"/>
      <w:bookmarkStart w:id="3505" w:name="_Toc385017077"/>
      <w:bookmarkStart w:id="3506" w:name="_Toc448350332"/>
      <w:bookmarkStart w:id="3507" w:name="_Toc448350422"/>
      <w:r w:rsidRPr="00B83012">
        <w:t>M 30.20.15.00</w:t>
      </w:r>
      <w:r w:rsidRPr="00B83012">
        <w:tab/>
        <w:t>ZABEZPIECZENIE ANTYKOROZYJNE POWIERZCHNI BETON</w:t>
      </w:r>
      <w:bookmarkEnd w:id="3494"/>
      <w:bookmarkEnd w:id="3495"/>
      <w:bookmarkEnd w:id="3496"/>
      <w:r w:rsidRPr="00B83012">
        <w:t>OWYCH</w:t>
      </w:r>
      <w:bookmarkStart w:id="3508" w:name="_Toc269986842"/>
      <w:bookmarkStart w:id="3509" w:name="_Toc380392425"/>
      <w:bookmarkStart w:id="3510" w:name="_Toc385017078"/>
      <w:bookmarkEnd w:id="3497"/>
      <w:bookmarkEnd w:id="3498"/>
      <w:bookmarkEnd w:id="3499"/>
      <w:bookmarkEnd w:id="3500"/>
      <w:bookmarkEnd w:id="3504"/>
      <w:bookmarkEnd w:id="3505"/>
      <w:bookmarkEnd w:id="3506"/>
      <w:bookmarkEnd w:id="3507"/>
    </w:p>
    <w:p w:rsidR="00581282" w:rsidRPr="00B83012" w:rsidRDefault="00581282" w:rsidP="00BB6FE2">
      <w:pPr>
        <w:pStyle w:val="Kody"/>
      </w:pPr>
      <w:bookmarkStart w:id="3511" w:name="_Toc448350333"/>
      <w:bookmarkStart w:id="3512" w:name="_Toc448350423"/>
      <w:r w:rsidRPr="00B83012">
        <w:t>M 30.20.15.11</w:t>
      </w:r>
      <w:r w:rsidRPr="00B83012">
        <w:tab/>
        <w:t>ZABEZPIECZENIE ANTYKOROZYJNE POWIERZCHNI BETONOWYCH  GRUBOWARSTWOWE POKRYCIE POWIERZCHNIOWE O GRUBOŚCI POWŁOKI 1&lt;D&lt;</w:t>
      </w:r>
      <w:smartTag w:uri="urn:schemas-microsoft-com:office:smarttags" w:element="metricconverter">
        <w:smartTagPr>
          <w:attr w:name="ProductID" w:val="5 mm"/>
        </w:smartTagPr>
        <w:r w:rsidRPr="00B83012">
          <w:t>5 MM</w:t>
        </w:r>
      </w:smartTag>
      <w:r w:rsidRPr="00B83012">
        <w:t>.</w:t>
      </w:r>
      <w:bookmarkEnd w:id="3501"/>
      <w:bookmarkEnd w:id="3502"/>
      <w:bookmarkEnd w:id="3503"/>
      <w:bookmarkEnd w:id="3508"/>
      <w:bookmarkEnd w:id="3509"/>
      <w:bookmarkEnd w:id="3510"/>
      <w:bookmarkEnd w:id="3511"/>
      <w:bookmarkEnd w:id="3512"/>
    </w:p>
    <w:p w:rsidR="00581282" w:rsidRPr="00B83012" w:rsidRDefault="00581282" w:rsidP="00CD2591">
      <w:pPr>
        <w:pStyle w:val="Nagwek1"/>
        <w:numPr>
          <w:ilvl w:val="0"/>
          <w:numId w:val="69"/>
        </w:numPr>
      </w:pPr>
      <w:r w:rsidRPr="00B83012">
        <w:t>WSTĘP</w:t>
      </w:r>
    </w:p>
    <w:p w:rsidR="00581282" w:rsidRPr="00B83012" w:rsidRDefault="00581282" w:rsidP="00866523">
      <w:pPr>
        <w:pStyle w:val="Nagwek2"/>
      </w:pPr>
      <w:r w:rsidRPr="00B83012">
        <w:t>Przedmiot STWIORB</w:t>
      </w:r>
    </w:p>
    <w:p w:rsidR="00581282" w:rsidRPr="00B83012" w:rsidRDefault="00581282" w:rsidP="00581282">
      <w:pPr>
        <w:tabs>
          <w:tab w:val="left" w:pos="0"/>
        </w:tabs>
        <w:overflowPunct w:val="0"/>
        <w:autoSpaceDE w:val="0"/>
        <w:autoSpaceDN w:val="0"/>
        <w:adjustRightInd w:val="0"/>
        <w:ind w:right="-9"/>
        <w:outlineLvl w:val="1"/>
        <w:rPr>
          <w:b/>
          <w:szCs w:val="20"/>
        </w:rPr>
      </w:pPr>
      <w:r w:rsidRPr="00B83012">
        <w:rPr>
          <w:szCs w:val="20"/>
        </w:rPr>
        <w:t xml:space="preserve">Przedmiotem niniejszej Szczegółowej Specyfikacji Technicznej są wymagania dotyczące wykonania i odbioru robót związanych z wykonaniem powłoki ochronnej powierzchni betonu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r w:rsidR="001B7993" w:rsidRPr="00B83012">
        <w:rPr>
          <w:bCs/>
          <w:noProof/>
          <w:szCs w:val="20"/>
        </w:rPr>
        <w:t>.</w:t>
      </w:r>
    </w:p>
    <w:p w:rsidR="00581282" w:rsidRPr="00B83012" w:rsidRDefault="00581282" w:rsidP="00BB6FE2">
      <w:pPr>
        <w:pStyle w:val="Nagwek2"/>
      </w:pPr>
      <w:r w:rsidRPr="00B83012">
        <w:t>Zakres stosowania STWIORB</w:t>
      </w:r>
      <w:r w:rsidRPr="00B83012">
        <w:tab/>
      </w:r>
    </w:p>
    <w:p w:rsidR="00581282" w:rsidRPr="00B83012" w:rsidRDefault="00581282" w:rsidP="00581282">
      <w:pPr>
        <w:tabs>
          <w:tab w:val="left" w:pos="-1080"/>
          <w:tab w:val="left" w:pos="1"/>
          <w:tab w:val="left" w:pos="2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9"/>
        <w:rPr>
          <w:szCs w:val="20"/>
        </w:rPr>
      </w:pPr>
      <w:r w:rsidRPr="00B83012">
        <w:rPr>
          <w:szCs w:val="20"/>
        </w:rPr>
        <w:t xml:space="preserve">Szczegółowa specyfikacja techniczna jest stosowana jako dokument przetargowy i kontraktowy przy zlecaniu </w:t>
      </w:r>
      <w:r w:rsidRPr="00B83012">
        <w:rPr>
          <w:szCs w:val="20"/>
        </w:rPr>
        <w:br/>
        <w:t>i realizacji robót wymienionych w punkcie 1.1.</w:t>
      </w:r>
    </w:p>
    <w:p w:rsidR="00581282" w:rsidRPr="00B83012" w:rsidRDefault="00581282" w:rsidP="00866523">
      <w:pPr>
        <w:pStyle w:val="Nagwek2"/>
      </w:pPr>
      <w:r w:rsidRPr="00B83012">
        <w:t>Zakres robót objętych STWIORB</w:t>
      </w:r>
    </w:p>
    <w:p w:rsidR="00581282" w:rsidRPr="00B83012" w:rsidRDefault="00581282" w:rsidP="00581282">
      <w:pPr>
        <w:ind w:right="-9"/>
        <w:rPr>
          <w:szCs w:val="20"/>
        </w:rPr>
      </w:pPr>
      <w:r w:rsidRPr="00B83012">
        <w:rPr>
          <w:szCs w:val="20"/>
        </w:rPr>
        <w:t>Ustalenia zawarte w niniejszej specyfikacji dotyczą zasad prowadzenia robót związanych z zabezpieczeniem powierzchni przy zastosowaniu systemu ochronnego i zakresem swym obejmują zewnętrzne nie zakryte powierzchnie podpór.</w:t>
      </w:r>
    </w:p>
    <w:p w:rsidR="00581282" w:rsidRPr="00B83012" w:rsidRDefault="00581282" w:rsidP="00936036">
      <w:pPr>
        <w:pStyle w:val="Nagwek2"/>
      </w:pPr>
      <w:r w:rsidRPr="00B83012">
        <w:t>Określenia podstawowe</w:t>
      </w:r>
    </w:p>
    <w:p w:rsidR="00581282" w:rsidRPr="00B83012" w:rsidRDefault="00581282" w:rsidP="00581282">
      <w:pPr>
        <w:ind w:right="-9"/>
        <w:rPr>
          <w:szCs w:val="20"/>
        </w:rPr>
      </w:pPr>
      <w:r w:rsidRPr="00B83012">
        <w:rPr>
          <w:szCs w:val="20"/>
        </w:rPr>
        <w:t xml:space="preserve">1.4.1. Antykorozyjne zabezpieczenie betonu – zabezpieczenie betonu przed korozją poprzez ograniczenie </w:t>
      </w:r>
    </w:p>
    <w:p w:rsidR="00581282" w:rsidRPr="00B83012" w:rsidRDefault="00581282" w:rsidP="00581282">
      <w:pPr>
        <w:ind w:right="-9"/>
        <w:rPr>
          <w:szCs w:val="20"/>
        </w:rPr>
      </w:pPr>
      <w:r w:rsidRPr="00B83012">
        <w:rPr>
          <w:szCs w:val="20"/>
        </w:rPr>
        <w:t xml:space="preserve">          lub wyeliminowanie działania agresywnego czynników atmosferycznych lub wody na konstrukcję.</w:t>
      </w:r>
    </w:p>
    <w:p w:rsidR="00581282" w:rsidRPr="00B83012" w:rsidRDefault="00581282" w:rsidP="00581282">
      <w:pPr>
        <w:ind w:right="-9"/>
        <w:rPr>
          <w:szCs w:val="20"/>
        </w:rPr>
      </w:pPr>
      <w:r w:rsidRPr="00B83012">
        <w:rPr>
          <w:szCs w:val="20"/>
        </w:rPr>
        <w:t xml:space="preserve">1.4.2. Hydrofobizacja powierzchni – proces polegający na nasyceniu powierzchniowych warstw </w:t>
      </w:r>
    </w:p>
    <w:p w:rsidR="00581282" w:rsidRPr="00B83012" w:rsidRDefault="00581282" w:rsidP="00581282">
      <w:pPr>
        <w:ind w:right="-9"/>
        <w:rPr>
          <w:szCs w:val="20"/>
        </w:rPr>
      </w:pPr>
      <w:r w:rsidRPr="00B83012">
        <w:rPr>
          <w:szCs w:val="20"/>
        </w:rPr>
        <w:t xml:space="preserve">          stwardniałego betonu substancjami chemicznymi, powodującymi brak zwiżalności </w:t>
      </w:r>
    </w:p>
    <w:p w:rsidR="00581282" w:rsidRPr="00B83012" w:rsidRDefault="00581282" w:rsidP="00581282">
      <w:pPr>
        <w:ind w:right="-9"/>
        <w:rPr>
          <w:szCs w:val="20"/>
        </w:rPr>
      </w:pPr>
      <w:r w:rsidRPr="00B83012">
        <w:rPr>
          <w:szCs w:val="20"/>
        </w:rPr>
        <w:t xml:space="preserve">          zabezpieczonych powierzchni przez wodę.</w:t>
      </w:r>
    </w:p>
    <w:p w:rsidR="00581282" w:rsidRPr="00B83012" w:rsidRDefault="00581282" w:rsidP="00581282">
      <w:pPr>
        <w:ind w:right="-9"/>
        <w:rPr>
          <w:szCs w:val="20"/>
        </w:rPr>
      </w:pPr>
      <w:r w:rsidRPr="00B83012">
        <w:rPr>
          <w:szCs w:val="20"/>
        </w:rPr>
        <w:t xml:space="preserve">1.4.3. Impregnacja powierzchniowa – proces polegający na nasyceniu powierzchni betonu środkami </w:t>
      </w:r>
    </w:p>
    <w:p w:rsidR="00581282" w:rsidRPr="00B83012" w:rsidRDefault="00581282" w:rsidP="00581282">
      <w:pPr>
        <w:ind w:right="-9"/>
        <w:rPr>
          <w:szCs w:val="20"/>
        </w:rPr>
      </w:pPr>
      <w:r w:rsidRPr="00B83012">
        <w:rPr>
          <w:szCs w:val="20"/>
        </w:rPr>
        <w:t xml:space="preserve">          uszczelniającymi jego pory i nadającymi  powierzchni właściwości hydrofobowe.</w:t>
      </w:r>
    </w:p>
    <w:p w:rsidR="00581282" w:rsidRPr="00B83012" w:rsidRDefault="00581282" w:rsidP="00581282">
      <w:pPr>
        <w:ind w:right="-9"/>
        <w:rPr>
          <w:szCs w:val="20"/>
        </w:rPr>
      </w:pPr>
      <w:r w:rsidRPr="00B83012">
        <w:rPr>
          <w:szCs w:val="20"/>
        </w:rPr>
        <w:t xml:space="preserve">1.4.4. Powłoka – warstwa wykonana z materiałów ciekłych, upłynnionych lub sproszkowanych </w:t>
      </w:r>
    </w:p>
    <w:p w:rsidR="00581282" w:rsidRPr="00B83012" w:rsidRDefault="00581282" w:rsidP="00581282">
      <w:pPr>
        <w:ind w:right="-9"/>
        <w:rPr>
          <w:szCs w:val="20"/>
        </w:rPr>
      </w:pPr>
      <w:r w:rsidRPr="00B83012">
        <w:rPr>
          <w:szCs w:val="20"/>
        </w:rPr>
        <w:t xml:space="preserve">          nanoszonych na odpowiednio przygotowane podłoże za pomocą technik szpachlowych i  malarskich.</w:t>
      </w:r>
    </w:p>
    <w:p w:rsidR="00581282" w:rsidRPr="00B83012" w:rsidRDefault="00581282" w:rsidP="00581282">
      <w:pPr>
        <w:ind w:right="-9"/>
        <w:rPr>
          <w:szCs w:val="20"/>
        </w:rPr>
      </w:pPr>
      <w:r w:rsidRPr="00B83012">
        <w:rPr>
          <w:szCs w:val="20"/>
        </w:rPr>
        <w:t xml:space="preserve">1.4.5. Punkt rosy – temperatura betonu, w której występuje kondensacja pary wodnej w postaci rosy przy </w:t>
      </w:r>
    </w:p>
    <w:p w:rsidR="00581282" w:rsidRPr="00B83012" w:rsidRDefault="00581282" w:rsidP="00581282">
      <w:pPr>
        <w:ind w:right="-9"/>
        <w:rPr>
          <w:szCs w:val="20"/>
        </w:rPr>
      </w:pPr>
      <w:r w:rsidRPr="00B83012">
        <w:rPr>
          <w:szCs w:val="20"/>
        </w:rPr>
        <w:t xml:space="preserve">          określonej temperaturze powietrza i wilgotności.</w:t>
      </w:r>
    </w:p>
    <w:p w:rsidR="00581282" w:rsidRPr="00B83012" w:rsidRDefault="00581282" w:rsidP="00581282">
      <w:pPr>
        <w:ind w:right="-9"/>
        <w:rPr>
          <w:szCs w:val="20"/>
        </w:rPr>
      </w:pPr>
      <w:r w:rsidRPr="00B83012">
        <w:rPr>
          <w:szCs w:val="20"/>
        </w:rPr>
        <w:t>1.4.6. Atest – wykaz parametrów technicznych materiału, gwarantowanych przez producenta.</w:t>
      </w:r>
    </w:p>
    <w:p w:rsidR="00581282" w:rsidRPr="00B83012" w:rsidRDefault="00581282" w:rsidP="00581282">
      <w:pPr>
        <w:ind w:right="-9"/>
        <w:rPr>
          <w:szCs w:val="20"/>
        </w:rPr>
      </w:pPr>
      <w:r w:rsidRPr="00B83012">
        <w:rPr>
          <w:szCs w:val="20"/>
        </w:rPr>
        <w:t xml:space="preserve">1.4.7. Materiały systemu powłok ochronnych – to środki do napraw, konserwacji i zabezpieczenia </w:t>
      </w:r>
    </w:p>
    <w:p w:rsidR="00581282" w:rsidRPr="00B83012" w:rsidRDefault="00581282" w:rsidP="00581282">
      <w:pPr>
        <w:tabs>
          <w:tab w:val="left" w:pos="1080"/>
        </w:tabs>
        <w:ind w:right="-9"/>
        <w:rPr>
          <w:szCs w:val="20"/>
        </w:rPr>
      </w:pPr>
      <w:r w:rsidRPr="00B83012">
        <w:rPr>
          <w:szCs w:val="20"/>
        </w:rPr>
        <w:t xml:space="preserve">          konstrukcji  budowlanych. W przypadku konstrukcji żelbetowych są to środki dobierane w </w:t>
      </w:r>
    </w:p>
    <w:p w:rsidR="00581282" w:rsidRPr="00B83012" w:rsidRDefault="00581282" w:rsidP="00581282">
      <w:pPr>
        <w:tabs>
          <w:tab w:val="left" w:pos="1080"/>
        </w:tabs>
        <w:ind w:right="-9"/>
        <w:rPr>
          <w:szCs w:val="20"/>
        </w:rPr>
      </w:pPr>
      <w:r w:rsidRPr="00B83012">
        <w:rPr>
          <w:szCs w:val="20"/>
        </w:rPr>
        <w:t xml:space="preserve">          zależności od występujących obciążeń, począwszy od antykorozyjnego zabezpieczenia stali </w:t>
      </w:r>
    </w:p>
    <w:p w:rsidR="00581282" w:rsidRPr="00B83012" w:rsidRDefault="00581282" w:rsidP="00581282">
      <w:pPr>
        <w:tabs>
          <w:tab w:val="left" w:pos="1080"/>
        </w:tabs>
        <w:ind w:left="720" w:right="-9" w:hanging="720"/>
        <w:rPr>
          <w:szCs w:val="20"/>
        </w:rPr>
      </w:pPr>
      <w:r w:rsidRPr="00B83012">
        <w:rPr>
          <w:szCs w:val="20"/>
        </w:rPr>
        <w:t xml:space="preserve">          zbrojeniowej, przez zaprawy reparacyjne do uzupełnienia otuliny zbrojenia oraz ubytków betonu  po materiały do powierzchniowego zabezpieczenia budowli  przed wpływami czynników </w:t>
      </w:r>
    </w:p>
    <w:p w:rsidR="00581282" w:rsidRPr="00B83012" w:rsidRDefault="00581282" w:rsidP="00581282">
      <w:pPr>
        <w:tabs>
          <w:tab w:val="left" w:pos="1080"/>
        </w:tabs>
        <w:ind w:right="-9"/>
        <w:rPr>
          <w:szCs w:val="20"/>
        </w:rPr>
      </w:pPr>
      <w:r w:rsidRPr="00B83012">
        <w:rPr>
          <w:szCs w:val="20"/>
        </w:rPr>
        <w:t xml:space="preserve">          atmosferycznych, działaniem soli itp. System powinny tworzyć harmonizujące ze sobą  w  większości mineralne – produkty żywiczne o przyśpieszonym czasie wiązania.</w:t>
      </w:r>
    </w:p>
    <w:p w:rsidR="00581282" w:rsidRPr="00B83012" w:rsidRDefault="00581282" w:rsidP="00581282">
      <w:pPr>
        <w:ind w:right="-9"/>
        <w:rPr>
          <w:szCs w:val="20"/>
        </w:rPr>
      </w:pPr>
      <w:r w:rsidRPr="00B83012">
        <w:rPr>
          <w:szCs w:val="20"/>
        </w:rPr>
        <w:lastRenderedPageBreak/>
        <w:t>Pozostałe określenia podane w niniejszej STWIORB są zgodne z obowiązującymi odpowiednimi polskimi normami i z definicjami podanymi w STWIORB D-M-00.00.00. „Wymagania ogólne”,  pkt 1.</w:t>
      </w:r>
    </w:p>
    <w:p w:rsidR="00581282" w:rsidRPr="00B83012" w:rsidRDefault="00581282" w:rsidP="00BB6FE2">
      <w:pPr>
        <w:pStyle w:val="Nagwek2"/>
      </w:pPr>
      <w:r w:rsidRPr="00B83012">
        <w:t>Ogólne wymagania dotyczące robót</w:t>
      </w:r>
    </w:p>
    <w:p w:rsidR="00581282" w:rsidRPr="00B83012" w:rsidRDefault="00581282" w:rsidP="00BB6FE2">
      <w:pPr>
        <w:ind w:right="-9"/>
        <w:rPr>
          <w:szCs w:val="20"/>
        </w:rPr>
      </w:pPr>
      <w:r w:rsidRPr="00B83012">
        <w:rPr>
          <w:szCs w:val="20"/>
        </w:rPr>
        <w:t>Ogólne wymagania dotyczące robót podano w STWIORB D-M-00.00.00. „Wymagania ogólne”, pkt. 1.5. Wykonawca robót jest odpowiedzialny za jakość ich wykonania oraz za zgodność  z Dokumentacją Projektową, STWIORB i poleceniami Inżyniera.</w:t>
      </w:r>
    </w:p>
    <w:p w:rsidR="00581282" w:rsidRPr="00B83012" w:rsidRDefault="00581282" w:rsidP="00BB6FE2">
      <w:pPr>
        <w:pStyle w:val="Nagwek1"/>
      </w:pPr>
      <w:r w:rsidRPr="00B83012">
        <w:t>MATERIAŁY</w:t>
      </w:r>
    </w:p>
    <w:p w:rsidR="00581282" w:rsidRPr="00B83012" w:rsidRDefault="00581282" w:rsidP="00BB6FE2">
      <w:pPr>
        <w:pStyle w:val="Nagwek2"/>
      </w:pPr>
      <w:r w:rsidRPr="00B83012">
        <w:t>Ogólne wymagania dotyczące materiałów</w:t>
      </w:r>
    </w:p>
    <w:p w:rsidR="00581282" w:rsidRPr="00B83012" w:rsidRDefault="00581282" w:rsidP="00581282">
      <w:pPr>
        <w:ind w:right="-9"/>
        <w:rPr>
          <w:szCs w:val="20"/>
          <w:lang w:val="de-DE"/>
        </w:rPr>
      </w:pPr>
      <w:r w:rsidRPr="00B83012">
        <w:rPr>
          <w:szCs w:val="20"/>
        </w:rPr>
        <w:t xml:space="preserve">Ogólne wymagania dotyczące materiałów podano w STWIORB D-M-00.00.00. „Wymagania ogólne”, pkt 2.  Stosowane materiały  powinny posiadać aprobatę techniczną Instytutu Badawczego Dróg i Mostów zgodnie z pkt. 2.1. </w:t>
      </w:r>
      <w:r w:rsidRPr="00B83012">
        <w:rPr>
          <w:szCs w:val="20"/>
          <w:lang w:val="de-DE"/>
        </w:rPr>
        <w:t>STWIORB D-M-00.00.00.</w:t>
      </w:r>
    </w:p>
    <w:p w:rsidR="00581282" w:rsidRPr="00B83012" w:rsidRDefault="00581282" w:rsidP="00866523">
      <w:pPr>
        <w:pStyle w:val="Nagwek2"/>
        <w:rPr>
          <w:lang w:val="de-DE"/>
        </w:rPr>
      </w:pPr>
      <w:r w:rsidRPr="00B83012">
        <w:rPr>
          <w:lang w:val="de-DE"/>
        </w:rPr>
        <w:t>Wymagania szczegółowe</w:t>
      </w:r>
    </w:p>
    <w:p w:rsidR="00581282" w:rsidRPr="00B83012" w:rsidRDefault="00581282" w:rsidP="00BB6FE2">
      <w:pPr>
        <w:pStyle w:val="Nagwek3"/>
      </w:pPr>
      <w:r w:rsidRPr="00B83012">
        <w:t>Wytrzymałość na odrywanie od podłoża betonowego powinna wg PN-92/B-01814 wynosić :</w:t>
      </w:r>
    </w:p>
    <w:p w:rsidR="00581282" w:rsidRPr="00B83012" w:rsidRDefault="00581282" w:rsidP="005C74D6">
      <w:pPr>
        <w:numPr>
          <w:ilvl w:val="0"/>
          <w:numId w:val="20"/>
        </w:numPr>
        <w:spacing w:line="360" w:lineRule="auto"/>
        <w:ind w:right="-9"/>
        <w:jc w:val="left"/>
        <w:rPr>
          <w:szCs w:val="20"/>
        </w:rPr>
      </w:pPr>
      <w:r w:rsidRPr="00B83012">
        <w:rPr>
          <w:szCs w:val="20"/>
        </w:rPr>
        <w:t xml:space="preserve">dla warunków laboratoryjnych :           </w:t>
      </w:r>
    </w:p>
    <w:p w:rsidR="00581282" w:rsidRPr="00B83012" w:rsidRDefault="00581282" w:rsidP="005C74D6">
      <w:pPr>
        <w:numPr>
          <w:ilvl w:val="0"/>
          <w:numId w:val="20"/>
        </w:numPr>
        <w:spacing w:line="360" w:lineRule="auto"/>
        <w:ind w:right="-9"/>
        <w:jc w:val="left"/>
        <w:rPr>
          <w:szCs w:val="20"/>
        </w:rPr>
      </w:pPr>
      <w:r w:rsidRPr="00B83012">
        <w:rPr>
          <w:szCs w:val="20"/>
        </w:rPr>
        <w:t xml:space="preserve">wartość średnia                </w:t>
      </w:r>
      <w:r w:rsidRPr="00B83012">
        <w:rPr>
          <w:szCs w:val="20"/>
        </w:rPr>
        <w:sym w:font="Symbol" w:char="F0B3"/>
      </w:r>
      <w:r w:rsidRPr="00B83012">
        <w:rPr>
          <w:szCs w:val="20"/>
        </w:rPr>
        <w:t xml:space="preserve"> 1,5 Mpa;</w:t>
      </w:r>
    </w:p>
    <w:p w:rsidR="00581282" w:rsidRPr="00B83012" w:rsidRDefault="00581282" w:rsidP="005C74D6">
      <w:pPr>
        <w:numPr>
          <w:ilvl w:val="0"/>
          <w:numId w:val="20"/>
        </w:numPr>
        <w:spacing w:line="360" w:lineRule="auto"/>
        <w:ind w:right="-9"/>
        <w:jc w:val="left"/>
        <w:rPr>
          <w:szCs w:val="20"/>
        </w:rPr>
      </w:pPr>
      <w:r w:rsidRPr="00B83012">
        <w:rPr>
          <w:szCs w:val="20"/>
        </w:rPr>
        <w:t>wartość minimalna              1,0 Mpa;</w:t>
      </w:r>
    </w:p>
    <w:p w:rsidR="00581282" w:rsidRPr="00B83012" w:rsidRDefault="00581282" w:rsidP="005C74D6">
      <w:pPr>
        <w:numPr>
          <w:ilvl w:val="0"/>
          <w:numId w:val="20"/>
        </w:numPr>
        <w:spacing w:line="360" w:lineRule="auto"/>
        <w:ind w:right="-9"/>
        <w:jc w:val="left"/>
        <w:rPr>
          <w:szCs w:val="20"/>
        </w:rPr>
      </w:pPr>
      <w:r w:rsidRPr="00B83012">
        <w:rPr>
          <w:szCs w:val="20"/>
        </w:rPr>
        <w:t>badania na budowie :</w:t>
      </w:r>
    </w:p>
    <w:p w:rsidR="00581282" w:rsidRPr="00B83012" w:rsidRDefault="00581282" w:rsidP="005C74D6">
      <w:pPr>
        <w:numPr>
          <w:ilvl w:val="0"/>
          <w:numId w:val="20"/>
        </w:numPr>
        <w:spacing w:line="360" w:lineRule="auto"/>
        <w:ind w:right="-9"/>
        <w:jc w:val="left"/>
        <w:rPr>
          <w:szCs w:val="20"/>
        </w:rPr>
      </w:pPr>
      <w:r w:rsidRPr="00B83012">
        <w:rPr>
          <w:szCs w:val="20"/>
        </w:rPr>
        <w:t xml:space="preserve">wartość średnia                </w:t>
      </w:r>
      <w:r w:rsidRPr="00B83012">
        <w:rPr>
          <w:szCs w:val="20"/>
        </w:rPr>
        <w:sym w:font="Symbol" w:char="F0B3"/>
      </w:r>
      <w:r w:rsidRPr="00B83012">
        <w:rPr>
          <w:szCs w:val="20"/>
        </w:rPr>
        <w:t xml:space="preserve"> 1,0 Mpa;</w:t>
      </w:r>
    </w:p>
    <w:p w:rsidR="00581282" w:rsidRPr="00B83012" w:rsidRDefault="00581282" w:rsidP="005C74D6">
      <w:pPr>
        <w:numPr>
          <w:ilvl w:val="0"/>
          <w:numId w:val="20"/>
        </w:numPr>
        <w:spacing w:line="360" w:lineRule="auto"/>
        <w:ind w:right="-9"/>
        <w:jc w:val="left"/>
        <w:rPr>
          <w:szCs w:val="20"/>
        </w:rPr>
      </w:pPr>
      <w:r w:rsidRPr="00B83012">
        <w:rPr>
          <w:szCs w:val="20"/>
        </w:rPr>
        <w:t>wartość minimalna              0,6 Mpa.</w:t>
      </w:r>
    </w:p>
    <w:p w:rsidR="00581282" w:rsidRPr="00B83012" w:rsidRDefault="00581282" w:rsidP="00BB6FE2">
      <w:pPr>
        <w:pStyle w:val="Nagwek3"/>
      </w:pPr>
      <w:r w:rsidRPr="00B83012">
        <w:t>Powłoka</w:t>
      </w:r>
    </w:p>
    <w:p w:rsidR="00581282" w:rsidRPr="00B83012" w:rsidRDefault="00581282" w:rsidP="00581282">
      <w:pPr>
        <w:ind w:right="-9"/>
        <w:rPr>
          <w:szCs w:val="20"/>
        </w:rPr>
      </w:pPr>
      <w:r w:rsidRPr="00B83012">
        <w:rPr>
          <w:szCs w:val="20"/>
        </w:rPr>
        <w:t>Do zabezpieczenia stosować powłoki antykorozyjne ze szlamu PCC. Grubość stosowanej powłoki powinna być zgodna z „Wytycznymi stosowania” dla danego materiału. Wszystkie materiały powinny spełniać wymagania producenta, podane w katalogach firmowych systemu powłok ochronnych oraz w odpowiednich Aprobatach Technicznych IBDM.</w:t>
      </w:r>
    </w:p>
    <w:p w:rsidR="00581282" w:rsidRPr="00B83012" w:rsidRDefault="00581282" w:rsidP="00581282">
      <w:pPr>
        <w:ind w:right="-9"/>
        <w:rPr>
          <w:b/>
          <w:bCs/>
          <w:szCs w:val="20"/>
        </w:rPr>
      </w:pPr>
    </w:p>
    <w:p w:rsidR="00581282" w:rsidRPr="00B83012" w:rsidRDefault="00581282" w:rsidP="00866523">
      <w:pPr>
        <w:pStyle w:val="Nagwek2"/>
      </w:pPr>
      <w:r w:rsidRPr="00B83012">
        <w:t>Składowanie materiałów</w:t>
      </w:r>
    </w:p>
    <w:p w:rsidR="00581282" w:rsidRPr="00B83012" w:rsidRDefault="00581282" w:rsidP="00866523">
      <w:pPr>
        <w:ind w:right="-9"/>
        <w:rPr>
          <w:szCs w:val="20"/>
        </w:rPr>
      </w:pPr>
      <w:r w:rsidRPr="00B83012">
        <w:rPr>
          <w:szCs w:val="20"/>
        </w:rPr>
        <w:t>Składowanie powinno odbywać się w oryginalnych, nieotwieranych opakowaniach, w suchych pomieszczeniach. Temperatura składowania nie powinna być niższa od +5</w:t>
      </w:r>
      <w:r w:rsidRPr="00B83012">
        <w:rPr>
          <w:szCs w:val="20"/>
          <w:vertAlign w:val="superscript"/>
        </w:rPr>
        <w:t>o</w:t>
      </w:r>
      <w:r w:rsidRPr="00B83012">
        <w:rPr>
          <w:szCs w:val="20"/>
        </w:rPr>
        <w:t>C ani wyższa od +30</w:t>
      </w:r>
      <w:r w:rsidRPr="00B83012">
        <w:rPr>
          <w:szCs w:val="20"/>
          <w:vertAlign w:val="superscript"/>
        </w:rPr>
        <w:t>o</w:t>
      </w:r>
      <w:r w:rsidRPr="00B83012">
        <w:rPr>
          <w:szCs w:val="20"/>
        </w:rPr>
        <w:t>C. Trwałość materiałów wynosi 12 miesięcy.</w:t>
      </w:r>
    </w:p>
    <w:p w:rsidR="00581282" w:rsidRPr="00B83012" w:rsidRDefault="00581282" w:rsidP="00866523">
      <w:pPr>
        <w:pStyle w:val="Nagwek1"/>
      </w:pPr>
      <w:r w:rsidRPr="00B83012">
        <w:t>SPRZĘT</w:t>
      </w:r>
    </w:p>
    <w:p w:rsidR="00581282" w:rsidRPr="00B83012" w:rsidRDefault="00581282" w:rsidP="00BB6FE2">
      <w:pPr>
        <w:pStyle w:val="Nagwek2"/>
      </w:pPr>
      <w:r w:rsidRPr="00B83012">
        <w:t>Ogólne wymagania dotyczące sprzętu</w:t>
      </w:r>
    </w:p>
    <w:p w:rsidR="00581282" w:rsidRPr="00B83012" w:rsidRDefault="00581282" w:rsidP="00581282">
      <w:pPr>
        <w:ind w:right="-9"/>
        <w:rPr>
          <w:b/>
          <w:bCs/>
          <w:szCs w:val="20"/>
        </w:rPr>
      </w:pPr>
    </w:p>
    <w:p w:rsidR="00581282" w:rsidRPr="00B83012" w:rsidRDefault="00581282" w:rsidP="00BB6FE2">
      <w:pPr>
        <w:ind w:right="-9"/>
        <w:outlineLvl w:val="1"/>
        <w:rPr>
          <w:szCs w:val="20"/>
        </w:rPr>
      </w:pPr>
      <w:bookmarkStart w:id="3513" w:name="_Toc144269969"/>
      <w:r w:rsidRPr="00B83012">
        <w:rPr>
          <w:szCs w:val="20"/>
        </w:rPr>
        <w:t>Ogólne wymagania dotyczące sprzętu podano w STWIORB D-M-00.00.00. „Wymagania ogólne”, pkt. 3.</w:t>
      </w:r>
      <w:bookmarkEnd w:id="3513"/>
    </w:p>
    <w:p w:rsidR="00581282" w:rsidRPr="00B83012" w:rsidRDefault="00581282" w:rsidP="00BB6FE2">
      <w:pPr>
        <w:pStyle w:val="Nagwek2"/>
      </w:pPr>
      <w:r w:rsidRPr="00B83012">
        <w:t>Sprzęt do wykonania zabezpieczenia powierzchni betonu</w:t>
      </w:r>
    </w:p>
    <w:p w:rsidR="00581282" w:rsidRPr="00B83012" w:rsidRDefault="00581282" w:rsidP="00581282">
      <w:pPr>
        <w:ind w:right="-9"/>
        <w:rPr>
          <w:szCs w:val="20"/>
        </w:rPr>
      </w:pPr>
      <w:r w:rsidRPr="00B83012">
        <w:rPr>
          <w:szCs w:val="20"/>
        </w:rPr>
        <w:t>Sprzęt i narzędzia do prac związanych z antykorozyjnym zabezpieczeniem betonu powinny zapewniać ciągłość prac i uzyskania wymaganej jakości robót.</w:t>
      </w:r>
    </w:p>
    <w:p w:rsidR="00581282" w:rsidRPr="00B83012" w:rsidRDefault="00581282" w:rsidP="00BB6FE2">
      <w:pPr>
        <w:ind w:right="-9"/>
        <w:rPr>
          <w:szCs w:val="20"/>
        </w:rPr>
      </w:pPr>
      <w:r w:rsidRPr="00B83012">
        <w:rPr>
          <w:szCs w:val="20"/>
        </w:rPr>
        <w:t>Wybór sprzętu i narzędzi do wykonania robót należy do Wykonawcy i powinien być zaakceptowany przez Inżyniera.</w:t>
      </w:r>
    </w:p>
    <w:p w:rsidR="00581282" w:rsidRPr="00B83012" w:rsidRDefault="00581282" w:rsidP="00BB6FE2">
      <w:pPr>
        <w:pStyle w:val="Nagwek1"/>
      </w:pPr>
      <w:r w:rsidRPr="00B83012">
        <w:lastRenderedPageBreak/>
        <w:t>TRANSPORT</w:t>
      </w:r>
    </w:p>
    <w:p w:rsidR="00581282" w:rsidRPr="00B83012" w:rsidRDefault="00581282" w:rsidP="00BB6FE2">
      <w:pPr>
        <w:pStyle w:val="Nagwek2"/>
      </w:pPr>
      <w:r w:rsidRPr="00B83012">
        <w:t>Ogólne wymagania dotyczące transportu</w:t>
      </w:r>
    </w:p>
    <w:p w:rsidR="00581282" w:rsidRPr="00B83012" w:rsidRDefault="00581282" w:rsidP="00866523">
      <w:pPr>
        <w:ind w:right="-9"/>
        <w:outlineLvl w:val="1"/>
        <w:rPr>
          <w:szCs w:val="20"/>
        </w:rPr>
      </w:pPr>
      <w:bookmarkStart w:id="3514" w:name="_Toc144269970"/>
      <w:r w:rsidRPr="00B83012">
        <w:rPr>
          <w:szCs w:val="20"/>
        </w:rPr>
        <w:t>Ogólne wymagania dotyczące transportu podano w STWIORB D-M-00.00.00. „Wymagania ogólne”, pkt. 4.</w:t>
      </w:r>
      <w:bookmarkEnd w:id="3514"/>
    </w:p>
    <w:p w:rsidR="00581282" w:rsidRPr="00B83012" w:rsidRDefault="00581282" w:rsidP="00BB6FE2">
      <w:pPr>
        <w:pStyle w:val="Nagwek2"/>
      </w:pPr>
      <w:r w:rsidRPr="00B83012">
        <w:t>Szczegółowe wymagania dotyczące transportu</w:t>
      </w:r>
    </w:p>
    <w:p w:rsidR="00581282" w:rsidRPr="00B83012" w:rsidRDefault="00581282" w:rsidP="00BB6FE2">
      <w:pPr>
        <w:ind w:right="-9"/>
        <w:rPr>
          <w:szCs w:val="20"/>
        </w:rPr>
      </w:pPr>
      <w:r w:rsidRPr="00B83012">
        <w:rPr>
          <w:szCs w:val="20"/>
        </w:rPr>
        <w:t>Materiały do zabezpieczenia powierzchniowego betonu mogą być przewożone dowolnymi środkami transportu.</w:t>
      </w:r>
    </w:p>
    <w:p w:rsidR="00581282" w:rsidRPr="00B83012" w:rsidRDefault="00581282" w:rsidP="00BB6FE2">
      <w:pPr>
        <w:pStyle w:val="Nagwek1"/>
      </w:pPr>
      <w:r w:rsidRPr="00B83012">
        <w:t>WYKONANIE ROBÓT</w:t>
      </w:r>
    </w:p>
    <w:p w:rsidR="00581282" w:rsidRPr="00B83012" w:rsidRDefault="00581282" w:rsidP="00BB6FE2">
      <w:pPr>
        <w:pStyle w:val="Nagwek2"/>
      </w:pPr>
      <w:r w:rsidRPr="00B83012">
        <w:t>Ogólne zasady wykonania robót</w:t>
      </w:r>
    </w:p>
    <w:p w:rsidR="00581282" w:rsidRPr="00B83012" w:rsidRDefault="00581282" w:rsidP="00581282">
      <w:pPr>
        <w:spacing w:line="360" w:lineRule="auto"/>
        <w:ind w:right="-9"/>
        <w:rPr>
          <w:b/>
          <w:bCs/>
          <w:szCs w:val="20"/>
        </w:rPr>
      </w:pPr>
      <w:r w:rsidRPr="00B83012">
        <w:rPr>
          <w:szCs w:val="20"/>
        </w:rPr>
        <w:t>Ogólne zasady wykonania robót podano w STWIORB D-M-00.00.00. „Wymagania ogólne”, pkt. 5.</w:t>
      </w:r>
    </w:p>
    <w:p w:rsidR="00581282" w:rsidRPr="00B83012" w:rsidRDefault="00581282" w:rsidP="00BB6FE2">
      <w:pPr>
        <w:pStyle w:val="Nagwek2"/>
      </w:pPr>
      <w:r w:rsidRPr="00B83012">
        <w:t>Wymagania</w:t>
      </w:r>
    </w:p>
    <w:p w:rsidR="00581282" w:rsidRPr="00B83012" w:rsidRDefault="00581282" w:rsidP="00581282">
      <w:pPr>
        <w:ind w:right="-9"/>
        <w:rPr>
          <w:szCs w:val="20"/>
        </w:rPr>
      </w:pPr>
      <w:r w:rsidRPr="00B83012">
        <w:rPr>
          <w:szCs w:val="20"/>
        </w:rPr>
        <w:t xml:space="preserve">5.2.1. Wykonawca zobowiązany jest do sporządzenia we własnym zakresie Projektu organizacji robót, </w:t>
      </w:r>
    </w:p>
    <w:p w:rsidR="00581282" w:rsidRPr="00B83012" w:rsidRDefault="00581282" w:rsidP="00581282">
      <w:pPr>
        <w:ind w:right="-9"/>
        <w:rPr>
          <w:szCs w:val="20"/>
        </w:rPr>
      </w:pPr>
      <w:r w:rsidRPr="00B83012">
        <w:rPr>
          <w:szCs w:val="20"/>
        </w:rPr>
        <w:t xml:space="preserve">           który należy przedłożyć do akceptacji Inżynierowi. W projekcie tym należy opracować rysunki </w:t>
      </w:r>
    </w:p>
    <w:p w:rsidR="00581282" w:rsidRPr="00B83012" w:rsidRDefault="00581282" w:rsidP="00581282">
      <w:pPr>
        <w:ind w:right="-9"/>
        <w:rPr>
          <w:szCs w:val="20"/>
        </w:rPr>
      </w:pPr>
      <w:r w:rsidRPr="00B83012">
        <w:rPr>
          <w:szCs w:val="20"/>
        </w:rPr>
        <w:t xml:space="preserve">           niezbędne do prowadzenia robót pomostów i rusztowań.</w:t>
      </w:r>
    </w:p>
    <w:p w:rsidR="00581282" w:rsidRPr="00B83012" w:rsidRDefault="00581282" w:rsidP="00581282">
      <w:pPr>
        <w:ind w:right="-9"/>
        <w:rPr>
          <w:szCs w:val="20"/>
        </w:rPr>
      </w:pPr>
      <w:r w:rsidRPr="00B83012">
        <w:rPr>
          <w:szCs w:val="20"/>
        </w:rPr>
        <w:t xml:space="preserve">5.2.2. Wykonawca winien uzyskać od producenta zastosowanej powłoki „Wytyczne stosowania” i </w:t>
      </w:r>
    </w:p>
    <w:p w:rsidR="00581282" w:rsidRPr="00B83012" w:rsidRDefault="00581282" w:rsidP="00581282">
      <w:pPr>
        <w:ind w:right="-9"/>
        <w:rPr>
          <w:szCs w:val="20"/>
        </w:rPr>
      </w:pPr>
      <w:r w:rsidRPr="00B83012">
        <w:rPr>
          <w:szCs w:val="20"/>
        </w:rPr>
        <w:t xml:space="preserve">           zobowiązany jest do przestrzegania zasad prowadzenia robót podanych  w tych Wytycznych.</w:t>
      </w:r>
    </w:p>
    <w:p w:rsidR="00581282" w:rsidRPr="00B83012" w:rsidRDefault="00581282" w:rsidP="00581282">
      <w:pPr>
        <w:ind w:right="-9"/>
        <w:rPr>
          <w:szCs w:val="20"/>
        </w:rPr>
      </w:pPr>
      <w:r w:rsidRPr="00B83012">
        <w:rPr>
          <w:szCs w:val="20"/>
        </w:rPr>
        <w:t xml:space="preserve">5.2.3. Roboty związane z antykorozyjnym zabezpieczeniem powierzchni betonu powinny być </w:t>
      </w:r>
    </w:p>
    <w:p w:rsidR="00581282" w:rsidRPr="00B83012" w:rsidRDefault="00581282" w:rsidP="00581282">
      <w:pPr>
        <w:ind w:right="-9"/>
        <w:rPr>
          <w:szCs w:val="20"/>
        </w:rPr>
      </w:pPr>
      <w:r w:rsidRPr="00B83012">
        <w:rPr>
          <w:szCs w:val="20"/>
        </w:rPr>
        <w:t xml:space="preserve">           wykonywane przez pracowników posiadających świadectwo kwalifikacyjne ukończenia szkolenia </w:t>
      </w:r>
    </w:p>
    <w:p w:rsidR="00581282" w:rsidRPr="00B83012" w:rsidRDefault="00581282" w:rsidP="00581282">
      <w:pPr>
        <w:ind w:right="-9"/>
        <w:rPr>
          <w:szCs w:val="20"/>
        </w:rPr>
      </w:pPr>
      <w:r w:rsidRPr="00B83012">
        <w:rPr>
          <w:szCs w:val="20"/>
        </w:rPr>
        <w:t xml:space="preserve">           w zakresie tych prac przez instytuty branżowe lub zakłady naukowe w wyższych uczelniach.</w:t>
      </w:r>
    </w:p>
    <w:p w:rsidR="00581282" w:rsidRPr="00B83012" w:rsidRDefault="00581282" w:rsidP="00581282">
      <w:pPr>
        <w:ind w:right="-9"/>
        <w:rPr>
          <w:szCs w:val="20"/>
        </w:rPr>
      </w:pPr>
      <w:r w:rsidRPr="00B83012">
        <w:rPr>
          <w:szCs w:val="20"/>
        </w:rPr>
        <w:t xml:space="preserve">5.2.4. Wykonawca obowiązany jest przygotować podłoże betonowe polegające na usunięciu </w:t>
      </w:r>
    </w:p>
    <w:p w:rsidR="00581282" w:rsidRPr="00B83012" w:rsidRDefault="00581282" w:rsidP="00581282">
      <w:pPr>
        <w:ind w:right="-9"/>
        <w:rPr>
          <w:szCs w:val="20"/>
        </w:rPr>
      </w:pPr>
      <w:r w:rsidRPr="00B83012">
        <w:rPr>
          <w:szCs w:val="20"/>
        </w:rPr>
        <w:t xml:space="preserve">           niezwiązanych części betonu i szkodliwych substancji, mogących mieć wpływ na korozję betonu, </w:t>
      </w:r>
    </w:p>
    <w:p w:rsidR="00581282" w:rsidRPr="00B83012" w:rsidRDefault="00581282" w:rsidP="00581282">
      <w:pPr>
        <w:ind w:right="-9"/>
        <w:rPr>
          <w:szCs w:val="20"/>
        </w:rPr>
      </w:pPr>
      <w:r w:rsidRPr="00B83012">
        <w:rPr>
          <w:szCs w:val="20"/>
        </w:rPr>
        <w:t xml:space="preserve">           a także na trwałość połączenia nakładanych materiałów z podłożem betonowym.</w:t>
      </w:r>
    </w:p>
    <w:p w:rsidR="00581282" w:rsidRPr="00B83012" w:rsidRDefault="00581282" w:rsidP="00581282">
      <w:pPr>
        <w:ind w:right="-9"/>
        <w:rPr>
          <w:szCs w:val="20"/>
        </w:rPr>
      </w:pPr>
      <w:r w:rsidRPr="00B83012">
        <w:rPr>
          <w:szCs w:val="20"/>
        </w:rPr>
        <w:t xml:space="preserve">5.2.5. Wytrzymałość na odrywanie (wg PN-92/B-01814) prawidłowo przygotowanego podłoża </w:t>
      </w:r>
    </w:p>
    <w:p w:rsidR="00581282" w:rsidRPr="00B83012" w:rsidRDefault="00581282" w:rsidP="00581282">
      <w:pPr>
        <w:ind w:right="-9"/>
        <w:rPr>
          <w:szCs w:val="20"/>
        </w:rPr>
      </w:pPr>
      <w:r w:rsidRPr="00B83012">
        <w:rPr>
          <w:szCs w:val="20"/>
        </w:rPr>
        <w:t xml:space="preserve">           betonowego powinna wynosić :</w:t>
      </w:r>
    </w:p>
    <w:p w:rsidR="00581282" w:rsidRPr="00B83012" w:rsidRDefault="00581282" w:rsidP="00581282">
      <w:pPr>
        <w:ind w:right="-9"/>
        <w:rPr>
          <w:szCs w:val="20"/>
        </w:rPr>
      </w:pPr>
      <w:r w:rsidRPr="00B83012">
        <w:rPr>
          <w:szCs w:val="20"/>
        </w:rPr>
        <w:t xml:space="preserve">           - wartość średnia           </w:t>
      </w:r>
      <w:r w:rsidRPr="00B83012">
        <w:rPr>
          <w:szCs w:val="20"/>
        </w:rPr>
        <w:sym w:font="Symbol" w:char="F0B3"/>
      </w:r>
      <w:r w:rsidRPr="00B83012">
        <w:rPr>
          <w:szCs w:val="20"/>
        </w:rPr>
        <w:t xml:space="preserve"> 1,5 Mpa,</w:t>
      </w:r>
    </w:p>
    <w:p w:rsidR="00581282" w:rsidRPr="00B83012" w:rsidRDefault="00581282" w:rsidP="00581282">
      <w:pPr>
        <w:ind w:right="-9"/>
        <w:rPr>
          <w:szCs w:val="20"/>
        </w:rPr>
      </w:pPr>
      <w:r w:rsidRPr="00B83012">
        <w:rPr>
          <w:szCs w:val="20"/>
        </w:rPr>
        <w:t xml:space="preserve">           - wartość minimalna         1,0 Mpa.</w:t>
      </w:r>
    </w:p>
    <w:p w:rsidR="00581282" w:rsidRPr="00B83012" w:rsidRDefault="00581282" w:rsidP="00581282">
      <w:pPr>
        <w:ind w:right="-9"/>
        <w:rPr>
          <w:szCs w:val="20"/>
        </w:rPr>
      </w:pPr>
      <w:r w:rsidRPr="00B83012">
        <w:rPr>
          <w:szCs w:val="20"/>
        </w:rPr>
        <w:t xml:space="preserve">5.2.6. Należy wykonać jedno oznaczenie wytrzymałości na odrywanie betonu w podłożu na każde </w:t>
      </w:r>
      <w:smartTag w:uri="urn:schemas-microsoft-com:office:smarttags" w:element="metricconverter">
        <w:smartTagPr>
          <w:attr w:name="ProductID" w:val="50 m2"/>
        </w:smartTagPr>
        <w:r w:rsidRPr="00B83012">
          <w:rPr>
            <w:szCs w:val="20"/>
          </w:rPr>
          <w:t>50 m</w:t>
        </w:r>
        <w:r w:rsidRPr="00B83012">
          <w:rPr>
            <w:szCs w:val="20"/>
            <w:vertAlign w:val="superscript"/>
          </w:rPr>
          <w:t>2</w:t>
        </w:r>
      </w:smartTag>
      <w:r w:rsidRPr="00B83012">
        <w:rPr>
          <w:szCs w:val="20"/>
        </w:rPr>
        <w:t xml:space="preserve"> </w:t>
      </w:r>
    </w:p>
    <w:p w:rsidR="00581282" w:rsidRPr="00B83012" w:rsidRDefault="00581282" w:rsidP="00581282">
      <w:pPr>
        <w:ind w:right="-9"/>
        <w:rPr>
          <w:szCs w:val="20"/>
        </w:rPr>
      </w:pPr>
      <w:r w:rsidRPr="00B83012">
        <w:rPr>
          <w:szCs w:val="20"/>
        </w:rPr>
        <w:t xml:space="preserve">          powierzchni oczyszczonego podłoża, przy czym minimalna liczba oznaczeń 5 dla jednego obiektu.</w:t>
      </w:r>
    </w:p>
    <w:p w:rsidR="00581282" w:rsidRPr="00B83012" w:rsidRDefault="00581282" w:rsidP="00581282">
      <w:pPr>
        <w:ind w:right="-9"/>
        <w:rPr>
          <w:szCs w:val="20"/>
        </w:rPr>
      </w:pPr>
      <w:r w:rsidRPr="00B83012">
        <w:rPr>
          <w:szCs w:val="20"/>
        </w:rPr>
        <w:t xml:space="preserve">5.2.7. Wilgotność podłoża bezpośrednio przed wykonywaniem robót powinna spełniać wymagania  </w:t>
      </w:r>
    </w:p>
    <w:p w:rsidR="00581282" w:rsidRPr="00B83012" w:rsidRDefault="00581282" w:rsidP="00581282">
      <w:pPr>
        <w:ind w:right="-9"/>
        <w:rPr>
          <w:szCs w:val="20"/>
        </w:rPr>
      </w:pPr>
      <w:r w:rsidRPr="00B83012">
        <w:rPr>
          <w:szCs w:val="20"/>
        </w:rPr>
        <w:t xml:space="preserve">           zgodnie z „Wytycznymi stosowania” dla materiału powłoki, ale nie może być większa niż:</w:t>
      </w:r>
    </w:p>
    <w:p w:rsidR="00581282" w:rsidRPr="00B83012" w:rsidRDefault="00581282" w:rsidP="005C74D6">
      <w:pPr>
        <w:numPr>
          <w:ilvl w:val="0"/>
          <w:numId w:val="20"/>
        </w:numPr>
        <w:spacing w:line="240" w:lineRule="auto"/>
        <w:ind w:right="-9"/>
        <w:jc w:val="left"/>
        <w:rPr>
          <w:szCs w:val="20"/>
        </w:rPr>
      </w:pPr>
      <w:r w:rsidRPr="00B83012">
        <w:rPr>
          <w:szCs w:val="20"/>
        </w:rPr>
        <w:t>4% dla materiałów stosowanych na suche podłoże,</w:t>
      </w:r>
    </w:p>
    <w:p w:rsidR="00581282" w:rsidRPr="00B83012" w:rsidRDefault="00581282" w:rsidP="005C74D6">
      <w:pPr>
        <w:numPr>
          <w:ilvl w:val="0"/>
          <w:numId w:val="20"/>
        </w:numPr>
        <w:spacing w:line="240" w:lineRule="auto"/>
        <w:ind w:right="-9"/>
        <w:jc w:val="left"/>
        <w:rPr>
          <w:szCs w:val="20"/>
        </w:rPr>
      </w:pPr>
      <w:r w:rsidRPr="00B83012">
        <w:rPr>
          <w:szCs w:val="20"/>
        </w:rPr>
        <w:t>mato – wilgotne podłoże dla materiałów stosowanych na mokre podłoże.</w:t>
      </w:r>
    </w:p>
    <w:p w:rsidR="00581282" w:rsidRPr="00B83012" w:rsidRDefault="00581282" w:rsidP="00581282">
      <w:pPr>
        <w:ind w:right="-9"/>
        <w:rPr>
          <w:szCs w:val="20"/>
        </w:rPr>
      </w:pPr>
      <w:r w:rsidRPr="00B83012">
        <w:rPr>
          <w:szCs w:val="20"/>
        </w:rPr>
        <w:t>5.2.8. Temperatura podłoża betonowego i powietrza powinna wynosić :</w:t>
      </w:r>
    </w:p>
    <w:p w:rsidR="00581282" w:rsidRPr="00B83012" w:rsidRDefault="00581282" w:rsidP="005C74D6">
      <w:pPr>
        <w:numPr>
          <w:ilvl w:val="0"/>
          <w:numId w:val="20"/>
        </w:numPr>
        <w:spacing w:line="240" w:lineRule="auto"/>
        <w:ind w:right="-9"/>
        <w:jc w:val="left"/>
        <w:rPr>
          <w:szCs w:val="20"/>
        </w:rPr>
      </w:pPr>
      <w:r w:rsidRPr="00B83012">
        <w:rPr>
          <w:szCs w:val="20"/>
        </w:rPr>
        <w:t xml:space="preserve">dla materiałów na bazie cementów i cementów modyfikowanych żywicami syntetycznymi nie </w:t>
      </w:r>
    </w:p>
    <w:p w:rsidR="00581282" w:rsidRPr="00B83012" w:rsidRDefault="00581282" w:rsidP="00581282">
      <w:pPr>
        <w:ind w:left="600" w:right="-9"/>
        <w:rPr>
          <w:szCs w:val="20"/>
        </w:rPr>
      </w:pPr>
      <w:r w:rsidRPr="00B83012">
        <w:rPr>
          <w:szCs w:val="20"/>
        </w:rPr>
        <w:t xml:space="preserve">      niższa niż + 5</w:t>
      </w:r>
      <w:r w:rsidRPr="00B83012">
        <w:rPr>
          <w:szCs w:val="20"/>
          <w:vertAlign w:val="superscript"/>
        </w:rPr>
        <w:t>o</w:t>
      </w:r>
      <w:r w:rsidRPr="00B83012">
        <w:rPr>
          <w:szCs w:val="20"/>
        </w:rPr>
        <w:t>C, lecz nie wyższa niż + 25</w:t>
      </w:r>
      <w:r w:rsidRPr="00B83012">
        <w:rPr>
          <w:szCs w:val="20"/>
          <w:vertAlign w:val="superscript"/>
        </w:rPr>
        <w:t>o</w:t>
      </w:r>
      <w:r w:rsidRPr="00B83012">
        <w:rPr>
          <w:szCs w:val="20"/>
        </w:rPr>
        <w:t>C,</w:t>
      </w:r>
    </w:p>
    <w:p w:rsidR="00581282" w:rsidRPr="00B83012" w:rsidRDefault="00581282" w:rsidP="00581282">
      <w:pPr>
        <w:ind w:left="900" w:right="-9" w:hanging="300"/>
        <w:rPr>
          <w:szCs w:val="20"/>
        </w:rPr>
      </w:pPr>
      <w:r w:rsidRPr="00B83012">
        <w:rPr>
          <w:szCs w:val="20"/>
        </w:rPr>
        <w:t>-    dla materiałów na bazie żywic syntetycznych nie niższa niż + 8</w:t>
      </w:r>
      <w:r w:rsidRPr="00B83012">
        <w:rPr>
          <w:szCs w:val="20"/>
          <w:vertAlign w:val="superscript"/>
        </w:rPr>
        <w:t>o</w:t>
      </w:r>
      <w:r w:rsidRPr="00B83012">
        <w:rPr>
          <w:szCs w:val="20"/>
        </w:rPr>
        <w:t>C (temperatura podłoża   musi być wyższa o 3</w:t>
      </w:r>
      <w:r w:rsidRPr="00B83012">
        <w:rPr>
          <w:szCs w:val="20"/>
          <w:vertAlign w:val="superscript"/>
        </w:rPr>
        <w:t>o</w:t>
      </w:r>
      <w:r w:rsidRPr="00B83012">
        <w:rPr>
          <w:szCs w:val="20"/>
        </w:rPr>
        <w:t>K od punktu rosy) i nie wyższa niż + 25</w:t>
      </w:r>
      <w:r w:rsidRPr="00B83012">
        <w:rPr>
          <w:szCs w:val="20"/>
          <w:vertAlign w:val="superscript"/>
        </w:rPr>
        <w:t>o</w:t>
      </w:r>
      <w:r w:rsidRPr="00B83012">
        <w:rPr>
          <w:szCs w:val="20"/>
        </w:rPr>
        <w:t>C.</w:t>
      </w:r>
    </w:p>
    <w:p w:rsidR="00581282" w:rsidRPr="00B83012" w:rsidRDefault="00581282" w:rsidP="00581282">
      <w:pPr>
        <w:ind w:left="900" w:right="-9" w:hanging="300"/>
        <w:rPr>
          <w:szCs w:val="20"/>
        </w:rPr>
      </w:pPr>
    </w:p>
    <w:p w:rsidR="00581282" w:rsidRPr="00B83012" w:rsidRDefault="00581282" w:rsidP="00581282">
      <w:pPr>
        <w:ind w:right="-9"/>
        <w:rPr>
          <w:szCs w:val="20"/>
        </w:rPr>
      </w:pPr>
      <w:r w:rsidRPr="00B83012">
        <w:rPr>
          <w:szCs w:val="20"/>
        </w:rPr>
        <w:t xml:space="preserve">5.2.9. Do mieszania składników materiałów i materiałów jednoskładnikowych należy stosować </w:t>
      </w:r>
    </w:p>
    <w:p w:rsidR="00581282" w:rsidRPr="00B83012" w:rsidRDefault="00581282" w:rsidP="00581282">
      <w:pPr>
        <w:ind w:right="-9"/>
        <w:rPr>
          <w:szCs w:val="20"/>
        </w:rPr>
      </w:pPr>
      <w:r w:rsidRPr="00B83012">
        <w:rPr>
          <w:szCs w:val="20"/>
        </w:rPr>
        <w:t xml:space="preserve">          mieszalnik wolnoobrotowy.</w:t>
      </w:r>
    </w:p>
    <w:p w:rsidR="00581282" w:rsidRPr="00B83012" w:rsidRDefault="00581282" w:rsidP="00581282">
      <w:pPr>
        <w:ind w:right="-9"/>
        <w:rPr>
          <w:szCs w:val="20"/>
        </w:rPr>
      </w:pPr>
      <w:r w:rsidRPr="00B83012">
        <w:rPr>
          <w:szCs w:val="20"/>
        </w:rPr>
        <w:t>5.2.10. Powierzchnie betonowe zabezpieczone metodą hydrofobizacji lub impregnacji powierzchniowej  nie powinny wykazywać zacieków, przebarwień i innych wad.</w:t>
      </w:r>
    </w:p>
    <w:p w:rsidR="00581282" w:rsidRPr="00B83012" w:rsidRDefault="00581282" w:rsidP="00581282">
      <w:pPr>
        <w:ind w:right="-9"/>
        <w:rPr>
          <w:szCs w:val="20"/>
        </w:rPr>
      </w:pPr>
    </w:p>
    <w:p w:rsidR="00581282" w:rsidRPr="00B83012" w:rsidRDefault="00581282" w:rsidP="00581282">
      <w:pPr>
        <w:ind w:right="-9"/>
        <w:rPr>
          <w:szCs w:val="20"/>
        </w:rPr>
      </w:pPr>
      <w:r w:rsidRPr="00B83012">
        <w:rPr>
          <w:szCs w:val="20"/>
        </w:rPr>
        <w:lastRenderedPageBreak/>
        <w:t>5.2.11. Powierzchnie powłok nie powinny wykazywać przebarwień, nierówności, zmian faktury i innych wad.</w:t>
      </w:r>
    </w:p>
    <w:p w:rsidR="00581282" w:rsidRPr="00B83012" w:rsidRDefault="00581282" w:rsidP="00581282">
      <w:pPr>
        <w:ind w:right="-9"/>
        <w:rPr>
          <w:szCs w:val="20"/>
        </w:rPr>
      </w:pPr>
    </w:p>
    <w:p w:rsidR="00581282" w:rsidRPr="00B83012" w:rsidRDefault="00581282" w:rsidP="00581282">
      <w:pPr>
        <w:ind w:right="-9"/>
        <w:rPr>
          <w:szCs w:val="20"/>
        </w:rPr>
      </w:pPr>
      <w:r w:rsidRPr="00B83012">
        <w:rPr>
          <w:szCs w:val="20"/>
        </w:rPr>
        <w:t xml:space="preserve">5.2.12. Bezpośrednio po ukończeniu prac związanych z zabezpieczeniem antykorozyjnym betonu, należy </w:t>
      </w:r>
    </w:p>
    <w:p w:rsidR="00581282" w:rsidRPr="00B83012" w:rsidRDefault="00581282" w:rsidP="00581282">
      <w:pPr>
        <w:ind w:right="-9"/>
        <w:rPr>
          <w:szCs w:val="20"/>
        </w:rPr>
      </w:pPr>
      <w:r w:rsidRPr="00B83012">
        <w:rPr>
          <w:szCs w:val="20"/>
        </w:rPr>
        <w:t xml:space="preserve">            chronić tę powierzchnię przed intensywnym nasłonecznieniem, silnym wiatrem, a także deszczem </w:t>
      </w:r>
    </w:p>
    <w:p w:rsidR="00581282" w:rsidRPr="00B83012" w:rsidRDefault="00581282" w:rsidP="00581282">
      <w:pPr>
        <w:ind w:right="-9"/>
        <w:rPr>
          <w:szCs w:val="20"/>
        </w:rPr>
      </w:pPr>
      <w:r w:rsidRPr="00B83012">
        <w:rPr>
          <w:szCs w:val="20"/>
        </w:rPr>
        <w:t xml:space="preserve">            (chyba, że „Wytyczne stosowania” materiału mówią inaczej) oraz spadkiem temperatury </w:t>
      </w:r>
    </w:p>
    <w:p w:rsidR="00581282" w:rsidRPr="00B83012" w:rsidRDefault="00581282" w:rsidP="00581282">
      <w:pPr>
        <w:ind w:right="-9"/>
        <w:rPr>
          <w:szCs w:val="20"/>
        </w:rPr>
      </w:pPr>
      <w:r w:rsidRPr="00B83012">
        <w:rPr>
          <w:szCs w:val="20"/>
        </w:rPr>
        <w:t xml:space="preserve">            powietrza poniżej 5</w:t>
      </w:r>
      <w:r w:rsidRPr="00B83012">
        <w:rPr>
          <w:szCs w:val="20"/>
          <w:vertAlign w:val="superscript"/>
        </w:rPr>
        <w:t>o</w:t>
      </w:r>
      <w:r w:rsidRPr="00B83012">
        <w:rPr>
          <w:szCs w:val="20"/>
        </w:rPr>
        <w:t>C i przegrzaniem powyżej 25</w:t>
      </w:r>
      <w:r w:rsidRPr="00B83012">
        <w:rPr>
          <w:szCs w:val="20"/>
          <w:vertAlign w:val="superscript"/>
        </w:rPr>
        <w:t>o</w:t>
      </w:r>
      <w:r w:rsidRPr="00B83012">
        <w:rPr>
          <w:szCs w:val="20"/>
        </w:rPr>
        <w:t>C.</w:t>
      </w:r>
    </w:p>
    <w:p w:rsidR="00581282" w:rsidRPr="00B83012" w:rsidRDefault="00581282" w:rsidP="00581282">
      <w:pPr>
        <w:ind w:right="-9"/>
        <w:rPr>
          <w:szCs w:val="20"/>
        </w:rPr>
      </w:pPr>
      <w:r w:rsidRPr="00B83012">
        <w:rPr>
          <w:szCs w:val="20"/>
        </w:rPr>
        <w:t>5.2.13. Wykonanie, zabezpieczenie, utrzymanie oraz rozbiórka rusztowań, pomostów roboczych i innych urządzeń pomocniczych niezbędnych do prowadzenia prac związanych z naprawą betonu należy do Wykonawcy.</w:t>
      </w:r>
    </w:p>
    <w:p w:rsidR="00581282" w:rsidRPr="00B83012" w:rsidRDefault="00581282" w:rsidP="00866523">
      <w:pPr>
        <w:pStyle w:val="Nagwek2"/>
      </w:pPr>
      <w:r w:rsidRPr="00B83012">
        <w:t>Bezpieczeństwo robót i ochrona środowiska</w:t>
      </w:r>
    </w:p>
    <w:p w:rsidR="00581282" w:rsidRPr="00B83012" w:rsidRDefault="00581282" w:rsidP="005C74D6">
      <w:pPr>
        <w:numPr>
          <w:ilvl w:val="2"/>
          <w:numId w:val="19"/>
        </w:numPr>
        <w:spacing w:line="240" w:lineRule="auto"/>
        <w:ind w:right="-9"/>
        <w:rPr>
          <w:szCs w:val="20"/>
        </w:rPr>
      </w:pPr>
      <w:r w:rsidRPr="00B83012">
        <w:rPr>
          <w:szCs w:val="20"/>
        </w:rPr>
        <w:t>Materiały do antykorozyjnego zabezpieczenia betonu powinny być dostarczone w szczelnych pojemnikach i składowane w suchych pomieszczeniach w temperaturach nie niższych niż +</w:t>
      </w:r>
      <w:smartTag w:uri="urn:schemas-microsoft-com:office:smarttags" w:element="metricconverter">
        <w:smartTagPr>
          <w:attr w:name="ProductID" w:val="50C"/>
        </w:smartTagPr>
        <w:r w:rsidRPr="00B83012">
          <w:rPr>
            <w:szCs w:val="20"/>
          </w:rPr>
          <w:t>5</w:t>
        </w:r>
        <w:r w:rsidRPr="00B83012">
          <w:rPr>
            <w:szCs w:val="20"/>
            <w:vertAlign w:val="superscript"/>
          </w:rPr>
          <w:t>0</w:t>
        </w:r>
        <w:r w:rsidRPr="00B83012">
          <w:rPr>
            <w:szCs w:val="20"/>
          </w:rPr>
          <w:t>C</w:t>
        </w:r>
      </w:smartTag>
      <w:r w:rsidRPr="00B83012">
        <w:rPr>
          <w:szCs w:val="20"/>
        </w:rPr>
        <w:t xml:space="preserve"> i   wyższych niż +</w:t>
      </w:r>
      <w:smartTag w:uri="urn:schemas-microsoft-com:office:smarttags" w:element="metricconverter">
        <w:smartTagPr>
          <w:attr w:name="ProductID" w:val="250C"/>
        </w:smartTagPr>
        <w:r w:rsidRPr="00B83012">
          <w:rPr>
            <w:szCs w:val="20"/>
          </w:rPr>
          <w:t>25</w:t>
        </w:r>
        <w:r w:rsidRPr="00B83012">
          <w:rPr>
            <w:szCs w:val="20"/>
            <w:vertAlign w:val="superscript"/>
          </w:rPr>
          <w:t>0</w:t>
        </w:r>
        <w:r w:rsidRPr="00B83012">
          <w:rPr>
            <w:szCs w:val="20"/>
          </w:rPr>
          <w:t>C</w:t>
        </w:r>
      </w:smartTag>
      <w:r w:rsidRPr="00B83012">
        <w:rPr>
          <w:szCs w:val="20"/>
        </w:rPr>
        <w:t>.</w:t>
      </w:r>
    </w:p>
    <w:p w:rsidR="00581282" w:rsidRPr="00B83012" w:rsidRDefault="00581282" w:rsidP="005C74D6">
      <w:pPr>
        <w:numPr>
          <w:ilvl w:val="2"/>
          <w:numId w:val="19"/>
        </w:numPr>
        <w:spacing w:line="240" w:lineRule="auto"/>
        <w:ind w:right="-9"/>
        <w:rPr>
          <w:szCs w:val="20"/>
        </w:rPr>
      </w:pPr>
      <w:r w:rsidRPr="00B83012">
        <w:rPr>
          <w:szCs w:val="20"/>
        </w:rPr>
        <w:t>Transport i magazynowanie materiałów na bazie żywic syntetycznych oraz rozpuszczalników  powinny odpowiadać ogólnym wymaganiom, jak dla materiałów toksycznych i łatwopalnych.</w:t>
      </w:r>
    </w:p>
    <w:p w:rsidR="00581282" w:rsidRPr="00B83012" w:rsidRDefault="00581282" w:rsidP="005C74D6">
      <w:pPr>
        <w:numPr>
          <w:ilvl w:val="2"/>
          <w:numId w:val="19"/>
        </w:numPr>
        <w:spacing w:line="240" w:lineRule="auto"/>
        <w:ind w:right="-9"/>
        <w:jc w:val="left"/>
        <w:rPr>
          <w:szCs w:val="20"/>
        </w:rPr>
      </w:pPr>
      <w:r w:rsidRPr="00B83012">
        <w:rPr>
          <w:szCs w:val="20"/>
        </w:rPr>
        <w:t xml:space="preserve">Sposób prowadzenia prac związanych z antykorozyjnym zabezpieczeniem betonu nie może </w:t>
      </w:r>
    </w:p>
    <w:p w:rsidR="00581282" w:rsidRPr="00B83012" w:rsidRDefault="00581282" w:rsidP="00581282">
      <w:pPr>
        <w:ind w:left="720" w:right="-9" w:hanging="900"/>
        <w:rPr>
          <w:szCs w:val="20"/>
        </w:rPr>
      </w:pPr>
      <w:r w:rsidRPr="00B83012">
        <w:rPr>
          <w:szCs w:val="20"/>
        </w:rPr>
        <w:t xml:space="preserve">            </w:t>
      </w:r>
      <w:r w:rsidRPr="00B83012">
        <w:rPr>
          <w:szCs w:val="20"/>
        </w:rPr>
        <w:tab/>
        <w:t>powodować skażenia środowiska. Resztek materiałów pozostałych w pojemnikach i po myciu  przyrządów roboczych nie wolno wylewać do kanalizacji. Wszelkie odpady tych materiałów .  Wykonawca obowiązany jest usunąć z terenu i poddać utylizacji.</w:t>
      </w:r>
    </w:p>
    <w:p w:rsidR="00581282" w:rsidRPr="00B83012" w:rsidRDefault="00581282" w:rsidP="005C74D6">
      <w:pPr>
        <w:numPr>
          <w:ilvl w:val="2"/>
          <w:numId w:val="19"/>
        </w:numPr>
        <w:spacing w:line="240" w:lineRule="auto"/>
        <w:ind w:right="-9"/>
        <w:rPr>
          <w:szCs w:val="20"/>
        </w:rPr>
      </w:pPr>
      <w:r w:rsidRPr="00B83012">
        <w:rPr>
          <w:szCs w:val="20"/>
        </w:rPr>
        <w:t>Wykonawca obowiązany jest zabezpieczyć teren przed zanieczyszczeniem odpadami, szczególnie  w przypadku materiałów nanoszonych metodą natryskową.</w:t>
      </w:r>
    </w:p>
    <w:p w:rsidR="00581282" w:rsidRPr="00B83012" w:rsidRDefault="00581282" w:rsidP="00E85BB8">
      <w:pPr>
        <w:pStyle w:val="Nagwek1"/>
      </w:pPr>
      <w:r w:rsidRPr="00B83012">
        <w:t>KONTROLA JAKOŚCI ROBÓT</w:t>
      </w:r>
    </w:p>
    <w:p w:rsidR="00581282" w:rsidRPr="00B83012" w:rsidRDefault="00581282" w:rsidP="00E85BB8">
      <w:pPr>
        <w:pStyle w:val="Nagwek2"/>
      </w:pPr>
      <w:r w:rsidRPr="00B83012">
        <w:t>Ogólne zasady kontroli jakości robót</w:t>
      </w:r>
    </w:p>
    <w:p w:rsidR="00581282" w:rsidRPr="00B83012" w:rsidRDefault="00581282" w:rsidP="00E85BB8">
      <w:pPr>
        <w:ind w:right="-9"/>
        <w:outlineLvl w:val="1"/>
        <w:rPr>
          <w:szCs w:val="20"/>
        </w:rPr>
      </w:pPr>
      <w:bookmarkStart w:id="3515" w:name="_Toc144269971"/>
      <w:r w:rsidRPr="00B83012">
        <w:rPr>
          <w:szCs w:val="20"/>
        </w:rPr>
        <w:t>Ogólne zasady kontroli jakości robót podano w STWIORB D-M-00.00.00. Wymagania ogólne”, pkt. 6.</w:t>
      </w:r>
      <w:bookmarkEnd w:id="3515"/>
    </w:p>
    <w:p w:rsidR="00581282" w:rsidRPr="00B83012" w:rsidRDefault="00581282" w:rsidP="00E85BB8">
      <w:pPr>
        <w:pStyle w:val="Nagwek2"/>
      </w:pPr>
      <w:r w:rsidRPr="00B83012">
        <w:t>Pomiary i badania szczegółowe</w:t>
      </w:r>
    </w:p>
    <w:p w:rsidR="00581282" w:rsidRPr="00B83012" w:rsidRDefault="00581282" w:rsidP="00581282">
      <w:pPr>
        <w:ind w:right="-9"/>
        <w:rPr>
          <w:szCs w:val="20"/>
        </w:rPr>
      </w:pPr>
      <w:r w:rsidRPr="00B83012">
        <w:rPr>
          <w:szCs w:val="20"/>
        </w:rPr>
        <w:t>Kontrola materiałów  polega na sprawdzeniu ich przydatności do stosowania oraz na sprawdzeniu podstawowych parametrów technicznych na próbkach świadkach.</w:t>
      </w:r>
    </w:p>
    <w:p w:rsidR="00581282" w:rsidRPr="00B83012" w:rsidRDefault="00581282" w:rsidP="00581282">
      <w:pPr>
        <w:ind w:right="-9"/>
        <w:rPr>
          <w:szCs w:val="20"/>
        </w:rPr>
      </w:pPr>
      <w:r w:rsidRPr="00B83012">
        <w:rPr>
          <w:szCs w:val="20"/>
        </w:rPr>
        <w:t>Kontroli podlegają :</w:t>
      </w:r>
    </w:p>
    <w:p w:rsidR="00581282" w:rsidRPr="00B83012" w:rsidRDefault="00581282" w:rsidP="005C74D6">
      <w:pPr>
        <w:numPr>
          <w:ilvl w:val="0"/>
          <w:numId w:val="21"/>
        </w:numPr>
        <w:spacing w:line="240" w:lineRule="auto"/>
        <w:ind w:right="-9"/>
        <w:jc w:val="left"/>
        <w:rPr>
          <w:szCs w:val="20"/>
        </w:rPr>
      </w:pPr>
      <w:r w:rsidRPr="00B83012">
        <w:rPr>
          <w:szCs w:val="20"/>
        </w:rPr>
        <w:t>przydatność do stosowania :</w:t>
      </w:r>
    </w:p>
    <w:p w:rsidR="00581282" w:rsidRPr="00B83012" w:rsidRDefault="00581282" w:rsidP="005C74D6">
      <w:pPr>
        <w:numPr>
          <w:ilvl w:val="0"/>
          <w:numId w:val="20"/>
        </w:numPr>
        <w:spacing w:line="240" w:lineRule="auto"/>
        <w:ind w:right="-9"/>
        <w:jc w:val="left"/>
        <w:rPr>
          <w:szCs w:val="20"/>
        </w:rPr>
      </w:pPr>
      <w:r w:rsidRPr="00B83012">
        <w:rPr>
          <w:szCs w:val="20"/>
        </w:rPr>
        <w:t>data produkcji</w:t>
      </w:r>
    </w:p>
    <w:p w:rsidR="00581282" w:rsidRPr="00B83012" w:rsidRDefault="00581282" w:rsidP="005C74D6">
      <w:pPr>
        <w:numPr>
          <w:ilvl w:val="0"/>
          <w:numId w:val="20"/>
        </w:numPr>
        <w:spacing w:line="240" w:lineRule="auto"/>
        <w:ind w:right="-9"/>
        <w:jc w:val="left"/>
        <w:rPr>
          <w:szCs w:val="20"/>
        </w:rPr>
      </w:pPr>
      <w:r w:rsidRPr="00B83012">
        <w:rPr>
          <w:szCs w:val="20"/>
        </w:rPr>
        <w:t>data przydatności do stosowania</w:t>
      </w:r>
    </w:p>
    <w:p w:rsidR="00581282" w:rsidRPr="00B83012" w:rsidRDefault="00581282" w:rsidP="005C74D6">
      <w:pPr>
        <w:numPr>
          <w:ilvl w:val="0"/>
          <w:numId w:val="20"/>
        </w:numPr>
        <w:spacing w:line="240" w:lineRule="auto"/>
        <w:ind w:right="-9"/>
        <w:jc w:val="left"/>
        <w:rPr>
          <w:szCs w:val="20"/>
        </w:rPr>
      </w:pPr>
      <w:r w:rsidRPr="00B83012">
        <w:rPr>
          <w:szCs w:val="20"/>
        </w:rPr>
        <w:t>warunki przechowywania</w:t>
      </w:r>
    </w:p>
    <w:p w:rsidR="00581282" w:rsidRPr="00B83012" w:rsidRDefault="00581282" w:rsidP="005C74D6">
      <w:pPr>
        <w:numPr>
          <w:ilvl w:val="0"/>
          <w:numId w:val="20"/>
        </w:numPr>
        <w:spacing w:line="240" w:lineRule="auto"/>
        <w:ind w:right="-9"/>
        <w:jc w:val="left"/>
        <w:rPr>
          <w:szCs w:val="20"/>
        </w:rPr>
      </w:pPr>
      <w:r w:rsidRPr="00B83012">
        <w:rPr>
          <w:szCs w:val="20"/>
        </w:rPr>
        <w:t>stan opakowań</w:t>
      </w:r>
    </w:p>
    <w:p w:rsidR="00581282" w:rsidRPr="00B83012" w:rsidRDefault="00581282" w:rsidP="005C74D6">
      <w:pPr>
        <w:numPr>
          <w:ilvl w:val="0"/>
          <w:numId w:val="21"/>
        </w:numPr>
        <w:spacing w:line="240" w:lineRule="auto"/>
        <w:ind w:right="-9"/>
        <w:jc w:val="left"/>
        <w:rPr>
          <w:szCs w:val="20"/>
        </w:rPr>
      </w:pPr>
      <w:r w:rsidRPr="00B83012">
        <w:rPr>
          <w:szCs w:val="20"/>
        </w:rPr>
        <w:t>podstawowe parametry techniczne :</w:t>
      </w:r>
    </w:p>
    <w:p w:rsidR="00581282" w:rsidRPr="00B83012" w:rsidRDefault="00581282" w:rsidP="005C74D6">
      <w:pPr>
        <w:numPr>
          <w:ilvl w:val="0"/>
          <w:numId w:val="20"/>
        </w:numPr>
        <w:spacing w:line="240" w:lineRule="auto"/>
        <w:ind w:right="-9"/>
        <w:jc w:val="left"/>
        <w:rPr>
          <w:szCs w:val="20"/>
        </w:rPr>
      </w:pPr>
      <w:r w:rsidRPr="00B83012">
        <w:rPr>
          <w:szCs w:val="20"/>
        </w:rPr>
        <w:t>gęstość nasypowa materiałów</w:t>
      </w:r>
    </w:p>
    <w:p w:rsidR="00581282" w:rsidRPr="00B83012" w:rsidRDefault="00581282" w:rsidP="005C74D6">
      <w:pPr>
        <w:numPr>
          <w:ilvl w:val="0"/>
          <w:numId w:val="20"/>
        </w:numPr>
        <w:spacing w:line="240" w:lineRule="auto"/>
        <w:ind w:right="-9"/>
        <w:jc w:val="left"/>
        <w:rPr>
          <w:szCs w:val="20"/>
        </w:rPr>
      </w:pPr>
      <w:r w:rsidRPr="00B83012">
        <w:rPr>
          <w:szCs w:val="20"/>
        </w:rPr>
        <w:t>gęstość stwardniałych materiałów</w:t>
      </w:r>
    </w:p>
    <w:p w:rsidR="00581282" w:rsidRPr="00B83012" w:rsidRDefault="00581282" w:rsidP="005C74D6">
      <w:pPr>
        <w:numPr>
          <w:ilvl w:val="0"/>
          <w:numId w:val="20"/>
        </w:numPr>
        <w:spacing w:line="240" w:lineRule="auto"/>
        <w:ind w:right="-9"/>
        <w:jc w:val="left"/>
        <w:rPr>
          <w:szCs w:val="20"/>
        </w:rPr>
      </w:pPr>
      <w:r w:rsidRPr="00B83012">
        <w:rPr>
          <w:szCs w:val="20"/>
        </w:rPr>
        <w:t>wytrzymałość na zginanie po 28 dniach</w:t>
      </w:r>
    </w:p>
    <w:p w:rsidR="00581282" w:rsidRPr="00B83012" w:rsidRDefault="00581282" w:rsidP="005C74D6">
      <w:pPr>
        <w:numPr>
          <w:ilvl w:val="0"/>
          <w:numId w:val="20"/>
        </w:numPr>
        <w:spacing w:line="240" w:lineRule="auto"/>
        <w:ind w:right="-9"/>
        <w:jc w:val="left"/>
        <w:rPr>
          <w:szCs w:val="20"/>
        </w:rPr>
      </w:pPr>
      <w:r w:rsidRPr="00B83012">
        <w:rPr>
          <w:szCs w:val="20"/>
        </w:rPr>
        <w:t>wytrzymałość na ściskanie po 28 dniach</w:t>
      </w:r>
    </w:p>
    <w:p w:rsidR="00581282" w:rsidRPr="00B83012" w:rsidRDefault="00581282" w:rsidP="005C74D6">
      <w:pPr>
        <w:numPr>
          <w:ilvl w:val="0"/>
          <w:numId w:val="20"/>
        </w:numPr>
        <w:spacing w:line="240" w:lineRule="auto"/>
        <w:ind w:right="-9"/>
        <w:jc w:val="left"/>
        <w:rPr>
          <w:szCs w:val="20"/>
        </w:rPr>
      </w:pPr>
      <w:r w:rsidRPr="00B83012">
        <w:rPr>
          <w:szCs w:val="20"/>
        </w:rPr>
        <w:t>przyczepność (wytrzymałość na odrywanie).</w:t>
      </w:r>
    </w:p>
    <w:p w:rsidR="00581282" w:rsidRPr="00B83012" w:rsidRDefault="00581282" w:rsidP="00581282">
      <w:pPr>
        <w:ind w:right="-9"/>
        <w:rPr>
          <w:szCs w:val="20"/>
        </w:rPr>
      </w:pPr>
      <w:r w:rsidRPr="00B83012">
        <w:rPr>
          <w:szCs w:val="20"/>
        </w:rPr>
        <w:t>Podczas wykonywania robót objętych niniejszą STWIORB należy wykonać następujące kontrolne badania:</w:t>
      </w:r>
    </w:p>
    <w:p w:rsidR="00581282" w:rsidRPr="00B83012" w:rsidRDefault="00581282" w:rsidP="005C74D6">
      <w:pPr>
        <w:numPr>
          <w:ilvl w:val="1"/>
          <w:numId w:val="20"/>
        </w:numPr>
        <w:tabs>
          <w:tab w:val="clear" w:pos="1680"/>
          <w:tab w:val="num" w:pos="900"/>
        </w:tabs>
        <w:spacing w:line="240" w:lineRule="auto"/>
        <w:ind w:right="-9" w:hanging="1140"/>
        <w:jc w:val="left"/>
        <w:rPr>
          <w:szCs w:val="20"/>
        </w:rPr>
      </w:pPr>
      <w:r w:rsidRPr="00B83012">
        <w:rPr>
          <w:szCs w:val="20"/>
        </w:rPr>
        <w:t>badania wytrzymałości na odrywanie od podłoża przed naprawą (min. 1,50 N/mm</w:t>
      </w:r>
      <w:r w:rsidRPr="00B83012">
        <w:rPr>
          <w:szCs w:val="20"/>
          <w:vertAlign w:val="superscript"/>
        </w:rPr>
        <w:t>2</w:t>
      </w:r>
      <w:r w:rsidRPr="00B83012">
        <w:rPr>
          <w:szCs w:val="20"/>
        </w:rPr>
        <w:t>),</w:t>
      </w:r>
    </w:p>
    <w:p w:rsidR="00581282" w:rsidRPr="00B83012" w:rsidRDefault="00581282" w:rsidP="005C74D6">
      <w:pPr>
        <w:numPr>
          <w:ilvl w:val="1"/>
          <w:numId w:val="20"/>
        </w:numPr>
        <w:tabs>
          <w:tab w:val="clear" w:pos="1680"/>
          <w:tab w:val="num" w:pos="900"/>
        </w:tabs>
        <w:spacing w:line="240" w:lineRule="auto"/>
        <w:ind w:right="-9" w:hanging="1140"/>
        <w:jc w:val="left"/>
        <w:rPr>
          <w:szCs w:val="20"/>
        </w:rPr>
      </w:pPr>
      <w:r w:rsidRPr="00B83012">
        <w:rPr>
          <w:szCs w:val="20"/>
        </w:rPr>
        <w:t xml:space="preserve">badanie grubości naniesionej powłoki ochronnej i gruntującej (min. </w:t>
      </w:r>
      <w:smartTag w:uri="urn:schemas-microsoft-com:office:smarttags" w:element="metricconverter">
        <w:smartTagPr>
          <w:attr w:name="ProductID" w:val="1 mm"/>
        </w:smartTagPr>
        <w:r w:rsidRPr="00B83012">
          <w:rPr>
            <w:szCs w:val="20"/>
          </w:rPr>
          <w:t>1 mm</w:t>
        </w:r>
      </w:smartTag>
      <w:r w:rsidRPr="00B83012">
        <w:rPr>
          <w:szCs w:val="20"/>
        </w:rPr>
        <w:t>),</w:t>
      </w:r>
    </w:p>
    <w:p w:rsidR="00581282" w:rsidRPr="00B83012" w:rsidRDefault="00581282" w:rsidP="005C74D6">
      <w:pPr>
        <w:numPr>
          <w:ilvl w:val="1"/>
          <w:numId w:val="20"/>
        </w:numPr>
        <w:tabs>
          <w:tab w:val="clear" w:pos="1680"/>
          <w:tab w:val="num" w:pos="900"/>
        </w:tabs>
        <w:spacing w:line="240" w:lineRule="auto"/>
        <w:ind w:right="-9" w:hanging="1140"/>
        <w:jc w:val="left"/>
        <w:rPr>
          <w:szCs w:val="20"/>
        </w:rPr>
      </w:pPr>
      <w:r w:rsidRPr="00B83012">
        <w:rPr>
          <w:szCs w:val="20"/>
        </w:rPr>
        <w:t>badanie przyczepności powłoki do podłoża betonowego.</w:t>
      </w:r>
    </w:p>
    <w:p w:rsidR="00581282" w:rsidRPr="00B83012" w:rsidRDefault="00581282" w:rsidP="00581282">
      <w:pPr>
        <w:ind w:right="-9"/>
        <w:rPr>
          <w:szCs w:val="20"/>
        </w:rPr>
      </w:pPr>
      <w:r w:rsidRPr="00B83012">
        <w:rPr>
          <w:szCs w:val="20"/>
        </w:rPr>
        <w:t xml:space="preserve">Badania należy przeprowadzić dla każdej przedstawionej do odbioru partii. Plany badań należy przyjąć wg normy PN-ISO 2859-2:1996[5]. Badania materiałów i powłoki ochronnej należy przeprowadzić zgodnie </w:t>
      </w:r>
      <w:r w:rsidRPr="00B83012">
        <w:rPr>
          <w:szCs w:val="20"/>
        </w:rPr>
        <w:lastRenderedPageBreak/>
        <w:t>z normami przedmiotowymi [4,5] oraz procedurami badawczymi IBDM wymienionymi w Aprobacie Technicznej [4].</w:t>
      </w:r>
    </w:p>
    <w:p w:rsidR="00581282" w:rsidRPr="00B83012" w:rsidRDefault="00581282" w:rsidP="00581282">
      <w:pPr>
        <w:ind w:right="-9"/>
        <w:rPr>
          <w:szCs w:val="20"/>
        </w:rPr>
      </w:pPr>
      <w:r w:rsidRPr="00B83012">
        <w:rPr>
          <w:szCs w:val="20"/>
        </w:rPr>
        <w:t>Ponadto kontroli podlegać powinno zachowanie warunków technologicznych podczas naprawy, tj:</w:t>
      </w:r>
    </w:p>
    <w:p w:rsidR="00581282" w:rsidRPr="00B83012" w:rsidRDefault="00581282" w:rsidP="005C74D6">
      <w:pPr>
        <w:numPr>
          <w:ilvl w:val="0"/>
          <w:numId w:val="22"/>
        </w:numPr>
        <w:spacing w:line="240" w:lineRule="auto"/>
        <w:ind w:right="-9"/>
        <w:jc w:val="left"/>
        <w:rPr>
          <w:szCs w:val="20"/>
        </w:rPr>
      </w:pPr>
      <w:r w:rsidRPr="00B83012">
        <w:rPr>
          <w:szCs w:val="20"/>
        </w:rPr>
        <w:t>temperatura materiałów, podłoża i powietrza;</w:t>
      </w:r>
    </w:p>
    <w:p w:rsidR="00581282" w:rsidRPr="00B83012" w:rsidRDefault="00581282" w:rsidP="005C74D6">
      <w:pPr>
        <w:numPr>
          <w:ilvl w:val="0"/>
          <w:numId w:val="22"/>
        </w:numPr>
        <w:spacing w:line="240" w:lineRule="auto"/>
        <w:ind w:right="-9"/>
        <w:jc w:val="left"/>
        <w:rPr>
          <w:szCs w:val="20"/>
        </w:rPr>
      </w:pPr>
      <w:r w:rsidRPr="00B83012">
        <w:rPr>
          <w:szCs w:val="20"/>
        </w:rPr>
        <w:t>wilgotność podłoża;</w:t>
      </w:r>
    </w:p>
    <w:p w:rsidR="00581282" w:rsidRPr="00B83012" w:rsidRDefault="00581282" w:rsidP="005C74D6">
      <w:pPr>
        <w:numPr>
          <w:ilvl w:val="0"/>
          <w:numId w:val="22"/>
        </w:numPr>
        <w:spacing w:line="240" w:lineRule="auto"/>
        <w:ind w:right="-9"/>
        <w:jc w:val="left"/>
        <w:rPr>
          <w:szCs w:val="20"/>
        </w:rPr>
      </w:pPr>
      <w:r w:rsidRPr="00B83012">
        <w:rPr>
          <w:szCs w:val="20"/>
        </w:rPr>
        <w:t>sprzęt oraz czas mieszania materiałów;</w:t>
      </w:r>
    </w:p>
    <w:p w:rsidR="00581282" w:rsidRPr="00B83012" w:rsidRDefault="00581282" w:rsidP="005C74D6">
      <w:pPr>
        <w:numPr>
          <w:ilvl w:val="0"/>
          <w:numId w:val="22"/>
        </w:numPr>
        <w:spacing w:line="240" w:lineRule="auto"/>
        <w:ind w:right="-9"/>
        <w:jc w:val="left"/>
        <w:rPr>
          <w:szCs w:val="20"/>
        </w:rPr>
      </w:pPr>
      <w:r w:rsidRPr="00B83012">
        <w:rPr>
          <w:szCs w:val="20"/>
        </w:rPr>
        <w:t>pielęgnacja wykonanej warstwy.</w:t>
      </w:r>
    </w:p>
    <w:p w:rsidR="00581282" w:rsidRPr="00B83012" w:rsidRDefault="00581282" w:rsidP="00866523">
      <w:pPr>
        <w:pStyle w:val="Nagwek1"/>
      </w:pPr>
      <w:r w:rsidRPr="00B83012">
        <w:t>OBMIAR ROBÓT</w:t>
      </w:r>
    </w:p>
    <w:p w:rsidR="00581282" w:rsidRPr="00B83012" w:rsidRDefault="00581282" w:rsidP="00866523">
      <w:pPr>
        <w:pStyle w:val="Nagwek2"/>
      </w:pPr>
      <w:r w:rsidRPr="00B83012">
        <w:t>Ogólne zasady obmiaru robót</w:t>
      </w:r>
    </w:p>
    <w:p w:rsidR="00581282" w:rsidRPr="00B83012" w:rsidRDefault="00581282" w:rsidP="00866523">
      <w:pPr>
        <w:ind w:right="-9"/>
        <w:outlineLvl w:val="1"/>
        <w:rPr>
          <w:szCs w:val="20"/>
        </w:rPr>
      </w:pPr>
      <w:bookmarkStart w:id="3516" w:name="_Toc144269972"/>
      <w:r w:rsidRPr="00B83012">
        <w:rPr>
          <w:szCs w:val="20"/>
        </w:rPr>
        <w:t>Ogólne zasady obmiaru robót podano w STWIORB D-M-00.00.00. „Wymagania ogólne”, pkt. 7.</w:t>
      </w:r>
      <w:bookmarkEnd w:id="3516"/>
    </w:p>
    <w:p w:rsidR="00581282" w:rsidRPr="00B83012" w:rsidRDefault="00581282" w:rsidP="00866523">
      <w:pPr>
        <w:pStyle w:val="Nagwek2"/>
      </w:pPr>
      <w:r w:rsidRPr="00B83012">
        <w:t>Jednostka obmiarowa</w:t>
      </w:r>
    </w:p>
    <w:p w:rsidR="00581282" w:rsidRPr="00B83012" w:rsidRDefault="00581282" w:rsidP="00866523">
      <w:pPr>
        <w:ind w:right="-9"/>
        <w:rPr>
          <w:szCs w:val="20"/>
        </w:rPr>
      </w:pPr>
      <w:r w:rsidRPr="00B83012">
        <w:rPr>
          <w:szCs w:val="20"/>
        </w:rPr>
        <w:t xml:space="preserve">Jednostką obmiarową dla robót związanych z wykonaniem powłoki ochronnej powierzchni betonu jest </w:t>
      </w:r>
      <w:smartTag w:uri="urn:schemas-microsoft-com:office:smarttags" w:element="metricconverter">
        <w:smartTagPr>
          <w:attr w:name="ProductID" w:val="1 m2"/>
        </w:smartTagPr>
        <w:r w:rsidRPr="00B83012">
          <w:rPr>
            <w:szCs w:val="20"/>
          </w:rPr>
          <w:t>1 m</w:t>
        </w:r>
        <w:r w:rsidRPr="00B83012">
          <w:rPr>
            <w:szCs w:val="20"/>
            <w:vertAlign w:val="superscript"/>
          </w:rPr>
          <w:t>2</w:t>
        </w:r>
      </w:smartTag>
      <w:r w:rsidRPr="00B83012">
        <w:rPr>
          <w:szCs w:val="20"/>
        </w:rPr>
        <w:t>. Wszystkie w/w roboty zawierają dostarczenie i przygotowanie materiałów i sprzętu do ich wykonania.</w:t>
      </w:r>
    </w:p>
    <w:p w:rsidR="00581282" w:rsidRPr="00B83012" w:rsidRDefault="00581282" w:rsidP="00866523">
      <w:pPr>
        <w:pStyle w:val="Nagwek1"/>
      </w:pPr>
      <w:r w:rsidRPr="00B83012">
        <w:t>ODBIÓR ROBÓT</w:t>
      </w:r>
    </w:p>
    <w:p w:rsidR="00581282" w:rsidRPr="00B83012" w:rsidRDefault="00581282" w:rsidP="00866523">
      <w:pPr>
        <w:pStyle w:val="Nagwek2"/>
      </w:pPr>
      <w:r w:rsidRPr="00B83012">
        <w:t>Ogólne zasady odbioru robót</w:t>
      </w:r>
    </w:p>
    <w:p w:rsidR="00581282" w:rsidRPr="00B83012" w:rsidRDefault="00581282" w:rsidP="00866523">
      <w:pPr>
        <w:ind w:right="-9"/>
        <w:outlineLvl w:val="1"/>
        <w:rPr>
          <w:szCs w:val="20"/>
        </w:rPr>
      </w:pPr>
      <w:bookmarkStart w:id="3517" w:name="_Toc144269973"/>
      <w:r w:rsidRPr="00B83012">
        <w:rPr>
          <w:szCs w:val="20"/>
        </w:rPr>
        <w:t>Ogólne zasady odbioru robót podano w STWIORB D-M-00.00.00. „Wymagania ogólne”, pkt. 8.</w:t>
      </w:r>
      <w:bookmarkEnd w:id="3517"/>
    </w:p>
    <w:p w:rsidR="00581282" w:rsidRPr="00B83012" w:rsidRDefault="00581282" w:rsidP="00866523">
      <w:pPr>
        <w:pStyle w:val="Nagwek2"/>
      </w:pPr>
      <w:r w:rsidRPr="00B83012">
        <w:t>Odbiór robót zanikających i ulegających zakryciu</w:t>
      </w:r>
    </w:p>
    <w:p w:rsidR="00581282" w:rsidRPr="00B83012" w:rsidRDefault="00581282" w:rsidP="00581282">
      <w:pPr>
        <w:ind w:right="-9"/>
        <w:rPr>
          <w:szCs w:val="20"/>
        </w:rPr>
      </w:pPr>
      <w:r w:rsidRPr="00B83012">
        <w:rPr>
          <w:szCs w:val="20"/>
        </w:rPr>
        <w:t>Odbiorowi robót zanikających i ulegających zakryciu podlegają :</w:t>
      </w:r>
    </w:p>
    <w:p w:rsidR="00581282" w:rsidRPr="00B83012" w:rsidRDefault="00581282" w:rsidP="005C74D6">
      <w:pPr>
        <w:numPr>
          <w:ilvl w:val="0"/>
          <w:numId w:val="20"/>
        </w:numPr>
        <w:spacing w:line="240" w:lineRule="auto"/>
        <w:ind w:right="-9"/>
        <w:jc w:val="left"/>
        <w:rPr>
          <w:szCs w:val="20"/>
        </w:rPr>
      </w:pPr>
      <w:r w:rsidRPr="00B83012">
        <w:rPr>
          <w:szCs w:val="20"/>
        </w:rPr>
        <w:t>przygotowanie powierzchni betonu do zabezpieczenia;</w:t>
      </w:r>
    </w:p>
    <w:p w:rsidR="00581282" w:rsidRPr="00B83012" w:rsidRDefault="00581282" w:rsidP="005C74D6">
      <w:pPr>
        <w:numPr>
          <w:ilvl w:val="0"/>
          <w:numId w:val="20"/>
        </w:numPr>
        <w:spacing w:line="240" w:lineRule="auto"/>
        <w:ind w:right="-9"/>
        <w:jc w:val="left"/>
        <w:rPr>
          <w:szCs w:val="20"/>
        </w:rPr>
      </w:pPr>
      <w:r w:rsidRPr="00B83012">
        <w:rPr>
          <w:szCs w:val="20"/>
        </w:rPr>
        <w:t>wykonanie kolejnych warstw zabezpieczenia powierzchniowego;</w:t>
      </w:r>
    </w:p>
    <w:p w:rsidR="00581282" w:rsidRPr="00B83012" w:rsidRDefault="00581282" w:rsidP="005C74D6">
      <w:pPr>
        <w:numPr>
          <w:ilvl w:val="0"/>
          <w:numId w:val="20"/>
        </w:numPr>
        <w:spacing w:line="240" w:lineRule="auto"/>
        <w:ind w:right="-9"/>
        <w:jc w:val="left"/>
        <w:rPr>
          <w:szCs w:val="20"/>
        </w:rPr>
      </w:pPr>
      <w:r w:rsidRPr="00B83012">
        <w:rPr>
          <w:szCs w:val="20"/>
        </w:rPr>
        <w:t>pielęgnacja wykonanego zabezpieczenia;</w:t>
      </w:r>
    </w:p>
    <w:p w:rsidR="00581282" w:rsidRPr="00B83012" w:rsidRDefault="00581282" w:rsidP="005C74D6">
      <w:pPr>
        <w:numPr>
          <w:ilvl w:val="0"/>
          <w:numId w:val="20"/>
        </w:numPr>
        <w:spacing w:line="240" w:lineRule="auto"/>
        <w:ind w:right="-9"/>
        <w:jc w:val="left"/>
        <w:rPr>
          <w:szCs w:val="20"/>
        </w:rPr>
      </w:pPr>
      <w:r w:rsidRPr="00B83012">
        <w:rPr>
          <w:szCs w:val="20"/>
        </w:rPr>
        <w:t>usunięcie wszystkich produktów ubocznych powstałych przy wykonaniu powłoki.</w:t>
      </w:r>
    </w:p>
    <w:p w:rsidR="00581282" w:rsidRPr="00B83012" w:rsidRDefault="00581282" w:rsidP="00866523">
      <w:pPr>
        <w:pStyle w:val="Nagwek1"/>
      </w:pPr>
      <w:r w:rsidRPr="00B83012">
        <w:t>PODSTAWY PŁATNOŚCI</w:t>
      </w:r>
    </w:p>
    <w:p w:rsidR="00581282" w:rsidRPr="00B83012" w:rsidRDefault="00581282" w:rsidP="00581282">
      <w:pPr>
        <w:ind w:right="-9"/>
        <w:rPr>
          <w:b/>
          <w:bCs/>
          <w:szCs w:val="20"/>
        </w:rPr>
      </w:pPr>
    </w:p>
    <w:p w:rsidR="00581282" w:rsidRPr="00B83012" w:rsidRDefault="00581282" w:rsidP="00866523">
      <w:pPr>
        <w:pStyle w:val="Nagwek2"/>
      </w:pPr>
      <w:r w:rsidRPr="00B83012">
        <w:t>Ogólne ustalenia dotyczące podstaw płatności</w:t>
      </w:r>
    </w:p>
    <w:p w:rsidR="00581282" w:rsidRPr="00B83012" w:rsidRDefault="00581282" w:rsidP="00581282">
      <w:pPr>
        <w:ind w:right="-9"/>
        <w:rPr>
          <w:b/>
          <w:bCs/>
          <w:szCs w:val="20"/>
        </w:rPr>
      </w:pPr>
    </w:p>
    <w:p w:rsidR="00581282" w:rsidRPr="00B83012" w:rsidRDefault="00581282" w:rsidP="00581282">
      <w:pPr>
        <w:ind w:right="-9"/>
        <w:rPr>
          <w:szCs w:val="20"/>
        </w:rPr>
      </w:pPr>
      <w:r w:rsidRPr="00B83012">
        <w:rPr>
          <w:szCs w:val="20"/>
        </w:rPr>
        <w:t>Ogólne ustalenia dotyczące podstaw płatności podano w STWIORB D-M-00.00.00. „Wymagania ogólne”, pkt. 9.</w:t>
      </w:r>
    </w:p>
    <w:p w:rsidR="00581282" w:rsidRPr="00B83012" w:rsidRDefault="00581282" w:rsidP="00866523">
      <w:pPr>
        <w:pStyle w:val="Nagwek2"/>
      </w:pPr>
      <w:r w:rsidRPr="00B83012">
        <w:t>Cena jednostki obmiarowej</w:t>
      </w:r>
    </w:p>
    <w:p w:rsidR="00581282" w:rsidRPr="00B83012" w:rsidRDefault="00581282" w:rsidP="00581282">
      <w:pPr>
        <w:spacing w:line="360" w:lineRule="auto"/>
        <w:ind w:right="-9"/>
        <w:rPr>
          <w:szCs w:val="20"/>
        </w:rPr>
      </w:pPr>
      <w:r w:rsidRPr="00B83012">
        <w:rPr>
          <w:szCs w:val="20"/>
        </w:rPr>
        <w:t>Cena jednostki obmiarowej (wg 7.2.) dla każdej z prac objętych specyfikacją obejmuje:</w:t>
      </w:r>
    </w:p>
    <w:p w:rsidR="00581282" w:rsidRPr="00B83012" w:rsidRDefault="00581282" w:rsidP="005C74D6">
      <w:pPr>
        <w:numPr>
          <w:ilvl w:val="0"/>
          <w:numId w:val="20"/>
        </w:numPr>
        <w:spacing w:line="360" w:lineRule="auto"/>
        <w:ind w:right="-9"/>
        <w:jc w:val="left"/>
        <w:rPr>
          <w:szCs w:val="20"/>
        </w:rPr>
      </w:pPr>
      <w:r w:rsidRPr="00B83012">
        <w:rPr>
          <w:szCs w:val="20"/>
        </w:rPr>
        <w:t>zakup, dostarczenie na budowę i przygotowanie niezbędnych materiałów,</w:t>
      </w:r>
    </w:p>
    <w:p w:rsidR="00581282" w:rsidRPr="00B83012" w:rsidRDefault="00581282" w:rsidP="005C74D6">
      <w:pPr>
        <w:numPr>
          <w:ilvl w:val="0"/>
          <w:numId w:val="20"/>
        </w:numPr>
        <w:spacing w:line="360" w:lineRule="auto"/>
        <w:ind w:right="-9"/>
        <w:jc w:val="left"/>
        <w:rPr>
          <w:szCs w:val="20"/>
        </w:rPr>
      </w:pPr>
      <w:r w:rsidRPr="00B83012">
        <w:rPr>
          <w:szCs w:val="20"/>
        </w:rPr>
        <w:t>dostarczenie wszystkich innych czynników produkcji,</w:t>
      </w:r>
    </w:p>
    <w:p w:rsidR="00581282" w:rsidRPr="00B83012" w:rsidRDefault="00581282" w:rsidP="005C74D6">
      <w:pPr>
        <w:numPr>
          <w:ilvl w:val="0"/>
          <w:numId w:val="20"/>
        </w:numPr>
        <w:spacing w:line="360" w:lineRule="auto"/>
        <w:ind w:right="-9"/>
        <w:jc w:val="left"/>
        <w:rPr>
          <w:szCs w:val="20"/>
        </w:rPr>
      </w:pPr>
      <w:r w:rsidRPr="00B83012">
        <w:rPr>
          <w:szCs w:val="20"/>
        </w:rPr>
        <w:t>oczyszczenie powierzchni betonu przez piaskowanie,</w:t>
      </w:r>
    </w:p>
    <w:p w:rsidR="00581282" w:rsidRPr="00B83012" w:rsidRDefault="00581282" w:rsidP="005C74D6">
      <w:pPr>
        <w:numPr>
          <w:ilvl w:val="0"/>
          <w:numId w:val="20"/>
        </w:numPr>
        <w:spacing w:line="360" w:lineRule="auto"/>
        <w:ind w:right="-9"/>
        <w:jc w:val="left"/>
        <w:rPr>
          <w:szCs w:val="20"/>
        </w:rPr>
      </w:pPr>
      <w:r w:rsidRPr="00B83012">
        <w:rPr>
          <w:szCs w:val="20"/>
        </w:rPr>
        <w:t>wykonanie ewentualnego uzupełnienia ubytków lub wyrównania powierzchni,</w:t>
      </w:r>
    </w:p>
    <w:p w:rsidR="00581282" w:rsidRPr="00B83012" w:rsidRDefault="00581282" w:rsidP="005C74D6">
      <w:pPr>
        <w:numPr>
          <w:ilvl w:val="0"/>
          <w:numId w:val="20"/>
        </w:numPr>
        <w:spacing w:line="360" w:lineRule="auto"/>
        <w:ind w:right="-9"/>
        <w:jc w:val="left"/>
        <w:rPr>
          <w:szCs w:val="20"/>
        </w:rPr>
      </w:pPr>
      <w:r w:rsidRPr="00B83012">
        <w:rPr>
          <w:szCs w:val="20"/>
        </w:rPr>
        <w:t>wykonanie warstwy gruntującej,</w:t>
      </w:r>
    </w:p>
    <w:p w:rsidR="00581282" w:rsidRPr="00B83012" w:rsidRDefault="00581282" w:rsidP="005C74D6">
      <w:pPr>
        <w:numPr>
          <w:ilvl w:val="0"/>
          <w:numId w:val="20"/>
        </w:numPr>
        <w:spacing w:line="360" w:lineRule="auto"/>
        <w:ind w:right="-9"/>
        <w:jc w:val="left"/>
        <w:rPr>
          <w:szCs w:val="20"/>
        </w:rPr>
      </w:pPr>
      <w:r w:rsidRPr="00B83012">
        <w:rPr>
          <w:szCs w:val="20"/>
        </w:rPr>
        <w:t>wykonanie powłoki ochronnej powierzchni betonu,</w:t>
      </w:r>
    </w:p>
    <w:p w:rsidR="00581282" w:rsidRPr="00B83012" w:rsidRDefault="00581282" w:rsidP="005C74D6">
      <w:pPr>
        <w:numPr>
          <w:ilvl w:val="0"/>
          <w:numId w:val="20"/>
        </w:numPr>
        <w:spacing w:line="360" w:lineRule="auto"/>
        <w:ind w:right="-9"/>
        <w:jc w:val="left"/>
        <w:rPr>
          <w:szCs w:val="20"/>
        </w:rPr>
      </w:pPr>
      <w:r w:rsidRPr="00B83012">
        <w:rPr>
          <w:szCs w:val="20"/>
        </w:rPr>
        <w:t>wykonanie niezbędnych pomostów roboczych rusztowań z ich rozebraniem lub koszt zwyżki,</w:t>
      </w:r>
    </w:p>
    <w:p w:rsidR="00581282" w:rsidRPr="00B83012" w:rsidRDefault="00581282" w:rsidP="005C74D6">
      <w:pPr>
        <w:numPr>
          <w:ilvl w:val="0"/>
          <w:numId w:val="20"/>
        </w:numPr>
        <w:spacing w:line="360" w:lineRule="auto"/>
        <w:ind w:right="-9"/>
        <w:jc w:val="left"/>
        <w:rPr>
          <w:szCs w:val="20"/>
        </w:rPr>
      </w:pPr>
      <w:r w:rsidRPr="00B83012">
        <w:rPr>
          <w:szCs w:val="20"/>
        </w:rPr>
        <w:t>wykonanie projektów rusztowań do robót antykorozyjnych.</w:t>
      </w:r>
    </w:p>
    <w:p w:rsidR="00581282" w:rsidRPr="00B83012" w:rsidRDefault="00581282" w:rsidP="00866523">
      <w:pPr>
        <w:pStyle w:val="Nagwek1"/>
      </w:pPr>
      <w:r w:rsidRPr="00B83012">
        <w:lastRenderedPageBreak/>
        <w:t>PRZEPISY ZWIĄZANE</w:t>
      </w:r>
    </w:p>
    <w:p w:rsidR="00581282" w:rsidRPr="00B83012" w:rsidRDefault="00581282" w:rsidP="00866523">
      <w:pPr>
        <w:pStyle w:val="Nagwek2"/>
      </w:pPr>
      <w:r w:rsidRPr="00B83012">
        <w:t>Normy</w:t>
      </w:r>
    </w:p>
    <w:p w:rsidR="00581282" w:rsidRPr="00B83012" w:rsidRDefault="00581282" w:rsidP="00581282">
      <w:pPr>
        <w:spacing w:line="360" w:lineRule="auto"/>
        <w:ind w:right="-9"/>
        <w:rPr>
          <w:szCs w:val="20"/>
        </w:rPr>
      </w:pPr>
      <w:r w:rsidRPr="00B83012">
        <w:rPr>
          <w:szCs w:val="20"/>
        </w:rPr>
        <w:t>[1]. PN-80/B-01800 „Antykorozyjne zabezpieczenia w budownictwie”.</w:t>
      </w:r>
    </w:p>
    <w:p w:rsidR="00581282" w:rsidRPr="00B83012" w:rsidRDefault="00581282" w:rsidP="00866523">
      <w:pPr>
        <w:spacing w:line="360" w:lineRule="auto"/>
        <w:ind w:right="-9"/>
        <w:rPr>
          <w:szCs w:val="20"/>
        </w:rPr>
      </w:pPr>
      <w:r w:rsidRPr="00B83012">
        <w:rPr>
          <w:szCs w:val="20"/>
        </w:rPr>
        <w:t>[2]. PN-85/B-01805 „Ogólne zasady ochrony”</w:t>
      </w:r>
    </w:p>
    <w:p w:rsidR="00581282" w:rsidRPr="00B83012" w:rsidRDefault="00581282" w:rsidP="00866523">
      <w:pPr>
        <w:pStyle w:val="Nagwek2"/>
      </w:pPr>
      <w:r w:rsidRPr="00B83012">
        <w:t>Inne dokumenty</w:t>
      </w:r>
    </w:p>
    <w:p w:rsidR="00581282" w:rsidRPr="00B83012" w:rsidRDefault="00581282" w:rsidP="00581282">
      <w:pPr>
        <w:spacing w:line="360" w:lineRule="auto"/>
        <w:ind w:right="-9"/>
        <w:rPr>
          <w:szCs w:val="20"/>
        </w:rPr>
      </w:pPr>
      <w:r w:rsidRPr="00B83012">
        <w:rPr>
          <w:szCs w:val="20"/>
        </w:rPr>
        <w:t>[3]. Katalogi systemów do naprawy i ochrony betonu.</w:t>
      </w:r>
    </w:p>
    <w:p w:rsidR="00581282" w:rsidRPr="00B83012" w:rsidRDefault="00581282" w:rsidP="00581282">
      <w:pPr>
        <w:spacing w:line="360" w:lineRule="auto"/>
        <w:ind w:right="-9"/>
        <w:rPr>
          <w:szCs w:val="20"/>
        </w:rPr>
      </w:pPr>
      <w:r w:rsidRPr="00B83012">
        <w:rPr>
          <w:szCs w:val="20"/>
        </w:rPr>
        <w:t>[4]. Aprobaty Techniczne IBDiM. Materiał powłokowy do ochrony konstrukcji betonowych.</w:t>
      </w:r>
    </w:p>
    <w:p w:rsidR="00581282" w:rsidRPr="00B83012" w:rsidRDefault="00581282" w:rsidP="00581282">
      <w:pPr>
        <w:spacing w:line="360" w:lineRule="auto"/>
        <w:ind w:right="-9"/>
        <w:rPr>
          <w:szCs w:val="20"/>
        </w:rPr>
      </w:pPr>
      <w:r w:rsidRPr="00B83012">
        <w:rPr>
          <w:szCs w:val="20"/>
        </w:rPr>
        <w:t xml:space="preserve">[5]. PN-ISO 2859-2:1996. Procedury kontroli wyrywkowej metodą alternatywną. Plany badań na </w:t>
      </w:r>
    </w:p>
    <w:p w:rsidR="00581282" w:rsidRPr="00B83012" w:rsidRDefault="00581282" w:rsidP="00581282">
      <w:pPr>
        <w:spacing w:line="360" w:lineRule="auto"/>
        <w:ind w:right="-9"/>
        <w:rPr>
          <w:szCs w:val="20"/>
        </w:rPr>
      </w:pPr>
      <w:r w:rsidRPr="00B83012">
        <w:rPr>
          <w:szCs w:val="20"/>
        </w:rPr>
        <w:t xml:space="preserve">       podstawie jakości granicznej (LQ) stosowane podczas kontroli partii izolowanych.</w:t>
      </w:r>
    </w:p>
    <w:p w:rsidR="00581282" w:rsidRPr="00B83012" w:rsidRDefault="00581282" w:rsidP="00581282">
      <w:pPr>
        <w:spacing w:line="360" w:lineRule="auto"/>
        <w:ind w:right="-9"/>
        <w:rPr>
          <w:szCs w:val="20"/>
        </w:rPr>
      </w:pPr>
      <w:r w:rsidRPr="00B83012">
        <w:rPr>
          <w:szCs w:val="20"/>
        </w:rPr>
        <w:t xml:space="preserve">[6]. PN-B-01814:1992 Antykorozyjne zabezpieczenia w budownictwie. Konstrukcje betonowe i </w:t>
      </w:r>
    </w:p>
    <w:p w:rsidR="00581282" w:rsidRPr="00B83012" w:rsidRDefault="00581282" w:rsidP="00581282">
      <w:pPr>
        <w:spacing w:line="360" w:lineRule="auto"/>
        <w:ind w:right="-9"/>
        <w:rPr>
          <w:szCs w:val="20"/>
        </w:rPr>
      </w:pPr>
      <w:r w:rsidRPr="00B83012">
        <w:rPr>
          <w:szCs w:val="20"/>
        </w:rPr>
        <w:t xml:space="preserve">       żelbetowe. Metoda badań przyczepności powłok ochronnych.</w:t>
      </w:r>
    </w:p>
    <w:p w:rsidR="00581282" w:rsidRPr="00B83012" w:rsidRDefault="00581282" w:rsidP="00581282">
      <w:pPr>
        <w:spacing w:line="360" w:lineRule="auto"/>
        <w:ind w:right="-9"/>
        <w:rPr>
          <w:szCs w:val="20"/>
        </w:rPr>
      </w:pPr>
      <w:r w:rsidRPr="00B83012">
        <w:rPr>
          <w:szCs w:val="20"/>
        </w:rPr>
        <w:t>[7]. PN-C-81551:1982. Wyroby lakierowe. Oznaczanie gęstości wyrobów lakierowych i farb graficznych.</w:t>
      </w:r>
    </w:p>
    <w:p w:rsidR="00581282" w:rsidRPr="00B83012" w:rsidRDefault="00581282" w:rsidP="00581282">
      <w:pPr>
        <w:pStyle w:val="StylLegenda"/>
        <w:rPr>
          <w:rFonts w:cs="Times New Roman"/>
          <w:szCs w:val="20"/>
        </w:rPr>
      </w:pPr>
      <w:bookmarkStart w:id="3518" w:name="_Toc269986844"/>
      <w:r w:rsidRPr="00B83012">
        <w:rPr>
          <w:rFonts w:cs="Times New Roman"/>
          <w:szCs w:val="20"/>
        </w:rPr>
        <w:lastRenderedPageBreak/>
        <w:t>SZCZEGÓŁOWA SPECYFIKACJA TECHNICZNA</w:t>
      </w:r>
    </w:p>
    <w:p w:rsidR="00581282" w:rsidRPr="00B83012" w:rsidRDefault="00581282" w:rsidP="00513A6F">
      <w:pPr>
        <w:pStyle w:val="Kody"/>
      </w:pPr>
      <w:bookmarkStart w:id="3519" w:name="_Toc380392426"/>
      <w:bookmarkStart w:id="3520" w:name="_Toc385017079"/>
      <w:bookmarkStart w:id="3521" w:name="_Toc448350334"/>
      <w:bookmarkStart w:id="3522" w:name="_Toc448350424"/>
      <w:r w:rsidRPr="00B83012">
        <w:t>M 30.20.05.15</w:t>
      </w:r>
      <w:r w:rsidRPr="00B83012">
        <w:tab/>
        <w:t>WYRÓWNANIE  POWIERZCHNI BETONOWYCH ZAPRAWMI PCC  O GRUBOŚCI  WARSTWY 1&lt;D&lt;</w:t>
      </w:r>
      <w:smartTag w:uri="urn:schemas-microsoft-com:office:smarttags" w:element="metricconverter">
        <w:smartTagPr>
          <w:attr w:name="ProductID" w:val="5 mm"/>
        </w:smartTagPr>
        <w:r w:rsidRPr="00B83012">
          <w:t>5 MM</w:t>
        </w:r>
      </w:smartTag>
      <w:r w:rsidRPr="00B83012">
        <w:t>.</w:t>
      </w:r>
      <w:bookmarkEnd w:id="3518"/>
      <w:bookmarkEnd w:id="3519"/>
      <w:bookmarkEnd w:id="3520"/>
      <w:bookmarkEnd w:id="3521"/>
      <w:bookmarkEnd w:id="3522"/>
    </w:p>
    <w:p w:rsidR="00581282" w:rsidRPr="00B83012" w:rsidRDefault="00581282" w:rsidP="00CD2591">
      <w:pPr>
        <w:pStyle w:val="Nagwek1"/>
        <w:numPr>
          <w:ilvl w:val="0"/>
          <w:numId w:val="70"/>
        </w:numPr>
      </w:pPr>
      <w:r w:rsidRPr="00B83012">
        <w:t>WSTĘP</w:t>
      </w:r>
    </w:p>
    <w:p w:rsidR="00581282" w:rsidRPr="00B83012" w:rsidRDefault="00581282" w:rsidP="00513A6F">
      <w:pPr>
        <w:pStyle w:val="Nagwek2"/>
      </w:pPr>
      <w:r w:rsidRPr="00B83012">
        <w:t>Przedmiot STWIORB</w:t>
      </w:r>
    </w:p>
    <w:p w:rsidR="00581282" w:rsidRPr="00B83012" w:rsidRDefault="00581282" w:rsidP="00513A6F">
      <w:pPr>
        <w:tabs>
          <w:tab w:val="left" w:pos="0"/>
        </w:tabs>
        <w:overflowPunct w:val="0"/>
        <w:autoSpaceDE w:val="0"/>
        <w:autoSpaceDN w:val="0"/>
        <w:adjustRightInd w:val="0"/>
        <w:ind w:right="-9"/>
        <w:outlineLvl w:val="1"/>
        <w:rPr>
          <w:szCs w:val="20"/>
        </w:rPr>
      </w:pPr>
      <w:r w:rsidRPr="00B83012">
        <w:rPr>
          <w:szCs w:val="20"/>
        </w:rPr>
        <w:t xml:space="preserve">Przedmiotem niniejszej Szczegółowej Specyfikacji Technicznej są wymagania dotyczące wykonania i odbioru robót związanych z wykonaniem wyrównania powierzchni betonu w ramach zadania pn.: </w:t>
      </w:r>
      <w:r w:rsidR="00CE532E" w:rsidRPr="00B83012">
        <w:rPr>
          <w:b/>
          <w:szCs w:val="20"/>
        </w:rPr>
        <w:t>„</w:t>
      </w:r>
      <w:r w:rsidR="00242C7E" w:rsidRPr="00B83012">
        <w:rPr>
          <w:b/>
        </w:rPr>
        <w:t>Przebudowa mostu na potoku Brzezinka w ciągu drogi powiatowej Nr 1296R Dębica - Wielopole Skrzyńskie w m. Wielopole Skrzyńskie</w:t>
      </w:r>
      <w:r w:rsidR="00CE532E" w:rsidRPr="00B83012">
        <w:rPr>
          <w:b/>
          <w:bCs/>
          <w:noProof/>
        </w:rPr>
        <w:t>”.</w:t>
      </w:r>
    </w:p>
    <w:p w:rsidR="00581282" w:rsidRPr="00B83012" w:rsidRDefault="00581282" w:rsidP="00513A6F">
      <w:pPr>
        <w:pStyle w:val="Nagwek2"/>
      </w:pPr>
      <w:r w:rsidRPr="00B83012">
        <w:t>Zakres stosowania STWIORB</w:t>
      </w:r>
      <w:r w:rsidRPr="00B83012">
        <w:tab/>
      </w:r>
    </w:p>
    <w:p w:rsidR="00581282" w:rsidRPr="00B83012" w:rsidRDefault="00581282" w:rsidP="00581282">
      <w:pPr>
        <w:tabs>
          <w:tab w:val="left" w:pos="-1080"/>
          <w:tab w:val="left" w:pos="1"/>
          <w:tab w:val="left" w:pos="2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00" w:after="100"/>
        <w:ind w:right="-9"/>
        <w:rPr>
          <w:szCs w:val="20"/>
        </w:rPr>
      </w:pPr>
      <w:r w:rsidRPr="00B83012">
        <w:rPr>
          <w:szCs w:val="20"/>
        </w:rPr>
        <w:t xml:space="preserve">Szczegółowa specyfikacja techniczna jest stosowana jako dokument przetargowy i kontraktowy przy zlecaniu </w:t>
      </w:r>
      <w:r w:rsidRPr="00B83012">
        <w:rPr>
          <w:szCs w:val="20"/>
        </w:rPr>
        <w:br/>
        <w:t>i realizacji robót wymienionych w punkcie 1.1.</w:t>
      </w:r>
    </w:p>
    <w:p w:rsidR="00581282" w:rsidRPr="00B83012" w:rsidRDefault="00581282" w:rsidP="00513A6F">
      <w:pPr>
        <w:pStyle w:val="Nagwek2"/>
      </w:pPr>
      <w:r w:rsidRPr="00B83012">
        <w:t>Zakres robót objętych STWIORB</w:t>
      </w:r>
    </w:p>
    <w:p w:rsidR="00581282" w:rsidRPr="00B83012" w:rsidRDefault="00581282" w:rsidP="00581282">
      <w:pPr>
        <w:ind w:right="-9"/>
        <w:rPr>
          <w:szCs w:val="20"/>
        </w:rPr>
      </w:pPr>
      <w:r w:rsidRPr="00B83012">
        <w:rPr>
          <w:szCs w:val="20"/>
        </w:rPr>
        <w:t>Ustalenia zawarte w niniejszej specyfikacji dotyczą zasad prowadzenia robót związanych z zabezpieczeniem powierzchni przy zastosowaniu systemu ochronnego i zakresem swym obejmują zewnętrzne nie zakryte powierzchnie podpór.</w:t>
      </w:r>
    </w:p>
    <w:p w:rsidR="00581282" w:rsidRPr="00B83012" w:rsidRDefault="00581282" w:rsidP="00513A6F">
      <w:pPr>
        <w:pStyle w:val="Nagwek2"/>
      </w:pPr>
      <w:r w:rsidRPr="00B83012">
        <w:t>Określenia podstawowe</w:t>
      </w:r>
    </w:p>
    <w:p w:rsidR="00581282" w:rsidRPr="00B83012" w:rsidRDefault="00581282" w:rsidP="00CA4A75">
      <w:pPr>
        <w:pStyle w:val="111Zmodyfikowany"/>
        <w:numPr>
          <w:ilvl w:val="0"/>
          <w:numId w:val="439"/>
        </w:numPr>
        <w:ind w:left="680" w:firstLine="0"/>
      </w:pPr>
      <w:r w:rsidRPr="00B83012">
        <w:t>Wyrównanie powierzchni betonowych – doprowadze</w:t>
      </w:r>
      <w:r w:rsidR="00410619" w:rsidRPr="00B83012">
        <w:t xml:space="preserve">nie powierzchni betonowych przy </w:t>
      </w:r>
      <w:r w:rsidRPr="00B83012">
        <w:t>pomocy zaprawa PCC do równości wymaganych dla konstrukcj</w:t>
      </w:r>
      <w:r w:rsidR="00410619" w:rsidRPr="00B83012">
        <w:t xml:space="preserve">i betonowych wraz z zamknięciem </w:t>
      </w:r>
      <w:r w:rsidRPr="00B83012">
        <w:t xml:space="preserve">porów betonu i uzupełnieniem ewentualnych ubytków. </w:t>
      </w:r>
    </w:p>
    <w:p w:rsidR="00581282" w:rsidRPr="00B83012" w:rsidRDefault="00581282" w:rsidP="00410619">
      <w:pPr>
        <w:pStyle w:val="111Zmodyfikowany"/>
      </w:pPr>
      <w:r w:rsidRPr="00B83012">
        <w:t>Hydrofobizacja powierzchni – proces polegający na nasyceniu powierzchniowych warstw stwardniałego betonu substancjami chemicznymi, powodującymi brak zwiżalności zabezpieczonych powierzchni przez wodę.</w:t>
      </w:r>
    </w:p>
    <w:p w:rsidR="00581282" w:rsidRPr="00B83012" w:rsidRDefault="00581282" w:rsidP="00410619">
      <w:pPr>
        <w:pStyle w:val="111Zmodyfikowany"/>
      </w:pPr>
      <w:r w:rsidRPr="00B83012">
        <w:t>Impregnacja powierzchniowa – proces polegający na nasyceniu powierzchni betonu środkami uszczelniającymi jego pory i nadającymi  powierzchni właściwości hydrofobowe.</w:t>
      </w:r>
    </w:p>
    <w:p w:rsidR="00581282" w:rsidRPr="00B83012" w:rsidRDefault="00581282" w:rsidP="00410619">
      <w:pPr>
        <w:pStyle w:val="111Zmodyfikowany"/>
      </w:pPr>
      <w:r w:rsidRPr="00B83012">
        <w:t>Powłoka – warstwa wykonana z materiałów ciekłych, upłynnionych lub sproszkowanych</w:t>
      </w:r>
      <w:r w:rsidR="00410619" w:rsidRPr="00B83012">
        <w:t xml:space="preserve"> </w:t>
      </w:r>
      <w:r w:rsidRPr="00B83012">
        <w:t>nanoszonych na odpowiednio przygotowane podłoże za pomocą technik szpachlowych i malarskich.</w:t>
      </w:r>
    </w:p>
    <w:p w:rsidR="00581282" w:rsidRPr="00B83012" w:rsidRDefault="00581282" w:rsidP="00410619">
      <w:pPr>
        <w:pStyle w:val="111Zmodyfikowany"/>
      </w:pPr>
      <w:r w:rsidRPr="00B83012">
        <w:t>Punkt rosy – temperatura betonu, w której występuje kondensacja pary wodnej w postaci rosy przy</w:t>
      </w:r>
      <w:r w:rsidR="00410619" w:rsidRPr="00B83012">
        <w:t xml:space="preserve"> </w:t>
      </w:r>
      <w:r w:rsidRPr="00B83012">
        <w:t>określonej temperaturze powietrza i wilgotności.</w:t>
      </w:r>
    </w:p>
    <w:p w:rsidR="00581282" w:rsidRPr="00B83012" w:rsidRDefault="00581282" w:rsidP="00410619">
      <w:pPr>
        <w:pStyle w:val="111Zmodyfikowany"/>
      </w:pPr>
      <w:r w:rsidRPr="00B83012">
        <w:t>Atest – wykaz parametrów technicznych materiału, gwarantowanych przez producenta.</w:t>
      </w:r>
    </w:p>
    <w:p w:rsidR="00581282" w:rsidRPr="00B83012" w:rsidRDefault="00581282" w:rsidP="00410619">
      <w:pPr>
        <w:pStyle w:val="111Zmodyfikowany"/>
      </w:pPr>
      <w:r w:rsidRPr="00B83012">
        <w:t>Materiały systemu powłok ochronnych – to środki do napra</w:t>
      </w:r>
      <w:r w:rsidR="00410619" w:rsidRPr="00B83012">
        <w:t xml:space="preserve">w, konserwacji i zabezpieczenia </w:t>
      </w:r>
      <w:r w:rsidRPr="00B83012">
        <w:t>konstrukcji  budowlanych. W przypadku konstrukcji żelbetowych są to środki dobierane w zależności od występujących obciążeń, począwszy od antyk</w:t>
      </w:r>
      <w:r w:rsidR="00410619" w:rsidRPr="00B83012">
        <w:t xml:space="preserve">orozyjnego zabezpieczenia stali </w:t>
      </w:r>
      <w:r w:rsidRPr="00B83012">
        <w:t>zbrojeniowej, przez zaprawy reparacyjne do uzupełnienia otuliny zbrojenia oraz ubytków betonu  po mater</w:t>
      </w:r>
      <w:r w:rsidR="00410619" w:rsidRPr="00B83012">
        <w:t xml:space="preserve">iały do powierzchniowego </w:t>
      </w:r>
      <w:r w:rsidRPr="00B83012">
        <w:t>zabezpieczenia budowli  przed wpływami czynników atmosferycznych, działaniem soli itp. System powinny tworzyć harmonizujące ze sobą w  większości mineralne – produkty żywiczne o przyśpieszonym czasie wiązania.</w:t>
      </w:r>
    </w:p>
    <w:p w:rsidR="00581282" w:rsidRPr="00B83012" w:rsidRDefault="00581282" w:rsidP="00581282">
      <w:pPr>
        <w:ind w:right="-9"/>
        <w:rPr>
          <w:szCs w:val="20"/>
        </w:rPr>
      </w:pPr>
      <w:r w:rsidRPr="00B83012">
        <w:rPr>
          <w:szCs w:val="20"/>
        </w:rPr>
        <w:t>Pozostałe określenia podane w niniejszej STWIORB są zgodne z obowiązującymi odpowiednimi polskimi normami i z definicjami podanymi w STWIORB D-M-00.00.00. „Wymagania ogólne”, pkt 1.</w:t>
      </w:r>
    </w:p>
    <w:p w:rsidR="00581282" w:rsidRPr="00B83012" w:rsidRDefault="00581282" w:rsidP="00513A6F">
      <w:pPr>
        <w:pStyle w:val="Nagwek2"/>
      </w:pPr>
      <w:r w:rsidRPr="00B83012">
        <w:t>Ogólne wymagania dotyczące robót</w:t>
      </w:r>
    </w:p>
    <w:p w:rsidR="00581282" w:rsidRPr="00B83012" w:rsidRDefault="00581282" w:rsidP="00513A6F">
      <w:pPr>
        <w:ind w:right="-9"/>
        <w:rPr>
          <w:szCs w:val="20"/>
        </w:rPr>
      </w:pPr>
      <w:r w:rsidRPr="00B83012">
        <w:rPr>
          <w:szCs w:val="20"/>
        </w:rPr>
        <w:t xml:space="preserve">Ogólne wymagania dotyczące robót podano w STWIORB D-M-00.00.00. „Wymagania ogólne”, pkt. 1.5. Wykonawca robót jest odpowiedzialny za jakość ich wykonania oraz za zgodność  z Dokumentacją </w:t>
      </w:r>
      <w:r w:rsidRPr="00B83012">
        <w:rPr>
          <w:szCs w:val="20"/>
        </w:rPr>
        <w:lastRenderedPageBreak/>
        <w:t>Projektową, STWIORB i poleceniami Inżyniera.</w:t>
      </w:r>
    </w:p>
    <w:p w:rsidR="00581282" w:rsidRPr="00B83012" w:rsidRDefault="00581282" w:rsidP="00513A6F">
      <w:pPr>
        <w:pStyle w:val="Nagwek1"/>
      </w:pPr>
      <w:r w:rsidRPr="00B83012">
        <w:t>MATERIAŁY</w:t>
      </w:r>
    </w:p>
    <w:p w:rsidR="00581282" w:rsidRPr="00B83012" w:rsidRDefault="00581282" w:rsidP="00513A6F">
      <w:pPr>
        <w:pStyle w:val="Nagwek2"/>
      </w:pPr>
      <w:r w:rsidRPr="00B83012">
        <w:t>Ogólne wymagania dotyczące materiałów</w:t>
      </w:r>
    </w:p>
    <w:p w:rsidR="00581282" w:rsidRPr="00B83012" w:rsidRDefault="00581282" w:rsidP="00581282">
      <w:pPr>
        <w:ind w:right="-9"/>
        <w:rPr>
          <w:szCs w:val="20"/>
          <w:lang w:val="de-DE"/>
        </w:rPr>
      </w:pPr>
      <w:r w:rsidRPr="00B83012">
        <w:rPr>
          <w:szCs w:val="20"/>
        </w:rPr>
        <w:t xml:space="preserve">Ogólne wymagania dotyczące materiałów podano w STWIORB D-M-00.00.00. „Wymagania ogólne”, pkt 2.  Stosowane materiały  powinny posiadać aprobatę techniczną Instytutu Badawczego Dróg i Mostów zgodnie z pkt. 2.1. </w:t>
      </w:r>
      <w:r w:rsidRPr="00B83012">
        <w:rPr>
          <w:szCs w:val="20"/>
          <w:lang w:val="de-DE"/>
        </w:rPr>
        <w:t>STWIORB D-M-00.00.00.</w:t>
      </w:r>
    </w:p>
    <w:p w:rsidR="00581282" w:rsidRPr="00B83012" w:rsidRDefault="00581282" w:rsidP="00513A6F">
      <w:pPr>
        <w:pStyle w:val="Nagwek2"/>
        <w:rPr>
          <w:lang w:val="de-DE"/>
        </w:rPr>
      </w:pPr>
      <w:r w:rsidRPr="00B83012">
        <w:rPr>
          <w:lang w:val="de-DE"/>
        </w:rPr>
        <w:t>Wymagania szczegółowe</w:t>
      </w:r>
    </w:p>
    <w:p w:rsidR="00581282" w:rsidRPr="00B83012" w:rsidRDefault="00581282" w:rsidP="00581282">
      <w:pPr>
        <w:spacing w:line="360" w:lineRule="auto"/>
        <w:ind w:right="-9"/>
        <w:rPr>
          <w:szCs w:val="20"/>
        </w:rPr>
      </w:pPr>
      <w:r w:rsidRPr="00B83012">
        <w:rPr>
          <w:szCs w:val="20"/>
        </w:rPr>
        <w:t xml:space="preserve"> Wytrzymałość na odrywanie od podłoża betonowego powinna wg PN-92/B-01814 wynosić :</w:t>
      </w:r>
    </w:p>
    <w:p w:rsidR="00581282" w:rsidRPr="00B83012" w:rsidRDefault="00581282" w:rsidP="00CA4A75">
      <w:pPr>
        <w:pStyle w:val="Akapitzlist"/>
        <w:numPr>
          <w:ilvl w:val="0"/>
          <w:numId w:val="440"/>
        </w:numPr>
      </w:pPr>
      <w:r w:rsidRPr="00B83012">
        <w:t xml:space="preserve">dla warunków laboratoryjnych :           </w:t>
      </w:r>
    </w:p>
    <w:p w:rsidR="00581282" w:rsidRPr="00B83012" w:rsidRDefault="00581282" w:rsidP="00CA4A75">
      <w:pPr>
        <w:pStyle w:val="Akapitzlist"/>
        <w:numPr>
          <w:ilvl w:val="0"/>
          <w:numId w:val="441"/>
        </w:numPr>
      </w:pPr>
      <w:r w:rsidRPr="00B83012">
        <w:t xml:space="preserve">wartość średnia                </w:t>
      </w:r>
      <w:r w:rsidRPr="00B83012">
        <w:sym w:font="Symbol" w:char="F0B3"/>
      </w:r>
      <w:r w:rsidRPr="00B83012">
        <w:t xml:space="preserve"> 1,5 Mpa;</w:t>
      </w:r>
    </w:p>
    <w:p w:rsidR="00581282" w:rsidRPr="00B83012" w:rsidRDefault="00581282" w:rsidP="00CA4A75">
      <w:pPr>
        <w:pStyle w:val="Akapitzlist"/>
        <w:numPr>
          <w:ilvl w:val="0"/>
          <w:numId w:val="441"/>
        </w:numPr>
      </w:pPr>
      <w:r w:rsidRPr="00B83012">
        <w:t>wartość minimalna              1,0 Mpa;</w:t>
      </w:r>
    </w:p>
    <w:p w:rsidR="00581282" w:rsidRPr="00B83012" w:rsidRDefault="00581282" w:rsidP="00CA4A75">
      <w:pPr>
        <w:pStyle w:val="Akapitzlist"/>
        <w:numPr>
          <w:ilvl w:val="0"/>
          <w:numId w:val="440"/>
        </w:numPr>
      </w:pPr>
      <w:r w:rsidRPr="00B83012">
        <w:t>badania na budowie :</w:t>
      </w:r>
    </w:p>
    <w:p w:rsidR="00581282" w:rsidRPr="00B83012" w:rsidRDefault="00581282" w:rsidP="00CA4A75">
      <w:pPr>
        <w:pStyle w:val="Akapitzlist"/>
        <w:numPr>
          <w:ilvl w:val="0"/>
          <w:numId w:val="442"/>
        </w:numPr>
      </w:pPr>
      <w:r w:rsidRPr="00B83012">
        <w:t xml:space="preserve">wartość średnia                </w:t>
      </w:r>
      <w:r w:rsidRPr="00B83012">
        <w:sym w:font="Symbol" w:char="F0B3"/>
      </w:r>
      <w:r w:rsidRPr="00B83012">
        <w:t xml:space="preserve"> 1,0 Mpa;</w:t>
      </w:r>
    </w:p>
    <w:p w:rsidR="00581282" w:rsidRPr="00B83012" w:rsidRDefault="00581282" w:rsidP="00CA4A75">
      <w:pPr>
        <w:pStyle w:val="Akapitzlist"/>
        <w:numPr>
          <w:ilvl w:val="0"/>
          <w:numId w:val="442"/>
        </w:numPr>
      </w:pPr>
      <w:r w:rsidRPr="00B83012">
        <w:t>wartość minimalna              0,6 Mpa.</w:t>
      </w:r>
    </w:p>
    <w:p w:rsidR="00581282" w:rsidRPr="00B83012" w:rsidRDefault="00581282" w:rsidP="00237E2D">
      <w:pPr>
        <w:pStyle w:val="Nagwek3"/>
      </w:pPr>
      <w:r w:rsidRPr="00B83012">
        <w:t>Powłoka</w:t>
      </w:r>
    </w:p>
    <w:p w:rsidR="00581282" w:rsidRPr="00B83012" w:rsidRDefault="00581282" w:rsidP="00581282">
      <w:pPr>
        <w:ind w:right="-9"/>
        <w:rPr>
          <w:szCs w:val="20"/>
        </w:rPr>
      </w:pPr>
      <w:r w:rsidRPr="00B83012">
        <w:rPr>
          <w:szCs w:val="20"/>
        </w:rPr>
        <w:t>Do wyrównania powierzchni betonowych stosować wyroby ze szlamu PCC. Grubość stosowanej powłoki powinna być zgodna z „Wytycznymi stosowania” dla danego materiału. Wszystkie materiały powinny spełniać wymagania producenta, podane w katalogach firmowych systemu powłok wyrównawczych oraz w odpowiednich Aprobatach Technicznych IBDM.</w:t>
      </w:r>
    </w:p>
    <w:p w:rsidR="00581282" w:rsidRPr="00B83012" w:rsidRDefault="00581282" w:rsidP="00513A6F">
      <w:pPr>
        <w:pStyle w:val="Nagwek2"/>
      </w:pPr>
      <w:r w:rsidRPr="00B83012">
        <w:t>Składowanie materiałów</w:t>
      </w:r>
    </w:p>
    <w:p w:rsidR="00581282" w:rsidRPr="00B83012" w:rsidRDefault="00581282" w:rsidP="00513A6F">
      <w:pPr>
        <w:ind w:right="-9"/>
        <w:rPr>
          <w:szCs w:val="20"/>
        </w:rPr>
      </w:pPr>
      <w:r w:rsidRPr="00B83012">
        <w:rPr>
          <w:szCs w:val="20"/>
        </w:rPr>
        <w:t>Składowanie powinno odbywać się w oryginalnych, nieotwieranych opakowaniach, w suchych pomieszczeniach. Temperatura składowania nie powinna być niższa od +5</w:t>
      </w:r>
      <w:r w:rsidRPr="00B83012">
        <w:rPr>
          <w:szCs w:val="20"/>
          <w:vertAlign w:val="superscript"/>
        </w:rPr>
        <w:t>o</w:t>
      </w:r>
      <w:r w:rsidRPr="00B83012">
        <w:rPr>
          <w:szCs w:val="20"/>
        </w:rPr>
        <w:t>C ani wyższa od +30</w:t>
      </w:r>
      <w:r w:rsidRPr="00B83012">
        <w:rPr>
          <w:szCs w:val="20"/>
          <w:vertAlign w:val="superscript"/>
        </w:rPr>
        <w:t>o</w:t>
      </w:r>
      <w:r w:rsidRPr="00B83012">
        <w:rPr>
          <w:szCs w:val="20"/>
        </w:rPr>
        <w:t>C. Trwałość materiałów wynosi 12 miesięcy.</w:t>
      </w:r>
    </w:p>
    <w:p w:rsidR="00581282" w:rsidRPr="00B83012" w:rsidRDefault="00581282" w:rsidP="00513A6F">
      <w:pPr>
        <w:pStyle w:val="Nagwek1"/>
      </w:pPr>
      <w:r w:rsidRPr="00B83012">
        <w:t>SPRZĘT</w:t>
      </w:r>
    </w:p>
    <w:p w:rsidR="00581282" w:rsidRPr="00B83012" w:rsidRDefault="00581282" w:rsidP="00513A6F">
      <w:pPr>
        <w:pStyle w:val="Nagwek2"/>
      </w:pPr>
      <w:r w:rsidRPr="00B83012">
        <w:t>Ogólne wymagania dotyczące sprzętu</w:t>
      </w:r>
    </w:p>
    <w:p w:rsidR="00581282" w:rsidRPr="00B83012" w:rsidRDefault="00581282" w:rsidP="00513A6F">
      <w:pPr>
        <w:ind w:right="-9"/>
        <w:outlineLvl w:val="1"/>
        <w:rPr>
          <w:szCs w:val="20"/>
        </w:rPr>
      </w:pPr>
      <w:r w:rsidRPr="00B83012">
        <w:rPr>
          <w:szCs w:val="20"/>
        </w:rPr>
        <w:t>Ogólne wymagania dotyczące sprzętu podano w STWIORB D-M-00.00.00. „Wymagania ogólne”, pkt. 3.</w:t>
      </w:r>
    </w:p>
    <w:p w:rsidR="00581282" w:rsidRPr="00B83012" w:rsidRDefault="00581282" w:rsidP="00513A6F">
      <w:pPr>
        <w:pStyle w:val="Nagwek2"/>
      </w:pPr>
      <w:r w:rsidRPr="00B83012">
        <w:t>Sprzęt do wykonania zabezpieczenia powierzchni betonu</w:t>
      </w:r>
    </w:p>
    <w:p w:rsidR="00581282" w:rsidRPr="00B83012" w:rsidRDefault="00581282" w:rsidP="00581282">
      <w:pPr>
        <w:ind w:right="-9"/>
        <w:rPr>
          <w:szCs w:val="20"/>
        </w:rPr>
      </w:pPr>
      <w:r w:rsidRPr="00B83012">
        <w:rPr>
          <w:szCs w:val="20"/>
        </w:rPr>
        <w:t>Sprzęt i narzędzia do prac związanych z antykorozyjnym zabezpieczeniem betonu powinny zapewniać ciągłość prac i uzyskania wymaganej jakości robót.</w:t>
      </w:r>
    </w:p>
    <w:p w:rsidR="00581282" w:rsidRPr="00B83012" w:rsidRDefault="00581282" w:rsidP="00513A6F">
      <w:pPr>
        <w:ind w:right="-9"/>
        <w:rPr>
          <w:szCs w:val="20"/>
        </w:rPr>
      </w:pPr>
      <w:r w:rsidRPr="00B83012">
        <w:rPr>
          <w:szCs w:val="20"/>
        </w:rPr>
        <w:t>Wybór sprzętu i narzędzi do wykonania robót należy do Wykonawcy i powinien być zaakceptowany przez Inżyniera.</w:t>
      </w:r>
    </w:p>
    <w:p w:rsidR="00581282" w:rsidRPr="00B83012" w:rsidRDefault="00581282" w:rsidP="00513A6F">
      <w:pPr>
        <w:pStyle w:val="Nagwek1"/>
      </w:pPr>
      <w:r w:rsidRPr="00B83012">
        <w:t>TRANSPORT</w:t>
      </w:r>
    </w:p>
    <w:p w:rsidR="00581282" w:rsidRPr="00B83012" w:rsidRDefault="00581282" w:rsidP="009B462D">
      <w:pPr>
        <w:pStyle w:val="Nagwek2"/>
      </w:pPr>
      <w:r w:rsidRPr="00B83012">
        <w:t xml:space="preserve"> Ogólne wymagania dotyczące transportu</w:t>
      </w:r>
    </w:p>
    <w:p w:rsidR="00581282" w:rsidRPr="00B83012" w:rsidRDefault="00581282" w:rsidP="00513A6F">
      <w:pPr>
        <w:ind w:right="-9"/>
        <w:outlineLvl w:val="1"/>
        <w:rPr>
          <w:szCs w:val="20"/>
        </w:rPr>
      </w:pPr>
      <w:r w:rsidRPr="00B83012">
        <w:rPr>
          <w:szCs w:val="20"/>
        </w:rPr>
        <w:t>Ogólne wymagania dotyczące transportu podano w STWIORB D-M-00.00.00. „Wymagania ogólne”, pkt. 4.</w:t>
      </w:r>
    </w:p>
    <w:p w:rsidR="00581282" w:rsidRPr="00B83012" w:rsidRDefault="00581282" w:rsidP="00513A6F">
      <w:pPr>
        <w:pStyle w:val="Nagwek2"/>
      </w:pPr>
      <w:r w:rsidRPr="00B83012">
        <w:rPr>
          <w:rStyle w:val="Nagwek2Znak"/>
        </w:rPr>
        <w:t xml:space="preserve"> </w:t>
      </w:r>
      <w:r w:rsidRPr="00B83012">
        <w:t>Szczegółowe wymagania dotyczące transportu</w:t>
      </w:r>
    </w:p>
    <w:p w:rsidR="00581282" w:rsidRPr="00B83012" w:rsidRDefault="00581282" w:rsidP="00581282">
      <w:pPr>
        <w:ind w:right="-9"/>
        <w:rPr>
          <w:szCs w:val="20"/>
        </w:rPr>
      </w:pPr>
      <w:r w:rsidRPr="00B83012">
        <w:rPr>
          <w:szCs w:val="20"/>
        </w:rPr>
        <w:t>Materiały do zabezpieczenia powierzchniowego betonu mogą być przewożone dowolnymi środkami transportu.</w:t>
      </w:r>
    </w:p>
    <w:p w:rsidR="00581282" w:rsidRPr="00B83012" w:rsidRDefault="00581282" w:rsidP="00513A6F">
      <w:pPr>
        <w:pStyle w:val="Nagwek1"/>
      </w:pPr>
      <w:r w:rsidRPr="00B83012">
        <w:lastRenderedPageBreak/>
        <w:t>WYKONANIE ROBÓT</w:t>
      </w:r>
    </w:p>
    <w:p w:rsidR="00581282" w:rsidRPr="00B83012" w:rsidRDefault="00581282" w:rsidP="00513A6F">
      <w:pPr>
        <w:pStyle w:val="Nagwek2"/>
      </w:pPr>
      <w:r w:rsidRPr="00B83012">
        <w:t>Ogólne zasady wykonania robót</w:t>
      </w:r>
    </w:p>
    <w:p w:rsidR="00513A6F" w:rsidRPr="00B83012" w:rsidRDefault="00581282" w:rsidP="00581282">
      <w:pPr>
        <w:spacing w:line="360" w:lineRule="auto"/>
        <w:ind w:right="-9"/>
        <w:rPr>
          <w:szCs w:val="20"/>
        </w:rPr>
      </w:pPr>
      <w:r w:rsidRPr="00B83012">
        <w:rPr>
          <w:szCs w:val="20"/>
        </w:rPr>
        <w:t>Ogólne zasady wykonania robót podano w STWIORB D-M-00.00.0</w:t>
      </w:r>
      <w:r w:rsidR="00513A6F" w:rsidRPr="00B83012">
        <w:rPr>
          <w:szCs w:val="20"/>
        </w:rPr>
        <w:t xml:space="preserve">0. „Wymagania ogólne”, pkt. </w:t>
      </w:r>
    </w:p>
    <w:p w:rsidR="00581282" w:rsidRPr="00B83012" w:rsidRDefault="00581282" w:rsidP="00513A6F">
      <w:pPr>
        <w:pStyle w:val="Nagwek2"/>
      </w:pPr>
      <w:r w:rsidRPr="00B83012">
        <w:t>Wymagania</w:t>
      </w:r>
    </w:p>
    <w:p w:rsidR="00581282" w:rsidRPr="00B83012" w:rsidRDefault="00581282" w:rsidP="00581282">
      <w:pPr>
        <w:ind w:right="-9"/>
        <w:rPr>
          <w:szCs w:val="20"/>
        </w:rPr>
      </w:pPr>
      <w:r w:rsidRPr="00B83012">
        <w:rPr>
          <w:szCs w:val="20"/>
        </w:rPr>
        <w:t xml:space="preserve">5.2.1. Wykonawca zobowiązany jest do sporządzenia we własnym zakresie Projektu organizacji robót, </w:t>
      </w:r>
    </w:p>
    <w:p w:rsidR="00581282" w:rsidRPr="00B83012" w:rsidRDefault="00581282" w:rsidP="00581282">
      <w:pPr>
        <w:ind w:right="-9"/>
        <w:rPr>
          <w:szCs w:val="20"/>
        </w:rPr>
      </w:pPr>
      <w:r w:rsidRPr="00B83012">
        <w:rPr>
          <w:szCs w:val="20"/>
        </w:rPr>
        <w:t xml:space="preserve">           który należy przedłożyć do akceptacji Inżynierowi. W projekcie tym należy opracować rysunki </w:t>
      </w:r>
    </w:p>
    <w:p w:rsidR="00581282" w:rsidRPr="00B83012" w:rsidRDefault="00581282" w:rsidP="00581282">
      <w:pPr>
        <w:ind w:right="-9"/>
        <w:rPr>
          <w:szCs w:val="20"/>
        </w:rPr>
      </w:pPr>
      <w:r w:rsidRPr="00B83012">
        <w:rPr>
          <w:szCs w:val="20"/>
        </w:rPr>
        <w:t xml:space="preserve">           niezbędne do prowadzenia robót pomostów i rusztowań.</w:t>
      </w:r>
    </w:p>
    <w:p w:rsidR="00581282" w:rsidRPr="00B83012" w:rsidRDefault="00581282" w:rsidP="00581282">
      <w:pPr>
        <w:ind w:right="-9"/>
        <w:rPr>
          <w:szCs w:val="20"/>
        </w:rPr>
      </w:pPr>
      <w:r w:rsidRPr="00B83012">
        <w:rPr>
          <w:szCs w:val="20"/>
        </w:rPr>
        <w:t>5.2.2. Wykonawca winien uzyskać od producenta zastosowanej powłoki „Wytyczne stosowania” i  zobowiązany jest do przestrzegania zasad prowadzenia robót podanych  w tych Wytycznych.</w:t>
      </w:r>
    </w:p>
    <w:p w:rsidR="00581282" w:rsidRPr="00B83012" w:rsidRDefault="00581282" w:rsidP="00581282">
      <w:pPr>
        <w:ind w:right="-9"/>
        <w:rPr>
          <w:szCs w:val="20"/>
        </w:rPr>
      </w:pPr>
      <w:r w:rsidRPr="00B83012">
        <w:rPr>
          <w:szCs w:val="20"/>
        </w:rPr>
        <w:t xml:space="preserve">5.2.3. Roboty związane z antykorozyjnym zabezpieczeniem powierzchni betonu powinny być </w:t>
      </w:r>
    </w:p>
    <w:p w:rsidR="00581282" w:rsidRPr="00B83012" w:rsidRDefault="00581282" w:rsidP="00581282">
      <w:pPr>
        <w:ind w:right="-9"/>
        <w:rPr>
          <w:szCs w:val="20"/>
        </w:rPr>
      </w:pPr>
      <w:r w:rsidRPr="00B83012">
        <w:rPr>
          <w:szCs w:val="20"/>
        </w:rPr>
        <w:t xml:space="preserve">           wykonywane przez pracowników posiadających świadectwo kwalifikacyjne ukończenia szkolenia </w:t>
      </w:r>
    </w:p>
    <w:p w:rsidR="00581282" w:rsidRPr="00B83012" w:rsidRDefault="00581282" w:rsidP="00581282">
      <w:pPr>
        <w:ind w:right="-9"/>
        <w:rPr>
          <w:szCs w:val="20"/>
        </w:rPr>
      </w:pPr>
      <w:r w:rsidRPr="00B83012">
        <w:rPr>
          <w:szCs w:val="20"/>
        </w:rPr>
        <w:t xml:space="preserve">           w zakresie tych prac przez instytuty branżowe lub zakłady naukowe w wyższych uczelniach.</w:t>
      </w:r>
    </w:p>
    <w:p w:rsidR="00581282" w:rsidRPr="00B83012" w:rsidRDefault="00581282" w:rsidP="00581282">
      <w:pPr>
        <w:ind w:right="-9"/>
        <w:rPr>
          <w:szCs w:val="20"/>
        </w:rPr>
      </w:pPr>
      <w:r w:rsidRPr="00B83012">
        <w:rPr>
          <w:szCs w:val="20"/>
        </w:rPr>
        <w:t xml:space="preserve">5.2.4. Wykonawca obowiązany jest przygotować podłoże betonowe polegające na usunięciu </w:t>
      </w:r>
    </w:p>
    <w:p w:rsidR="00581282" w:rsidRPr="00B83012" w:rsidRDefault="00581282" w:rsidP="00581282">
      <w:pPr>
        <w:ind w:right="-9"/>
        <w:rPr>
          <w:szCs w:val="20"/>
        </w:rPr>
      </w:pPr>
      <w:r w:rsidRPr="00B83012">
        <w:rPr>
          <w:szCs w:val="20"/>
        </w:rPr>
        <w:t xml:space="preserve">           niezwiązanych części betonu i szkodliwych substancji, mogących mieć wpływ na korozję betonu, </w:t>
      </w:r>
    </w:p>
    <w:p w:rsidR="00581282" w:rsidRPr="00B83012" w:rsidRDefault="00581282" w:rsidP="00581282">
      <w:pPr>
        <w:ind w:right="-9"/>
        <w:rPr>
          <w:szCs w:val="20"/>
        </w:rPr>
      </w:pPr>
      <w:r w:rsidRPr="00B83012">
        <w:rPr>
          <w:szCs w:val="20"/>
        </w:rPr>
        <w:t xml:space="preserve">           a także na trwałość połączenia nakładanych materiałów z podłożem betonowym.</w:t>
      </w:r>
    </w:p>
    <w:p w:rsidR="00581282" w:rsidRPr="00B83012" w:rsidRDefault="00581282" w:rsidP="00581282">
      <w:pPr>
        <w:ind w:right="-9"/>
        <w:rPr>
          <w:szCs w:val="20"/>
        </w:rPr>
      </w:pPr>
      <w:r w:rsidRPr="00B83012">
        <w:rPr>
          <w:szCs w:val="20"/>
        </w:rPr>
        <w:t xml:space="preserve">5.2.5. Wytrzymałość na odrywanie (wg PN-92/B-01814) prawidłowo przygotowanego podłoża </w:t>
      </w:r>
    </w:p>
    <w:p w:rsidR="00581282" w:rsidRPr="00B83012" w:rsidRDefault="00581282" w:rsidP="00581282">
      <w:pPr>
        <w:ind w:right="-9"/>
        <w:rPr>
          <w:szCs w:val="20"/>
        </w:rPr>
      </w:pPr>
      <w:r w:rsidRPr="00B83012">
        <w:rPr>
          <w:szCs w:val="20"/>
        </w:rPr>
        <w:t xml:space="preserve">           betonowego powinna wynosić :</w:t>
      </w:r>
    </w:p>
    <w:p w:rsidR="00581282" w:rsidRPr="00B83012" w:rsidRDefault="00581282" w:rsidP="00581282">
      <w:pPr>
        <w:ind w:right="-9"/>
        <w:rPr>
          <w:szCs w:val="20"/>
        </w:rPr>
      </w:pPr>
      <w:r w:rsidRPr="00B83012">
        <w:rPr>
          <w:szCs w:val="20"/>
        </w:rPr>
        <w:t xml:space="preserve">           - wartość średnia           </w:t>
      </w:r>
      <w:r w:rsidRPr="00B83012">
        <w:rPr>
          <w:szCs w:val="20"/>
        </w:rPr>
        <w:sym w:font="Symbol" w:char="F0B3"/>
      </w:r>
      <w:r w:rsidRPr="00B83012">
        <w:rPr>
          <w:szCs w:val="20"/>
        </w:rPr>
        <w:t xml:space="preserve"> 1,5 Mpa,</w:t>
      </w:r>
    </w:p>
    <w:p w:rsidR="00581282" w:rsidRPr="00B83012" w:rsidRDefault="00581282" w:rsidP="00581282">
      <w:pPr>
        <w:ind w:right="-9"/>
        <w:rPr>
          <w:szCs w:val="20"/>
        </w:rPr>
      </w:pPr>
      <w:r w:rsidRPr="00B83012">
        <w:rPr>
          <w:szCs w:val="20"/>
        </w:rPr>
        <w:t xml:space="preserve">           - wartość minimalna         1,0 Mpa.</w:t>
      </w:r>
    </w:p>
    <w:p w:rsidR="00581282" w:rsidRPr="00B83012" w:rsidRDefault="00581282" w:rsidP="00581282">
      <w:pPr>
        <w:ind w:right="-9"/>
        <w:rPr>
          <w:szCs w:val="20"/>
        </w:rPr>
      </w:pPr>
      <w:r w:rsidRPr="00B83012">
        <w:rPr>
          <w:szCs w:val="20"/>
        </w:rPr>
        <w:t xml:space="preserve">5.2.6. Należy wykonać jedno oznaczenie wytrzymałości na odrywanie betonu w podłożu na każde </w:t>
      </w:r>
      <w:smartTag w:uri="urn:schemas-microsoft-com:office:smarttags" w:element="metricconverter">
        <w:smartTagPr>
          <w:attr w:name="ProductID" w:val="50 m2"/>
        </w:smartTagPr>
        <w:r w:rsidRPr="00B83012">
          <w:rPr>
            <w:szCs w:val="20"/>
          </w:rPr>
          <w:t>50 m</w:t>
        </w:r>
        <w:r w:rsidRPr="00B83012">
          <w:rPr>
            <w:szCs w:val="20"/>
            <w:vertAlign w:val="superscript"/>
          </w:rPr>
          <w:t>2</w:t>
        </w:r>
      </w:smartTag>
      <w:r w:rsidRPr="00B83012">
        <w:rPr>
          <w:szCs w:val="20"/>
        </w:rPr>
        <w:t xml:space="preserve"> </w:t>
      </w:r>
    </w:p>
    <w:p w:rsidR="00581282" w:rsidRPr="00B83012" w:rsidRDefault="00581282" w:rsidP="00581282">
      <w:pPr>
        <w:ind w:right="-9"/>
        <w:rPr>
          <w:szCs w:val="20"/>
        </w:rPr>
      </w:pPr>
      <w:r w:rsidRPr="00B83012">
        <w:rPr>
          <w:szCs w:val="20"/>
        </w:rPr>
        <w:t xml:space="preserve">          powierzchni oczyszczonego podłoża, przy czym minimalna liczba oznaczeń 5 dla jednego obiektu.</w:t>
      </w:r>
    </w:p>
    <w:p w:rsidR="00581282" w:rsidRPr="00B83012" w:rsidRDefault="00581282" w:rsidP="00581282">
      <w:pPr>
        <w:ind w:right="-9"/>
        <w:rPr>
          <w:szCs w:val="20"/>
        </w:rPr>
      </w:pPr>
      <w:r w:rsidRPr="00B83012">
        <w:rPr>
          <w:szCs w:val="20"/>
        </w:rPr>
        <w:t xml:space="preserve">5.2.7. Wilgotność podłoża bezpośrednio przed wykonywaniem robót powinna spełniać wymagania  </w:t>
      </w:r>
    </w:p>
    <w:p w:rsidR="00581282" w:rsidRPr="00B83012" w:rsidRDefault="00581282" w:rsidP="00581282">
      <w:pPr>
        <w:ind w:right="-9"/>
        <w:rPr>
          <w:szCs w:val="20"/>
        </w:rPr>
      </w:pPr>
      <w:r w:rsidRPr="00B83012">
        <w:rPr>
          <w:szCs w:val="20"/>
        </w:rPr>
        <w:t xml:space="preserve">           zgodnie z „Wytycznymi stosowania” dla materiału powłoki, ale nie może być większa niż:</w:t>
      </w:r>
    </w:p>
    <w:p w:rsidR="00581282" w:rsidRPr="00B83012" w:rsidRDefault="00581282" w:rsidP="005C74D6">
      <w:pPr>
        <w:numPr>
          <w:ilvl w:val="0"/>
          <w:numId w:val="20"/>
        </w:numPr>
        <w:spacing w:line="240" w:lineRule="auto"/>
        <w:ind w:right="-9"/>
        <w:jc w:val="left"/>
        <w:rPr>
          <w:szCs w:val="20"/>
        </w:rPr>
      </w:pPr>
      <w:r w:rsidRPr="00B83012">
        <w:rPr>
          <w:szCs w:val="20"/>
        </w:rPr>
        <w:t>4% dla materiałów stosowanych na suche podłoże,</w:t>
      </w:r>
    </w:p>
    <w:p w:rsidR="00581282" w:rsidRPr="00B83012" w:rsidRDefault="00581282" w:rsidP="005C74D6">
      <w:pPr>
        <w:numPr>
          <w:ilvl w:val="0"/>
          <w:numId w:val="20"/>
        </w:numPr>
        <w:spacing w:line="240" w:lineRule="auto"/>
        <w:ind w:right="-9"/>
        <w:jc w:val="left"/>
        <w:rPr>
          <w:szCs w:val="20"/>
        </w:rPr>
      </w:pPr>
      <w:r w:rsidRPr="00B83012">
        <w:rPr>
          <w:szCs w:val="20"/>
        </w:rPr>
        <w:t>mato – wilgotne podłoże dla materiałów stosowanych na mokre podłoże.</w:t>
      </w:r>
    </w:p>
    <w:p w:rsidR="00581282" w:rsidRPr="00B83012" w:rsidRDefault="00581282" w:rsidP="00581282">
      <w:pPr>
        <w:ind w:right="-9"/>
        <w:rPr>
          <w:szCs w:val="20"/>
        </w:rPr>
      </w:pPr>
      <w:r w:rsidRPr="00B83012">
        <w:rPr>
          <w:szCs w:val="20"/>
        </w:rPr>
        <w:t>5.2.8. Temperatura podłoża betonowego i powietrza powinna wynosić :</w:t>
      </w:r>
    </w:p>
    <w:p w:rsidR="00581282" w:rsidRPr="00B83012" w:rsidRDefault="00581282" w:rsidP="005C74D6">
      <w:pPr>
        <w:numPr>
          <w:ilvl w:val="0"/>
          <w:numId w:val="20"/>
        </w:numPr>
        <w:spacing w:line="240" w:lineRule="auto"/>
        <w:ind w:right="-9"/>
        <w:jc w:val="left"/>
        <w:rPr>
          <w:szCs w:val="20"/>
        </w:rPr>
      </w:pPr>
      <w:r w:rsidRPr="00B83012">
        <w:rPr>
          <w:szCs w:val="20"/>
        </w:rPr>
        <w:t xml:space="preserve">dla materiałów na bazie cementów i cementów modyfikowanych żywicami syntetycznymi nie </w:t>
      </w:r>
    </w:p>
    <w:p w:rsidR="00581282" w:rsidRPr="00B83012" w:rsidRDefault="00581282" w:rsidP="00581282">
      <w:pPr>
        <w:ind w:left="600" w:right="-9"/>
        <w:rPr>
          <w:szCs w:val="20"/>
        </w:rPr>
      </w:pPr>
      <w:r w:rsidRPr="00B83012">
        <w:rPr>
          <w:szCs w:val="20"/>
        </w:rPr>
        <w:t xml:space="preserve">      niższa niż + 5</w:t>
      </w:r>
      <w:r w:rsidRPr="00B83012">
        <w:rPr>
          <w:szCs w:val="20"/>
          <w:vertAlign w:val="superscript"/>
        </w:rPr>
        <w:t>o</w:t>
      </w:r>
      <w:r w:rsidRPr="00B83012">
        <w:rPr>
          <w:szCs w:val="20"/>
        </w:rPr>
        <w:t>C, lecz nie wyższa niż + 25</w:t>
      </w:r>
      <w:r w:rsidRPr="00B83012">
        <w:rPr>
          <w:szCs w:val="20"/>
          <w:vertAlign w:val="superscript"/>
        </w:rPr>
        <w:t>o</w:t>
      </w:r>
      <w:r w:rsidRPr="00B83012">
        <w:rPr>
          <w:szCs w:val="20"/>
        </w:rPr>
        <w:t>C,</w:t>
      </w:r>
    </w:p>
    <w:p w:rsidR="00581282" w:rsidRPr="00B83012" w:rsidRDefault="00581282" w:rsidP="00581282">
      <w:pPr>
        <w:ind w:left="900" w:right="-9" w:hanging="300"/>
        <w:rPr>
          <w:szCs w:val="20"/>
        </w:rPr>
      </w:pPr>
      <w:r w:rsidRPr="00B83012">
        <w:rPr>
          <w:szCs w:val="20"/>
        </w:rPr>
        <w:t>-    dla materiałów na bazie żywic syntetycznych nie niższa niż + 8</w:t>
      </w:r>
      <w:r w:rsidRPr="00B83012">
        <w:rPr>
          <w:szCs w:val="20"/>
          <w:vertAlign w:val="superscript"/>
        </w:rPr>
        <w:t>o</w:t>
      </w:r>
      <w:r w:rsidRPr="00B83012">
        <w:rPr>
          <w:szCs w:val="20"/>
        </w:rPr>
        <w:t>C (temperatura podłoża   musi być wyższa o 3</w:t>
      </w:r>
      <w:r w:rsidRPr="00B83012">
        <w:rPr>
          <w:szCs w:val="20"/>
          <w:vertAlign w:val="superscript"/>
        </w:rPr>
        <w:t>o</w:t>
      </w:r>
      <w:r w:rsidRPr="00B83012">
        <w:rPr>
          <w:szCs w:val="20"/>
        </w:rPr>
        <w:t>K od punktu rosy) i nie wyższa niż + 25</w:t>
      </w:r>
      <w:r w:rsidRPr="00B83012">
        <w:rPr>
          <w:szCs w:val="20"/>
          <w:vertAlign w:val="superscript"/>
        </w:rPr>
        <w:t>o</w:t>
      </w:r>
      <w:r w:rsidRPr="00B83012">
        <w:rPr>
          <w:szCs w:val="20"/>
        </w:rPr>
        <w:t>C.</w:t>
      </w:r>
    </w:p>
    <w:p w:rsidR="00581282" w:rsidRPr="00B83012" w:rsidRDefault="00581282" w:rsidP="00581282">
      <w:pPr>
        <w:ind w:left="900" w:right="-9" w:hanging="300"/>
        <w:rPr>
          <w:szCs w:val="20"/>
        </w:rPr>
      </w:pPr>
    </w:p>
    <w:p w:rsidR="00581282" w:rsidRPr="00B83012" w:rsidRDefault="00581282" w:rsidP="00581282">
      <w:pPr>
        <w:ind w:right="-9"/>
        <w:rPr>
          <w:szCs w:val="20"/>
        </w:rPr>
      </w:pPr>
      <w:r w:rsidRPr="00B83012">
        <w:rPr>
          <w:szCs w:val="20"/>
        </w:rPr>
        <w:t xml:space="preserve">5.2.9. Do mieszania składników materiałów i materiałów jednoskładnikowych należy stosować </w:t>
      </w:r>
    </w:p>
    <w:p w:rsidR="00581282" w:rsidRPr="00B83012" w:rsidRDefault="00581282" w:rsidP="00581282">
      <w:pPr>
        <w:ind w:right="-9"/>
        <w:rPr>
          <w:szCs w:val="20"/>
        </w:rPr>
      </w:pPr>
      <w:r w:rsidRPr="00B83012">
        <w:rPr>
          <w:szCs w:val="20"/>
        </w:rPr>
        <w:t xml:space="preserve">          mieszalnik wolnoobrotowy.</w:t>
      </w:r>
    </w:p>
    <w:p w:rsidR="00581282" w:rsidRPr="00B83012" w:rsidRDefault="00581282" w:rsidP="00581282">
      <w:pPr>
        <w:ind w:right="-9"/>
        <w:rPr>
          <w:szCs w:val="20"/>
        </w:rPr>
      </w:pPr>
      <w:r w:rsidRPr="00B83012">
        <w:rPr>
          <w:szCs w:val="20"/>
        </w:rPr>
        <w:t>5.2.10. Powierzchnie betonowe po wykonaniu wyrównania zaprawmi PCC  nie powinny wykazywać zacieków, przebarwień i innych wad.</w:t>
      </w:r>
    </w:p>
    <w:p w:rsidR="00581282" w:rsidRPr="00B83012" w:rsidRDefault="00581282" w:rsidP="00581282">
      <w:pPr>
        <w:ind w:right="-9"/>
        <w:rPr>
          <w:szCs w:val="20"/>
        </w:rPr>
      </w:pPr>
    </w:p>
    <w:p w:rsidR="00581282" w:rsidRPr="00B83012" w:rsidRDefault="00581282" w:rsidP="00581282">
      <w:pPr>
        <w:ind w:right="-9"/>
        <w:rPr>
          <w:szCs w:val="20"/>
        </w:rPr>
      </w:pPr>
      <w:r w:rsidRPr="00B83012">
        <w:rPr>
          <w:szCs w:val="20"/>
        </w:rPr>
        <w:t>5.2.11. Powierzchnie powłok nie powinny wykazywać przebarwień, nierówności, zmian faktury i innych wad.</w:t>
      </w:r>
    </w:p>
    <w:p w:rsidR="00581282" w:rsidRPr="00B83012" w:rsidRDefault="00581282" w:rsidP="00581282">
      <w:pPr>
        <w:ind w:right="-9"/>
        <w:rPr>
          <w:szCs w:val="20"/>
        </w:rPr>
      </w:pPr>
    </w:p>
    <w:p w:rsidR="00581282" w:rsidRPr="00B83012" w:rsidRDefault="00581282" w:rsidP="00581282">
      <w:pPr>
        <w:ind w:right="-9"/>
        <w:rPr>
          <w:szCs w:val="20"/>
        </w:rPr>
      </w:pPr>
      <w:r w:rsidRPr="00B83012">
        <w:rPr>
          <w:szCs w:val="20"/>
        </w:rPr>
        <w:t xml:space="preserve">5.2.12. Bezpośrednio po ukończeniu prac związanych z wyrównaniem powierzchni betonu, należy chronić tę powierzchnię przed intensywnym nasłonecznieniem, silnym wiatrem, a także deszczem </w:t>
      </w:r>
    </w:p>
    <w:p w:rsidR="00581282" w:rsidRPr="00B83012" w:rsidRDefault="00581282" w:rsidP="00581282">
      <w:pPr>
        <w:ind w:right="-9"/>
        <w:rPr>
          <w:szCs w:val="20"/>
        </w:rPr>
      </w:pPr>
      <w:r w:rsidRPr="00B83012">
        <w:rPr>
          <w:szCs w:val="20"/>
        </w:rPr>
        <w:t xml:space="preserve">            (chyba, że „Wytyczne stosowania” materiału mówią inaczej) oraz spadkiem temperatury </w:t>
      </w:r>
    </w:p>
    <w:p w:rsidR="00581282" w:rsidRPr="00B83012" w:rsidRDefault="00581282" w:rsidP="00581282">
      <w:pPr>
        <w:ind w:right="-9"/>
        <w:rPr>
          <w:szCs w:val="20"/>
        </w:rPr>
      </w:pPr>
      <w:r w:rsidRPr="00B83012">
        <w:rPr>
          <w:szCs w:val="20"/>
        </w:rPr>
        <w:t xml:space="preserve">            powietrza poniżej 5</w:t>
      </w:r>
      <w:r w:rsidRPr="00B83012">
        <w:rPr>
          <w:szCs w:val="20"/>
          <w:vertAlign w:val="superscript"/>
        </w:rPr>
        <w:t>o</w:t>
      </w:r>
      <w:r w:rsidRPr="00B83012">
        <w:rPr>
          <w:szCs w:val="20"/>
        </w:rPr>
        <w:t>C i przegrzaniem powyżej 25</w:t>
      </w:r>
      <w:r w:rsidRPr="00B83012">
        <w:rPr>
          <w:szCs w:val="20"/>
          <w:vertAlign w:val="superscript"/>
        </w:rPr>
        <w:t>o</w:t>
      </w:r>
      <w:r w:rsidRPr="00B83012">
        <w:rPr>
          <w:szCs w:val="20"/>
        </w:rPr>
        <w:t>C.</w:t>
      </w:r>
    </w:p>
    <w:p w:rsidR="00581282" w:rsidRPr="00B83012" w:rsidRDefault="00581282" w:rsidP="00581282">
      <w:pPr>
        <w:ind w:right="-9"/>
        <w:rPr>
          <w:szCs w:val="20"/>
        </w:rPr>
      </w:pPr>
      <w:r w:rsidRPr="00B83012">
        <w:rPr>
          <w:szCs w:val="20"/>
        </w:rPr>
        <w:t>5.2.13. Wykonanie, wyrównania, utrzymanie oraz rozbiórka rusztowań, pomostów roboczych i innych urządzeń pomocniczych niezbędnych do prowadzenia prac związanych z naprawą betonu należy do Wykonawcy.</w:t>
      </w:r>
    </w:p>
    <w:p w:rsidR="00581282" w:rsidRPr="00B83012" w:rsidRDefault="00581282" w:rsidP="00513A6F">
      <w:pPr>
        <w:pStyle w:val="Nagwek2"/>
      </w:pPr>
      <w:r w:rsidRPr="00B83012">
        <w:lastRenderedPageBreak/>
        <w:t>Bezpieczeństwo robót i ochrona środowiska</w:t>
      </w:r>
    </w:p>
    <w:p w:rsidR="00581282" w:rsidRPr="00B83012" w:rsidRDefault="00581282" w:rsidP="00581282">
      <w:pPr>
        <w:ind w:right="-9"/>
        <w:rPr>
          <w:szCs w:val="20"/>
        </w:rPr>
      </w:pPr>
      <w:r w:rsidRPr="00B83012">
        <w:rPr>
          <w:szCs w:val="20"/>
        </w:rPr>
        <w:t>Materiały do antykorozyjnego zabezpieczenia betonu powinny być dostarczone w szczelnych pojemnikach i składowane w suchych pomieszczeniach w temperaturach nie niższych niż +</w:t>
      </w:r>
      <w:smartTag w:uri="urn:schemas-microsoft-com:office:smarttags" w:element="metricconverter">
        <w:smartTagPr>
          <w:attr w:name="ProductID" w:val="50C"/>
        </w:smartTagPr>
        <w:r w:rsidRPr="00B83012">
          <w:rPr>
            <w:szCs w:val="20"/>
          </w:rPr>
          <w:t>5</w:t>
        </w:r>
        <w:r w:rsidRPr="00B83012">
          <w:rPr>
            <w:szCs w:val="20"/>
            <w:vertAlign w:val="superscript"/>
          </w:rPr>
          <w:t>0</w:t>
        </w:r>
        <w:r w:rsidRPr="00B83012">
          <w:rPr>
            <w:szCs w:val="20"/>
          </w:rPr>
          <w:t>C</w:t>
        </w:r>
      </w:smartTag>
      <w:r w:rsidRPr="00B83012">
        <w:rPr>
          <w:szCs w:val="20"/>
        </w:rPr>
        <w:t xml:space="preserve"> i   wyższych niż +</w:t>
      </w:r>
      <w:smartTag w:uri="urn:schemas-microsoft-com:office:smarttags" w:element="metricconverter">
        <w:smartTagPr>
          <w:attr w:name="ProductID" w:val="250C"/>
        </w:smartTagPr>
        <w:r w:rsidRPr="00B83012">
          <w:rPr>
            <w:szCs w:val="20"/>
          </w:rPr>
          <w:t>25</w:t>
        </w:r>
        <w:r w:rsidRPr="00B83012">
          <w:rPr>
            <w:szCs w:val="20"/>
            <w:vertAlign w:val="superscript"/>
          </w:rPr>
          <w:t>0</w:t>
        </w:r>
        <w:r w:rsidRPr="00B83012">
          <w:rPr>
            <w:szCs w:val="20"/>
          </w:rPr>
          <w:t>C</w:t>
        </w:r>
      </w:smartTag>
      <w:r w:rsidRPr="00B83012">
        <w:rPr>
          <w:szCs w:val="20"/>
        </w:rPr>
        <w:t>.</w:t>
      </w:r>
    </w:p>
    <w:p w:rsidR="00581282" w:rsidRPr="00B83012" w:rsidRDefault="00581282" w:rsidP="00581282">
      <w:pPr>
        <w:ind w:right="-9"/>
        <w:rPr>
          <w:szCs w:val="20"/>
        </w:rPr>
      </w:pPr>
      <w:r w:rsidRPr="00B83012">
        <w:rPr>
          <w:szCs w:val="20"/>
        </w:rPr>
        <w:t>Transport i magazynowanie materiałów na bazie żywic syntetycznych oraz rozpuszczalników  powinny odpowiadać ogólnym wymaganiom, jak dla materiałów toksycznych i łatwopalnych.</w:t>
      </w:r>
    </w:p>
    <w:p w:rsidR="00581282" w:rsidRPr="00B83012" w:rsidRDefault="00581282" w:rsidP="00581282">
      <w:pPr>
        <w:ind w:right="-9"/>
        <w:rPr>
          <w:szCs w:val="20"/>
        </w:rPr>
      </w:pPr>
      <w:r w:rsidRPr="00B83012">
        <w:rPr>
          <w:szCs w:val="20"/>
        </w:rPr>
        <w:t xml:space="preserve">Sposób prowadzenia prac związanych z antykorozyjnym zabezpieczeniem betonu nie może </w:t>
      </w:r>
    </w:p>
    <w:p w:rsidR="00581282" w:rsidRPr="00B83012" w:rsidRDefault="00581282" w:rsidP="00581282">
      <w:pPr>
        <w:ind w:left="720" w:right="-9" w:hanging="900"/>
        <w:rPr>
          <w:szCs w:val="20"/>
        </w:rPr>
      </w:pPr>
      <w:r w:rsidRPr="00B83012">
        <w:rPr>
          <w:szCs w:val="20"/>
        </w:rPr>
        <w:t xml:space="preserve">            </w:t>
      </w:r>
      <w:r w:rsidRPr="00B83012">
        <w:rPr>
          <w:szCs w:val="20"/>
        </w:rPr>
        <w:tab/>
        <w:t>powodować skażenia środowiska. Resztek materiałów pozostałych w pojemnikach i po myciu  przyrządów roboczych nie wolno wylewać do kanalizacji. Wszelkie odpady tych materiałów .  Wykonawca obowiązany jest usunąć z terenu i poddać utylizacji.</w:t>
      </w:r>
    </w:p>
    <w:p w:rsidR="00581282" w:rsidRPr="00B83012" w:rsidRDefault="00581282" w:rsidP="00513A6F">
      <w:pPr>
        <w:ind w:right="-9"/>
        <w:rPr>
          <w:szCs w:val="20"/>
        </w:rPr>
      </w:pPr>
      <w:r w:rsidRPr="00B83012">
        <w:rPr>
          <w:szCs w:val="20"/>
        </w:rPr>
        <w:t>Wykonawca obowiązany jest zabezpieczyć teren przed zanieczyszczeniem odpadami, szczególnie  w przypadku materiałów nanoszonych metodą natryskową.</w:t>
      </w:r>
    </w:p>
    <w:p w:rsidR="00581282" w:rsidRPr="00B83012" w:rsidRDefault="00581282" w:rsidP="00513A6F">
      <w:pPr>
        <w:pStyle w:val="Nagwek1"/>
      </w:pPr>
      <w:r w:rsidRPr="00B83012">
        <w:t>KONTROLA JAKOŚCI ROBÓT</w:t>
      </w:r>
    </w:p>
    <w:p w:rsidR="00581282" w:rsidRPr="00B83012" w:rsidRDefault="00513A6F" w:rsidP="00513A6F">
      <w:pPr>
        <w:pStyle w:val="Nagwek2"/>
      </w:pPr>
      <w:r w:rsidRPr="00B83012">
        <w:t xml:space="preserve"> </w:t>
      </w:r>
      <w:r w:rsidR="00581282" w:rsidRPr="00B83012">
        <w:t>Ogólne zasady kontroli jakości robót</w:t>
      </w:r>
    </w:p>
    <w:p w:rsidR="00581282" w:rsidRPr="00B83012" w:rsidRDefault="00581282" w:rsidP="00513A6F">
      <w:pPr>
        <w:ind w:right="-9"/>
        <w:outlineLvl w:val="1"/>
        <w:rPr>
          <w:szCs w:val="20"/>
        </w:rPr>
      </w:pPr>
      <w:r w:rsidRPr="00B83012">
        <w:rPr>
          <w:szCs w:val="20"/>
        </w:rPr>
        <w:t>Ogólne zasady kontroli jakości robót podano w STWIORB D-M-00.00.00. Wymagania ogólne”, pkt. 6.</w:t>
      </w:r>
    </w:p>
    <w:p w:rsidR="00581282" w:rsidRPr="00B83012" w:rsidRDefault="00513A6F" w:rsidP="00513A6F">
      <w:pPr>
        <w:pStyle w:val="Nagwek2"/>
      </w:pPr>
      <w:r w:rsidRPr="00B83012">
        <w:t xml:space="preserve"> </w:t>
      </w:r>
      <w:r w:rsidR="00581282" w:rsidRPr="00B83012">
        <w:t>Pomiary i badania szczegółowe</w:t>
      </w:r>
    </w:p>
    <w:p w:rsidR="00581282" w:rsidRPr="00B83012" w:rsidRDefault="00581282" w:rsidP="00581282">
      <w:pPr>
        <w:ind w:right="-9"/>
        <w:rPr>
          <w:szCs w:val="20"/>
        </w:rPr>
      </w:pPr>
      <w:r w:rsidRPr="00B83012">
        <w:rPr>
          <w:szCs w:val="20"/>
        </w:rPr>
        <w:t>Kontrola materiałów  polega na sprawdzeniu ich przydatności do stosowania oraz na sprawdzeniu podstawowych parametrów technicznych na próbkach świadkach.</w:t>
      </w:r>
    </w:p>
    <w:p w:rsidR="00581282" w:rsidRPr="00B83012" w:rsidRDefault="00581282" w:rsidP="00581282">
      <w:pPr>
        <w:ind w:right="-9"/>
        <w:rPr>
          <w:szCs w:val="20"/>
        </w:rPr>
      </w:pPr>
      <w:r w:rsidRPr="00B83012">
        <w:rPr>
          <w:szCs w:val="20"/>
        </w:rPr>
        <w:t>Kontroli podlegają :</w:t>
      </w:r>
    </w:p>
    <w:p w:rsidR="00581282" w:rsidRPr="00B83012" w:rsidRDefault="00581282" w:rsidP="005C74D6">
      <w:pPr>
        <w:numPr>
          <w:ilvl w:val="0"/>
          <w:numId w:val="21"/>
        </w:numPr>
        <w:spacing w:line="240" w:lineRule="auto"/>
        <w:ind w:right="-9"/>
        <w:jc w:val="left"/>
        <w:rPr>
          <w:szCs w:val="20"/>
        </w:rPr>
      </w:pPr>
      <w:r w:rsidRPr="00B83012">
        <w:rPr>
          <w:szCs w:val="20"/>
        </w:rPr>
        <w:t>przydatność do stosowania :</w:t>
      </w:r>
    </w:p>
    <w:p w:rsidR="00581282" w:rsidRPr="00B83012" w:rsidRDefault="00581282" w:rsidP="005C74D6">
      <w:pPr>
        <w:numPr>
          <w:ilvl w:val="0"/>
          <w:numId w:val="20"/>
        </w:numPr>
        <w:spacing w:line="240" w:lineRule="auto"/>
        <w:ind w:right="-9"/>
        <w:jc w:val="left"/>
        <w:rPr>
          <w:szCs w:val="20"/>
        </w:rPr>
      </w:pPr>
      <w:r w:rsidRPr="00B83012">
        <w:rPr>
          <w:szCs w:val="20"/>
        </w:rPr>
        <w:t>data produkcji</w:t>
      </w:r>
    </w:p>
    <w:p w:rsidR="00581282" w:rsidRPr="00B83012" w:rsidRDefault="00581282" w:rsidP="005C74D6">
      <w:pPr>
        <w:numPr>
          <w:ilvl w:val="0"/>
          <w:numId w:val="20"/>
        </w:numPr>
        <w:spacing w:line="240" w:lineRule="auto"/>
        <w:ind w:right="-9"/>
        <w:jc w:val="left"/>
        <w:rPr>
          <w:szCs w:val="20"/>
        </w:rPr>
      </w:pPr>
      <w:r w:rsidRPr="00B83012">
        <w:rPr>
          <w:szCs w:val="20"/>
        </w:rPr>
        <w:t>data przydatności do stosowania</w:t>
      </w:r>
    </w:p>
    <w:p w:rsidR="00581282" w:rsidRPr="00B83012" w:rsidRDefault="00581282" w:rsidP="005C74D6">
      <w:pPr>
        <w:numPr>
          <w:ilvl w:val="0"/>
          <w:numId w:val="20"/>
        </w:numPr>
        <w:spacing w:line="240" w:lineRule="auto"/>
        <w:ind w:right="-9"/>
        <w:jc w:val="left"/>
        <w:rPr>
          <w:szCs w:val="20"/>
        </w:rPr>
      </w:pPr>
      <w:r w:rsidRPr="00B83012">
        <w:rPr>
          <w:szCs w:val="20"/>
        </w:rPr>
        <w:t>warunki przechowywania</w:t>
      </w:r>
    </w:p>
    <w:p w:rsidR="00581282" w:rsidRPr="00B83012" w:rsidRDefault="00581282" w:rsidP="005C74D6">
      <w:pPr>
        <w:numPr>
          <w:ilvl w:val="0"/>
          <w:numId w:val="20"/>
        </w:numPr>
        <w:spacing w:line="240" w:lineRule="auto"/>
        <w:ind w:right="-9"/>
        <w:jc w:val="left"/>
        <w:rPr>
          <w:szCs w:val="20"/>
        </w:rPr>
      </w:pPr>
      <w:r w:rsidRPr="00B83012">
        <w:rPr>
          <w:szCs w:val="20"/>
        </w:rPr>
        <w:t>stan opakowań</w:t>
      </w:r>
    </w:p>
    <w:p w:rsidR="00581282" w:rsidRPr="00B83012" w:rsidRDefault="00581282" w:rsidP="005C74D6">
      <w:pPr>
        <w:numPr>
          <w:ilvl w:val="0"/>
          <w:numId w:val="21"/>
        </w:numPr>
        <w:spacing w:line="240" w:lineRule="auto"/>
        <w:ind w:right="-9"/>
        <w:jc w:val="left"/>
        <w:rPr>
          <w:szCs w:val="20"/>
        </w:rPr>
      </w:pPr>
      <w:r w:rsidRPr="00B83012">
        <w:rPr>
          <w:szCs w:val="20"/>
        </w:rPr>
        <w:t>podstawowe parametry techniczne :</w:t>
      </w:r>
    </w:p>
    <w:p w:rsidR="00581282" w:rsidRPr="00B83012" w:rsidRDefault="00581282" w:rsidP="005C74D6">
      <w:pPr>
        <w:numPr>
          <w:ilvl w:val="0"/>
          <w:numId w:val="20"/>
        </w:numPr>
        <w:spacing w:line="240" w:lineRule="auto"/>
        <w:ind w:right="-9"/>
        <w:jc w:val="left"/>
        <w:rPr>
          <w:szCs w:val="20"/>
        </w:rPr>
      </w:pPr>
      <w:r w:rsidRPr="00B83012">
        <w:rPr>
          <w:szCs w:val="20"/>
        </w:rPr>
        <w:t>gęstość nasypowa materiałów</w:t>
      </w:r>
    </w:p>
    <w:p w:rsidR="00581282" w:rsidRPr="00B83012" w:rsidRDefault="00581282" w:rsidP="005C74D6">
      <w:pPr>
        <w:numPr>
          <w:ilvl w:val="0"/>
          <w:numId w:val="20"/>
        </w:numPr>
        <w:spacing w:line="240" w:lineRule="auto"/>
        <w:ind w:right="-9"/>
        <w:jc w:val="left"/>
        <w:rPr>
          <w:szCs w:val="20"/>
        </w:rPr>
      </w:pPr>
      <w:r w:rsidRPr="00B83012">
        <w:rPr>
          <w:szCs w:val="20"/>
        </w:rPr>
        <w:t>gęstość stwardniałych materiałów</w:t>
      </w:r>
    </w:p>
    <w:p w:rsidR="00581282" w:rsidRPr="00B83012" w:rsidRDefault="00581282" w:rsidP="005C74D6">
      <w:pPr>
        <w:numPr>
          <w:ilvl w:val="0"/>
          <w:numId w:val="20"/>
        </w:numPr>
        <w:spacing w:line="240" w:lineRule="auto"/>
        <w:ind w:right="-9"/>
        <w:jc w:val="left"/>
        <w:rPr>
          <w:szCs w:val="20"/>
        </w:rPr>
      </w:pPr>
      <w:r w:rsidRPr="00B83012">
        <w:rPr>
          <w:szCs w:val="20"/>
        </w:rPr>
        <w:t>wytrzymałość na zginanie po 28 dniach</w:t>
      </w:r>
    </w:p>
    <w:p w:rsidR="00581282" w:rsidRPr="00B83012" w:rsidRDefault="00581282" w:rsidP="005C74D6">
      <w:pPr>
        <w:numPr>
          <w:ilvl w:val="0"/>
          <w:numId w:val="20"/>
        </w:numPr>
        <w:spacing w:line="240" w:lineRule="auto"/>
        <w:ind w:right="-9"/>
        <w:jc w:val="left"/>
        <w:rPr>
          <w:szCs w:val="20"/>
        </w:rPr>
      </w:pPr>
      <w:r w:rsidRPr="00B83012">
        <w:rPr>
          <w:szCs w:val="20"/>
        </w:rPr>
        <w:t>wytrzymałość na ściskanie po 28 dniach</w:t>
      </w:r>
    </w:p>
    <w:p w:rsidR="00581282" w:rsidRPr="00B83012" w:rsidRDefault="00581282" w:rsidP="005C74D6">
      <w:pPr>
        <w:numPr>
          <w:ilvl w:val="0"/>
          <w:numId w:val="20"/>
        </w:numPr>
        <w:spacing w:line="240" w:lineRule="auto"/>
        <w:ind w:right="-9"/>
        <w:jc w:val="left"/>
        <w:rPr>
          <w:szCs w:val="20"/>
        </w:rPr>
      </w:pPr>
      <w:r w:rsidRPr="00B83012">
        <w:rPr>
          <w:szCs w:val="20"/>
        </w:rPr>
        <w:t>przyczepność (wytrzymałość na odrywanie).</w:t>
      </w:r>
    </w:p>
    <w:p w:rsidR="00581282" w:rsidRPr="00B83012" w:rsidRDefault="00581282" w:rsidP="00581282">
      <w:pPr>
        <w:ind w:right="-9"/>
        <w:rPr>
          <w:szCs w:val="20"/>
        </w:rPr>
      </w:pPr>
      <w:r w:rsidRPr="00B83012">
        <w:rPr>
          <w:szCs w:val="20"/>
        </w:rPr>
        <w:t>Podczas wykonywania robót objętych niniejszą STWIORB należy wykonać następujące kontrolne badania:</w:t>
      </w:r>
    </w:p>
    <w:p w:rsidR="00581282" w:rsidRPr="00B83012" w:rsidRDefault="00581282" w:rsidP="005C74D6">
      <w:pPr>
        <w:numPr>
          <w:ilvl w:val="1"/>
          <w:numId w:val="20"/>
        </w:numPr>
        <w:tabs>
          <w:tab w:val="clear" w:pos="1680"/>
          <w:tab w:val="num" w:pos="900"/>
        </w:tabs>
        <w:spacing w:line="240" w:lineRule="auto"/>
        <w:ind w:right="-9" w:hanging="1140"/>
        <w:jc w:val="left"/>
        <w:rPr>
          <w:szCs w:val="20"/>
        </w:rPr>
      </w:pPr>
      <w:r w:rsidRPr="00B83012">
        <w:rPr>
          <w:szCs w:val="20"/>
        </w:rPr>
        <w:t>badania wytrzymałości na odrywanie od podłoża przed naprawą (min. 1,50 N/mm</w:t>
      </w:r>
      <w:r w:rsidRPr="00B83012">
        <w:rPr>
          <w:szCs w:val="20"/>
          <w:vertAlign w:val="superscript"/>
        </w:rPr>
        <w:t>2</w:t>
      </w:r>
      <w:r w:rsidRPr="00B83012">
        <w:rPr>
          <w:szCs w:val="20"/>
        </w:rPr>
        <w:t>),</w:t>
      </w:r>
    </w:p>
    <w:p w:rsidR="00581282" w:rsidRPr="00B83012" w:rsidRDefault="00581282" w:rsidP="005C74D6">
      <w:pPr>
        <w:numPr>
          <w:ilvl w:val="1"/>
          <w:numId w:val="20"/>
        </w:numPr>
        <w:tabs>
          <w:tab w:val="clear" w:pos="1680"/>
          <w:tab w:val="num" w:pos="900"/>
        </w:tabs>
        <w:spacing w:line="240" w:lineRule="auto"/>
        <w:ind w:right="-9" w:hanging="1140"/>
        <w:jc w:val="left"/>
        <w:rPr>
          <w:szCs w:val="20"/>
        </w:rPr>
      </w:pPr>
      <w:r w:rsidRPr="00B83012">
        <w:rPr>
          <w:szCs w:val="20"/>
        </w:rPr>
        <w:t xml:space="preserve">badanie grubości naniesionej powłoki ochronnej i gruntującej (min. </w:t>
      </w:r>
      <w:smartTag w:uri="urn:schemas-microsoft-com:office:smarttags" w:element="metricconverter">
        <w:smartTagPr>
          <w:attr w:name="ProductID" w:val="1 mm"/>
        </w:smartTagPr>
        <w:r w:rsidRPr="00B83012">
          <w:rPr>
            <w:szCs w:val="20"/>
          </w:rPr>
          <w:t>1 mm</w:t>
        </w:r>
      </w:smartTag>
      <w:r w:rsidRPr="00B83012">
        <w:rPr>
          <w:szCs w:val="20"/>
        </w:rPr>
        <w:t>),</w:t>
      </w:r>
    </w:p>
    <w:p w:rsidR="00581282" w:rsidRPr="00B83012" w:rsidRDefault="00581282" w:rsidP="005C74D6">
      <w:pPr>
        <w:numPr>
          <w:ilvl w:val="1"/>
          <w:numId w:val="20"/>
        </w:numPr>
        <w:tabs>
          <w:tab w:val="clear" w:pos="1680"/>
          <w:tab w:val="num" w:pos="900"/>
        </w:tabs>
        <w:spacing w:line="240" w:lineRule="auto"/>
        <w:ind w:right="-9" w:hanging="1140"/>
        <w:jc w:val="left"/>
        <w:rPr>
          <w:szCs w:val="20"/>
        </w:rPr>
      </w:pPr>
      <w:r w:rsidRPr="00B83012">
        <w:rPr>
          <w:szCs w:val="20"/>
        </w:rPr>
        <w:t>badanie przyczepności powłoki do podłoża betonowego.</w:t>
      </w:r>
    </w:p>
    <w:p w:rsidR="00581282" w:rsidRPr="00B83012" w:rsidRDefault="00581282" w:rsidP="00581282">
      <w:pPr>
        <w:ind w:right="-9"/>
        <w:rPr>
          <w:szCs w:val="20"/>
        </w:rPr>
      </w:pPr>
      <w:r w:rsidRPr="00B83012">
        <w:rPr>
          <w:szCs w:val="20"/>
        </w:rPr>
        <w:t>Badania należy przeprowadzić dla każdej przedstawionej do odbioru partii. Plany badań należy przyjąć wg normy PN-ISO 2859-2:1996[5]. Badania materiałów i powłoki ochronnej należy przeprowadzić zgodnie z normami przedmiotowymi [4,5] oraz procedurami badawczymi IBDM wymienionymi w Aprobacie Technicznej [4].</w:t>
      </w:r>
    </w:p>
    <w:p w:rsidR="00581282" w:rsidRPr="00B83012" w:rsidRDefault="00581282" w:rsidP="00581282">
      <w:pPr>
        <w:ind w:right="-9"/>
        <w:rPr>
          <w:szCs w:val="20"/>
        </w:rPr>
      </w:pPr>
      <w:r w:rsidRPr="00B83012">
        <w:rPr>
          <w:szCs w:val="20"/>
        </w:rPr>
        <w:t>Ponadto kontroli podlegać powinno zachowanie warunków technologicznych podczas naprawy, tj:</w:t>
      </w:r>
    </w:p>
    <w:p w:rsidR="00581282" w:rsidRPr="00B83012" w:rsidRDefault="00581282" w:rsidP="005C74D6">
      <w:pPr>
        <w:numPr>
          <w:ilvl w:val="0"/>
          <w:numId w:val="22"/>
        </w:numPr>
        <w:spacing w:line="240" w:lineRule="auto"/>
        <w:ind w:right="-9"/>
        <w:jc w:val="left"/>
        <w:rPr>
          <w:szCs w:val="20"/>
        </w:rPr>
      </w:pPr>
      <w:r w:rsidRPr="00B83012">
        <w:rPr>
          <w:szCs w:val="20"/>
        </w:rPr>
        <w:t>temperatura materiałów, podłoża i powietrza;</w:t>
      </w:r>
    </w:p>
    <w:p w:rsidR="00581282" w:rsidRPr="00B83012" w:rsidRDefault="00581282" w:rsidP="005C74D6">
      <w:pPr>
        <w:numPr>
          <w:ilvl w:val="0"/>
          <w:numId w:val="22"/>
        </w:numPr>
        <w:spacing w:line="240" w:lineRule="auto"/>
        <w:ind w:right="-9"/>
        <w:jc w:val="left"/>
        <w:rPr>
          <w:szCs w:val="20"/>
        </w:rPr>
      </w:pPr>
      <w:r w:rsidRPr="00B83012">
        <w:rPr>
          <w:szCs w:val="20"/>
        </w:rPr>
        <w:t>wilgotność podłoża;</w:t>
      </w:r>
    </w:p>
    <w:p w:rsidR="00581282" w:rsidRPr="00B83012" w:rsidRDefault="00581282" w:rsidP="005C74D6">
      <w:pPr>
        <w:numPr>
          <w:ilvl w:val="0"/>
          <w:numId w:val="22"/>
        </w:numPr>
        <w:spacing w:line="240" w:lineRule="auto"/>
        <w:ind w:right="-9"/>
        <w:jc w:val="left"/>
        <w:rPr>
          <w:szCs w:val="20"/>
        </w:rPr>
      </w:pPr>
      <w:r w:rsidRPr="00B83012">
        <w:rPr>
          <w:szCs w:val="20"/>
        </w:rPr>
        <w:t>sprzęt oraz czas mieszania materiałów;</w:t>
      </w:r>
    </w:p>
    <w:p w:rsidR="00581282" w:rsidRPr="00B83012" w:rsidRDefault="00581282" w:rsidP="005C74D6">
      <w:pPr>
        <w:numPr>
          <w:ilvl w:val="0"/>
          <w:numId w:val="22"/>
        </w:numPr>
        <w:spacing w:line="240" w:lineRule="auto"/>
        <w:ind w:right="-9"/>
        <w:jc w:val="left"/>
        <w:rPr>
          <w:szCs w:val="20"/>
        </w:rPr>
      </w:pPr>
      <w:r w:rsidRPr="00B83012">
        <w:rPr>
          <w:szCs w:val="20"/>
        </w:rPr>
        <w:t>pielęgnacja wykonanej warstwy.</w:t>
      </w:r>
    </w:p>
    <w:p w:rsidR="00581282" w:rsidRPr="00B83012" w:rsidRDefault="00581282" w:rsidP="00513A6F">
      <w:pPr>
        <w:pStyle w:val="Nagwek1"/>
      </w:pPr>
      <w:r w:rsidRPr="00B83012">
        <w:t>OBMIAR ROBÓT</w:t>
      </w:r>
    </w:p>
    <w:p w:rsidR="00581282" w:rsidRPr="00B83012" w:rsidRDefault="00581282" w:rsidP="00513A6F">
      <w:pPr>
        <w:pStyle w:val="Nagwek2"/>
      </w:pPr>
      <w:r w:rsidRPr="00B83012">
        <w:t>Ogólne zasady obmiaru robót</w:t>
      </w:r>
    </w:p>
    <w:p w:rsidR="00581282" w:rsidRPr="00B83012" w:rsidRDefault="00581282" w:rsidP="00513A6F">
      <w:pPr>
        <w:ind w:right="-9"/>
        <w:outlineLvl w:val="1"/>
        <w:rPr>
          <w:szCs w:val="20"/>
        </w:rPr>
      </w:pPr>
      <w:r w:rsidRPr="00B83012">
        <w:rPr>
          <w:szCs w:val="20"/>
        </w:rPr>
        <w:t>Ogólne zasady obmiaru robót podano w STWIORB D-M-00.00.00. „Wymagania ogólne”, pkt. 7.</w:t>
      </w:r>
    </w:p>
    <w:p w:rsidR="00581282" w:rsidRPr="00B83012" w:rsidRDefault="00581282" w:rsidP="00513A6F">
      <w:pPr>
        <w:pStyle w:val="Nagwek2"/>
      </w:pPr>
      <w:r w:rsidRPr="00B83012">
        <w:lastRenderedPageBreak/>
        <w:t>Jednostka obmiarowa</w:t>
      </w:r>
    </w:p>
    <w:p w:rsidR="00581282" w:rsidRPr="00B83012" w:rsidRDefault="00581282" w:rsidP="00237E2D">
      <w:r w:rsidRPr="00B83012">
        <w:t xml:space="preserve">Jednostką obmiarową dla robót związanych z wykonaniem powłoki ochronnej powierzchni betonu jest </w:t>
      </w:r>
      <w:smartTag w:uri="urn:schemas-microsoft-com:office:smarttags" w:element="metricconverter">
        <w:smartTagPr>
          <w:attr w:name="ProductID" w:val="1 m2"/>
        </w:smartTagPr>
        <w:r w:rsidRPr="00B83012">
          <w:t>1 m</w:t>
        </w:r>
        <w:r w:rsidRPr="00B83012">
          <w:rPr>
            <w:vertAlign w:val="superscript"/>
          </w:rPr>
          <w:t>2</w:t>
        </w:r>
      </w:smartTag>
      <w:r w:rsidRPr="00B83012">
        <w:t>. Wszystkie w/w roboty zawierają dostarczenie i przygotowanie materiałów i sprzętu do ich wykonania.</w:t>
      </w:r>
    </w:p>
    <w:p w:rsidR="00581282" w:rsidRPr="00B83012" w:rsidRDefault="00513A6F" w:rsidP="00513A6F">
      <w:pPr>
        <w:pStyle w:val="Nagwek1"/>
      </w:pPr>
      <w:r w:rsidRPr="00B83012">
        <w:t xml:space="preserve">  </w:t>
      </w:r>
      <w:r w:rsidR="00581282" w:rsidRPr="00B83012">
        <w:t>ODBIÓR ROBÓT</w:t>
      </w:r>
    </w:p>
    <w:p w:rsidR="00581282" w:rsidRPr="00B83012" w:rsidRDefault="00581282" w:rsidP="00513A6F">
      <w:pPr>
        <w:pStyle w:val="Nagwek2"/>
      </w:pPr>
      <w:r w:rsidRPr="00B83012">
        <w:t>Ogólne zasady odbioru robót</w:t>
      </w:r>
    </w:p>
    <w:p w:rsidR="00581282" w:rsidRPr="00B83012" w:rsidRDefault="00581282" w:rsidP="00513A6F">
      <w:pPr>
        <w:ind w:right="-9"/>
        <w:outlineLvl w:val="1"/>
        <w:rPr>
          <w:szCs w:val="20"/>
        </w:rPr>
      </w:pPr>
      <w:r w:rsidRPr="00B83012">
        <w:rPr>
          <w:szCs w:val="20"/>
        </w:rPr>
        <w:t>Ogólne zasady odbioru robót podano w STWIORB D-M-00.00.00. „Wymagania ogólne”, pkt. 8.</w:t>
      </w:r>
    </w:p>
    <w:p w:rsidR="00581282" w:rsidRPr="00B83012" w:rsidRDefault="00581282" w:rsidP="00513A6F">
      <w:pPr>
        <w:pStyle w:val="Nagwek2"/>
      </w:pPr>
      <w:r w:rsidRPr="00B83012">
        <w:t>Odbiór robót zanikających i ulegających zakryciu</w:t>
      </w:r>
    </w:p>
    <w:p w:rsidR="00581282" w:rsidRPr="00B83012" w:rsidRDefault="00581282" w:rsidP="00581282">
      <w:pPr>
        <w:ind w:right="-9"/>
        <w:rPr>
          <w:szCs w:val="20"/>
        </w:rPr>
      </w:pPr>
      <w:r w:rsidRPr="00B83012">
        <w:rPr>
          <w:szCs w:val="20"/>
        </w:rPr>
        <w:t>Odbiorowi robót zanikających i ulegających zakryciu podlegają :</w:t>
      </w:r>
    </w:p>
    <w:p w:rsidR="00581282" w:rsidRPr="00B83012" w:rsidRDefault="00581282" w:rsidP="005C74D6">
      <w:pPr>
        <w:numPr>
          <w:ilvl w:val="0"/>
          <w:numId w:val="20"/>
        </w:numPr>
        <w:spacing w:line="240" w:lineRule="auto"/>
        <w:ind w:right="-9"/>
        <w:jc w:val="left"/>
        <w:rPr>
          <w:szCs w:val="20"/>
        </w:rPr>
      </w:pPr>
      <w:r w:rsidRPr="00B83012">
        <w:rPr>
          <w:szCs w:val="20"/>
        </w:rPr>
        <w:t>przygotowanie powierzchni betonu do zabezpieczenia;</w:t>
      </w:r>
    </w:p>
    <w:p w:rsidR="00581282" w:rsidRPr="00B83012" w:rsidRDefault="00581282" w:rsidP="005C74D6">
      <w:pPr>
        <w:numPr>
          <w:ilvl w:val="0"/>
          <w:numId w:val="20"/>
        </w:numPr>
        <w:spacing w:line="240" w:lineRule="auto"/>
        <w:ind w:right="-9"/>
        <w:jc w:val="left"/>
        <w:rPr>
          <w:szCs w:val="20"/>
        </w:rPr>
      </w:pPr>
      <w:r w:rsidRPr="00B83012">
        <w:rPr>
          <w:szCs w:val="20"/>
        </w:rPr>
        <w:t>wykonanie kolejnych warstw zabezpieczenia powierzchniowego;</w:t>
      </w:r>
    </w:p>
    <w:p w:rsidR="00581282" w:rsidRPr="00B83012" w:rsidRDefault="00581282" w:rsidP="005C74D6">
      <w:pPr>
        <w:numPr>
          <w:ilvl w:val="0"/>
          <w:numId w:val="20"/>
        </w:numPr>
        <w:spacing w:line="240" w:lineRule="auto"/>
        <w:ind w:right="-9"/>
        <w:jc w:val="left"/>
        <w:rPr>
          <w:szCs w:val="20"/>
        </w:rPr>
      </w:pPr>
      <w:r w:rsidRPr="00B83012">
        <w:rPr>
          <w:szCs w:val="20"/>
        </w:rPr>
        <w:t>pielęgnacja wykonanego zabezpieczenia;</w:t>
      </w:r>
    </w:p>
    <w:p w:rsidR="00581282" w:rsidRPr="00B83012" w:rsidRDefault="00581282" w:rsidP="005C74D6">
      <w:pPr>
        <w:numPr>
          <w:ilvl w:val="0"/>
          <w:numId w:val="20"/>
        </w:numPr>
        <w:spacing w:line="240" w:lineRule="auto"/>
        <w:ind w:right="-9"/>
        <w:jc w:val="left"/>
        <w:rPr>
          <w:szCs w:val="20"/>
        </w:rPr>
      </w:pPr>
      <w:r w:rsidRPr="00B83012">
        <w:rPr>
          <w:szCs w:val="20"/>
        </w:rPr>
        <w:t>usunięcie wszystkich produktów ubocznych powstałych przy wykonaniu powłoki.</w:t>
      </w:r>
    </w:p>
    <w:p w:rsidR="00581282" w:rsidRPr="00B83012" w:rsidRDefault="00581282" w:rsidP="00513A6F">
      <w:pPr>
        <w:pStyle w:val="Nagwek1"/>
      </w:pPr>
      <w:r w:rsidRPr="00B83012">
        <w:t>PODSTAWY PŁATNOŚCI</w:t>
      </w:r>
    </w:p>
    <w:p w:rsidR="00581282" w:rsidRPr="00B83012" w:rsidRDefault="00581282" w:rsidP="00513A6F">
      <w:pPr>
        <w:pStyle w:val="Nagwek2"/>
      </w:pPr>
      <w:r w:rsidRPr="00B83012">
        <w:t>Ogólne ustalenia dotyczące podstaw płatności</w:t>
      </w:r>
    </w:p>
    <w:p w:rsidR="00581282" w:rsidRPr="00B83012" w:rsidRDefault="00581282" w:rsidP="00581282">
      <w:pPr>
        <w:ind w:right="-9"/>
        <w:rPr>
          <w:szCs w:val="20"/>
        </w:rPr>
      </w:pPr>
      <w:r w:rsidRPr="00B83012">
        <w:rPr>
          <w:szCs w:val="20"/>
        </w:rPr>
        <w:t>Ogólne ustalenia dotyczące podstaw płatności podano w STWIORB D-M-00.00.00. „Wymagania ogólne”, pkt. 9.</w:t>
      </w:r>
    </w:p>
    <w:p w:rsidR="00581282" w:rsidRPr="00B83012" w:rsidRDefault="00581282" w:rsidP="00513A6F">
      <w:pPr>
        <w:pStyle w:val="Nagwek2"/>
      </w:pPr>
      <w:r w:rsidRPr="00B83012">
        <w:t>Cena jednostki obmiarowej</w:t>
      </w:r>
    </w:p>
    <w:p w:rsidR="00581282" w:rsidRPr="00B83012" w:rsidRDefault="00581282" w:rsidP="00581282">
      <w:pPr>
        <w:spacing w:line="360" w:lineRule="auto"/>
        <w:ind w:right="-9"/>
        <w:rPr>
          <w:szCs w:val="20"/>
        </w:rPr>
      </w:pPr>
      <w:r w:rsidRPr="00B83012">
        <w:rPr>
          <w:szCs w:val="20"/>
        </w:rPr>
        <w:t>Cena jednostki obmiarowej (wg 7.2.) dla każdej z prac objętych specyfikacją obejmuje:</w:t>
      </w:r>
    </w:p>
    <w:p w:rsidR="00581282" w:rsidRPr="00B83012" w:rsidRDefault="00581282" w:rsidP="005C74D6">
      <w:pPr>
        <w:numPr>
          <w:ilvl w:val="0"/>
          <w:numId w:val="20"/>
        </w:numPr>
        <w:spacing w:line="360" w:lineRule="auto"/>
        <w:ind w:right="-9"/>
        <w:jc w:val="left"/>
        <w:rPr>
          <w:szCs w:val="20"/>
        </w:rPr>
      </w:pPr>
      <w:r w:rsidRPr="00B83012">
        <w:rPr>
          <w:szCs w:val="20"/>
        </w:rPr>
        <w:t>zakup, dostarczenie na budowę i przygotowanie niezbędnych materiałów,</w:t>
      </w:r>
    </w:p>
    <w:p w:rsidR="00581282" w:rsidRPr="00B83012" w:rsidRDefault="00581282" w:rsidP="005C74D6">
      <w:pPr>
        <w:numPr>
          <w:ilvl w:val="0"/>
          <w:numId w:val="20"/>
        </w:numPr>
        <w:spacing w:line="360" w:lineRule="auto"/>
        <w:ind w:right="-9"/>
        <w:jc w:val="left"/>
        <w:rPr>
          <w:szCs w:val="20"/>
        </w:rPr>
      </w:pPr>
      <w:r w:rsidRPr="00B83012">
        <w:rPr>
          <w:szCs w:val="20"/>
        </w:rPr>
        <w:t>dostarczenie wszystkich innych czynników produkcji,</w:t>
      </w:r>
    </w:p>
    <w:p w:rsidR="00581282" w:rsidRPr="00B83012" w:rsidRDefault="00581282" w:rsidP="005C74D6">
      <w:pPr>
        <w:numPr>
          <w:ilvl w:val="0"/>
          <w:numId w:val="20"/>
        </w:numPr>
        <w:spacing w:line="360" w:lineRule="auto"/>
        <w:ind w:right="-9"/>
        <w:jc w:val="left"/>
        <w:rPr>
          <w:szCs w:val="20"/>
        </w:rPr>
      </w:pPr>
      <w:r w:rsidRPr="00B83012">
        <w:rPr>
          <w:szCs w:val="20"/>
        </w:rPr>
        <w:t>oczyszczenie powierzchni betonu przez piaskowanie,</w:t>
      </w:r>
    </w:p>
    <w:p w:rsidR="00581282" w:rsidRPr="00B83012" w:rsidRDefault="00581282" w:rsidP="005C74D6">
      <w:pPr>
        <w:numPr>
          <w:ilvl w:val="0"/>
          <w:numId w:val="20"/>
        </w:numPr>
        <w:spacing w:line="360" w:lineRule="auto"/>
        <w:ind w:right="-9"/>
        <w:jc w:val="left"/>
        <w:rPr>
          <w:szCs w:val="20"/>
        </w:rPr>
      </w:pPr>
      <w:r w:rsidRPr="00B83012">
        <w:rPr>
          <w:szCs w:val="20"/>
        </w:rPr>
        <w:t>wykonanie ewentualnego uzupełnienia ubytków lub wyrównania powierzchni,</w:t>
      </w:r>
    </w:p>
    <w:p w:rsidR="00581282" w:rsidRPr="00B83012" w:rsidRDefault="00581282" w:rsidP="005C74D6">
      <w:pPr>
        <w:numPr>
          <w:ilvl w:val="0"/>
          <w:numId w:val="20"/>
        </w:numPr>
        <w:spacing w:line="360" w:lineRule="auto"/>
        <w:ind w:right="-9"/>
        <w:jc w:val="left"/>
        <w:rPr>
          <w:szCs w:val="20"/>
        </w:rPr>
      </w:pPr>
      <w:r w:rsidRPr="00B83012">
        <w:rPr>
          <w:szCs w:val="20"/>
        </w:rPr>
        <w:t>wykonanie warstwy gruntującej,</w:t>
      </w:r>
    </w:p>
    <w:p w:rsidR="00581282" w:rsidRPr="00B83012" w:rsidRDefault="00581282" w:rsidP="005C74D6">
      <w:pPr>
        <w:numPr>
          <w:ilvl w:val="0"/>
          <w:numId w:val="20"/>
        </w:numPr>
        <w:spacing w:line="360" w:lineRule="auto"/>
        <w:ind w:right="-9"/>
        <w:jc w:val="left"/>
        <w:rPr>
          <w:szCs w:val="20"/>
        </w:rPr>
      </w:pPr>
      <w:r w:rsidRPr="00B83012">
        <w:rPr>
          <w:szCs w:val="20"/>
        </w:rPr>
        <w:t>wykonanie powłoki ochronnej powierzchni betonu,</w:t>
      </w:r>
    </w:p>
    <w:p w:rsidR="00581282" w:rsidRPr="00B83012" w:rsidRDefault="00581282" w:rsidP="005C74D6">
      <w:pPr>
        <w:numPr>
          <w:ilvl w:val="0"/>
          <w:numId w:val="20"/>
        </w:numPr>
        <w:spacing w:line="360" w:lineRule="auto"/>
        <w:ind w:right="-9"/>
        <w:jc w:val="left"/>
        <w:rPr>
          <w:szCs w:val="20"/>
        </w:rPr>
      </w:pPr>
      <w:r w:rsidRPr="00B83012">
        <w:rPr>
          <w:szCs w:val="20"/>
        </w:rPr>
        <w:t>wykonanie niezbędnych pomostów roboczych rusztowań z ich rozebraniem lub koszt zwyżki,</w:t>
      </w:r>
    </w:p>
    <w:p w:rsidR="00581282" w:rsidRPr="00B83012" w:rsidRDefault="00581282" w:rsidP="005C74D6">
      <w:pPr>
        <w:numPr>
          <w:ilvl w:val="0"/>
          <w:numId w:val="20"/>
        </w:numPr>
        <w:spacing w:line="360" w:lineRule="auto"/>
        <w:ind w:right="-9"/>
        <w:jc w:val="left"/>
        <w:rPr>
          <w:szCs w:val="20"/>
        </w:rPr>
      </w:pPr>
      <w:r w:rsidRPr="00B83012">
        <w:rPr>
          <w:szCs w:val="20"/>
        </w:rPr>
        <w:t>wykonanie projektów rusztowań do robót antykorozyjnych.</w:t>
      </w:r>
    </w:p>
    <w:p w:rsidR="00581282" w:rsidRPr="00B83012" w:rsidRDefault="00581282" w:rsidP="00513A6F">
      <w:pPr>
        <w:pStyle w:val="Nagwek1"/>
      </w:pPr>
      <w:r w:rsidRPr="00B83012">
        <w:t>PRZEPISY ZWIĄZANE</w:t>
      </w:r>
    </w:p>
    <w:p w:rsidR="00581282" w:rsidRPr="00B83012" w:rsidRDefault="00581282" w:rsidP="00513A6F">
      <w:pPr>
        <w:pStyle w:val="Nagwek2"/>
      </w:pPr>
      <w:r w:rsidRPr="00B83012">
        <w:t>Normy</w:t>
      </w:r>
    </w:p>
    <w:p w:rsidR="00581282" w:rsidRPr="00B83012" w:rsidRDefault="00581282" w:rsidP="00581282">
      <w:pPr>
        <w:spacing w:line="360" w:lineRule="auto"/>
        <w:ind w:right="-9"/>
        <w:rPr>
          <w:szCs w:val="20"/>
        </w:rPr>
      </w:pPr>
      <w:r w:rsidRPr="00B83012">
        <w:rPr>
          <w:szCs w:val="20"/>
        </w:rPr>
        <w:t>[1]. PN-80/B-01800 „Antykorozyjne zabezpieczenia w budownictwie”.</w:t>
      </w:r>
    </w:p>
    <w:p w:rsidR="00581282" w:rsidRPr="00B83012" w:rsidRDefault="00581282" w:rsidP="00513A6F">
      <w:pPr>
        <w:spacing w:line="360" w:lineRule="auto"/>
        <w:ind w:right="-9"/>
        <w:rPr>
          <w:szCs w:val="20"/>
        </w:rPr>
      </w:pPr>
      <w:r w:rsidRPr="00B83012">
        <w:rPr>
          <w:szCs w:val="20"/>
        </w:rPr>
        <w:t>[2]. PN-85/B-01805 „Ogólne zasady ochrony”</w:t>
      </w:r>
    </w:p>
    <w:p w:rsidR="00581282" w:rsidRPr="00B83012" w:rsidRDefault="00581282" w:rsidP="00513A6F">
      <w:pPr>
        <w:pStyle w:val="Nagwek2"/>
      </w:pPr>
      <w:r w:rsidRPr="00B83012">
        <w:t>Inne dokumenty</w:t>
      </w:r>
    </w:p>
    <w:p w:rsidR="00581282" w:rsidRPr="00B83012" w:rsidRDefault="00581282" w:rsidP="00581282">
      <w:pPr>
        <w:spacing w:line="360" w:lineRule="auto"/>
        <w:ind w:right="-9"/>
        <w:rPr>
          <w:szCs w:val="20"/>
        </w:rPr>
      </w:pPr>
      <w:r w:rsidRPr="00B83012">
        <w:rPr>
          <w:szCs w:val="20"/>
        </w:rPr>
        <w:t>[3]. Katalogi systemów do naprawy i ochrony betonu.</w:t>
      </w:r>
    </w:p>
    <w:p w:rsidR="00581282" w:rsidRPr="00B83012" w:rsidRDefault="00581282" w:rsidP="00581282">
      <w:pPr>
        <w:spacing w:line="360" w:lineRule="auto"/>
        <w:ind w:right="-9"/>
        <w:rPr>
          <w:szCs w:val="20"/>
        </w:rPr>
      </w:pPr>
      <w:r w:rsidRPr="00B83012">
        <w:rPr>
          <w:szCs w:val="20"/>
        </w:rPr>
        <w:t>[4]. Aprobaty Techniczne IBDiM. Materiał powłokowy do ochrony konstrukcji betonowych.</w:t>
      </w:r>
    </w:p>
    <w:p w:rsidR="00581282" w:rsidRPr="00B83012" w:rsidRDefault="00581282" w:rsidP="00581282">
      <w:pPr>
        <w:spacing w:line="360" w:lineRule="auto"/>
        <w:ind w:right="-9"/>
        <w:rPr>
          <w:szCs w:val="20"/>
        </w:rPr>
      </w:pPr>
      <w:r w:rsidRPr="00B83012">
        <w:rPr>
          <w:szCs w:val="20"/>
        </w:rPr>
        <w:t xml:space="preserve">[5]. PN-ISO 2859-2:1996. Procedury kontroli wyrywkowej metodą alternatywną. Plany badań na </w:t>
      </w:r>
    </w:p>
    <w:p w:rsidR="00581282" w:rsidRPr="00B83012" w:rsidRDefault="00581282" w:rsidP="00581282">
      <w:pPr>
        <w:spacing w:line="360" w:lineRule="auto"/>
        <w:ind w:right="-9"/>
        <w:rPr>
          <w:szCs w:val="20"/>
        </w:rPr>
      </w:pPr>
      <w:r w:rsidRPr="00B83012">
        <w:rPr>
          <w:szCs w:val="20"/>
        </w:rPr>
        <w:t xml:space="preserve">       podstawie jakości granicznej (LQ) stosowane podczas kontroli partii izolowanych.</w:t>
      </w:r>
    </w:p>
    <w:p w:rsidR="00581282" w:rsidRPr="00B83012" w:rsidRDefault="00581282" w:rsidP="00581282">
      <w:pPr>
        <w:spacing w:line="360" w:lineRule="auto"/>
        <w:ind w:right="-9"/>
        <w:rPr>
          <w:szCs w:val="20"/>
        </w:rPr>
      </w:pPr>
      <w:r w:rsidRPr="00B83012">
        <w:rPr>
          <w:szCs w:val="20"/>
        </w:rPr>
        <w:t xml:space="preserve">[6]. PN-B-01814:1992 Antykorozyjne zabezpieczenia w budownictwie. Konstrukcje betonowe i </w:t>
      </w:r>
    </w:p>
    <w:p w:rsidR="00581282" w:rsidRPr="00B83012" w:rsidRDefault="00581282" w:rsidP="00581282">
      <w:pPr>
        <w:spacing w:line="360" w:lineRule="auto"/>
        <w:ind w:right="-9"/>
        <w:rPr>
          <w:szCs w:val="20"/>
        </w:rPr>
      </w:pPr>
      <w:r w:rsidRPr="00B83012">
        <w:rPr>
          <w:szCs w:val="20"/>
        </w:rPr>
        <w:lastRenderedPageBreak/>
        <w:t xml:space="preserve">       żelbetowe. Metoda badań przyczepności powłok ochronnych.</w:t>
      </w:r>
    </w:p>
    <w:p w:rsidR="00581282" w:rsidRPr="00B83012" w:rsidRDefault="00581282" w:rsidP="00581282">
      <w:pPr>
        <w:spacing w:line="360" w:lineRule="auto"/>
        <w:ind w:right="-9"/>
        <w:rPr>
          <w:szCs w:val="20"/>
        </w:rPr>
      </w:pPr>
      <w:r w:rsidRPr="00B83012">
        <w:rPr>
          <w:szCs w:val="20"/>
        </w:rPr>
        <w:t>[7]. PN-C-81551:1982. Wyroby lakierowe. Oznaczanie gęstości wyrobów lakierowych i farb graficznych.</w:t>
      </w:r>
    </w:p>
    <w:p w:rsidR="00E627A8" w:rsidRPr="00B83012" w:rsidRDefault="00E627A8" w:rsidP="001C51DC">
      <w:pPr>
        <w:rPr>
          <w:sz w:val="32"/>
          <w:szCs w:val="32"/>
          <w:lang w:bidi="en-US"/>
        </w:rPr>
      </w:pPr>
    </w:p>
    <w:sectPr w:rsidR="00E627A8" w:rsidRPr="00B83012" w:rsidSect="00275DB6">
      <w:headerReference w:type="default" r:id="rId61"/>
      <w:footerReference w:type="default" r:id="rId62"/>
      <w:footerReference w:type="first" r:id="rId63"/>
      <w:pgSz w:w="11906" w:h="16838" w:code="9"/>
      <w:pgMar w:top="1077" w:right="851" w:bottom="1418" w:left="567" w:header="709" w:footer="981" w:gutter="1418"/>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D6382" w:rsidRDefault="002D6382" w:rsidP="000B6030">
      <w:pPr>
        <w:spacing w:line="240" w:lineRule="auto"/>
      </w:pPr>
      <w:r>
        <w:separator/>
      </w:r>
    </w:p>
  </w:endnote>
  <w:endnote w:type="continuationSeparator" w:id="1">
    <w:p w:rsidR="002D6382" w:rsidRDefault="002D6382" w:rsidP="000B603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mpact">
    <w:panose1 w:val="020B0806030902050204"/>
    <w:charset w:val="EE"/>
    <w:family w:val="swiss"/>
    <w:pitch w:val="variable"/>
    <w:sig w:usb0="00000287" w:usb1="00000000" w:usb2="00000000" w:usb3="00000000" w:csb0="0000009F" w:csb1="00000000"/>
  </w:font>
  <w:font w:name="TimesNewRomanPS-BoldMT">
    <w:altName w:val="Times New Roman"/>
    <w:panose1 w:val="00000000000000000000"/>
    <w:charset w:val="00"/>
    <w:family w:val="roman"/>
    <w:notTrueType/>
    <w:pitch w:val="default"/>
    <w:sig w:usb0="00000007" w:usb1="08070000" w:usb2="00000010" w:usb3="00000000" w:csb0="00020003" w:csb1="00000000"/>
  </w:font>
  <w:font w:name="TimesNewRomanPSMT">
    <w:panose1 w:val="00000000000000000000"/>
    <w:charset w:val="EE"/>
    <w:family w:val="auto"/>
    <w:notTrueType/>
    <w:pitch w:val="default"/>
    <w:sig w:usb0="00000005" w:usb1="00000000" w:usb2="00000000" w:usb3="00000000" w:csb0="00000002" w:csb1="00000000"/>
  </w:font>
  <w:font w:name="TimesNewRoman">
    <w:altName w:val="Arial Unicode MS"/>
    <w:panose1 w:val="00000000000000000000"/>
    <w:charset w:val="80"/>
    <w:family w:val="auto"/>
    <w:notTrueType/>
    <w:pitch w:val="default"/>
    <w:sig w:usb0="00000005" w:usb1="08070000" w:usb2="00000010" w:usb3="00000000" w:csb0="00020002" w:csb1="00000000"/>
  </w:font>
  <w:font w:name="ArialUnicodeMS-WinCharSetFFFF-H">
    <w:panose1 w:val="00000000000000000000"/>
    <w:charset w:val="EE"/>
    <w:family w:val="auto"/>
    <w:notTrueType/>
    <w:pitch w:val="default"/>
    <w:sig w:usb0="00000005" w:usb1="00000000" w:usb2="00000000" w:usb3="00000000" w:csb0="00000002" w:csb1="00000000"/>
  </w:font>
  <w:font w:name="TimesNewRoman,Bold">
    <w:panose1 w:val="00000000000000000000"/>
    <w:charset w:val="EE"/>
    <w:family w:val="auto"/>
    <w:notTrueType/>
    <w:pitch w:val="default"/>
    <w:sig w:usb0="00000005" w:usb1="00000000" w:usb2="00000000" w:usb3="00000000" w:csb0="00000002" w:csb1="00000000"/>
  </w:font>
  <w:font w:name="font376">
    <w:altName w:val="Times New Roman"/>
    <w:charset w:val="EE"/>
    <w:family w:val="auto"/>
    <w:pitch w:val="variable"/>
    <w:sig w:usb0="00000000" w:usb1="00000000" w:usb2="00000000" w:usb3="00000000" w:csb0="00000000" w:csb1="00000000"/>
  </w:font>
  <w:font w:name="SymbolMT">
    <w:altName w:val="Arial Unicode MS"/>
    <w:panose1 w:val="00000000000000000000"/>
    <w:charset w:val="88"/>
    <w:family w:val="auto"/>
    <w:notTrueType/>
    <w:pitch w:val="default"/>
    <w:sig w:usb0="00000001" w:usb1="08080000" w:usb2="00000010" w:usb3="00000000" w:csb0="00100000" w:csb1="00000000"/>
  </w:font>
  <w:font w:name="Lucida Sans Unicode">
    <w:panose1 w:val="020B0602030504020204"/>
    <w:charset w:val="EE"/>
    <w:family w:val="swiss"/>
    <w:pitch w:val="variable"/>
    <w:sig w:usb0="80000AFF" w:usb1="0000396B" w:usb2="00000000" w:usb3="00000000" w:csb0="000000BF" w:csb1="00000000"/>
  </w:font>
  <w:font w:name="Century Schoolbook">
    <w:panose1 w:val="02040604050505020304"/>
    <w:charset w:val="EE"/>
    <w:family w:val="roman"/>
    <w:pitch w:val="variable"/>
    <w:sig w:usb0="00000287" w:usb1="00000000" w:usb2="00000000" w:usb3="00000000" w:csb0="0000009F" w:csb1="00000000"/>
  </w:font>
  <w:font w:name="TTE1D11260t00">
    <w:altName w:val="Arial Unicode MS"/>
    <w:panose1 w:val="00000000000000000000"/>
    <w:charset w:val="88"/>
    <w:family w:val="auto"/>
    <w:notTrueType/>
    <w:pitch w:val="default"/>
    <w:sig w:usb0="00000001" w:usb1="08080000" w:usb2="00000010" w:usb3="00000000" w:csb0="00100000" w:csb1="00000000"/>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EE"/>
    <w:family w:val="swiss"/>
    <w:pitch w:val="variable"/>
    <w:sig w:usb0="00000287" w:usb1="00000800" w:usb2="00000000" w:usb3="00000000" w:csb0="0000009F" w:csb1="00000000"/>
  </w:font>
  <w:font w:name="EuroRoman">
    <w:panose1 w:val="00000400000000000000"/>
    <w:charset w:val="02"/>
    <w:family w:val="auto"/>
    <w:pitch w:val="variable"/>
    <w:sig w:usb0="00000000" w:usb1="10000000" w:usb2="00000000" w:usb3="00000000" w:csb0="80000000" w:csb1="00000000"/>
  </w:font>
  <w:font w:name="TimesNewRoman,Italic">
    <w:altName w:val="Arial Unicode MS"/>
    <w:panose1 w:val="00000000000000000000"/>
    <w:charset w:val="80"/>
    <w:family w:val="auto"/>
    <w:notTrueType/>
    <w:pitch w:val="default"/>
    <w:sig w:usb0="00000000" w:usb1="08070000" w:usb2="00000010" w:usb3="00000000" w:csb0="00020000" w:csb1="00000000"/>
  </w:font>
  <w:font w:name="ArialNarrow">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7C5C" w:rsidRDefault="00F47C5C" w:rsidP="00475C9A">
    <w:pPr>
      <w:pStyle w:val="Stopka"/>
      <w:spacing w:before="120"/>
      <w:ind w:firstLine="0"/>
      <w:rPr>
        <w:color w:val="000000" w:themeColor="text1"/>
        <w:szCs w:val="24"/>
      </w:rPr>
    </w:pPr>
    <w:r>
      <w:rPr>
        <w:color w:val="000000" w:themeColor="text1"/>
        <w:szCs w:val="24"/>
      </w:rPr>
      <w:t>Szczegółowe specyfikacje techniczne</w:t>
    </w:r>
    <w:sdt>
      <w:sdtPr>
        <w:rPr>
          <w:color w:val="000000" w:themeColor="text1"/>
          <w:szCs w:val="24"/>
        </w:rPr>
        <w:alias w:val="Autor"/>
        <w:id w:val="7194204"/>
        <w:showingPlcHdr/>
        <w:dataBinding w:prefixMappings="xmlns:ns0='http://schemas.openxmlformats.org/package/2006/metadata/core-properties' xmlns:ns1='http://purl.org/dc/elements/1.1/'" w:xpath="/ns0:coreProperties[1]/ns1:creator[1]" w:storeItemID="{6C3C8BC8-F283-45AE-878A-BAB7291924A1}"/>
        <w:text/>
      </w:sdtPr>
      <w:sdtContent>
        <w:r>
          <w:rPr>
            <w:color w:val="000000" w:themeColor="text1"/>
            <w:szCs w:val="24"/>
          </w:rPr>
          <w:t xml:space="preserve">     </w:t>
        </w:r>
      </w:sdtContent>
    </w:sdt>
  </w:p>
  <w:p w:rsidR="00F47C5C" w:rsidRDefault="00E002DC" w:rsidP="00C23B28">
    <w:pPr>
      <w:pStyle w:val="Stopka"/>
      <w:ind w:firstLine="0"/>
    </w:pPr>
    <w:r>
      <w:rPr>
        <w:noProof/>
        <w:lang w:eastAsia="pl-PL"/>
      </w:rPr>
      <w:pict>
        <v:shapetype id="_x0000_t202" coordsize="21600,21600" o:spt="202" path="m,l,21600r21600,l21600,xe">
          <v:stroke joinstyle="miter"/>
          <v:path gradientshapeok="t" o:connecttype="rect"/>
        </v:shapetype>
        <v:shape id="Pole tekstowe 56" o:spid="_x0000_s4098" type="#_x0000_t202" style="position:absolute;left:0;text-align:left;margin-left:6608pt;margin-top:0;width:118.8pt;height:31.15pt;z-index:251659264;visibility:visible;mso-position-horizontal:right;mso-position-horizontal-relative:margin;mso-position-vertical:top;mso-position-vertical-relative:bottom-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" filled="f" stroked="f" strokeweight=".5pt">
          <v:textbox style="mso-next-textbox:#Pole tekstowe 56;mso-fit-shape-to-text:t">
            <w:txbxContent>
              <w:p w:rsidR="00F47C5C" w:rsidRPr="00C23B28" w:rsidRDefault="00E002DC">
                <w:pPr>
                  <w:pStyle w:val="Stopka"/>
                  <w:jc w:val="right"/>
                  <w:rPr>
                    <w:rFonts w:cs="Times New Roman"/>
                    <w:color w:val="000000" w:themeColor="text1"/>
                    <w:szCs w:val="40"/>
                  </w:rPr>
                </w:pPr>
                <w:r w:rsidRPr="00C23B28">
                  <w:rPr>
                    <w:rFonts w:cs="Times New Roman"/>
                    <w:color w:val="000000" w:themeColor="text1"/>
                    <w:szCs w:val="40"/>
                  </w:rPr>
                  <w:fldChar w:fldCharType="begin"/>
                </w:r>
                <w:r w:rsidR="00F47C5C" w:rsidRPr="00C23B28">
                  <w:rPr>
                    <w:rFonts w:cs="Times New Roman"/>
                    <w:color w:val="000000" w:themeColor="text1"/>
                    <w:szCs w:val="40"/>
                  </w:rPr>
                  <w:instrText>PAGE  \* Arabic  \* MERGEFORMAT</w:instrText>
                </w:r>
                <w:r w:rsidRPr="00C23B28">
                  <w:rPr>
                    <w:rFonts w:cs="Times New Roman"/>
                    <w:color w:val="000000" w:themeColor="text1"/>
                    <w:szCs w:val="40"/>
                  </w:rPr>
                  <w:fldChar w:fldCharType="separate"/>
                </w:r>
                <w:r w:rsidR="00507F7F">
                  <w:rPr>
                    <w:rFonts w:cs="Times New Roman"/>
                    <w:noProof/>
                    <w:color w:val="000000" w:themeColor="text1"/>
                    <w:szCs w:val="40"/>
                  </w:rPr>
                  <w:t>4</w:t>
                </w:r>
                <w:r w:rsidRPr="00C23B28">
                  <w:rPr>
                    <w:rFonts w:cs="Times New Roman"/>
                    <w:color w:val="000000" w:themeColor="text1"/>
                    <w:szCs w:val="40"/>
                  </w:rPr>
                  <w:fldChar w:fldCharType="end"/>
                </w:r>
              </w:p>
            </w:txbxContent>
          </v:textbox>
          <w10:wrap anchorx="margin" anchory="margin"/>
        </v:shape>
      </w:pict>
    </w:r>
    <w:r w:rsidRPr="00E002DC">
      <w:rPr>
        <w:noProof/>
        <w:color w:val="4F81BD" w:themeColor="accent1"/>
        <w:lang w:eastAsia="pl-PL"/>
      </w:rPr>
      <w:pict>
        <v:rect id="Prostokąt 58" o:spid="_x0000_s4097" style="position:absolute;left:0;text-align:left;margin-left:0;margin-top:0;width:453.5pt;height:1.4pt;z-index:-251656192;visibility:visible;mso-width-percent:1000;mso-wrap-distance-top:7.2pt;mso-wrap-distance-bottom:7.2pt;mso-position-horizontal:center;mso-position-horizontal-relative:margin;mso-position-vertical:top;mso-position-vertical-relative:bottom-margin-area;mso-width-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" fillcolor="black [3213]" stroked="f" strokeweight="2pt">
          <w10:wrap type="square" anchorx="margin" anchory="margin"/>
        </v:rect>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7C5C" w:rsidRDefault="00F47C5C" w:rsidP="00E1693F">
    <w:pPr>
      <w:pStyle w:val="Stopka"/>
      <w:ind w:firstLine="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D6382" w:rsidRDefault="002D6382" w:rsidP="000B6030">
      <w:pPr>
        <w:spacing w:line="240" w:lineRule="auto"/>
      </w:pPr>
      <w:r>
        <w:separator/>
      </w:r>
    </w:p>
  </w:footnote>
  <w:footnote w:type="continuationSeparator" w:id="1">
    <w:p w:rsidR="002D6382" w:rsidRDefault="002D6382" w:rsidP="000B6030">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alias w:val="Tytuł"/>
      <w:id w:val="7194203"/>
      <w:dataBinding w:prefixMappings="xmlns:ns0='http://schemas.openxmlformats.org/package/2006/metadata/core-properties' xmlns:ns1='http://purl.org/dc/elements/1.1/'" w:xpath="/ns0:coreProperties[1]/ns1:title[1]" w:storeItemID="{6C3C8BC8-F283-45AE-878A-BAB7291924A1}"/>
      <w:text/>
    </w:sdtPr>
    <w:sdtContent>
      <w:p w:rsidR="00F47C5C" w:rsidRDefault="00F47C5C" w:rsidP="00417505">
        <w:pPr>
          <w:pStyle w:val="Cytatintensywny"/>
        </w:pPr>
        <w:r>
          <w:t>BIK-KOPCZYK - RZESZÓW            Przebudowa mostu przez potok Brzezinka w m. Wielopole Skrzyńskie</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4AE0EC82"/>
    <w:lvl w:ilvl="0">
      <w:numFmt w:val="decimal"/>
      <w:lvlText w:val="*"/>
      <w:lvlJc w:val="left"/>
      <w:pPr>
        <w:ind w:left="0" w:firstLine="0"/>
      </w:pPr>
    </w:lvl>
  </w:abstractNum>
  <w:abstractNum w:abstractNumId="1">
    <w:nsid w:val="00446B68"/>
    <w:multiLevelType w:val="hybridMultilevel"/>
    <w:tmpl w:val="6C78D390"/>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
    <w:nsid w:val="006C60B0"/>
    <w:multiLevelType w:val="hybridMultilevel"/>
    <w:tmpl w:val="F1FCFDE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
    <w:nsid w:val="00932864"/>
    <w:multiLevelType w:val="hybridMultilevel"/>
    <w:tmpl w:val="8A12767A"/>
    <w:lvl w:ilvl="0" w:tplc="04150001">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
    <w:nsid w:val="017217E8"/>
    <w:multiLevelType w:val="hybridMultilevel"/>
    <w:tmpl w:val="8FB6E5A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5">
    <w:nsid w:val="01BD5433"/>
    <w:multiLevelType w:val="hybridMultilevel"/>
    <w:tmpl w:val="C4FA5FD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
    <w:nsid w:val="02065B56"/>
    <w:multiLevelType w:val="hybridMultilevel"/>
    <w:tmpl w:val="6DF851EC"/>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
    <w:nsid w:val="029E0ACB"/>
    <w:multiLevelType w:val="hybridMultilevel"/>
    <w:tmpl w:val="6DBC2BA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8">
    <w:nsid w:val="02A6538A"/>
    <w:multiLevelType w:val="hybridMultilevel"/>
    <w:tmpl w:val="54DC101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
    <w:nsid w:val="02BC1697"/>
    <w:multiLevelType w:val="hybridMultilevel"/>
    <w:tmpl w:val="96CA621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0">
    <w:nsid w:val="02C4461E"/>
    <w:multiLevelType w:val="hybridMultilevel"/>
    <w:tmpl w:val="4E8A60AA"/>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nsid w:val="02EA0496"/>
    <w:multiLevelType w:val="hybridMultilevel"/>
    <w:tmpl w:val="298AE27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2">
    <w:nsid w:val="035E4B73"/>
    <w:multiLevelType w:val="hybridMultilevel"/>
    <w:tmpl w:val="89528FE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
    <w:nsid w:val="03CA0A78"/>
    <w:multiLevelType w:val="hybridMultilevel"/>
    <w:tmpl w:val="B5D8B8F2"/>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
    <w:nsid w:val="03DE04B7"/>
    <w:multiLevelType w:val="hybridMultilevel"/>
    <w:tmpl w:val="468CCB58"/>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5">
    <w:nsid w:val="03EC23EF"/>
    <w:multiLevelType w:val="hybridMultilevel"/>
    <w:tmpl w:val="62EA392C"/>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16">
    <w:nsid w:val="0420704D"/>
    <w:multiLevelType w:val="hybridMultilevel"/>
    <w:tmpl w:val="0F6ACC9E"/>
    <w:lvl w:ilvl="0" w:tplc="FFFFFFFF">
      <w:start w:val="3"/>
      <w:numFmt w:val="bullet"/>
      <w:lvlText w:val=""/>
      <w:lvlJc w:val="left"/>
      <w:pPr>
        <w:ind w:left="1077" w:hanging="360"/>
      </w:pPr>
      <w:rPr>
        <w:rFonts w:ascii="Symbol" w:eastAsia="Times New Roman" w:hAnsi="Symbol"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7">
    <w:nsid w:val="04264FCC"/>
    <w:multiLevelType w:val="hybridMultilevel"/>
    <w:tmpl w:val="1D90935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8">
    <w:nsid w:val="05332843"/>
    <w:multiLevelType w:val="hybridMultilevel"/>
    <w:tmpl w:val="A3D232E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9">
    <w:nsid w:val="05537958"/>
    <w:multiLevelType w:val="hybridMultilevel"/>
    <w:tmpl w:val="F7BA303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0">
    <w:nsid w:val="055F49AB"/>
    <w:multiLevelType w:val="hybridMultilevel"/>
    <w:tmpl w:val="C1A2F6A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1">
    <w:nsid w:val="05860859"/>
    <w:multiLevelType w:val="hybridMultilevel"/>
    <w:tmpl w:val="B9BE2866"/>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2">
    <w:nsid w:val="0686756F"/>
    <w:multiLevelType w:val="hybridMultilevel"/>
    <w:tmpl w:val="EE5E1FA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3">
    <w:nsid w:val="071277CA"/>
    <w:multiLevelType w:val="hybridMultilevel"/>
    <w:tmpl w:val="9B1AAA7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4">
    <w:nsid w:val="07237AD1"/>
    <w:multiLevelType w:val="hybridMultilevel"/>
    <w:tmpl w:val="F8B6DF9A"/>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5">
    <w:nsid w:val="074926E4"/>
    <w:multiLevelType w:val="hybridMultilevel"/>
    <w:tmpl w:val="86D87D48"/>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6">
    <w:nsid w:val="07B67621"/>
    <w:multiLevelType w:val="hybridMultilevel"/>
    <w:tmpl w:val="33BC2A1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
    <w:nsid w:val="07B84576"/>
    <w:multiLevelType w:val="hybridMultilevel"/>
    <w:tmpl w:val="024ECFAA"/>
    <w:lvl w:ilvl="0" w:tplc="FFFFFFFF">
      <w:start w:val="1"/>
      <w:numFmt w:val="lowerLetter"/>
      <w:lvlText w:val="%1)"/>
      <w:lvlJc w:val="left"/>
      <w:pPr>
        <w:tabs>
          <w:tab w:val="num" w:pos="1077"/>
        </w:tabs>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8">
    <w:nsid w:val="07E45AD3"/>
    <w:multiLevelType w:val="hybridMultilevel"/>
    <w:tmpl w:val="1A768E3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
    <w:nsid w:val="082065C9"/>
    <w:multiLevelType w:val="hybridMultilevel"/>
    <w:tmpl w:val="188ADFC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
    <w:nsid w:val="084D3324"/>
    <w:multiLevelType w:val="hybridMultilevel"/>
    <w:tmpl w:val="5858C27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1">
    <w:nsid w:val="08943EBE"/>
    <w:multiLevelType w:val="hybridMultilevel"/>
    <w:tmpl w:val="5DDA00B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2">
    <w:nsid w:val="08F020B1"/>
    <w:multiLevelType w:val="hybridMultilevel"/>
    <w:tmpl w:val="DB7CBD5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3">
    <w:nsid w:val="091F1515"/>
    <w:multiLevelType w:val="hybridMultilevel"/>
    <w:tmpl w:val="040811F0"/>
    <w:lvl w:ilvl="0" w:tplc="DFA6A1CA">
      <w:start w:val="1"/>
      <w:numFmt w:val="bullet"/>
      <w:lvlText w:val=""/>
      <w:lvlJc w:val="left"/>
      <w:pPr>
        <w:tabs>
          <w:tab w:val="num" w:pos="379"/>
        </w:tabs>
        <w:ind w:left="1349" w:hanging="283"/>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4">
    <w:nsid w:val="095A7AAC"/>
    <w:multiLevelType w:val="hybridMultilevel"/>
    <w:tmpl w:val="CA60537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5">
    <w:nsid w:val="0A192218"/>
    <w:multiLevelType w:val="hybridMultilevel"/>
    <w:tmpl w:val="4C64EE5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6">
    <w:nsid w:val="0AB20F24"/>
    <w:multiLevelType w:val="hybridMultilevel"/>
    <w:tmpl w:val="FE00EAC4"/>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7">
    <w:nsid w:val="0B131C12"/>
    <w:multiLevelType w:val="hybridMultilevel"/>
    <w:tmpl w:val="47DE895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8">
    <w:nsid w:val="0B1B4ECE"/>
    <w:multiLevelType w:val="hybridMultilevel"/>
    <w:tmpl w:val="D1D6AFD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9">
    <w:nsid w:val="0B475625"/>
    <w:multiLevelType w:val="hybridMultilevel"/>
    <w:tmpl w:val="2820D120"/>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0">
    <w:nsid w:val="0B4B5D18"/>
    <w:multiLevelType w:val="hybridMultilevel"/>
    <w:tmpl w:val="7674C6D8"/>
    <w:lvl w:ilvl="0" w:tplc="04150001">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41">
    <w:nsid w:val="0BDB0FB6"/>
    <w:multiLevelType w:val="hybridMultilevel"/>
    <w:tmpl w:val="6C42AE26"/>
    <w:lvl w:ilvl="0" w:tplc="2E840BBC">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42">
    <w:nsid w:val="0C0D73B4"/>
    <w:multiLevelType w:val="hybridMultilevel"/>
    <w:tmpl w:val="09A08A0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3">
    <w:nsid w:val="0C2A6254"/>
    <w:multiLevelType w:val="hybridMultilevel"/>
    <w:tmpl w:val="D71E322C"/>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44">
    <w:nsid w:val="0CDE57E3"/>
    <w:multiLevelType w:val="hybridMultilevel"/>
    <w:tmpl w:val="C3A2B8A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5">
    <w:nsid w:val="0DD14B9D"/>
    <w:multiLevelType w:val="hybridMultilevel"/>
    <w:tmpl w:val="007E478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6">
    <w:nsid w:val="0DF05B3B"/>
    <w:multiLevelType w:val="hybridMultilevel"/>
    <w:tmpl w:val="57EA19E4"/>
    <w:lvl w:ilvl="0" w:tplc="04150001">
      <w:start w:val="1"/>
      <w:numFmt w:val="bullet"/>
      <w:lvlText w:val=""/>
      <w:lvlJc w:val="left"/>
      <w:pPr>
        <w:tabs>
          <w:tab w:val="num" w:pos="3606"/>
        </w:tabs>
        <w:ind w:left="3606" w:hanging="360"/>
      </w:pPr>
      <w:rPr>
        <w:rFonts w:ascii="Symbol" w:hAnsi="Symbol" w:hint="default"/>
      </w:rPr>
    </w:lvl>
    <w:lvl w:ilvl="1" w:tplc="04150003">
      <w:start w:val="1"/>
      <w:numFmt w:val="bullet"/>
      <w:lvlText w:val=""/>
      <w:lvlJc w:val="left"/>
      <w:pPr>
        <w:tabs>
          <w:tab w:val="num" w:pos="1440"/>
        </w:tabs>
        <w:ind w:left="1440" w:hanging="360"/>
      </w:pPr>
      <w:rPr>
        <w:rFonts w:ascii="Symbol" w:hAnsi="Symbol" w:hint="default"/>
      </w:rPr>
    </w:lvl>
    <w:lvl w:ilvl="2" w:tplc="04150005" w:tentative="1">
      <w:start w:val="1"/>
      <w:numFmt w:val="bullet"/>
      <w:lvlText w:val=""/>
      <w:lvlJc w:val="left"/>
      <w:pPr>
        <w:tabs>
          <w:tab w:val="num" w:pos="4326"/>
        </w:tabs>
        <w:ind w:left="4326" w:hanging="360"/>
      </w:pPr>
      <w:rPr>
        <w:rFonts w:ascii="Wingdings" w:hAnsi="Wingdings" w:hint="default"/>
      </w:rPr>
    </w:lvl>
    <w:lvl w:ilvl="3" w:tplc="04150001">
      <w:start w:val="1"/>
      <w:numFmt w:val="bullet"/>
      <w:lvlText w:val=""/>
      <w:lvlJc w:val="left"/>
      <w:pPr>
        <w:tabs>
          <w:tab w:val="num" w:pos="5046"/>
        </w:tabs>
        <w:ind w:left="5046" w:hanging="360"/>
      </w:pPr>
      <w:rPr>
        <w:rFonts w:ascii="Symbol" w:hAnsi="Symbol" w:hint="default"/>
      </w:rPr>
    </w:lvl>
    <w:lvl w:ilvl="4" w:tplc="04150003">
      <w:start w:val="1"/>
      <w:numFmt w:val="bullet"/>
      <w:lvlText w:val=""/>
      <w:lvlJc w:val="left"/>
      <w:pPr>
        <w:tabs>
          <w:tab w:val="num" w:pos="5766"/>
        </w:tabs>
        <w:ind w:left="5766" w:hanging="360"/>
      </w:pPr>
      <w:rPr>
        <w:rFonts w:ascii="Symbol" w:hAnsi="Symbol" w:hint="default"/>
      </w:rPr>
    </w:lvl>
    <w:lvl w:ilvl="5" w:tplc="04150005" w:tentative="1">
      <w:start w:val="1"/>
      <w:numFmt w:val="bullet"/>
      <w:lvlText w:val=""/>
      <w:lvlJc w:val="left"/>
      <w:pPr>
        <w:tabs>
          <w:tab w:val="num" w:pos="6486"/>
        </w:tabs>
        <w:ind w:left="6486" w:hanging="360"/>
      </w:pPr>
      <w:rPr>
        <w:rFonts w:ascii="Wingdings" w:hAnsi="Wingdings" w:hint="default"/>
      </w:rPr>
    </w:lvl>
    <w:lvl w:ilvl="6" w:tplc="04150001" w:tentative="1">
      <w:start w:val="1"/>
      <w:numFmt w:val="bullet"/>
      <w:lvlText w:val=""/>
      <w:lvlJc w:val="left"/>
      <w:pPr>
        <w:tabs>
          <w:tab w:val="num" w:pos="7206"/>
        </w:tabs>
        <w:ind w:left="7206" w:hanging="360"/>
      </w:pPr>
      <w:rPr>
        <w:rFonts w:ascii="Symbol" w:hAnsi="Symbol" w:hint="default"/>
      </w:rPr>
    </w:lvl>
    <w:lvl w:ilvl="7" w:tplc="04150003" w:tentative="1">
      <w:start w:val="1"/>
      <w:numFmt w:val="bullet"/>
      <w:lvlText w:val="o"/>
      <w:lvlJc w:val="left"/>
      <w:pPr>
        <w:tabs>
          <w:tab w:val="num" w:pos="7926"/>
        </w:tabs>
        <w:ind w:left="7926" w:hanging="360"/>
      </w:pPr>
      <w:rPr>
        <w:rFonts w:ascii="Courier New" w:hAnsi="Courier New" w:cs="Courier New" w:hint="default"/>
      </w:rPr>
    </w:lvl>
    <w:lvl w:ilvl="8" w:tplc="04150005" w:tentative="1">
      <w:start w:val="1"/>
      <w:numFmt w:val="bullet"/>
      <w:lvlText w:val=""/>
      <w:lvlJc w:val="left"/>
      <w:pPr>
        <w:tabs>
          <w:tab w:val="num" w:pos="8646"/>
        </w:tabs>
        <w:ind w:left="8646" w:hanging="360"/>
      </w:pPr>
      <w:rPr>
        <w:rFonts w:ascii="Wingdings" w:hAnsi="Wingdings" w:hint="default"/>
      </w:rPr>
    </w:lvl>
  </w:abstractNum>
  <w:abstractNum w:abstractNumId="47">
    <w:nsid w:val="0E185D94"/>
    <w:multiLevelType w:val="hybridMultilevel"/>
    <w:tmpl w:val="D1982F9A"/>
    <w:lvl w:ilvl="0" w:tplc="06ECCD50">
      <w:start w:val="2"/>
      <w:numFmt w:val="bullet"/>
      <w:lvlText w:val="-"/>
      <w:lvlJc w:val="left"/>
      <w:pPr>
        <w:tabs>
          <w:tab w:val="num" w:pos="960"/>
        </w:tabs>
        <w:ind w:left="960" w:hanging="360"/>
      </w:pPr>
      <w:rPr>
        <w:rFonts w:ascii="Times New Roman" w:eastAsia="Times New Roman" w:hAnsi="Times New Roman" w:cs="Times New Roman" w:hint="default"/>
      </w:rPr>
    </w:lvl>
    <w:lvl w:ilvl="1" w:tplc="06ECCD50">
      <w:start w:val="1"/>
      <w:numFmt w:val="bullet"/>
      <w:lvlText w:val=""/>
      <w:lvlJc w:val="left"/>
      <w:pPr>
        <w:tabs>
          <w:tab w:val="num" w:pos="1680"/>
        </w:tabs>
        <w:ind w:left="1680" w:hanging="360"/>
      </w:pPr>
      <w:rPr>
        <w:rFonts w:ascii="Symbol" w:hAnsi="Symbol" w:hint="default"/>
      </w:rPr>
    </w:lvl>
    <w:lvl w:ilvl="2" w:tplc="04150005" w:tentative="1">
      <w:start w:val="1"/>
      <w:numFmt w:val="bullet"/>
      <w:lvlText w:val=""/>
      <w:lvlJc w:val="left"/>
      <w:pPr>
        <w:tabs>
          <w:tab w:val="num" w:pos="2400"/>
        </w:tabs>
        <w:ind w:left="2400" w:hanging="360"/>
      </w:pPr>
      <w:rPr>
        <w:rFonts w:ascii="Wingdings" w:hAnsi="Wingdings" w:hint="default"/>
      </w:rPr>
    </w:lvl>
    <w:lvl w:ilvl="3" w:tplc="04150001" w:tentative="1">
      <w:start w:val="1"/>
      <w:numFmt w:val="bullet"/>
      <w:lvlText w:val=""/>
      <w:lvlJc w:val="left"/>
      <w:pPr>
        <w:tabs>
          <w:tab w:val="num" w:pos="3120"/>
        </w:tabs>
        <w:ind w:left="3120" w:hanging="360"/>
      </w:pPr>
      <w:rPr>
        <w:rFonts w:ascii="Symbol" w:hAnsi="Symbol" w:hint="default"/>
      </w:rPr>
    </w:lvl>
    <w:lvl w:ilvl="4" w:tplc="06ECCD50" w:tentative="1">
      <w:start w:val="1"/>
      <w:numFmt w:val="bullet"/>
      <w:lvlText w:val="o"/>
      <w:lvlJc w:val="left"/>
      <w:pPr>
        <w:tabs>
          <w:tab w:val="num" w:pos="3840"/>
        </w:tabs>
        <w:ind w:left="3840" w:hanging="360"/>
      </w:pPr>
      <w:rPr>
        <w:rFonts w:ascii="Courier New" w:hAnsi="Courier New" w:hint="default"/>
      </w:rPr>
    </w:lvl>
    <w:lvl w:ilvl="5" w:tplc="04150005" w:tentative="1">
      <w:start w:val="1"/>
      <w:numFmt w:val="bullet"/>
      <w:lvlText w:val=""/>
      <w:lvlJc w:val="left"/>
      <w:pPr>
        <w:tabs>
          <w:tab w:val="num" w:pos="4560"/>
        </w:tabs>
        <w:ind w:left="4560" w:hanging="360"/>
      </w:pPr>
      <w:rPr>
        <w:rFonts w:ascii="Wingdings" w:hAnsi="Wingdings" w:hint="default"/>
      </w:rPr>
    </w:lvl>
    <w:lvl w:ilvl="6" w:tplc="04150001" w:tentative="1">
      <w:start w:val="1"/>
      <w:numFmt w:val="bullet"/>
      <w:lvlText w:val=""/>
      <w:lvlJc w:val="left"/>
      <w:pPr>
        <w:tabs>
          <w:tab w:val="num" w:pos="5280"/>
        </w:tabs>
        <w:ind w:left="5280" w:hanging="360"/>
      </w:pPr>
      <w:rPr>
        <w:rFonts w:ascii="Symbol" w:hAnsi="Symbol" w:hint="default"/>
      </w:rPr>
    </w:lvl>
    <w:lvl w:ilvl="7" w:tplc="04150003" w:tentative="1">
      <w:start w:val="1"/>
      <w:numFmt w:val="bullet"/>
      <w:lvlText w:val="o"/>
      <w:lvlJc w:val="left"/>
      <w:pPr>
        <w:tabs>
          <w:tab w:val="num" w:pos="6000"/>
        </w:tabs>
        <w:ind w:left="6000" w:hanging="360"/>
      </w:pPr>
      <w:rPr>
        <w:rFonts w:ascii="Courier New" w:hAnsi="Courier New" w:hint="default"/>
      </w:rPr>
    </w:lvl>
    <w:lvl w:ilvl="8" w:tplc="04150005" w:tentative="1">
      <w:start w:val="1"/>
      <w:numFmt w:val="bullet"/>
      <w:lvlText w:val=""/>
      <w:lvlJc w:val="left"/>
      <w:pPr>
        <w:tabs>
          <w:tab w:val="num" w:pos="6720"/>
        </w:tabs>
        <w:ind w:left="6720" w:hanging="360"/>
      </w:pPr>
      <w:rPr>
        <w:rFonts w:ascii="Wingdings" w:hAnsi="Wingdings" w:hint="default"/>
      </w:rPr>
    </w:lvl>
  </w:abstractNum>
  <w:abstractNum w:abstractNumId="48">
    <w:nsid w:val="0E9E767A"/>
    <w:multiLevelType w:val="hybridMultilevel"/>
    <w:tmpl w:val="0BA2B098"/>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49">
    <w:nsid w:val="0EA4606C"/>
    <w:multiLevelType w:val="hybridMultilevel"/>
    <w:tmpl w:val="D7D6CFC4"/>
    <w:lvl w:ilvl="0" w:tplc="36FCC8B6">
      <w:start w:val="1"/>
      <w:numFmt w:val="decimal"/>
      <w:lvlText w:val="%1)"/>
      <w:lvlJc w:val="left"/>
      <w:pPr>
        <w:tabs>
          <w:tab w:val="num" w:pos="720"/>
        </w:tabs>
        <w:ind w:left="720" w:hanging="360"/>
      </w:pPr>
      <w:rPr>
        <w:rFonts w:hint="default"/>
      </w:rPr>
    </w:lvl>
    <w:lvl w:ilvl="1" w:tplc="04150003">
      <w:start w:val="1"/>
      <w:numFmt w:val="lowerLetter"/>
      <w:lvlText w:val="%2)"/>
      <w:lvlJc w:val="left"/>
      <w:pPr>
        <w:tabs>
          <w:tab w:val="num" w:pos="644"/>
        </w:tabs>
        <w:ind w:left="644" w:hanging="360"/>
      </w:pPr>
      <w:rPr>
        <w:rFonts w:hint="default"/>
      </w:rPr>
    </w:lvl>
    <w:lvl w:ilvl="2" w:tplc="04150005">
      <w:start w:val="1"/>
      <w:numFmt w:val="lowerLetter"/>
      <w:lvlText w:val="%3)"/>
      <w:lvlJc w:val="left"/>
      <w:pPr>
        <w:tabs>
          <w:tab w:val="num" w:pos="510"/>
        </w:tabs>
        <w:ind w:left="567" w:hanging="454"/>
      </w:pPr>
      <w:rPr>
        <w:rFonts w:hint="default"/>
      </w:r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50">
    <w:nsid w:val="0EE22024"/>
    <w:multiLevelType w:val="hybridMultilevel"/>
    <w:tmpl w:val="5F8C181A"/>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51">
    <w:nsid w:val="0EF155A9"/>
    <w:multiLevelType w:val="hybridMultilevel"/>
    <w:tmpl w:val="E21C06C6"/>
    <w:lvl w:ilvl="0" w:tplc="FFFFFFFF">
      <w:start w:val="3"/>
      <w:numFmt w:val="bullet"/>
      <w:lvlText w:val=""/>
      <w:lvlJc w:val="left"/>
      <w:pPr>
        <w:ind w:left="1077" w:hanging="360"/>
      </w:pPr>
      <w:rPr>
        <w:rFonts w:ascii="Symbol" w:eastAsia="Times New Roman" w:hAnsi="Symbol"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52">
    <w:nsid w:val="0F0B5C31"/>
    <w:multiLevelType w:val="hybridMultilevel"/>
    <w:tmpl w:val="FB8486B0"/>
    <w:lvl w:ilvl="0" w:tplc="DD6C13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0F5B458D"/>
    <w:multiLevelType w:val="hybridMultilevel"/>
    <w:tmpl w:val="FB024638"/>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54">
    <w:nsid w:val="0F6A0811"/>
    <w:multiLevelType w:val="hybridMultilevel"/>
    <w:tmpl w:val="662622C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55">
    <w:nsid w:val="10507398"/>
    <w:multiLevelType w:val="hybridMultilevel"/>
    <w:tmpl w:val="B3D2002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56">
    <w:nsid w:val="10647CE8"/>
    <w:multiLevelType w:val="hybridMultilevel"/>
    <w:tmpl w:val="4202A240"/>
    <w:lvl w:ilvl="0" w:tplc="DD6C13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10EC5C46"/>
    <w:multiLevelType w:val="hybridMultilevel"/>
    <w:tmpl w:val="6C1C0F0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nsid w:val="112F79C6"/>
    <w:multiLevelType w:val="hybridMultilevel"/>
    <w:tmpl w:val="0C2C361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59">
    <w:nsid w:val="11506221"/>
    <w:multiLevelType w:val="hybridMultilevel"/>
    <w:tmpl w:val="CDACF606"/>
    <w:lvl w:ilvl="0" w:tplc="4AE0EC82">
      <w:numFmt w:val="bullet"/>
      <w:lvlText w:val=""/>
      <w:legacy w:legacy="1" w:legacySpace="0" w:legacyIndent="283"/>
      <w:lvlJc w:val="left"/>
      <w:pPr>
        <w:ind w:left="680" w:hanging="283"/>
      </w:pPr>
      <w:rPr>
        <w:rFonts w:ascii="Symbol" w:hAnsi="Symbol"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60">
    <w:nsid w:val="11523182"/>
    <w:multiLevelType w:val="hybridMultilevel"/>
    <w:tmpl w:val="ED964D3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1">
    <w:nsid w:val="124876CF"/>
    <w:multiLevelType w:val="hybridMultilevel"/>
    <w:tmpl w:val="8544F14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2">
    <w:nsid w:val="12933920"/>
    <w:multiLevelType w:val="hybridMultilevel"/>
    <w:tmpl w:val="8BC44130"/>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63">
    <w:nsid w:val="13251C16"/>
    <w:multiLevelType w:val="hybridMultilevel"/>
    <w:tmpl w:val="3930421A"/>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4">
    <w:nsid w:val="13414D33"/>
    <w:multiLevelType w:val="hybridMultilevel"/>
    <w:tmpl w:val="EBA264C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5">
    <w:nsid w:val="137E00F1"/>
    <w:multiLevelType w:val="hybridMultilevel"/>
    <w:tmpl w:val="7AEACED4"/>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66">
    <w:nsid w:val="14216253"/>
    <w:multiLevelType w:val="hybridMultilevel"/>
    <w:tmpl w:val="CC8472C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7">
    <w:nsid w:val="14CD3E50"/>
    <w:multiLevelType w:val="hybridMultilevel"/>
    <w:tmpl w:val="FBDCF1E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14F40314"/>
    <w:multiLevelType w:val="hybridMultilevel"/>
    <w:tmpl w:val="1B20119E"/>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9">
    <w:nsid w:val="15797CC9"/>
    <w:multiLevelType w:val="hybridMultilevel"/>
    <w:tmpl w:val="E15E659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0">
    <w:nsid w:val="157E41FE"/>
    <w:multiLevelType w:val="hybridMultilevel"/>
    <w:tmpl w:val="D6E8251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1">
    <w:nsid w:val="15BF652D"/>
    <w:multiLevelType w:val="hybridMultilevel"/>
    <w:tmpl w:val="572CB2F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2">
    <w:nsid w:val="1619633C"/>
    <w:multiLevelType w:val="hybridMultilevel"/>
    <w:tmpl w:val="A712D026"/>
    <w:lvl w:ilvl="0" w:tplc="FFFFFFFF">
      <w:start w:val="3"/>
      <w:numFmt w:val="bullet"/>
      <w:lvlText w:val=""/>
      <w:lvlJc w:val="left"/>
      <w:pPr>
        <w:ind w:left="1117" w:hanging="360"/>
      </w:pPr>
      <w:rPr>
        <w:rFonts w:ascii="Symbol" w:eastAsia="Times New Roman" w:hAnsi="Symbol" w:cs="Times New Roman"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73">
    <w:nsid w:val="16671064"/>
    <w:multiLevelType w:val="hybridMultilevel"/>
    <w:tmpl w:val="E59C46C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4">
    <w:nsid w:val="168E755E"/>
    <w:multiLevelType w:val="hybridMultilevel"/>
    <w:tmpl w:val="E58EF98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5">
    <w:nsid w:val="17596FFE"/>
    <w:multiLevelType w:val="hybridMultilevel"/>
    <w:tmpl w:val="45C88648"/>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6">
    <w:nsid w:val="17AF5271"/>
    <w:multiLevelType w:val="hybridMultilevel"/>
    <w:tmpl w:val="06E003D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7">
    <w:nsid w:val="17DF7EA6"/>
    <w:multiLevelType w:val="hybridMultilevel"/>
    <w:tmpl w:val="E89AFC14"/>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78">
    <w:nsid w:val="181B0ADF"/>
    <w:multiLevelType w:val="hybridMultilevel"/>
    <w:tmpl w:val="0136D49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79">
    <w:nsid w:val="182F7273"/>
    <w:multiLevelType w:val="hybridMultilevel"/>
    <w:tmpl w:val="0CA443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189A1216"/>
    <w:multiLevelType w:val="hybridMultilevel"/>
    <w:tmpl w:val="125838C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81">
    <w:nsid w:val="18DB3951"/>
    <w:multiLevelType w:val="hybridMultilevel"/>
    <w:tmpl w:val="50A8B502"/>
    <w:lvl w:ilvl="0" w:tplc="4AE0EC82">
      <w:numFmt w:val="bullet"/>
      <w:lvlText w:val=""/>
      <w:legacy w:legacy="1" w:legacySpace="0" w:legacyIndent="283"/>
      <w:lvlJc w:val="left"/>
      <w:pPr>
        <w:ind w:left="640" w:hanging="283"/>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82">
    <w:nsid w:val="19B56DB4"/>
    <w:multiLevelType w:val="hybridMultilevel"/>
    <w:tmpl w:val="E21A8650"/>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83">
    <w:nsid w:val="1A0C6607"/>
    <w:multiLevelType w:val="hybridMultilevel"/>
    <w:tmpl w:val="CF42AEA4"/>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84">
    <w:nsid w:val="1A6A02F9"/>
    <w:multiLevelType w:val="hybridMultilevel"/>
    <w:tmpl w:val="75BE796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85">
    <w:nsid w:val="1B6649F5"/>
    <w:multiLevelType w:val="hybridMultilevel"/>
    <w:tmpl w:val="D0C48C82"/>
    <w:lvl w:ilvl="0" w:tplc="FFFFFFFF">
      <w:start w:val="1"/>
      <w:numFmt w:val="decimal"/>
      <w:lvlText w:val="%1)"/>
      <w:lvlJc w:val="left"/>
      <w:pPr>
        <w:tabs>
          <w:tab w:val="num" w:pos="720"/>
        </w:tabs>
        <w:ind w:left="720" w:hanging="360"/>
      </w:pPr>
      <w:rPr>
        <w:rFonts w:hint="default"/>
      </w:rPr>
    </w:lvl>
    <w:lvl w:ilvl="1" w:tplc="FFFFFFFF">
      <w:numFmt w:val="bullet"/>
      <w:lvlText w:val="–"/>
      <w:lvlJc w:val="left"/>
      <w:pPr>
        <w:tabs>
          <w:tab w:val="num" w:pos="1440"/>
        </w:tabs>
        <w:ind w:left="1440" w:hanging="360"/>
      </w:pPr>
      <w:rPr>
        <w:rFonts w:ascii="Times New Roman" w:cs="Times New Roman"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6">
    <w:nsid w:val="1C092D81"/>
    <w:multiLevelType w:val="hybridMultilevel"/>
    <w:tmpl w:val="F760E174"/>
    <w:lvl w:ilvl="0" w:tplc="04150001">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7">
    <w:nsid w:val="1CAE794B"/>
    <w:multiLevelType w:val="hybridMultilevel"/>
    <w:tmpl w:val="F7622E2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88">
    <w:nsid w:val="1D114C38"/>
    <w:multiLevelType w:val="hybridMultilevel"/>
    <w:tmpl w:val="44C835E6"/>
    <w:lvl w:ilvl="0" w:tplc="FFFFFFFF">
      <w:start w:val="1"/>
      <w:numFmt w:val="bullet"/>
      <w:lvlText w:val=""/>
      <w:lvlJc w:val="left"/>
      <w:pPr>
        <w:tabs>
          <w:tab w:val="num" w:pos="644"/>
        </w:tabs>
        <w:ind w:left="644" w:hanging="360"/>
      </w:pPr>
      <w:rPr>
        <w:rFonts w:ascii="Symbol" w:hAnsi="Symbol" w:hint="default"/>
        <w:sz w:val="18"/>
        <w:szCs w:val="18"/>
      </w:rPr>
    </w:lvl>
    <w:lvl w:ilvl="1" w:tplc="FFFFFFFF">
      <w:start w:val="1"/>
      <w:numFmt w:val="bullet"/>
      <w:lvlText w:val=""/>
      <w:lvlJc w:val="left"/>
      <w:pPr>
        <w:tabs>
          <w:tab w:val="num" w:pos="1364"/>
        </w:tabs>
        <w:ind w:left="1364" w:hanging="360"/>
      </w:pPr>
      <w:rPr>
        <w:rFonts w:ascii="Wingdings" w:hAnsi="Wingdings" w:hint="default"/>
        <w:sz w:val="18"/>
        <w:szCs w:val="18"/>
      </w:rPr>
    </w:lvl>
    <w:lvl w:ilvl="2" w:tplc="FFFFFFFF">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89">
    <w:nsid w:val="1D1565AF"/>
    <w:multiLevelType w:val="hybridMultilevel"/>
    <w:tmpl w:val="566CFA8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0">
    <w:nsid w:val="1D312A82"/>
    <w:multiLevelType w:val="hybridMultilevel"/>
    <w:tmpl w:val="ED68416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1">
    <w:nsid w:val="1D655C13"/>
    <w:multiLevelType w:val="hybridMultilevel"/>
    <w:tmpl w:val="0346126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2">
    <w:nsid w:val="1D9D462F"/>
    <w:multiLevelType w:val="hybridMultilevel"/>
    <w:tmpl w:val="86BEAA6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3">
    <w:nsid w:val="1DB67C98"/>
    <w:multiLevelType w:val="hybridMultilevel"/>
    <w:tmpl w:val="557CD24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4">
    <w:nsid w:val="1DD65EF5"/>
    <w:multiLevelType w:val="hybridMultilevel"/>
    <w:tmpl w:val="61AC7E3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5">
    <w:nsid w:val="1DF9089C"/>
    <w:multiLevelType w:val="hybridMultilevel"/>
    <w:tmpl w:val="1844711A"/>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96">
    <w:nsid w:val="1E1079C6"/>
    <w:multiLevelType w:val="hybridMultilevel"/>
    <w:tmpl w:val="EDD6CAE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7">
    <w:nsid w:val="1EEC74BB"/>
    <w:multiLevelType w:val="hybridMultilevel"/>
    <w:tmpl w:val="7C7E88CE"/>
    <w:lvl w:ilvl="0" w:tplc="FFFFFFFF">
      <w:start w:val="1"/>
      <w:numFmt w:val="bullet"/>
      <w:lvlText w:val=""/>
      <w:lvlJc w:val="left"/>
      <w:pPr>
        <w:tabs>
          <w:tab w:val="num" w:pos="720"/>
        </w:tabs>
        <w:ind w:left="720" w:hanging="360"/>
      </w:pPr>
      <w:rPr>
        <w:rFonts w:ascii="Symbol" w:hAnsi="Symbol" w:hint="default"/>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8">
    <w:nsid w:val="1F56525F"/>
    <w:multiLevelType w:val="hybridMultilevel"/>
    <w:tmpl w:val="94D0838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9">
    <w:nsid w:val="1FBA567F"/>
    <w:multiLevelType w:val="hybridMultilevel"/>
    <w:tmpl w:val="3782FD54"/>
    <w:lvl w:ilvl="0" w:tplc="04150017">
      <w:start w:val="1"/>
      <w:numFmt w:val="bullet"/>
      <w:lvlText w:val=""/>
      <w:lvlJc w:val="left"/>
      <w:pPr>
        <w:tabs>
          <w:tab w:val="num" w:pos="3606"/>
        </w:tabs>
        <w:ind w:left="3606" w:hanging="360"/>
      </w:pPr>
      <w:rPr>
        <w:rFonts w:ascii="Symbol" w:hAnsi="Symbol" w:hint="default"/>
      </w:rPr>
    </w:lvl>
    <w:lvl w:ilvl="1" w:tplc="04150019" w:tentative="1">
      <w:start w:val="1"/>
      <w:numFmt w:val="bullet"/>
      <w:lvlText w:val="o"/>
      <w:lvlJc w:val="left"/>
      <w:pPr>
        <w:tabs>
          <w:tab w:val="num" w:pos="3606"/>
        </w:tabs>
        <w:ind w:left="3606" w:hanging="360"/>
      </w:pPr>
      <w:rPr>
        <w:rFonts w:ascii="Courier New" w:hAnsi="Courier New" w:cs="Courier New" w:hint="default"/>
      </w:rPr>
    </w:lvl>
    <w:lvl w:ilvl="2" w:tplc="0415001B" w:tentative="1">
      <w:start w:val="1"/>
      <w:numFmt w:val="bullet"/>
      <w:lvlText w:val=""/>
      <w:lvlJc w:val="left"/>
      <w:pPr>
        <w:tabs>
          <w:tab w:val="num" w:pos="4326"/>
        </w:tabs>
        <w:ind w:left="4326" w:hanging="360"/>
      </w:pPr>
      <w:rPr>
        <w:rFonts w:ascii="Wingdings" w:hAnsi="Wingdings" w:hint="default"/>
      </w:rPr>
    </w:lvl>
    <w:lvl w:ilvl="3" w:tplc="0415000F">
      <w:start w:val="1"/>
      <w:numFmt w:val="bullet"/>
      <w:lvlText w:val=""/>
      <w:lvlJc w:val="left"/>
      <w:pPr>
        <w:tabs>
          <w:tab w:val="num" w:pos="5046"/>
        </w:tabs>
        <w:ind w:left="5046" w:hanging="360"/>
      </w:pPr>
      <w:rPr>
        <w:rFonts w:ascii="Symbol" w:hAnsi="Symbol" w:hint="default"/>
      </w:rPr>
    </w:lvl>
    <w:lvl w:ilvl="4" w:tplc="04150019">
      <w:start w:val="1"/>
      <w:numFmt w:val="bullet"/>
      <w:lvlText w:val=""/>
      <w:lvlJc w:val="left"/>
      <w:pPr>
        <w:tabs>
          <w:tab w:val="num" w:pos="5766"/>
        </w:tabs>
        <w:ind w:left="5766" w:hanging="360"/>
      </w:pPr>
      <w:rPr>
        <w:rFonts w:ascii="Symbol" w:hAnsi="Symbol" w:hint="default"/>
      </w:rPr>
    </w:lvl>
    <w:lvl w:ilvl="5" w:tplc="0415001B" w:tentative="1">
      <w:start w:val="1"/>
      <w:numFmt w:val="bullet"/>
      <w:lvlText w:val=""/>
      <w:lvlJc w:val="left"/>
      <w:pPr>
        <w:tabs>
          <w:tab w:val="num" w:pos="6486"/>
        </w:tabs>
        <w:ind w:left="6486" w:hanging="360"/>
      </w:pPr>
      <w:rPr>
        <w:rFonts w:ascii="Wingdings" w:hAnsi="Wingdings" w:hint="default"/>
      </w:rPr>
    </w:lvl>
    <w:lvl w:ilvl="6" w:tplc="0415000F" w:tentative="1">
      <w:start w:val="1"/>
      <w:numFmt w:val="bullet"/>
      <w:lvlText w:val=""/>
      <w:lvlJc w:val="left"/>
      <w:pPr>
        <w:tabs>
          <w:tab w:val="num" w:pos="7206"/>
        </w:tabs>
        <w:ind w:left="7206" w:hanging="360"/>
      </w:pPr>
      <w:rPr>
        <w:rFonts w:ascii="Symbol" w:hAnsi="Symbol" w:hint="default"/>
      </w:rPr>
    </w:lvl>
    <w:lvl w:ilvl="7" w:tplc="04150019" w:tentative="1">
      <w:start w:val="1"/>
      <w:numFmt w:val="bullet"/>
      <w:lvlText w:val="o"/>
      <w:lvlJc w:val="left"/>
      <w:pPr>
        <w:tabs>
          <w:tab w:val="num" w:pos="7926"/>
        </w:tabs>
        <w:ind w:left="7926" w:hanging="360"/>
      </w:pPr>
      <w:rPr>
        <w:rFonts w:ascii="Courier New" w:hAnsi="Courier New" w:cs="Courier New" w:hint="default"/>
      </w:rPr>
    </w:lvl>
    <w:lvl w:ilvl="8" w:tplc="0415001B" w:tentative="1">
      <w:start w:val="1"/>
      <w:numFmt w:val="bullet"/>
      <w:lvlText w:val=""/>
      <w:lvlJc w:val="left"/>
      <w:pPr>
        <w:tabs>
          <w:tab w:val="num" w:pos="8646"/>
        </w:tabs>
        <w:ind w:left="8646" w:hanging="360"/>
      </w:pPr>
      <w:rPr>
        <w:rFonts w:ascii="Wingdings" w:hAnsi="Wingdings" w:hint="default"/>
      </w:rPr>
    </w:lvl>
  </w:abstractNum>
  <w:abstractNum w:abstractNumId="100">
    <w:nsid w:val="20447FAF"/>
    <w:multiLevelType w:val="hybridMultilevel"/>
    <w:tmpl w:val="3D9258E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01">
    <w:nsid w:val="2051763A"/>
    <w:multiLevelType w:val="hybridMultilevel"/>
    <w:tmpl w:val="E43C93A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02">
    <w:nsid w:val="21480EA8"/>
    <w:multiLevelType w:val="hybridMultilevel"/>
    <w:tmpl w:val="FBF6A84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03">
    <w:nsid w:val="21E8709B"/>
    <w:multiLevelType w:val="hybridMultilevel"/>
    <w:tmpl w:val="829AF722"/>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04">
    <w:nsid w:val="228B63AF"/>
    <w:multiLevelType w:val="hybridMultilevel"/>
    <w:tmpl w:val="D3D2D152"/>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105">
    <w:nsid w:val="22B70B84"/>
    <w:multiLevelType w:val="hybridMultilevel"/>
    <w:tmpl w:val="D7847CE2"/>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06">
    <w:nsid w:val="230234FA"/>
    <w:multiLevelType w:val="hybridMultilevel"/>
    <w:tmpl w:val="1D9C658E"/>
    <w:lvl w:ilvl="0" w:tplc="FFFFFFFF">
      <w:start w:val="3"/>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232B5FA5"/>
    <w:multiLevelType w:val="hybridMultilevel"/>
    <w:tmpl w:val="EA3ED512"/>
    <w:lvl w:ilvl="0" w:tplc="DD6C13A2">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08">
    <w:nsid w:val="232D1F0D"/>
    <w:multiLevelType w:val="hybridMultilevel"/>
    <w:tmpl w:val="1ACA1970"/>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09">
    <w:nsid w:val="2342453E"/>
    <w:multiLevelType w:val="hybridMultilevel"/>
    <w:tmpl w:val="22B6FEF6"/>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10">
    <w:nsid w:val="237573E8"/>
    <w:multiLevelType w:val="hybridMultilevel"/>
    <w:tmpl w:val="A502E070"/>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11">
    <w:nsid w:val="24201171"/>
    <w:multiLevelType w:val="hybridMultilevel"/>
    <w:tmpl w:val="8758B9AE"/>
    <w:lvl w:ilvl="0" w:tplc="DD6C13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nsid w:val="249B19D5"/>
    <w:multiLevelType w:val="hybridMultilevel"/>
    <w:tmpl w:val="7A56A28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13">
    <w:nsid w:val="24B6165F"/>
    <w:multiLevelType w:val="hybridMultilevel"/>
    <w:tmpl w:val="EED05E4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14">
    <w:nsid w:val="24C01539"/>
    <w:multiLevelType w:val="hybridMultilevel"/>
    <w:tmpl w:val="B30C7D18"/>
    <w:lvl w:ilvl="0" w:tplc="DD6C13A2">
      <w:start w:val="1"/>
      <w:numFmt w:val="bullet"/>
      <w:lvlText w:val=""/>
      <w:lvlJc w:val="left"/>
      <w:pPr>
        <w:ind w:left="1117" w:hanging="360"/>
      </w:pPr>
      <w:rPr>
        <w:rFonts w:ascii="Symbol" w:hAnsi="Symbol"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115">
    <w:nsid w:val="25C82D5C"/>
    <w:multiLevelType w:val="hybridMultilevel"/>
    <w:tmpl w:val="9E98C36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16">
    <w:nsid w:val="25D34D45"/>
    <w:multiLevelType w:val="hybridMultilevel"/>
    <w:tmpl w:val="113EF360"/>
    <w:lvl w:ilvl="0" w:tplc="CC186870">
      <w:start w:val="1"/>
      <w:numFmt w:val="lowerLetter"/>
      <w:lvlText w:val="%1)"/>
      <w:lvlJc w:val="left"/>
      <w:pPr>
        <w:ind w:left="1437" w:hanging="360"/>
      </w:pPr>
      <w:rPr>
        <w:rFonts w:hint="default"/>
      </w:rPr>
    </w:lvl>
    <w:lvl w:ilvl="1" w:tplc="04150019" w:tentative="1">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117">
    <w:nsid w:val="260F5275"/>
    <w:multiLevelType w:val="hybridMultilevel"/>
    <w:tmpl w:val="3BB2A9F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18">
    <w:nsid w:val="26385E7F"/>
    <w:multiLevelType w:val="hybridMultilevel"/>
    <w:tmpl w:val="0C7A073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19">
    <w:nsid w:val="263F7F11"/>
    <w:multiLevelType w:val="hybridMultilevel"/>
    <w:tmpl w:val="100AA24A"/>
    <w:lvl w:ilvl="0" w:tplc="CDE6A562">
      <w:start w:val="1"/>
      <w:numFmt w:val="decimal"/>
      <w:pStyle w:val="111Zmodyfikowany"/>
      <w:lvlText w:val="1.4.%1. "/>
      <w:lvlJc w:val="left"/>
      <w:pPr>
        <w:ind w:left="1400" w:hanging="360"/>
      </w:pPr>
      <w:rPr>
        <w:b/>
        <w:i w:val="0"/>
        <w:sz w:val="20"/>
      </w:rPr>
    </w:lvl>
    <w:lvl w:ilvl="1" w:tplc="04150019" w:tentative="1">
      <w:start w:val="1"/>
      <w:numFmt w:val="lowerLetter"/>
      <w:lvlText w:val="%2."/>
      <w:lvlJc w:val="left"/>
      <w:pPr>
        <w:ind w:left="2120" w:hanging="360"/>
      </w:pPr>
    </w:lvl>
    <w:lvl w:ilvl="2" w:tplc="0415001B" w:tentative="1">
      <w:start w:val="1"/>
      <w:numFmt w:val="lowerRoman"/>
      <w:lvlText w:val="%3."/>
      <w:lvlJc w:val="right"/>
      <w:pPr>
        <w:ind w:left="2840" w:hanging="180"/>
      </w:pPr>
    </w:lvl>
    <w:lvl w:ilvl="3" w:tplc="0415000F" w:tentative="1">
      <w:start w:val="1"/>
      <w:numFmt w:val="decimal"/>
      <w:lvlText w:val="%4."/>
      <w:lvlJc w:val="left"/>
      <w:pPr>
        <w:ind w:left="3560" w:hanging="360"/>
      </w:pPr>
    </w:lvl>
    <w:lvl w:ilvl="4" w:tplc="04150019" w:tentative="1">
      <w:start w:val="1"/>
      <w:numFmt w:val="lowerLetter"/>
      <w:lvlText w:val="%5."/>
      <w:lvlJc w:val="left"/>
      <w:pPr>
        <w:ind w:left="4280" w:hanging="360"/>
      </w:pPr>
    </w:lvl>
    <w:lvl w:ilvl="5" w:tplc="0415001B" w:tentative="1">
      <w:start w:val="1"/>
      <w:numFmt w:val="lowerRoman"/>
      <w:lvlText w:val="%6."/>
      <w:lvlJc w:val="right"/>
      <w:pPr>
        <w:ind w:left="5000" w:hanging="180"/>
      </w:pPr>
    </w:lvl>
    <w:lvl w:ilvl="6" w:tplc="0415000F" w:tentative="1">
      <w:start w:val="1"/>
      <w:numFmt w:val="decimal"/>
      <w:lvlText w:val="%7."/>
      <w:lvlJc w:val="left"/>
      <w:pPr>
        <w:ind w:left="5720" w:hanging="360"/>
      </w:pPr>
    </w:lvl>
    <w:lvl w:ilvl="7" w:tplc="04150019" w:tentative="1">
      <w:start w:val="1"/>
      <w:numFmt w:val="lowerLetter"/>
      <w:lvlText w:val="%8."/>
      <w:lvlJc w:val="left"/>
      <w:pPr>
        <w:ind w:left="6440" w:hanging="360"/>
      </w:pPr>
    </w:lvl>
    <w:lvl w:ilvl="8" w:tplc="0415001B" w:tentative="1">
      <w:start w:val="1"/>
      <w:numFmt w:val="lowerRoman"/>
      <w:lvlText w:val="%9."/>
      <w:lvlJc w:val="right"/>
      <w:pPr>
        <w:ind w:left="7160" w:hanging="180"/>
      </w:pPr>
    </w:lvl>
  </w:abstractNum>
  <w:abstractNum w:abstractNumId="120">
    <w:nsid w:val="266F38A1"/>
    <w:multiLevelType w:val="hybridMultilevel"/>
    <w:tmpl w:val="7ED8C2BA"/>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21">
    <w:nsid w:val="268B5C25"/>
    <w:multiLevelType w:val="hybridMultilevel"/>
    <w:tmpl w:val="97A03FF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22">
    <w:nsid w:val="26B8102B"/>
    <w:multiLevelType w:val="hybridMultilevel"/>
    <w:tmpl w:val="D6922E7C"/>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123">
    <w:nsid w:val="26D61B0E"/>
    <w:multiLevelType w:val="hybridMultilevel"/>
    <w:tmpl w:val="345C101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24">
    <w:nsid w:val="26D91AAA"/>
    <w:multiLevelType w:val="hybridMultilevel"/>
    <w:tmpl w:val="6226A0A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25">
    <w:nsid w:val="270357E3"/>
    <w:multiLevelType w:val="hybridMultilevel"/>
    <w:tmpl w:val="B046E46E"/>
    <w:lvl w:ilvl="0" w:tplc="DD6C13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274D6046"/>
    <w:multiLevelType w:val="hybridMultilevel"/>
    <w:tmpl w:val="7688C95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27">
    <w:nsid w:val="27AF15E6"/>
    <w:multiLevelType w:val="hybridMultilevel"/>
    <w:tmpl w:val="A02417C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28">
    <w:nsid w:val="27E5320A"/>
    <w:multiLevelType w:val="hybridMultilevel"/>
    <w:tmpl w:val="D74ACA54"/>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29">
    <w:nsid w:val="27E82C95"/>
    <w:multiLevelType w:val="hybridMultilevel"/>
    <w:tmpl w:val="099E700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0">
    <w:nsid w:val="27FC1596"/>
    <w:multiLevelType w:val="hybridMultilevel"/>
    <w:tmpl w:val="B8F661B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1">
    <w:nsid w:val="280D3047"/>
    <w:multiLevelType w:val="hybridMultilevel"/>
    <w:tmpl w:val="BEA2D3C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32">
    <w:nsid w:val="28A87411"/>
    <w:multiLevelType w:val="singleLevel"/>
    <w:tmpl w:val="45424A02"/>
    <w:lvl w:ilvl="0">
      <w:start w:val="1"/>
      <w:numFmt w:val="decimal"/>
      <w:lvlText w:val="%1."/>
      <w:legacy w:legacy="1" w:legacySpace="0" w:legacyIndent="283"/>
      <w:lvlJc w:val="left"/>
      <w:pPr>
        <w:ind w:left="283" w:hanging="283"/>
      </w:pPr>
    </w:lvl>
  </w:abstractNum>
  <w:abstractNum w:abstractNumId="133">
    <w:nsid w:val="28AF0BF6"/>
    <w:multiLevelType w:val="hybridMultilevel"/>
    <w:tmpl w:val="356E12C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4">
    <w:nsid w:val="29C06FB2"/>
    <w:multiLevelType w:val="hybridMultilevel"/>
    <w:tmpl w:val="8E14308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5">
    <w:nsid w:val="2A62309E"/>
    <w:multiLevelType w:val="hybridMultilevel"/>
    <w:tmpl w:val="D8FCC0DA"/>
    <w:lvl w:ilvl="0" w:tplc="FFFFFFFF">
      <w:start w:val="3"/>
      <w:numFmt w:val="bullet"/>
      <w:lvlText w:val=""/>
      <w:lvlJc w:val="left"/>
      <w:pPr>
        <w:ind w:left="1077" w:hanging="360"/>
      </w:pPr>
      <w:rPr>
        <w:rFonts w:ascii="Symbol" w:eastAsia="Times New Roman" w:hAnsi="Symbol"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6">
    <w:nsid w:val="2A705650"/>
    <w:multiLevelType w:val="hybridMultilevel"/>
    <w:tmpl w:val="0A48BEA8"/>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7">
    <w:nsid w:val="2A7747D3"/>
    <w:multiLevelType w:val="hybridMultilevel"/>
    <w:tmpl w:val="79BE0B6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8">
    <w:nsid w:val="2A9A1A4E"/>
    <w:multiLevelType w:val="hybridMultilevel"/>
    <w:tmpl w:val="92C04CA8"/>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139">
    <w:nsid w:val="2AAA7B49"/>
    <w:multiLevelType w:val="hybridMultilevel"/>
    <w:tmpl w:val="979012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2AF47ECE"/>
    <w:multiLevelType w:val="hybridMultilevel"/>
    <w:tmpl w:val="FBB63A3C"/>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1">
    <w:nsid w:val="2B6320AD"/>
    <w:multiLevelType w:val="hybridMultilevel"/>
    <w:tmpl w:val="98D24DF6"/>
    <w:lvl w:ilvl="0" w:tplc="4AE0EC82">
      <w:numFmt w:val="bullet"/>
      <w:lvlText w:val=""/>
      <w:legacy w:legacy="1" w:legacySpace="0" w:legacyIndent="283"/>
      <w:lvlJc w:val="left"/>
      <w:pPr>
        <w:ind w:left="963" w:hanging="283"/>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42">
    <w:nsid w:val="2C4F1DDC"/>
    <w:multiLevelType w:val="hybridMultilevel"/>
    <w:tmpl w:val="772675F6"/>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43">
    <w:nsid w:val="2C6C568A"/>
    <w:multiLevelType w:val="hybridMultilevel"/>
    <w:tmpl w:val="718688E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4">
    <w:nsid w:val="2D54200D"/>
    <w:multiLevelType w:val="hybridMultilevel"/>
    <w:tmpl w:val="941458A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5">
    <w:nsid w:val="2D803CDF"/>
    <w:multiLevelType w:val="multilevel"/>
    <w:tmpl w:val="B9E2B1F6"/>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46">
    <w:nsid w:val="2D821D4D"/>
    <w:multiLevelType w:val="hybridMultilevel"/>
    <w:tmpl w:val="83586A8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7">
    <w:nsid w:val="2DFD6BD7"/>
    <w:multiLevelType w:val="hybridMultilevel"/>
    <w:tmpl w:val="BB680CC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8">
    <w:nsid w:val="2EF776D3"/>
    <w:multiLevelType w:val="hybridMultilevel"/>
    <w:tmpl w:val="8C40F426"/>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49">
    <w:nsid w:val="2FAA3F09"/>
    <w:multiLevelType w:val="hybridMultilevel"/>
    <w:tmpl w:val="10D86EF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50">
    <w:nsid w:val="2FB73B1D"/>
    <w:multiLevelType w:val="hybridMultilevel"/>
    <w:tmpl w:val="1F5C63A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51">
    <w:nsid w:val="2FC14337"/>
    <w:multiLevelType w:val="hybridMultilevel"/>
    <w:tmpl w:val="8974CFB0"/>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52">
    <w:nsid w:val="2FC97062"/>
    <w:multiLevelType w:val="hybridMultilevel"/>
    <w:tmpl w:val="4672094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53">
    <w:nsid w:val="30403F9C"/>
    <w:multiLevelType w:val="hybridMultilevel"/>
    <w:tmpl w:val="27B6E6D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54">
    <w:nsid w:val="3083547C"/>
    <w:multiLevelType w:val="hybridMultilevel"/>
    <w:tmpl w:val="BA2E027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55">
    <w:nsid w:val="309E4C12"/>
    <w:multiLevelType w:val="hybridMultilevel"/>
    <w:tmpl w:val="403A692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56">
    <w:nsid w:val="30C36E9D"/>
    <w:multiLevelType w:val="hybridMultilevel"/>
    <w:tmpl w:val="885E0444"/>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157">
    <w:nsid w:val="313159EF"/>
    <w:multiLevelType w:val="hybridMultilevel"/>
    <w:tmpl w:val="BDFE6EDE"/>
    <w:lvl w:ilvl="0" w:tplc="FFFFFFFF">
      <w:start w:val="3"/>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nsid w:val="31914E18"/>
    <w:multiLevelType w:val="hybridMultilevel"/>
    <w:tmpl w:val="837E02D4"/>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59">
    <w:nsid w:val="31A970A3"/>
    <w:multiLevelType w:val="hybridMultilevel"/>
    <w:tmpl w:val="B78C0CC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0">
    <w:nsid w:val="31E60C7F"/>
    <w:multiLevelType w:val="hybridMultilevel"/>
    <w:tmpl w:val="13CE2B5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1">
    <w:nsid w:val="3271602C"/>
    <w:multiLevelType w:val="hybridMultilevel"/>
    <w:tmpl w:val="919A2820"/>
    <w:lvl w:ilvl="0" w:tplc="04150001">
      <w:start w:val="1"/>
      <w:numFmt w:val="bullet"/>
      <w:lvlText w:val=""/>
      <w:lvlJc w:val="left"/>
      <w:pPr>
        <w:tabs>
          <w:tab w:val="num" w:pos="2226"/>
        </w:tabs>
        <w:ind w:left="2226"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2">
    <w:nsid w:val="329F294E"/>
    <w:multiLevelType w:val="hybridMultilevel"/>
    <w:tmpl w:val="877626D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3">
    <w:nsid w:val="33656658"/>
    <w:multiLevelType w:val="hybridMultilevel"/>
    <w:tmpl w:val="F07EAD3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4">
    <w:nsid w:val="336B5AA6"/>
    <w:multiLevelType w:val="hybridMultilevel"/>
    <w:tmpl w:val="9B82359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5">
    <w:nsid w:val="346F4902"/>
    <w:multiLevelType w:val="hybridMultilevel"/>
    <w:tmpl w:val="072C8A0A"/>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66">
    <w:nsid w:val="347948E7"/>
    <w:multiLevelType w:val="hybridMultilevel"/>
    <w:tmpl w:val="1DB89B6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7">
    <w:nsid w:val="34EA43B7"/>
    <w:multiLevelType w:val="hybridMultilevel"/>
    <w:tmpl w:val="060AEFF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8">
    <w:nsid w:val="34FC5E6E"/>
    <w:multiLevelType w:val="hybridMultilevel"/>
    <w:tmpl w:val="E32E1A6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9">
    <w:nsid w:val="352C2108"/>
    <w:multiLevelType w:val="singleLevel"/>
    <w:tmpl w:val="768A0E6A"/>
    <w:lvl w:ilvl="0">
      <w:start w:val="3"/>
      <w:numFmt w:val="decimal"/>
      <w:lvlText w:val="1.4.%1."/>
      <w:legacy w:legacy="1" w:legacySpace="0" w:legacyIndent="470"/>
      <w:lvlJc w:val="left"/>
      <w:rPr>
        <w:rFonts w:ascii="Times New Roman" w:hAnsi="Times New Roman" w:cs="Times New Roman" w:hint="default"/>
      </w:rPr>
    </w:lvl>
  </w:abstractNum>
  <w:abstractNum w:abstractNumId="170">
    <w:nsid w:val="35B17630"/>
    <w:multiLevelType w:val="hybridMultilevel"/>
    <w:tmpl w:val="A7C4B50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71">
    <w:nsid w:val="36272349"/>
    <w:multiLevelType w:val="hybridMultilevel"/>
    <w:tmpl w:val="9ED28BD0"/>
    <w:lvl w:ilvl="0" w:tplc="4AE0EC82">
      <w:numFmt w:val="bullet"/>
      <w:lvlText w:val=""/>
      <w:legacy w:legacy="1" w:legacySpace="0" w:legacyIndent="283"/>
      <w:lvlJc w:val="left"/>
      <w:pPr>
        <w:ind w:left="963" w:hanging="283"/>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72">
    <w:nsid w:val="369479ED"/>
    <w:multiLevelType w:val="hybridMultilevel"/>
    <w:tmpl w:val="A9D60D18"/>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73">
    <w:nsid w:val="378F37C6"/>
    <w:multiLevelType w:val="hybridMultilevel"/>
    <w:tmpl w:val="E3746EF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74">
    <w:nsid w:val="379E7A5C"/>
    <w:multiLevelType w:val="hybridMultilevel"/>
    <w:tmpl w:val="E6C21E0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75">
    <w:nsid w:val="37BC68E0"/>
    <w:multiLevelType w:val="hybridMultilevel"/>
    <w:tmpl w:val="6DB64F5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76">
    <w:nsid w:val="38280ECB"/>
    <w:multiLevelType w:val="hybridMultilevel"/>
    <w:tmpl w:val="03E49BF2"/>
    <w:lvl w:ilvl="0" w:tplc="2280E2D4">
      <w:start w:val="1"/>
      <w:numFmt w:val="lowerLetter"/>
      <w:lvlText w:val="%1)"/>
      <w:lvlJc w:val="left"/>
      <w:pPr>
        <w:tabs>
          <w:tab w:val="num" w:pos="900"/>
        </w:tabs>
        <w:ind w:left="900" w:hanging="360"/>
      </w:pPr>
      <w:rPr>
        <w:rFonts w:hint="default"/>
        <w:vertAlign w:val="superscript"/>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177">
    <w:nsid w:val="38F12D6C"/>
    <w:multiLevelType w:val="hybridMultilevel"/>
    <w:tmpl w:val="888CEE20"/>
    <w:lvl w:ilvl="0" w:tplc="FFFFFFFF">
      <w:start w:val="1"/>
      <w:numFmt w:val="bullet"/>
      <w:lvlText w:val=""/>
      <w:lvlJc w:val="left"/>
      <w:pPr>
        <w:tabs>
          <w:tab w:val="num" w:pos="1440"/>
        </w:tabs>
        <w:ind w:left="144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8">
    <w:nsid w:val="3969326A"/>
    <w:multiLevelType w:val="hybridMultilevel"/>
    <w:tmpl w:val="B6FEB214"/>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179">
    <w:nsid w:val="3978757C"/>
    <w:multiLevelType w:val="hybridMultilevel"/>
    <w:tmpl w:val="AF8AAFC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80">
    <w:nsid w:val="397A3D71"/>
    <w:multiLevelType w:val="hybridMultilevel"/>
    <w:tmpl w:val="A052FE9E"/>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81">
    <w:nsid w:val="39BF12A3"/>
    <w:multiLevelType w:val="hybridMultilevel"/>
    <w:tmpl w:val="596E5BC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82">
    <w:nsid w:val="3A010279"/>
    <w:multiLevelType w:val="hybridMultilevel"/>
    <w:tmpl w:val="FBD8359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83">
    <w:nsid w:val="3A1E5616"/>
    <w:multiLevelType w:val="hybridMultilevel"/>
    <w:tmpl w:val="8CFE7C3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84">
    <w:nsid w:val="3A8D6840"/>
    <w:multiLevelType w:val="hybridMultilevel"/>
    <w:tmpl w:val="68365A3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85">
    <w:nsid w:val="3A8E07B3"/>
    <w:multiLevelType w:val="hybridMultilevel"/>
    <w:tmpl w:val="28B2B9B0"/>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86">
    <w:nsid w:val="3A9F3752"/>
    <w:multiLevelType w:val="hybridMultilevel"/>
    <w:tmpl w:val="2800CF8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87">
    <w:nsid w:val="3AE35DC6"/>
    <w:multiLevelType w:val="hybridMultilevel"/>
    <w:tmpl w:val="9B48971E"/>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88">
    <w:nsid w:val="3B586E1E"/>
    <w:multiLevelType w:val="hybridMultilevel"/>
    <w:tmpl w:val="6AF25C22"/>
    <w:lvl w:ilvl="0" w:tplc="FFFFFFFF">
      <w:start w:val="2"/>
      <w:numFmt w:val="decimal"/>
      <w:lvlText w:val="%1."/>
      <w:lvlJc w:val="right"/>
      <w:pPr>
        <w:tabs>
          <w:tab w:val="num" w:pos="340"/>
        </w:tabs>
        <w:ind w:left="340" w:hanging="52"/>
      </w:pPr>
      <w:rPr>
        <w:rFonts w:hint="default"/>
      </w:rPr>
    </w:lvl>
    <w:lvl w:ilvl="1" w:tplc="2DF43652">
      <w:start w:val="1"/>
      <w:numFmt w:val="decimal"/>
      <w:lvlText w:val="%2."/>
      <w:lvlJc w:val="righ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9">
    <w:nsid w:val="3B6B4B03"/>
    <w:multiLevelType w:val="hybridMultilevel"/>
    <w:tmpl w:val="FD565DD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90">
    <w:nsid w:val="3B7C426D"/>
    <w:multiLevelType w:val="hybridMultilevel"/>
    <w:tmpl w:val="3A54136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91">
    <w:nsid w:val="3BEC00AE"/>
    <w:multiLevelType w:val="hybridMultilevel"/>
    <w:tmpl w:val="7DE0A132"/>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92">
    <w:nsid w:val="3BEF019B"/>
    <w:multiLevelType w:val="hybridMultilevel"/>
    <w:tmpl w:val="8AD44DF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93">
    <w:nsid w:val="3C1B25AF"/>
    <w:multiLevelType w:val="hybridMultilevel"/>
    <w:tmpl w:val="E228DD2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94">
    <w:nsid w:val="3C455A25"/>
    <w:multiLevelType w:val="hybridMultilevel"/>
    <w:tmpl w:val="1616A264"/>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95">
    <w:nsid w:val="3C862623"/>
    <w:multiLevelType w:val="hybridMultilevel"/>
    <w:tmpl w:val="9D64719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96">
    <w:nsid w:val="3C930C29"/>
    <w:multiLevelType w:val="hybridMultilevel"/>
    <w:tmpl w:val="5F4C58B2"/>
    <w:lvl w:ilvl="0" w:tplc="FFFFFFFF">
      <w:start w:val="1"/>
      <w:numFmt w:val="bullet"/>
      <w:lvlText w:val="–"/>
      <w:lvlJc w:val="left"/>
      <w:pPr>
        <w:tabs>
          <w:tab w:val="num" w:pos="340"/>
        </w:tabs>
        <w:ind w:left="340" w:hanging="340"/>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7">
    <w:nsid w:val="3D006A25"/>
    <w:multiLevelType w:val="hybridMultilevel"/>
    <w:tmpl w:val="A0F8D8F6"/>
    <w:lvl w:ilvl="0" w:tplc="04150001">
      <w:start w:val="1"/>
      <w:numFmt w:val="bullet"/>
      <w:lvlText w:val=""/>
      <w:lvlJc w:val="left"/>
      <w:pPr>
        <w:ind w:left="1117" w:hanging="360"/>
      </w:pPr>
      <w:rPr>
        <w:rFonts w:ascii="Symbol" w:hAnsi="Symbol"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198">
    <w:nsid w:val="3D0772A7"/>
    <w:multiLevelType w:val="hybridMultilevel"/>
    <w:tmpl w:val="972608DA"/>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99">
    <w:nsid w:val="3D5115B3"/>
    <w:multiLevelType w:val="hybridMultilevel"/>
    <w:tmpl w:val="637E468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00">
    <w:nsid w:val="3D9076E8"/>
    <w:multiLevelType w:val="hybridMultilevel"/>
    <w:tmpl w:val="063ED816"/>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01">
    <w:nsid w:val="3D995B02"/>
    <w:multiLevelType w:val="hybridMultilevel"/>
    <w:tmpl w:val="382C3E6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02">
    <w:nsid w:val="3E3A7B55"/>
    <w:multiLevelType w:val="hybridMultilevel"/>
    <w:tmpl w:val="48AC440E"/>
    <w:lvl w:ilvl="0" w:tplc="FFFFFFFF">
      <w:start w:val="1"/>
      <w:numFmt w:val="lowerLetter"/>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2"/>
      <w:numFmt w:val="lowerLetter"/>
      <w:lvlText w:val="(%3)"/>
      <w:lvlJc w:val="left"/>
      <w:pPr>
        <w:tabs>
          <w:tab w:val="num" w:pos="2700"/>
        </w:tabs>
        <w:ind w:left="2700" w:hanging="72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3">
    <w:nsid w:val="3E841BB4"/>
    <w:multiLevelType w:val="hybridMultilevel"/>
    <w:tmpl w:val="D976239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04">
    <w:nsid w:val="3EAE5760"/>
    <w:multiLevelType w:val="hybridMultilevel"/>
    <w:tmpl w:val="7E8AE6E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05">
    <w:nsid w:val="3ED4007C"/>
    <w:multiLevelType w:val="hybridMultilevel"/>
    <w:tmpl w:val="69D69BFE"/>
    <w:lvl w:ilvl="0" w:tplc="2E840BBC">
      <w:start w:val="1"/>
      <w:numFmt w:val="lowerLetter"/>
      <w:lvlText w:val="%1)"/>
      <w:lvlJc w:val="left"/>
      <w:pPr>
        <w:ind w:left="1074" w:hanging="360"/>
      </w:pPr>
      <w:rPr>
        <w:rFonts w:hint="default"/>
      </w:r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06">
    <w:nsid w:val="3EE50CAD"/>
    <w:multiLevelType w:val="hybridMultilevel"/>
    <w:tmpl w:val="2C5C164C"/>
    <w:lvl w:ilvl="0" w:tplc="04150017">
      <w:start w:val="1"/>
      <w:numFmt w:val="bullet"/>
      <w:lvlText w:val="-"/>
      <w:lvlJc w:val="left"/>
      <w:pPr>
        <w:tabs>
          <w:tab w:val="num" w:pos="720"/>
        </w:tabs>
        <w:ind w:left="720" w:hanging="360"/>
      </w:pPr>
      <w:rPr>
        <w:rFonts w:ascii="Times New Roman" w:eastAsia="Times New Roman" w:hAnsi="Times New Roman" w:cs="Times New Roman" w:hint="default"/>
      </w:rPr>
    </w:lvl>
    <w:lvl w:ilvl="1" w:tplc="04150019" w:tentative="1">
      <w:start w:val="1"/>
      <w:numFmt w:val="bullet"/>
      <w:lvlText w:val="o"/>
      <w:lvlJc w:val="left"/>
      <w:pPr>
        <w:tabs>
          <w:tab w:val="num" w:pos="1440"/>
        </w:tabs>
        <w:ind w:left="1440" w:hanging="360"/>
      </w:pPr>
      <w:rPr>
        <w:rFonts w:ascii="Courier New" w:hAnsi="Courier New" w:hint="default"/>
      </w:rPr>
    </w:lvl>
    <w:lvl w:ilvl="2" w:tplc="3740E5B0"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07">
    <w:nsid w:val="3EF46068"/>
    <w:multiLevelType w:val="hybridMultilevel"/>
    <w:tmpl w:val="9B38325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08">
    <w:nsid w:val="3EFD393B"/>
    <w:multiLevelType w:val="singleLevel"/>
    <w:tmpl w:val="A0A68BA0"/>
    <w:lvl w:ilvl="0">
      <w:start w:val="5"/>
      <w:numFmt w:val="lowerLetter"/>
      <w:lvlText w:val="%1)"/>
      <w:legacy w:legacy="1" w:legacySpace="0" w:legacyIndent="139"/>
      <w:lvlJc w:val="left"/>
      <w:rPr>
        <w:rFonts w:ascii="Times New Roman" w:hAnsi="Times New Roman" w:cs="Times New Roman" w:hint="default"/>
      </w:rPr>
    </w:lvl>
  </w:abstractNum>
  <w:abstractNum w:abstractNumId="209">
    <w:nsid w:val="3F026705"/>
    <w:multiLevelType w:val="hybridMultilevel"/>
    <w:tmpl w:val="137031A8"/>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10">
    <w:nsid w:val="3F055EF4"/>
    <w:multiLevelType w:val="multilevel"/>
    <w:tmpl w:val="EFE6F0C0"/>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11">
    <w:nsid w:val="3F834042"/>
    <w:multiLevelType w:val="hybridMultilevel"/>
    <w:tmpl w:val="C5C494AC"/>
    <w:lvl w:ilvl="0" w:tplc="DD6C13A2">
      <w:start w:val="1"/>
      <w:numFmt w:val="bullet"/>
      <w:lvlText w:val=""/>
      <w:lvlJc w:val="left"/>
      <w:pPr>
        <w:ind w:left="1117" w:hanging="360"/>
      </w:pPr>
      <w:rPr>
        <w:rFonts w:ascii="Symbol" w:hAnsi="Symbol"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212">
    <w:nsid w:val="3FB6638D"/>
    <w:multiLevelType w:val="hybridMultilevel"/>
    <w:tmpl w:val="DB2A8A9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13">
    <w:nsid w:val="3FBA0EE3"/>
    <w:multiLevelType w:val="hybridMultilevel"/>
    <w:tmpl w:val="BA3AF24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14">
    <w:nsid w:val="3FD92B22"/>
    <w:multiLevelType w:val="multilevel"/>
    <w:tmpl w:val="E45C5BE0"/>
    <w:lvl w:ilvl="0">
      <w:start w:val="1"/>
      <w:numFmt w:val="decimal"/>
      <w:lvlText w:val="%1"/>
      <w:lvlJc w:val="left"/>
      <w:pPr>
        <w:tabs>
          <w:tab w:val="num" w:pos="360"/>
        </w:tabs>
        <w:ind w:left="360" w:hanging="360"/>
      </w:pPr>
      <w:rPr>
        <w:rFonts w:hint="default"/>
      </w:rPr>
    </w:lvl>
    <w:lvl w:ilvl="1">
      <w:start w:val="4"/>
      <w:numFmt w:val="decimal"/>
      <w:lvlText w:val="%1.%2"/>
      <w:lvlJc w:val="left"/>
      <w:pPr>
        <w:tabs>
          <w:tab w:val="num" w:pos="495"/>
        </w:tabs>
        <w:ind w:left="495" w:hanging="360"/>
      </w:pPr>
      <w:rPr>
        <w:rFonts w:hint="default"/>
      </w:rPr>
    </w:lvl>
    <w:lvl w:ilvl="2">
      <w:start w:val="1"/>
      <w:numFmt w:val="decimal"/>
      <w:lvlText w:val="%1.%2.%3"/>
      <w:lvlJc w:val="left"/>
      <w:pPr>
        <w:tabs>
          <w:tab w:val="num" w:pos="990"/>
        </w:tabs>
        <w:ind w:left="990" w:hanging="720"/>
      </w:pPr>
      <w:rPr>
        <w:rFonts w:hint="default"/>
      </w:rPr>
    </w:lvl>
    <w:lvl w:ilvl="3">
      <w:start w:val="1"/>
      <w:numFmt w:val="decimal"/>
      <w:lvlText w:val="%1.%2.%3.%4"/>
      <w:lvlJc w:val="left"/>
      <w:pPr>
        <w:tabs>
          <w:tab w:val="num" w:pos="1125"/>
        </w:tabs>
        <w:ind w:left="1125" w:hanging="720"/>
      </w:pPr>
      <w:rPr>
        <w:rFonts w:hint="default"/>
      </w:rPr>
    </w:lvl>
    <w:lvl w:ilvl="4">
      <w:start w:val="1"/>
      <w:numFmt w:val="decimal"/>
      <w:lvlText w:val="%1.%2.%3.%4.%5"/>
      <w:lvlJc w:val="left"/>
      <w:pPr>
        <w:tabs>
          <w:tab w:val="num" w:pos="1260"/>
        </w:tabs>
        <w:ind w:left="1260" w:hanging="720"/>
      </w:pPr>
      <w:rPr>
        <w:rFonts w:hint="default"/>
      </w:rPr>
    </w:lvl>
    <w:lvl w:ilvl="5">
      <w:start w:val="1"/>
      <w:numFmt w:val="decimal"/>
      <w:lvlText w:val="%1.%2.%3.%4.%5.%6"/>
      <w:lvlJc w:val="left"/>
      <w:pPr>
        <w:tabs>
          <w:tab w:val="num" w:pos="1755"/>
        </w:tabs>
        <w:ind w:left="1755" w:hanging="1080"/>
      </w:pPr>
      <w:rPr>
        <w:rFonts w:hint="default"/>
      </w:rPr>
    </w:lvl>
    <w:lvl w:ilvl="6">
      <w:start w:val="1"/>
      <w:numFmt w:val="decimal"/>
      <w:lvlText w:val="%1.%2.%3.%4.%5.%6.%7"/>
      <w:lvlJc w:val="left"/>
      <w:pPr>
        <w:tabs>
          <w:tab w:val="num" w:pos="1890"/>
        </w:tabs>
        <w:ind w:left="1890" w:hanging="1080"/>
      </w:pPr>
      <w:rPr>
        <w:rFonts w:hint="default"/>
      </w:rPr>
    </w:lvl>
    <w:lvl w:ilvl="7">
      <w:start w:val="1"/>
      <w:numFmt w:val="decimal"/>
      <w:lvlText w:val="%1.%2.%3.%4.%5.%6.%7.%8"/>
      <w:lvlJc w:val="left"/>
      <w:pPr>
        <w:tabs>
          <w:tab w:val="num" w:pos="2385"/>
        </w:tabs>
        <w:ind w:left="2385" w:hanging="1440"/>
      </w:pPr>
      <w:rPr>
        <w:rFonts w:hint="default"/>
      </w:rPr>
    </w:lvl>
    <w:lvl w:ilvl="8">
      <w:start w:val="1"/>
      <w:numFmt w:val="decimal"/>
      <w:lvlText w:val="%1.%2.%3.%4.%5.%6.%7.%8.%9"/>
      <w:lvlJc w:val="left"/>
      <w:pPr>
        <w:tabs>
          <w:tab w:val="num" w:pos="2520"/>
        </w:tabs>
        <w:ind w:left="2520" w:hanging="1440"/>
      </w:pPr>
      <w:rPr>
        <w:rFonts w:hint="default"/>
      </w:rPr>
    </w:lvl>
  </w:abstractNum>
  <w:abstractNum w:abstractNumId="215">
    <w:nsid w:val="402B7599"/>
    <w:multiLevelType w:val="hybridMultilevel"/>
    <w:tmpl w:val="1A4E935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16">
    <w:nsid w:val="40DB643A"/>
    <w:multiLevelType w:val="hybridMultilevel"/>
    <w:tmpl w:val="9C387BF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17">
    <w:nsid w:val="415C1782"/>
    <w:multiLevelType w:val="hybridMultilevel"/>
    <w:tmpl w:val="0FC2EC0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18">
    <w:nsid w:val="434E42F0"/>
    <w:multiLevelType w:val="hybridMultilevel"/>
    <w:tmpl w:val="6F2C863C"/>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219">
    <w:nsid w:val="43597D46"/>
    <w:multiLevelType w:val="hybridMultilevel"/>
    <w:tmpl w:val="67ACB3F8"/>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20">
    <w:nsid w:val="43FA1162"/>
    <w:multiLevelType w:val="hybridMultilevel"/>
    <w:tmpl w:val="254C38C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21">
    <w:nsid w:val="44E67B43"/>
    <w:multiLevelType w:val="hybridMultilevel"/>
    <w:tmpl w:val="1BB67A0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22">
    <w:nsid w:val="459D556E"/>
    <w:multiLevelType w:val="hybridMultilevel"/>
    <w:tmpl w:val="5E3824CC"/>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23">
    <w:nsid w:val="45CD7C5C"/>
    <w:multiLevelType w:val="hybridMultilevel"/>
    <w:tmpl w:val="4AB8EAFE"/>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24">
    <w:nsid w:val="45E06563"/>
    <w:multiLevelType w:val="hybridMultilevel"/>
    <w:tmpl w:val="98D82E36"/>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225">
    <w:nsid w:val="463115C4"/>
    <w:multiLevelType w:val="hybridMultilevel"/>
    <w:tmpl w:val="7790740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26">
    <w:nsid w:val="46560202"/>
    <w:multiLevelType w:val="hybridMultilevel"/>
    <w:tmpl w:val="84402C50"/>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27">
    <w:nsid w:val="4734490B"/>
    <w:multiLevelType w:val="hybridMultilevel"/>
    <w:tmpl w:val="BEB80F7C"/>
    <w:lvl w:ilvl="0" w:tplc="FFFFFFFF">
      <w:start w:val="1"/>
      <w:numFmt w:val="decimal"/>
      <w:lvlText w:val="[%1.]"/>
      <w:lvlJc w:val="left"/>
      <w:pPr>
        <w:tabs>
          <w:tab w:val="num" w:pos="1014"/>
        </w:tabs>
        <w:ind w:left="1014" w:hanging="360"/>
      </w:pPr>
      <w:rPr>
        <w:rFonts w:hint="default"/>
      </w:rPr>
    </w:lvl>
    <w:lvl w:ilvl="1" w:tplc="FFFFFFFF">
      <w:start w:val="1"/>
      <w:numFmt w:val="lowerLetter"/>
      <w:lvlText w:val="%2."/>
      <w:lvlJc w:val="left"/>
      <w:pPr>
        <w:tabs>
          <w:tab w:val="num" w:pos="1734"/>
        </w:tabs>
        <w:ind w:left="1734" w:hanging="360"/>
      </w:pPr>
    </w:lvl>
    <w:lvl w:ilvl="2" w:tplc="FFFFFFFF" w:tentative="1">
      <w:start w:val="1"/>
      <w:numFmt w:val="lowerRoman"/>
      <w:lvlText w:val="%3."/>
      <w:lvlJc w:val="right"/>
      <w:pPr>
        <w:tabs>
          <w:tab w:val="num" w:pos="2454"/>
        </w:tabs>
        <w:ind w:left="2454" w:hanging="180"/>
      </w:pPr>
    </w:lvl>
    <w:lvl w:ilvl="3" w:tplc="FFFFFFFF" w:tentative="1">
      <w:start w:val="1"/>
      <w:numFmt w:val="decimal"/>
      <w:lvlText w:val="%4."/>
      <w:lvlJc w:val="left"/>
      <w:pPr>
        <w:tabs>
          <w:tab w:val="num" w:pos="3174"/>
        </w:tabs>
        <w:ind w:left="3174" w:hanging="360"/>
      </w:pPr>
    </w:lvl>
    <w:lvl w:ilvl="4" w:tplc="FFFFFFFF" w:tentative="1">
      <w:start w:val="1"/>
      <w:numFmt w:val="lowerLetter"/>
      <w:lvlText w:val="%5."/>
      <w:lvlJc w:val="left"/>
      <w:pPr>
        <w:tabs>
          <w:tab w:val="num" w:pos="3894"/>
        </w:tabs>
        <w:ind w:left="3894" w:hanging="360"/>
      </w:pPr>
    </w:lvl>
    <w:lvl w:ilvl="5" w:tplc="FFFFFFFF" w:tentative="1">
      <w:start w:val="1"/>
      <w:numFmt w:val="lowerRoman"/>
      <w:lvlText w:val="%6."/>
      <w:lvlJc w:val="right"/>
      <w:pPr>
        <w:tabs>
          <w:tab w:val="num" w:pos="4614"/>
        </w:tabs>
        <w:ind w:left="4614" w:hanging="180"/>
      </w:pPr>
    </w:lvl>
    <w:lvl w:ilvl="6" w:tplc="FFFFFFFF" w:tentative="1">
      <w:start w:val="1"/>
      <w:numFmt w:val="decimal"/>
      <w:lvlText w:val="%7."/>
      <w:lvlJc w:val="left"/>
      <w:pPr>
        <w:tabs>
          <w:tab w:val="num" w:pos="5334"/>
        </w:tabs>
        <w:ind w:left="5334" w:hanging="360"/>
      </w:pPr>
    </w:lvl>
    <w:lvl w:ilvl="7" w:tplc="FFFFFFFF" w:tentative="1">
      <w:start w:val="1"/>
      <w:numFmt w:val="lowerLetter"/>
      <w:lvlText w:val="%8."/>
      <w:lvlJc w:val="left"/>
      <w:pPr>
        <w:tabs>
          <w:tab w:val="num" w:pos="6054"/>
        </w:tabs>
        <w:ind w:left="6054" w:hanging="360"/>
      </w:pPr>
    </w:lvl>
    <w:lvl w:ilvl="8" w:tplc="FFFFFFFF" w:tentative="1">
      <w:start w:val="1"/>
      <w:numFmt w:val="lowerRoman"/>
      <w:lvlText w:val="%9."/>
      <w:lvlJc w:val="right"/>
      <w:pPr>
        <w:tabs>
          <w:tab w:val="num" w:pos="6774"/>
        </w:tabs>
        <w:ind w:left="6774" w:hanging="180"/>
      </w:pPr>
    </w:lvl>
  </w:abstractNum>
  <w:abstractNum w:abstractNumId="228">
    <w:nsid w:val="473E662A"/>
    <w:multiLevelType w:val="hybridMultilevel"/>
    <w:tmpl w:val="530C5C6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29">
    <w:nsid w:val="476659F0"/>
    <w:multiLevelType w:val="hybridMultilevel"/>
    <w:tmpl w:val="EAAC5D7C"/>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0">
    <w:nsid w:val="477F1544"/>
    <w:multiLevelType w:val="hybridMultilevel"/>
    <w:tmpl w:val="054472F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31">
    <w:nsid w:val="47F37AA4"/>
    <w:multiLevelType w:val="hybridMultilevel"/>
    <w:tmpl w:val="7DCA375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32">
    <w:nsid w:val="480F25C4"/>
    <w:multiLevelType w:val="hybridMultilevel"/>
    <w:tmpl w:val="A60237A0"/>
    <w:lvl w:ilvl="0" w:tplc="0415000F">
      <w:start w:val="1"/>
      <w:numFmt w:val="decimal"/>
      <w:lvlText w:val="%1."/>
      <w:lvlJc w:val="left"/>
      <w:pPr>
        <w:ind w:left="1077" w:hanging="360"/>
      </w:pPr>
    </w:lvl>
    <w:lvl w:ilvl="1" w:tplc="E256B846">
      <w:start w:val="1"/>
      <w:numFmt w:val="lowerLetter"/>
      <w:lvlText w:val="%2)"/>
      <w:lvlJc w:val="left"/>
      <w:pPr>
        <w:ind w:left="1797" w:hanging="360"/>
      </w:pPr>
      <w:rPr>
        <w:rFonts w:hint="default"/>
      </w:r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33">
    <w:nsid w:val="48117177"/>
    <w:multiLevelType w:val="hybridMultilevel"/>
    <w:tmpl w:val="7D1650F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34">
    <w:nsid w:val="489D6431"/>
    <w:multiLevelType w:val="hybridMultilevel"/>
    <w:tmpl w:val="FA262AC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35">
    <w:nsid w:val="48B644F9"/>
    <w:multiLevelType w:val="hybridMultilevel"/>
    <w:tmpl w:val="87DEC7C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36">
    <w:nsid w:val="4970095B"/>
    <w:multiLevelType w:val="hybridMultilevel"/>
    <w:tmpl w:val="5308D8CE"/>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37">
    <w:nsid w:val="49DB2C6E"/>
    <w:multiLevelType w:val="hybridMultilevel"/>
    <w:tmpl w:val="4DCE388C"/>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38">
    <w:nsid w:val="49EE6CA4"/>
    <w:multiLevelType w:val="hybridMultilevel"/>
    <w:tmpl w:val="5DAABDC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39">
    <w:nsid w:val="4A9F08C0"/>
    <w:multiLevelType w:val="hybridMultilevel"/>
    <w:tmpl w:val="971CA21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40">
    <w:nsid w:val="4AB96425"/>
    <w:multiLevelType w:val="hybridMultilevel"/>
    <w:tmpl w:val="53D8055E"/>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41">
    <w:nsid w:val="4AE15A75"/>
    <w:multiLevelType w:val="hybridMultilevel"/>
    <w:tmpl w:val="F782DF1E"/>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242">
    <w:nsid w:val="4B8453A9"/>
    <w:multiLevelType w:val="hybridMultilevel"/>
    <w:tmpl w:val="7086433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43">
    <w:nsid w:val="4BCF0306"/>
    <w:multiLevelType w:val="hybridMultilevel"/>
    <w:tmpl w:val="529A6E8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44">
    <w:nsid w:val="4C104B28"/>
    <w:multiLevelType w:val="hybridMultilevel"/>
    <w:tmpl w:val="4EDEFF0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45">
    <w:nsid w:val="4C1B74D6"/>
    <w:multiLevelType w:val="hybridMultilevel"/>
    <w:tmpl w:val="0BCC079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46">
    <w:nsid w:val="4C714EF6"/>
    <w:multiLevelType w:val="hybridMultilevel"/>
    <w:tmpl w:val="15CE012A"/>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47">
    <w:nsid w:val="4D3D65BE"/>
    <w:multiLevelType w:val="hybridMultilevel"/>
    <w:tmpl w:val="D4F8A5A6"/>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48">
    <w:nsid w:val="4DA046B3"/>
    <w:multiLevelType w:val="hybridMultilevel"/>
    <w:tmpl w:val="FF645A6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49">
    <w:nsid w:val="4DDF2DD5"/>
    <w:multiLevelType w:val="hybridMultilevel"/>
    <w:tmpl w:val="EDC6883A"/>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50">
    <w:nsid w:val="4E1F3CE3"/>
    <w:multiLevelType w:val="singleLevel"/>
    <w:tmpl w:val="60FC3766"/>
    <w:lvl w:ilvl="0">
      <w:start w:val="2"/>
      <w:numFmt w:val="decimal"/>
      <w:lvlText w:val="1.4.%1."/>
      <w:legacy w:legacy="1" w:legacySpace="0" w:legacyIndent="422"/>
      <w:lvlJc w:val="left"/>
      <w:rPr>
        <w:rFonts w:ascii="Times New Roman" w:hAnsi="Times New Roman" w:cs="Times New Roman" w:hint="default"/>
      </w:rPr>
    </w:lvl>
  </w:abstractNum>
  <w:abstractNum w:abstractNumId="251">
    <w:nsid w:val="4E6829D6"/>
    <w:multiLevelType w:val="multilevel"/>
    <w:tmpl w:val="7090E68E"/>
    <w:lvl w:ilvl="0">
      <w:start w:val="1"/>
      <w:numFmt w:val="decimal"/>
      <w:pStyle w:val="Nagwek1"/>
      <w:lvlText w:val="%1."/>
      <w:lvlJc w:val="left"/>
      <w:pPr>
        <w:ind w:left="720" w:hanging="360"/>
      </w:pPr>
      <w:rPr>
        <w:rFonts w:hint="default"/>
      </w:rPr>
    </w:lvl>
    <w:lvl w:ilvl="1">
      <w:start w:val="1"/>
      <w:numFmt w:val="decimal"/>
      <w:pStyle w:val="Nagwek2"/>
      <w:isLgl/>
      <w:lvlText w:val="%1.%2."/>
      <w:lvlJc w:val="left"/>
      <w:pPr>
        <w:ind w:left="1080" w:hanging="720"/>
      </w:pPr>
      <w:rPr>
        <w:rFonts w:hint="default"/>
        <w:i w:val="0"/>
      </w:rPr>
    </w:lvl>
    <w:lvl w:ilvl="2">
      <w:start w:val="1"/>
      <w:numFmt w:val="decimal"/>
      <w:pStyle w:val="Nagwek3"/>
      <w:isLgl/>
      <w:lvlText w:val="%1.%2.%3."/>
      <w:lvlJc w:val="left"/>
      <w:pPr>
        <w:ind w:left="1080" w:hanging="720"/>
      </w:pPr>
      <w:rPr>
        <w:rFonts w:hint="default"/>
      </w:rPr>
    </w:lvl>
    <w:lvl w:ilvl="3">
      <w:start w:val="1"/>
      <w:numFmt w:val="decimal"/>
      <w:pStyle w:val="Nagwek4"/>
      <w:isLgl/>
      <w:lvlText w:val="%1.%2.%3.%4."/>
      <w:lvlJc w:val="left"/>
      <w:pPr>
        <w:ind w:left="1364"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2">
    <w:nsid w:val="4E857FF1"/>
    <w:multiLevelType w:val="hybridMultilevel"/>
    <w:tmpl w:val="2B94364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53">
    <w:nsid w:val="4F506F0C"/>
    <w:multiLevelType w:val="hybridMultilevel"/>
    <w:tmpl w:val="BF20A8A4"/>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54">
    <w:nsid w:val="4FF8212A"/>
    <w:multiLevelType w:val="hybridMultilevel"/>
    <w:tmpl w:val="556A19F6"/>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5">
    <w:nsid w:val="5027241F"/>
    <w:multiLevelType w:val="hybridMultilevel"/>
    <w:tmpl w:val="C1CAEDE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56">
    <w:nsid w:val="50871B52"/>
    <w:multiLevelType w:val="hybridMultilevel"/>
    <w:tmpl w:val="72A6EC7A"/>
    <w:lvl w:ilvl="0" w:tplc="520623E6">
      <w:start w:val="5"/>
      <w:numFmt w:val="bullet"/>
      <w:lvlText w:val="-"/>
      <w:lvlJc w:val="left"/>
      <w:pPr>
        <w:tabs>
          <w:tab w:val="num" w:pos="720"/>
        </w:tabs>
        <w:ind w:left="720" w:hanging="360"/>
      </w:pPr>
      <w:rPr>
        <w:rFonts w:ascii="Times New Roman" w:eastAsia="Times New Roman" w:hAnsi="Times New Roman" w:cs="Times New Roman" w:hint="default"/>
      </w:rPr>
    </w:lvl>
    <w:lvl w:ilvl="1" w:tplc="A066FCA6" w:tentative="1">
      <w:start w:val="1"/>
      <w:numFmt w:val="bullet"/>
      <w:lvlText w:val="o"/>
      <w:lvlJc w:val="left"/>
      <w:pPr>
        <w:tabs>
          <w:tab w:val="num" w:pos="1440"/>
        </w:tabs>
        <w:ind w:left="1440" w:hanging="360"/>
      </w:pPr>
      <w:rPr>
        <w:rFonts w:ascii="Courier New" w:hAnsi="Courier New" w:hint="default"/>
      </w:rPr>
    </w:lvl>
    <w:lvl w:ilvl="2" w:tplc="2E4A57C4" w:tentative="1">
      <w:start w:val="1"/>
      <w:numFmt w:val="bullet"/>
      <w:lvlText w:val=""/>
      <w:lvlJc w:val="left"/>
      <w:pPr>
        <w:tabs>
          <w:tab w:val="num" w:pos="2160"/>
        </w:tabs>
        <w:ind w:left="2160" w:hanging="360"/>
      </w:pPr>
      <w:rPr>
        <w:rFonts w:ascii="Wingdings" w:hAnsi="Wingdings" w:hint="default"/>
      </w:rPr>
    </w:lvl>
    <w:lvl w:ilvl="3" w:tplc="576AD892" w:tentative="1">
      <w:start w:val="1"/>
      <w:numFmt w:val="bullet"/>
      <w:lvlText w:val=""/>
      <w:lvlJc w:val="left"/>
      <w:pPr>
        <w:tabs>
          <w:tab w:val="num" w:pos="2880"/>
        </w:tabs>
        <w:ind w:left="2880" w:hanging="360"/>
      </w:pPr>
      <w:rPr>
        <w:rFonts w:ascii="Symbol" w:hAnsi="Symbol" w:hint="default"/>
      </w:rPr>
    </w:lvl>
    <w:lvl w:ilvl="4" w:tplc="F4B0B834" w:tentative="1">
      <w:start w:val="1"/>
      <w:numFmt w:val="bullet"/>
      <w:lvlText w:val="o"/>
      <w:lvlJc w:val="left"/>
      <w:pPr>
        <w:tabs>
          <w:tab w:val="num" w:pos="3600"/>
        </w:tabs>
        <w:ind w:left="3600" w:hanging="360"/>
      </w:pPr>
      <w:rPr>
        <w:rFonts w:ascii="Courier New" w:hAnsi="Courier New" w:hint="default"/>
      </w:rPr>
    </w:lvl>
    <w:lvl w:ilvl="5" w:tplc="1F0C6720" w:tentative="1">
      <w:start w:val="1"/>
      <w:numFmt w:val="bullet"/>
      <w:lvlText w:val=""/>
      <w:lvlJc w:val="left"/>
      <w:pPr>
        <w:tabs>
          <w:tab w:val="num" w:pos="4320"/>
        </w:tabs>
        <w:ind w:left="4320" w:hanging="360"/>
      </w:pPr>
      <w:rPr>
        <w:rFonts w:ascii="Wingdings" w:hAnsi="Wingdings" w:hint="default"/>
      </w:rPr>
    </w:lvl>
    <w:lvl w:ilvl="6" w:tplc="AE5A57DC" w:tentative="1">
      <w:start w:val="1"/>
      <w:numFmt w:val="bullet"/>
      <w:lvlText w:val=""/>
      <w:lvlJc w:val="left"/>
      <w:pPr>
        <w:tabs>
          <w:tab w:val="num" w:pos="5040"/>
        </w:tabs>
        <w:ind w:left="5040" w:hanging="360"/>
      </w:pPr>
      <w:rPr>
        <w:rFonts w:ascii="Symbol" w:hAnsi="Symbol" w:hint="default"/>
      </w:rPr>
    </w:lvl>
    <w:lvl w:ilvl="7" w:tplc="EFAAEBE4" w:tentative="1">
      <w:start w:val="1"/>
      <w:numFmt w:val="bullet"/>
      <w:lvlText w:val="o"/>
      <w:lvlJc w:val="left"/>
      <w:pPr>
        <w:tabs>
          <w:tab w:val="num" w:pos="5760"/>
        </w:tabs>
        <w:ind w:left="5760" w:hanging="360"/>
      </w:pPr>
      <w:rPr>
        <w:rFonts w:ascii="Courier New" w:hAnsi="Courier New" w:hint="default"/>
      </w:rPr>
    </w:lvl>
    <w:lvl w:ilvl="8" w:tplc="0AE68ACC" w:tentative="1">
      <w:start w:val="1"/>
      <w:numFmt w:val="bullet"/>
      <w:lvlText w:val=""/>
      <w:lvlJc w:val="left"/>
      <w:pPr>
        <w:tabs>
          <w:tab w:val="num" w:pos="6480"/>
        </w:tabs>
        <w:ind w:left="6480" w:hanging="360"/>
      </w:pPr>
      <w:rPr>
        <w:rFonts w:ascii="Wingdings" w:hAnsi="Wingdings" w:hint="default"/>
      </w:rPr>
    </w:lvl>
  </w:abstractNum>
  <w:abstractNum w:abstractNumId="257">
    <w:nsid w:val="511B4EDB"/>
    <w:multiLevelType w:val="hybridMultilevel"/>
    <w:tmpl w:val="E1CE15DE"/>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58">
    <w:nsid w:val="5138249D"/>
    <w:multiLevelType w:val="hybridMultilevel"/>
    <w:tmpl w:val="10FAC044"/>
    <w:lvl w:ilvl="0" w:tplc="9B5EF5E8">
      <w:start w:val="9"/>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9">
    <w:nsid w:val="51527B67"/>
    <w:multiLevelType w:val="hybridMultilevel"/>
    <w:tmpl w:val="F1E0C13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60">
    <w:nsid w:val="51FB4C6F"/>
    <w:multiLevelType w:val="hybridMultilevel"/>
    <w:tmpl w:val="F872F7B8"/>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261">
    <w:nsid w:val="52611AC5"/>
    <w:multiLevelType w:val="hybridMultilevel"/>
    <w:tmpl w:val="956CF71C"/>
    <w:lvl w:ilvl="0" w:tplc="DFA6A1CA">
      <w:start w:val="1"/>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2">
    <w:nsid w:val="529C7B9A"/>
    <w:multiLevelType w:val="hybridMultilevel"/>
    <w:tmpl w:val="20EAF59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63">
    <w:nsid w:val="530B2603"/>
    <w:multiLevelType w:val="hybridMultilevel"/>
    <w:tmpl w:val="06C62D72"/>
    <w:lvl w:ilvl="0" w:tplc="04150001">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64">
    <w:nsid w:val="53F22867"/>
    <w:multiLevelType w:val="hybridMultilevel"/>
    <w:tmpl w:val="5B0E8622"/>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65">
    <w:nsid w:val="542144DC"/>
    <w:multiLevelType w:val="hybridMultilevel"/>
    <w:tmpl w:val="D70A5A0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66">
    <w:nsid w:val="54A6280A"/>
    <w:multiLevelType w:val="hybridMultilevel"/>
    <w:tmpl w:val="711CA62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67">
    <w:nsid w:val="54E17C60"/>
    <w:multiLevelType w:val="hybridMultilevel"/>
    <w:tmpl w:val="10BC78A8"/>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68">
    <w:nsid w:val="55072B21"/>
    <w:multiLevelType w:val="hybridMultilevel"/>
    <w:tmpl w:val="ADCAA132"/>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269">
    <w:nsid w:val="550A2B4E"/>
    <w:multiLevelType w:val="hybridMultilevel"/>
    <w:tmpl w:val="2A8CCC46"/>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70">
    <w:nsid w:val="55236296"/>
    <w:multiLevelType w:val="hybridMultilevel"/>
    <w:tmpl w:val="D2EC611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1">
    <w:nsid w:val="55420FA5"/>
    <w:multiLevelType w:val="hybridMultilevel"/>
    <w:tmpl w:val="AA9832E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2">
    <w:nsid w:val="556B4025"/>
    <w:multiLevelType w:val="hybridMultilevel"/>
    <w:tmpl w:val="31224ED8"/>
    <w:lvl w:ilvl="0" w:tplc="2280E2D4">
      <w:start w:val="1"/>
      <w:numFmt w:val="lowerLetter"/>
      <w:lvlText w:val="%1)"/>
      <w:lvlJc w:val="left"/>
      <w:pPr>
        <w:tabs>
          <w:tab w:val="num" w:pos="900"/>
        </w:tabs>
        <w:ind w:left="900" w:hanging="360"/>
      </w:pPr>
      <w:rPr>
        <w:rFonts w:hint="default"/>
      </w:rPr>
    </w:lvl>
    <w:lvl w:ilvl="1" w:tplc="04150019" w:tentative="1">
      <w:start w:val="1"/>
      <w:numFmt w:val="lowerLetter"/>
      <w:lvlText w:val="%2."/>
      <w:lvlJc w:val="left"/>
      <w:pPr>
        <w:tabs>
          <w:tab w:val="num" w:pos="1567"/>
        </w:tabs>
        <w:ind w:left="1567" w:hanging="360"/>
      </w:pPr>
    </w:lvl>
    <w:lvl w:ilvl="2" w:tplc="0415001B" w:tentative="1">
      <w:start w:val="1"/>
      <w:numFmt w:val="lowerRoman"/>
      <w:lvlText w:val="%3."/>
      <w:lvlJc w:val="right"/>
      <w:pPr>
        <w:tabs>
          <w:tab w:val="num" w:pos="2287"/>
        </w:tabs>
        <w:ind w:left="2287" w:hanging="180"/>
      </w:pPr>
    </w:lvl>
    <w:lvl w:ilvl="3" w:tplc="0415000F" w:tentative="1">
      <w:start w:val="1"/>
      <w:numFmt w:val="decimal"/>
      <w:lvlText w:val="%4."/>
      <w:lvlJc w:val="left"/>
      <w:pPr>
        <w:tabs>
          <w:tab w:val="num" w:pos="3007"/>
        </w:tabs>
        <w:ind w:left="3007" w:hanging="360"/>
      </w:pPr>
    </w:lvl>
    <w:lvl w:ilvl="4" w:tplc="04150019" w:tentative="1">
      <w:start w:val="1"/>
      <w:numFmt w:val="lowerLetter"/>
      <w:lvlText w:val="%5."/>
      <w:lvlJc w:val="left"/>
      <w:pPr>
        <w:tabs>
          <w:tab w:val="num" w:pos="3727"/>
        </w:tabs>
        <w:ind w:left="3727" w:hanging="360"/>
      </w:pPr>
    </w:lvl>
    <w:lvl w:ilvl="5" w:tplc="0415001B" w:tentative="1">
      <w:start w:val="1"/>
      <w:numFmt w:val="lowerRoman"/>
      <w:lvlText w:val="%6."/>
      <w:lvlJc w:val="right"/>
      <w:pPr>
        <w:tabs>
          <w:tab w:val="num" w:pos="4447"/>
        </w:tabs>
        <w:ind w:left="4447" w:hanging="180"/>
      </w:pPr>
    </w:lvl>
    <w:lvl w:ilvl="6" w:tplc="0415000F" w:tentative="1">
      <w:start w:val="1"/>
      <w:numFmt w:val="decimal"/>
      <w:lvlText w:val="%7."/>
      <w:lvlJc w:val="left"/>
      <w:pPr>
        <w:tabs>
          <w:tab w:val="num" w:pos="5167"/>
        </w:tabs>
        <w:ind w:left="5167" w:hanging="360"/>
      </w:pPr>
    </w:lvl>
    <w:lvl w:ilvl="7" w:tplc="04150019" w:tentative="1">
      <w:start w:val="1"/>
      <w:numFmt w:val="lowerLetter"/>
      <w:lvlText w:val="%8."/>
      <w:lvlJc w:val="left"/>
      <w:pPr>
        <w:tabs>
          <w:tab w:val="num" w:pos="5887"/>
        </w:tabs>
        <w:ind w:left="5887" w:hanging="360"/>
      </w:pPr>
    </w:lvl>
    <w:lvl w:ilvl="8" w:tplc="0415001B" w:tentative="1">
      <w:start w:val="1"/>
      <w:numFmt w:val="lowerRoman"/>
      <w:lvlText w:val="%9."/>
      <w:lvlJc w:val="right"/>
      <w:pPr>
        <w:tabs>
          <w:tab w:val="num" w:pos="6607"/>
        </w:tabs>
        <w:ind w:left="6607" w:hanging="180"/>
      </w:pPr>
    </w:lvl>
  </w:abstractNum>
  <w:abstractNum w:abstractNumId="273">
    <w:nsid w:val="55DD355E"/>
    <w:multiLevelType w:val="hybridMultilevel"/>
    <w:tmpl w:val="472A862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4">
    <w:nsid w:val="55E508D1"/>
    <w:multiLevelType w:val="hybridMultilevel"/>
    <w:tmpl w:val="F3025EA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5">
    <w:nsid w:val="56357EBB"/>
    <w:multiLevelType w:val="hybridMultilevel"/>
    <w:tmpl w:val="32EABE8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6">
    <w:nsid w:val="56AE0CB7"/>
    <w:multiLevelType w:val="hybridMultilevel"/>
    <w:tmpl w:val="EE20EDD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7">
    <w:nsid w:val="56BE6DAA"/>
    <w:multiLevelType w:val="hybridMultilevel"/>
    <w:tmpl w:val="B4EE931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8">
    <w:nsid w:val="56F67655"/>
    <w:multiLevelType w:val="hybridMultilevel"/>
    <w:tmpl w:val="C79053E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79">
    <w:nsid w:val="57367B08"/>
    <w:multiLevelType w:val="hybridMultilevel"/>
    <w:tmpl w:val="901298A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80">
    <w:nsid w:val="57687786"/>
    <w:multiLevelType w:val="hybridMultilevel"/>
    <w:tmpl w:val="566CCFC4"/>
    <w:lvl w:ilvl="0" w:tplc="DFA6A1CA">
      <w:start w:val="20"/>
      <w:numFmt w:val="decimal"/>
      <w:lvlText w:val="%1."/>
      <w:lvlJc w:val="left"/>
      <w:pPr>
        <w:tabs>
          <w:tab w:val="num" w:pos="397"/>
        </w:tabs>
        <w:ind w:left="397" w:hanging="39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81">
    <w:nsid w:val="57D72C32"/>
    <w:multiLevelType w:val="hybridMultilevel"/>
    <w:tmpl w:val="6B42211E"/>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82">
    <w:nsid w:val="57E361FD"/>
    <w:multiLevelType w:val="hybridMultilevel"/>
    <w:tmpl w:val="E09EAAA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83">
    <w:nsid w:val="58B6141B"/>
    <w:multiLevelType w:val="hybridMultilevel"/>
    <w:tmpl w:val="0CB4B658"/>
    <w:lvl w:ilvl="0" w:tplc="04150001">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84">
    <w:nsid w:val="58B865C8"/>
    <w:multiLevelType w:val="hybridMultilevel"/>
    <w:tmpl w:val="EBBE776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85">
    <w:nsid w:val="58EB7BD7"/>
    <w:multiLevelType w:val="hybridMultilevel"/>
    <w:tmpl w:val="590EC21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86">
    <w:nsid w:val="593B6DDE"/>
    <w:multiLevelType w:val="hybridMultilevel"/>
    <w:tmpl w:val="562089E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87">
    <w:nsid w:val="5951403C"/>
    <w:multiLevelType w:val="hybridMultilevel"/>
    <w:tmpl w:val="D83E521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88">
    <w:nsid w:val="5A0A7C60"/>
    <w:multiLevelType w:val="hybridMultilevel"/>
    <w:tmpl w:val="A5402AE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89">
    <w:nsid w:val="5B464939"/>
    <w:multiLevelType w:val="hybridMultilevel"/>
    <w:tmpl w:val="8DD4734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0">
    <w:nsid w:val="5B580A29"/>
    <w:multiLevelType w:val="hybridMultilevel"/>
    <w:tmpl w:val="EF6CB27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1">
    <w:nsid w:val="5B854DC4"/>
    <w:multiLevelType w:val="hybridMultilevel"/>
    <w:tmpl w:val="5C26B2A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2">
    <w:nsid w:val="5B9E0B39"/>
    <w:multiLevelType w:val="singleLevel"/>
    <w:tmpl w:val="1EF4CFFA"/>
    <w:lvl w:ilvl="0">
      <w:start w:val="1"/>
      <w:numFmt w:val="lowerLetter"/>
      <w:lvlText w:val="%1)"/>
      <w:legacy w:legacy="1" w:legacySpace="0" w:legacyIndent="360"/>
      <w:lvlJc w:val="left"/>
      <w:pPr>
        <w:ind w:left="360" w:hanging="360"/>
      </w:pPr>
      <w:rPr>
        <w:rFonts w:ascii="Times New Roman" w:hAnsi="Times New Roman" w:hint="default"/>
      </w:rPr>
    </w:lvl>
  </w:abstractNum>
  <w:abstractNum w:abstractNumId="293">
    <w:nsid w:val="5BC96D1B"/>
    <w:multiLevelType w:val="hybridMultilevel"/>
    <w:tmpl w:val="D850064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4">
    <w:nsid w:val="5C127927"/>
    <w:multiLevelType w:val="hybridMultilevel"/>
    <w:tmpl w:val="4512272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5">
    <w:nsid w:val="5C2B33B6"/>
    <w:multiLevelType w:val="hybridMultilevel"/>
    <w:tmpl w:val="F2BA878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6">
    <w:nsid w:val="5CBC550F"/>
    <w:multiLevelType w:val="hybridMultilevel"/>
    <w:tmpl w:val="676C0BEA"/>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97">
    <w:nsid w:val="5DB065E4"/>
    <w:multiLevelType w:val="hybridMultilevel"/>
    <w:tmpl w:val="6BA06E9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8">
    <w:nsid w:val="5E7454F9"/>
    <w:multiLevelType w:val="hybridMultilevel"/>
    <w:tmpl w:val="1332DCD4"/>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9">
    <w:nsid w:val="5E911DE8"/>
    <w:multiLevelType w:val="hybridMultilevel"/>
    <w:tmpl w:val="032E598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0">
    <w:nsid w:val="5EDE2BF9"/>
    <w:multiLevelType w:val="hybridMultilevel"/>
    <w:tmpl w:val="5D946A80"/>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1">
    <w:nsid w:val="5FD11154"/>
    <w:multiLevelType w:val="hybridMultilevel"/>
    <w:tmpl w:val="104818B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2">
    <w:nsid w:val="5FEF2C9A"/>
    <w:multiLevelType w:val="hybridMultilevel"/>
    <w:tmpl w:val="7BFCD52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3">
    <w:nsid w:val="5FFB6E55"/>
    <w:multiLevelType w:val="hybridMultilevel"/>
    <w:tmpl w:val="0B4CD13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4">
    <w:nsid w:val="60B13C67"/>
    <w:multiLevelType w:val="hybridMultilevel"/>
    <w:tmpl w:val="0BFAD0A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5">
    <w:nsid w:val="60BE157E"/>
    <w:multiLevelType w:val="hybridMultilevel"/>
    <w:tmpl w:val="5CF0E402"/>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6">
    <w:nsid w:val="6253558D"/>
    <w:multiLevelType w:val="hybridMultilevel"/>
    <w:tmpl w:val="85B4EC2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7">
    <w:nsid w:val="62E41AA6"/>
    <w:multiLevelType w:val="hybridMultilevel"/>
    <w:tmpl w:val="17F46F4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08">
    <w:nsid w:val="63447A29"/>
    <w:multiLevelType w:val="hybridMultilevel"/>
    <w:tmpl w:val="9B3A85A0"/>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309">
    <w:nsid w:val="637F41D7"/>
    <w:multiLevelType w:val="hybridMultilevel"/>
    <w:tmpl w:val="0DE8ED9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10">
    <w:nsid w:val="63AD3613"/>
    <w:multiLevelType w:val="multilevel"/>
    <w:tmpl w:val="644C55B2"/>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11">
    <w:nsid w:val="63B905FC"/>
    <w:multiLevelType w:val="hybridMultilevel"/>
    <w:tmpl w:val="AF7E0FF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12">
    <w:nsid w:val="642C3EC1"/>
    <w:multiLevelType w:val="hybridMultilevel"/>
    <w:tmpl w:val="648CD90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13">
    <w:nsid w:val="64485A82"/>
    <w:multiLevelType w:val="hybridMultilevel"/>
    <w:tmpl w:val="D514E9B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14">
    <w:nsid w:val="64D05DD4"/>
    <w:multiLevelType w:val="hybridMultilevel"/>
    <w:tmpl w:val="CA0831C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15">
    <w:nsid w:val="64E90133"/>
    <w:multiLevelType w:val="hybridMultilevel"/>
    <w:tmpl w:val="4CA02712"/>
    <w:lvl w:ilvl="0" w:tplc="04150001">
      <w:start w:val="1"/>
      <w:numFmt w:val="bullet"/>
      <w:lvlText w:val=""/>
      <w:lvlJc w:val="left"/>
      <w:pPr>
        <w:ind w:left="758" w:hanging="360"/>
      </w:pPr>
      <w:rPr>
        <w:rFonts w:ascii="Symbol" w:hAnsi="Symbol" w:hint="default"/>
      </w:rPr>
    </w:lvl>
    <w:lvl w:ilvl="1" w:tplc="04150003" w:tentative="1">
      <w:start w:val="1"/>
      <w:numFmt w:val="bullet"/>
      <w:lvlText w:val="o"/>
      <w:lvlJc w:val="left"/>
      <w:pPr>
        <w:ind w:left="1478" w:hanging="360"/>
      </w:pPr>
      <w:rPr>
        <w:rFonts w:ascii="Courier New" w:hAnsi="Courier New" w:cs="Courier New" w:hint="default"/>
      </w:rPr>
    </w:lvl>
    <w:lvl w:ilvl="2" w:tplc="04150005" w:tentative="1">
      <w:start w:val="1"/>
      <w:numFmt w:val="bullet"/>
      <w:lvlText w:val=""/>
      <w:lvlJc w:val="left"/>
      <w:pPr>
        <w:ind w:left="2198" w:hanging="360"/>
      </w:pPr>
      <w:rPr>
        <w:rFonts w:ascii="Wingdings" w:hAnsi="Wingdings" w:hint="default"/>
      </w:rPr>
    </w:lvl>
    <w:lvl w:ilvl="3" w:tplc="04150001" w:tentative="1">
      <w:start w:val="1"/>
      <w:numFmt w:val="bullet"/>
      <w:lvlText w:val=""/>
      <w:lvlJc w:val="left"/>
      <w:pPr>
        <w:ind w:left="2918" w:hanging="360"/>
      </w:pPr>
      <w:rPr>
        <w:rFonts w:ascii="Symbol" w:hAnsi="Symbol" w:hint="default"/>
      </w:rPr>
    </w:lvl>
    <w:lvl w:ilvl="4" w:tplc="04150003" w:tentative="1">
      <w:start w:val="1"/>
      <w:numFmt w:val="bullet"/>
      <w:lvlText w:val="o"/>
      <w:lvlJc w:val="left"/>
      <w:pPr>
        <w:ind w:left="3638" w:hanging="360"/>
      </w:pPr>
      <w:rPr>
        <w:rFonts w:ascii="Courier New" w:hAnsi="Courier New" w:cs="Courier New" w:hint="default"/>
      </w:rPr>
    </w:lvl>
    <w:lvl w:ilvl="5" w:tplc="04150005" w:tentative="1">
      <w:start w:val="1"/>
      <w:numFmt w:val="bullet"/>
      <w:lvlText w:val=""/>
      <w:lvlJc w:val="left"/>
      <w:pPr>
        <w:ind w:left="4358" w:hanging="360"/>
      </w:pPr>
      <w:rPr>
        <w:rFonts w:ascii="Wingdings" w:hAnsi="Wingdings" w:hint="default"/>
      </w:rPr>
    </w:lvl>
    <w:lvl w:ilvl="6" w:tplc="04150001" w:tentative="1">
      <w:start w:val="1"/>
      <w:numFmt w:val="bullet"/>
      <w:lvlText w:val=""/>
      <w:lvlJc w:val="left"/>
      <w:pPr>
        <w:ind w:left="5078" w:hanging="360"/>
      </w:pPr>
      <w:rPr>
        <w:rFonts w:ascii="Symbol" w:hAnsi="Symbol" w:hint="default"/>
      </w:rPr>
    </w:lvl>
    <w:lvl w:ilvl="7" w:tplc="04150003" w:tentative="1">
      <w:start w:val="1"/>
      <w:numFmt w:val="bullet"/>
      <w:lvlText w:val="o"/>
      <w:lvlJc w:val="left"/>
      <w:pPr>
        <w:ind w:left="5798" w:hanging="360"/>
      </w:pPr>
      <w:rPr>
        <w:rFonts w:ascii="Courier New" w:hAnsi="Courier New" w:cs="Courier New" w:hint="default"/>
      </w:rPr>
    </w:lvl>
    <w:lvl w:ilvl="8" w:tplc="04150005" w:tentative="1">
      <w:start w:val="1"/>
      <w:numFmt w:val="bullet"/>
      <w:lvlText w:val=""/>
      <w:lvlJc w:val="left"/>
      <w:pPr>
        <w:ind w:left="6518" w:hanging="360"/>
      </w:pPr>
      <w:rPr>
        <w:rFonts w:ascii="Wingdings" w:hAnsi="Wingdings" w:hint="default"/>
      </w:rPr>
    </w:lvl>
  </w:abstractNum>
  <w:abstractNum w:abstractNumId="316">
    <w:nsid w:val="650B13B6"/>
    <w:multiLevelType w:val="hybridMultilevel"/>
    <w:tmpl w:val="B8F8A72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17">
    <w:nsid w:val="654C4EFA"/>
    <w:multiLevelType w:val="hybridMultilevel"/>
    <w:tmpl w:val="558E9B64"/>
    <w:lvl w:ilvl="0" w:tplc="04150001">
      <w:start w:val="1"/>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8">
    <w:nsid w:val="659F5E59"/>
    <w:multiLevelType w:val="hybridMultilevel"/>
    <w:tmpl w:val="7812EA7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19">
    <w:nsid w:val="65AB1D92"/>
    <w:multiLevelType w:val="hybridMultilevel"/>
    <w:tmpl w:val="5F360B46"/>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20">
    <w:nsid w:val="65E01FCE"/>
    <w:multiLevelType w:val="hybridMultilevel"/>
    <w:tmpl w:val="9DDA4756"/>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21">
    <w:nsid w:val="660F0AFE"/>
    <w:multiLevelType w:val="hybridMultilevel"/>
    <w:tmpl w:val="D09EC8A8"/>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22">
    <w:nsid w:val="661A3552"/>
    <w:multiLevelType w:val="multilevel"/>
    <w:tmpl w:val="2B666080"/>
    <w:lvl w:ilvl="0">
      <w:start w:val="1"/>
      <w:numFmt w:val="ordinal"/>
      <w:pStyle w:val="nag1"/>
      <w:lvlText w:val="%1"/>
      <w:lvlJc w:val="left"/>
      <w:pPr>
        <w:tabs>
          <w:tab w:val="num" w:pos="907"/>
        </w:tabs>
        <w:ind w:left="907" w:hanging="907"/>
      </w:pPr>
    </w:lvl>
    <w:lvl w:ilvl="1">
      <w:start w:val="1"/>
      <w:numFmt w:val="ordinal"/>
      <w:pStyle w:val="nag2"/>
      <w:lvlText w:val="%1%2"/>
      <w:lvlJc w:val="left"/>
      <w:pPr>
        <w:tabs>
          <w:tab w:val="num" w:pos="792"/>
        </w:tabs>
        <w:ind w:left="792" w:hanging="792"/>
      </w:pPr>
    </w:lvl>
    <w:lvl w:ilvl="2">
      <w:start w:val="1"/>
      <w:numFmt w:val="decimal"/>
      <w:pStyle w:val="nag3"/>
      <w:lvlText w:val="%1%2%3"/>
      <w:lvlJc w:val="left"/>
      <w:pPr>
        <w:tabs>
          <w:tab w:val="num" w:pos="907"/>
        </w:tabs>
        <w:ind w:left="907" w:hanging="907"/>
      </w:pPr>
      <w:rPr>
        <w:rFonts w:ascii="Times New Roman" w:hAnsi="Times New Roman" w:hint="default"/>
        <w:b/>
        <w:i w:val="0"/>
        <w:sz w:val="24"/>
      </w:r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23">
    <w:nsid w:val="66AE6388"/>
    <w:multiLevelType w:val="hybridMultilevel"/>
    <w:tmpl w:val="6304EE1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24">
    <w:nsid w:val="66BB6108"/>
    <w:multiLevelType w:val="hybridMultilevel"/>
    <w:tmpl w:val="5E069BB6"/>
    <w:lvl w:ilvl="0" w:tplc="DFA6A1CA">
      <w:start w:val="1"/>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5">
    <w:nsid w:val="66D832D1"/>
    <w:multiLevelType w:val="hybridMultilevel"/>
    <w:tmpl w:val="3190CD90"/>
    <w:lvl w:ilvl="0" w:tplc="FFFFFFFF">
      <w:start w:val="1"/>
      <w:numFmt w:val="lowerLetter"/>
      <w:lvlText w:val="%1)"/>
      <w:lvlJc w:val="left"/>
      <w:pPr>
        <w:tabs>
          <w:tab w:val="num" w:pos="960"/>
        </w:tabs>
        <w:ind w:left="1244" w:hanging="284"/>
      </w:pPr>
      <w:rPr>
        <w:rFonts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6">
    <w:nsid w:val="66DD0B36"/>
    <w:multiLevelType w:val="hybridMultilevel"/>
    <w:tmpl w:val="88C44086"/>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327">
    <w:nsid w:val="67B71938"/>
    <w:multiLevelType w:val="hybridMultilevel"/>
    <w:tmpl w:val="980C9B58"/>
    <w:lvl w:ilvl="0" w:tplc="CC2AEF52">
      <w:start w:val="1"/>
      <w:numFmt w:val="bullet"/>
      <w:lvlText w:val="-"/>
      <w:lvlJc w:val="left"/>
      <w:pPr>
        <w:tabs>
          <w:tab w:val="num" w:pos="720"/>
        </w:tabs>
        <w:ind w:left="720" w:hanging="360"/>
      </w:pPr>
      <w:rPr>
        <w:rFonts w:ascii="Times New Roman" w:eastAsia="Times New Roman" w:hAnsi="Times New Roman" w:cs="Times New Roman" w:hint="default"/>
      </w:rPr>
    </w:lvl>
    <w:lvl w:ilvl="1" w:tplc="ADB4874E" w:tentative="1">
      <w:start w:val="1"/>
      <w:numFmt w:val="bullet"/>
      <w:lvlText w:val="o"/>
      <w:lvlJc w:val="left"/>
      <w:pPr>
        <w:tabs>
          <w:tab w:val="num" w:pos="1440"/>
        </w:tabs>
        <w:ind w:left="1440" w:hanging="360"/>
      </w:pPr>
      <w:rPr>
        <w:rFonts w:ascii="Courier New" w:hAnsi="Courier New" w:hint="default"/>
      </w:rPr>
    </w:lvl>
    <w:lvl w:ilvl="2" w:tplc="37B8F7CA" w:tentative="1">
      <w:start w:val="1"/>
      <w:numFmt w:val="bullet"/>
      <w:lvlText w:val=""/>
      <w:lvlJc w:val="left"/>
      <w:pPr>
        <w:tabs>
          <w:tab w:val="num" w:pos="2160"/>
        </w:tabs>
        <w:ind w:left="2160" w:hanging="360"/>
      </w:pPr>
      <w:rPr>
        <w:rFonts w:ascii="Wingdings" w:hAnsi="Wingdings" w:hint="default"/>
      </w:rPr>
    </w:lvl>
    <w:lvl w:ilvl="3" w:tplc="848EB6DA" w:tentative="1">
      <w:start w:val="1"/>
      <w:numFmt w:val="bullet"/>
      <w:lvlText w:val=""/>
      <w:lvlJc w:val="left"/>
      <w:pPr>
        <w:tabs>
          <w:tab w:val="num" w:pos="2880"/>
        </w:tabs>
        <w:ind w:left="2880" w:hanging="360"/>
      </w:pPr>
      <w:rPr>
        <w:rFonts w:ascii="Symbol" w:hAnsi="Symbol" w:hint="default"/>
      </w:rPr>
    </w:lvl>
    <w:lvl w:ilvl="4" w:tplc="7706B208" w:tentative="1">
      <w:start w:val="1"/>
      <w:numFmt w:val="bullet"/>
      <w:lvlText w:val="o"/>
      <w:lvlJc w:val="left"/>
      <w:pPr>
        <w:tabs>
          <w:tab w:val="num" w:pos="3600"/>
        </w:tabs>
        <w:ind w:left="3600" w:hanging="360"/>
      </w:pPr>
      <w:rPr>
        <w:rFonts w:ascii="Courier New" w:hAnsi="Courier New" w:hint="default"/>
      </w:rPr>
    </w:lvl>
    <w:lvl w:ilvl="5" w:tplc="51C46538" w:tentative="1">
      <w:start w:val="1"/>
      <w:numFmt w:val="bullet"/>
      <w:lvlText w:val=""/>
      <w:lvlJc w:val="left"/>
      <w:pPr>
        <w:tabs>
          <w:tab w:val="num" w:pos="4320"/>
        </w:tabs>
        <w:ind w:left="4320" w:hanging="360"/>
      </w:pPr>
      <w:rPr>
        <w:rFonts w:ascii="Wingdings" w:hAnsi="Wingdings" w:hint="default"/>
      </w:rPr>
    </w:lvl>
    <w:lvl w:ilvl="6" w:tplc="B26A335C" w:tentative="1">
      <w:start w:val="1"/>
      <w:numFmt w:val="bullet"/>
      <w:lvlText w:val=""/>
      <w:lvlJc w:val="left"/>
      <w:pPr>
        <w:tabs>
          <w:tab w:val="num" w:pos="5040"/>
        </w:tabs>
        <w:ind w:left="5040" w:hanging="360"/>
      </w:pPr>
      <w:rPr>
        <w:rFonts w:ascii="Symbol" w:hAnsi="Symbol" w:hint="default"/>
      </w:rPr>
    </w:lvl>
    <w:lvl w:ilvl="7" w:tplc="D99EFFC6" w:tentative="1">
      <w:start w:val="1"/>
      <w:numFmt w:val="bullet"/>
      <w:lvlText w:val="o"/>
      <w:lvlJc w:val="left"/>
      <w:pPr>
        <w:tabs>
          <w:tab w:val="num" w:pos="5760"/>
        </w:tabs>
        <w:ind w:left="5760" w:hanging="360"/>
      </w:pPr>
      <w:rPr>
        <w:rFonts w:ascii="Courier New" w:hAnsi="Courier New" w:hint="default"/>
      </w:rPr>
    </w:lvl>
    <w:lvl w:ilvl="8" w:tplc="0750054A" w:tentative="1">
      <w:start w:val="1"/>
      <w:numFmt w:val="bullet"/>
      <w:lvlText w:val=""/>
      <w:lvlJc w:val="left"/>
      <w:pPr>
        <w:tabs>
          <w:tab w:val="num" w:pos="6480"/>
        </w:tabs>
        <w:ind w:left="6480" w:hanging="360"/>
      </w:pPr>
      <w:rPr>
        <w:rFonts w:ascii="Wingdings" w:hAnsi="Wingdings" w:hint="default"/>
      </w:rPr>
    </w:lvl>
  </w:abstractNum>
  <w:abstractNum w:abstractNumId="328">
    <w:nsid w:val="68B6497F"/>
    <w:multiLevelType w:val="hybridMultilevel"/>
    <w:tmpl w:val="AA9A6BA0"/>
    <w:lvl w:ilvl="0" w:tplc="DD6C13A2">
      <w:start w:val="1"/>
      <w:numFmt w:val="bullet"/>
      <w:lvlText w:val=""/>
      <w:lvlJc w:val="left"/>
      <w:pPr>
        <w:tabs>
          <w:tab w:val="num" w:pos="720"/>
        </w:tabs>
        <w:ind w:left="720" w:hanging="360"/>
      </w:pPr>
      <w:rPr>
        <w:rFonts w:ascii="Symbol" w:hAnsi="Symbol"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329">
    <w:nsid w:val="6AC00C23"/>
    <w:multiLevelType w:val="singleLevel"/>
    <w:tmpl w:val="7C8096DA"/>
    <w:lvl w:ilvl="0">
      <w:start w:val="5"/>
      <w:numFmt w:val="decimal"/>
      <w:lvlText w:val="1.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330">
    <w:nsid w:val="6ADD664D"/>
    <w:multiLevelType w:val="hybridMultilevel"/>
    <w:tmpl w:val="C510B382"/>
    <w:lvl w:ilvl="0" w:tplc="6D86482E">
      <w:start w:val="1"/>
      <w:numFmt w:val="lowerLetter"/>
      <w:lvlText w:val="%1)"/>
      <w:lvlJc w:val="left"/>
      <w:pPr>
        <w:tabs>
          <w:tab w:val="num" w:pos="720"/>
        </w:tabs>
        <w:ind w:left="720" w:hanging="360"/>
      </w:pPr>
      <w:rPr>
        <w:rFonts w:hint="default"/>
      </w:rPr>
    </w:lvl>
    <w:lvl w:ilvl="1" w:tplc="77428842" w:tentative="1">
      <w:start w:val="1"/>
      <w:numFmt w:val="lowerLetter"/>
      <w:lvlText w:val="%2."/>
      <w:lvlJc w:val="left"/>
      <w:pPr>
        <w:tabs>
          <w:tab w:val="num" w:pos="1440"/>
        </w:tabs>
        <w:ind w:left="1440" w:hanging="360"/>
      </w:pPr>
    </w:lvl>
    <w:lvl w:ilvl="2" w:tplc="F39A1C30" w:tentative="1">
      <w:start w:val="1"/>
      <w:numFmt w:val="lowerRoman"/>
      <w:lvlText w:val="%3."/>
      <w:lvlJc w:val="right"/>
      <w:pPr>
        <w:tabs>
          <w:tab w:val="num" w:pos="2160"/>
        </w:tabs>
        <w:ind w:left="2160" w:hanging="180"/>
      </w:pPr>
    </w:lvl>
    <w:lvl w:ilvl="3" w:tplc="B3BE2274" w:tentative="1">
      <w:start w:val="1"/>
      <w:numFmt w:val="decimal"/>
      <w:lvlText w:val="%4."/>
      <w:lvlJc w:val="left"/>
      <w:pPr>
        <w:tabs>
          <w:tab w:val="num" w:pos="2880"/>
        </w:tabs>
        <w:ind w:left="2880" w:hanging="360"/>
      </w:pPr>
    </w:lvl>
    <w:lvl w:ilvl="4" w:tplc="220ED066" w:tentative="1">
      <w:start w:val="1"/>
      <w:numFmt w:val="lowerLetter"/>
      <w:lvlText w:val="%5."/>
      <w:lvlJc w:val="left"/>
      <w:pPr>
        <w:tabs>
          <w:tab w:val="num" w:pos="3600"/>
        </w:tabs>
        <w:ind w:left="3600" w:hanging="360"/>
      </w:pPr>
    </w:lvl>
    <w:lvl w:ilvl="5" w:tplc="79BEE300" w:tentative="1">
      <w:start w:val="1"/>
      <w:numFmt w:val="lowerRoman"/>
      <w:lvlText w:val="%6."/>
      <w:lvlJc w:val="right"/>
      <w:pPr>
        <w:tabs>
          <w:tab w:val="num" w:pos="4320"/>
        </w:tabs>
        <w:ind w:left="4320" w:hanging="180"/>
      </w:pPr>
    </w:lvl>
    <w:lvl w:ilvl="6" w:tplc="F58A48CE" w:tentative="1">
      <w:start w:val="1"/>
      <w:numFmt w:val="decimal"/>
      <w:lvlText w:val="%7."/>
      <w:lvlJc w:val="left"/>
      <w:pPr>
        <w:tabs>
          <w:tab w:val="num" w:pos="5040"/>
        </w:tabs>
        <w:ind w:left="5040" w:hanging="360"/>
      </w:pPr>
    </w:lvl>
    <w:lvl w:ilvl="7" w:tplc="98940E46" w:tentative="1">
      <w:start w:val="1"/>
      <w:numFmt w:val="lowerLetter"/>
      <w:lvlText w:val="%8."/>
      <w:lvlJc w:val="left"/>
      <w:pPr>
        <w:tabs>
          <w:tab w:val="num" w:pos="5760"/>
        </w:tabs>
        <w:ind w:left="5760" w:hanging="360"/>
      </w:pPr>
    </w:lvl>
    <w:lvl w:ilvl="8" w:tplc="E5768026" w:tentative="1">
      <w:start w:val="1"/>
      <w:numFmt w:val="lowerRoman"/>
      <w:lvlText w:val="%9."/>
      <w:lvlJc w:val="right"/>
      <w:pPr>
        <w:tabs>
          <w:tab w:val="num" w:pos="6480"/>
        </w:tabs>
        <w:ind w:left="6480" w:hanging="180"/>
      </w:pPr>
    </w:lvl>
  </w:abstractNum>
  <w:abstractNum w:abstractNumId="331">
    <w:nsid w:val="6B074889"/>
    <w:multiLevelType w:val="hybridMultilevel"/>
    <w:tmpl w:val="CD42163E"/>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332">
    <w:nsid w:val="6B532551"/>
    <w:multiLevelType w:val="hybridMultilevel"/>
    <w:tmpl w:val="BE44C1B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33">
    <w:nsid w:val="6B783941"/>
    <w:multiLevelType w:val="hybridMultilevel"/>
    <w:tmpl w:val="7C66DA00"/>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334">
    <w:nsid w:val="6BA307FB"/>
    <w:multiLevelType w:val="hybridMultilevel"/>
    <w:tmpl w:val="8E5030D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35">
    <w:nsid w:val="6BAB5266"/>
    <w:multiLevelType w:val="hybridMultilevel"/>
    <w:tmpl w:val="D7AC9C9A"/>
    <w:lvl w:ilvl="0" w:tplc="DD6C13A2">
      <w:start w:val="1"/>
      <w:numFmt w:val="bullet"/>
      <w:lvlText w:val=""/>
      <w:lvlJc w:val="left"/>
      <w:pPr>
        <w:ind w:left="839" w:hanging="360"/>
      </w:pPr>
      <w:rPr>
        <w:rFonts w:ascii="Symbol" w:hAnsi="Symbol" w:hint="default"/>
      </w:rPr>
    </w:lvl>
    <w:lvl w:ilvl="1" w:tplc="04150003" w:tentative="1">
      <w:start w:val="1"/>
      <w:numFmt w:val="bullet"/>
      <w:lvlText w:val="o"/>
      <w:lvlJc w:val="left"/>
      <w:pPr>
        <w:ind w:left="1559" w:hanging="360"/>
      </w:pPr>
      <w:rPr>
        <w:rFonts w:ascii="Courier New" w:hAnsi="Courier New" w:cs="Courier New" w:hint="default"/>
      </w:rPr>
    </w:lvl>
    <w:lvl w:ilvl="2" w:tplc="04150005" w:tentative="1">
      <w:start w:val="1"/>
      <w:numFmt w:val="bullet"/>
      <w:lvlText w:val=""/>
      <w:lvlJc w:val="left"/>
      <w:pPr>
        <w:ind w:left="2279" w:hanging="360"/>
      </w:pPr>
      <w:rPr>
        <w:rFonts w:ascii="Wingdings" w:hAnsi="Wingdings" w:hint="default"/>
      </w:rPr>
    </w:lvl>
    <w:lvl w:ilvl="3" w:tplc="04150001" w:tentative="1">
      <w:start w:val="1"/>
      <w:numFmt w:val="bullet"/>
      <w:lvlText w:val=""/>
      <w:lvlJc w:val="left"/>
      <w:pPr>
        <w:ind w:left="2999" w:hanging="360"/>
      </w:pPr>
      <w:rPr>
        <w:rFonts w:ascii="Symbol" w:hAnsi="Symbol" w:hint="default"/>
      </w:rPr>
    </w:lvl>
    <w:lvl w:ilvl="4" w:tplc="04150003" w:tentative="1">
      <w:start w:val="1"/>
      <w:numFmt w:val="bullet"/>
      <w:lvlText w:val="o"/>
      <w:lvlJc w:val="left"/>
      <w:pPr>
        <w:ind w:left="3719" w:hanging="360"/>
      </w:pPr>
      <w:rPr>
        <w:rFonts w:ascii="Courier New" w:hAnsi="Courier New" w:cs="Courier New" w:hint="default"/>
      </w:rPr>
    </w:lvl>
    <w:lvl w:ilvl="5" w:tplc="04150005" w:tentative="1">
      <w:start w:val="1"/>
      <w:numFmt w:val="bullet"/>
      <w:lvlText w:val=""/>
      <w:lvlJc w:val="left"/>
      <w:pPr>
        <w:ind w:left="4439" w:hanging="360"/>
      </w:pPr>
      <w:rPr>
        <w:rFonts w:ascii="Wingdings" w:hAnsi="Wingdings" w:hint="default"/>
      </w:rPr>
    </w:lvl>
    <w:lvl w:ilvl="6" w:tplc="04150001" w:tentative="1">
      <w:start w:val="1"/>
      <w:numFmt w:val="bullet"/>
      <w:lvlText w:val=""/>
      <w:lvlJc w:val="left"/>
      <w:pPr>
        <w:ind w:left="5159" w:hanging="360"/>
      </w:pPr>
      <w:rPr>
        <w:rFonts w:ascii="Symbol" w:hAnsi="Symbol" w:hint="default"/>
      </w:rPr>
    </w:lvl>
    <w:lvl w:ilvl="7" w:tplc="04150003" w:tentative="1">
      <w:start w:val="1"/>
      <w:numFmt w:val="bullet"/>
      <w:lvlText w:val="o"/>
      <w:lvlJc w:val="left"/>
      <w:pPr>
        <w:ind w:left="5879" w:hanging="360"/>
      </w:pPr>
      <w:rPr>
        <w:rFonts w:ascii="Courier New" w:hAnsi="Courier New" w:cs="Courier New" w:hint="default"/>
      </w:rPr>
    </w:lvl>
    <w:lvl w:ilvl="8" w:tplc="04150005" w:tentative="1">
      <w:start w:val="1"/>
      <w:numFmt w:val="bullet"/>
      <w:lvlText w:val=""/>
      <w:lvlJc w:val="left"/>
      <w:pPr>
        <w:ind w:left="6599" w:hanging="360"/>
      </w:pPr>
      <w:rPr>
        <w:rFonts w:ascii="Wingdings" w:hAnsi="Wingdings" w:hint="default"/>
      </w:rPr>
    </w:lvl>
  </w:abstractNum>
  <w:abstractNum w:abstractNumId="336">
    <w:nsid w:val="6BC36B32"/>
    <w:multiLevelType w:val="hybridMultilevel"/>
    <w:tmpl w:val="3684EBD4"/>
    <w:lvl w:ilvl="0" w:tplc="FFFFFFFF">
      <w:start w:val="3"/>
      <w:numFmt w:val="bullet"/>
      <w:lvlText w:val=""/>
      <w:lvlJc w:val="left"/>
      <w:pPr>
        <w:ind w:left="1400" w:hanging="360"/>
      </w:pPr>
      <w:rPr>
        <w:rFonts w:ascii="Symbol" w:eastAsia="Times New Roman" w:hAnsi="Symbol"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37">
    <w:nsid w:val="6BD46B22"/>
    <w:multiLevelType w:val="hybridMultilevel"/>
    <w:tmpl w:val="9C6E9EC8"/>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38">
    <w:nsid w:val="6C2B762E"/>
    <w:multiLevelType w:val="hybridMultilevel"/>
    <w:tmpl w:val="39C83E1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39">
    <w:nsid w:val="6C524EF8"/>
    <w:multiLevelType w:val="hybridMultilevel"/>
    <w:tmpl w:val="89C256F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40">
    <w:nsid w:val="6C542DB0"/>
    <w:multiLevelType w:val="hybridMultilevel"/>
    <w:tmpl w:val="B9D83F3E"/>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41">
    <w:nsid w:val="6C5A10EE"/>
    <w:multiLevelType w:val="hybridMultilevel"/>
    <w:tmpl w:val="624A4EF4"/>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42">
    <w:nsid w:val="6CB51862"/>
    <w:multiLevelType w:val="hybridMultilevel"/>
    <w:tmpl w:val="3CA292C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43">
    <w:nsid w:val="6CCF146C"/>
    <w:multiLevelType w:val="hybridMultilevel"/>
    <w:tmpl w:val="52A86386"/>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44">
    <w:nsid w:val="6CCF1B31"/>
    <w:multiLevelType w:val="hybridMultilevel"/>
    <w:tmpl w:val="C9BE19C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45">
    <w:nsid w:val="6D982CA0"/>
    <w:multiLevelType w:val="hybridMultilevel"/>
    <w:tmpl w:val="7954F7C0"/>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46">
    <w:nsid w:val="6DA071F3"/>
    <w:multiLevelType w:val="hybridMultilevel"/>
    <w:tmpl w:val="CB842C2A"/>
    <w:lvl w:ilvl="0" w:tplc="DD6C13A2">
      <w:start w:val="5"/>
      <w:numFmt w:val="bullet"/>
      <w:lvlText w:val="-"/>
      <w:lvlJc w:val="left"/>
      <w:pPr>
        <w:tabs>
          <w:tab w:val="num" w:pos="720"/>
        </w:tabs>
        <w:ind w:left="720" w:hanging="360"/>
      </w:pPr>
      <w:rPr>
        <w:rFonts w:ascii="Times New Roman" w:eastAsia="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7">
    <w:nsid w:val="6DA521EB"/>
    <w:multiLevelType w:val="multilevel"/>
    <w:tmpl w:val="B9E2B1F6"/>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348">
    <w:nsid w:val="6DC45722"/>
    <w:multiLevelType w:val="hybridMultilevel"/>
    <w:tmpl w:val="DAAC9FC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49">
    <w:nsid w:val="6E7D042D"/>
    <w:multiLevelType w:val="hybridMultilevel"/>
    <w:tmpl w:val="D3EA5DE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50">
    <w:nsid w:val="6E864F95"/>
    <w:multiLevelType w:val="hybridMultilevel"/>
    <w:tmpl w:val="947E1528"/>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51">
    <w:nsid w:val="6EE16AEA"/>
    <w:multiLevelType w:val="hybridMultilevel"/>
    <w:tmpl w:val="A4FCCB5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52">
    <w:nsid w:val="6F55645F"/>
    <w:multiLevelType w:val="hybridMultilevel"/>
    <w:tmpl w:val="B7388D8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53">
    <w:nsid w:val="6F93271F"/>
    <w:multiLevelType w:val="hybridMultilevel"/>
    <w:tmpl w:val="FD8A29DA"/>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54">
    <w:nsid w:val="70036949"/>
    <w:multiLevelType w:val="hybridMultilevel"/>
    <w:tmpl w:val="A2C010D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55">
    <w:nsid w:val="7052548F"/>
    <w:multiLevelType w:val="hybridMultilevel"/>
    <w:tmpl w:val="6D4203F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56">
    <w:nsid w:val="7079200C"/>
    <w:multiLevelType w:val="hybridMultilevel"/>
    <w:tmpl w:val="22A8F1D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57">
    <w:nsid w:val="707B7F23"/>
    <w:multiLevelType w:val="hybridMultilevel"/>
    <w:tmpl w:val="48F06E86"/>
    <w:lvl w:ilvl="0" w:tplc="DFA6A1CA">
      <w:start w:val="3"/>
      <w:numFmt w:val="lowerLetter"/>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8">
    <w:nsid w:val="70C16CE4"/>
    <w:multiLevelType w:val="hybridMultilevel"/>
    <w:tmpl w:val="860E5A9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59">
    <w:nsid w:val="70FC408E"/>
    <w:multiLevelType w:val="hybridMultilevel"/>
    <w:tmpl w:val="D1E4BF76"/>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60">
    <w:nsid w:val="7161684C"/>
    <w:multiLevelType w:val="hybridMultilevel"/>
    <w:tmpl w:val="F718FE3E"/>
    <w:lvl w:ilvl="0" w:tplc="4AE0EC82">
      <w:numFmt w:val="bullet"/>
      <w:lvlText w:val=""/>
      <w:legacy w:legacy="1" w:legacySpace="0" w:legacyIndent="283"/>
      <w:lvlJc w:val="left"/>
      <w:pPr>
        <w:ind w:left="963" w:hanging="283"/>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61">
    <w:nsid w:val="717B45EA"/>
    <w:multiLevelType w:val="hybridMultilevel"/>
    <w:tmpl w:val="E87A2148"/>
    <w:lvl w:ilvl="0" w:tplc="4AE0EC82">
      <w:numFmt w:val="bullet"/>
      <w:lvlText w:val=""/>
      <w:legacy w:legacy="1" w:legacySpace="0" w:legacyIndent="283"/>
      <w:lvlJc w:val="left"/>
      <w:pPr>
        <w:ind w:left="980" w:hanging="283"/>
      </w:pPr>
      <w:rPr>
        <w:rFonts w:ascii="Symbol" w:hAnsi="Symbol" w:hint="default"/>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362">
    <w:nsid w:val="71C445C6"/>
    <w:multiLevelType w:val="hybridMultilevel"/>
    <w:tmpl w:val="F44A5C0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63">
    <w:nsid w:val="720C071F"/>
    <w:multiLevelType w:val="hybridMultilevel"/>
    <w:tmpl w:val="A866E92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64">
    <w:nsid w:val="726B314A"/>
    <w:multiLevelType w:val="hybridMultilevel"/>
    <w:tmpl w:val="37726F40"/>
    <w:lvl w:ilvl="0" w:tplc="A91E58DE">
      <w:start w:val="1"/>
      <w:numFmt w:val="bullet"/>
      <w:lvlText w:val=""/>
      <w:lvlJc w:val="left"/>
      <w:pPr>
        <w:ind w:left="1417" w:hanging="360"/>
      </w:pPr>
      <w:rPr>
        <w:rFonts w:ascii="Symbol" w:hAnsi="Symbol" w:hint="default"/>
        <w:sz w:val="20"/>
      </w:rPr>
    </w:lvl>
    <w:lvl w:ilvl="1" w:tplc="04150003" w:tentative="1">
      <w:start w:val="1"/>
      <w:numFmt w:val="bullet"/>
      <w:lvlText w:val="o"/>
      <w:lvlJc w:val="left"/>
      <w:pPr>
        <w:ind w:left="2137" w:hanging="360"/>
      </w:pPr>
      <w:rPr>
        <w:rFonts w:ascii="Courier New" w:hAnsi="Courier New" w:cs="Courier New" w:hint="default"/>
      </w:rPr>
    </w:lvl>
    <w:lvl w:ilvl="2" w:tplc="04150005" w:tentative="1">
      <w:start w:val="1"/>
      <w:numFmt w:val="bullet"/>
      <w:lvlText w:val=""/>
      <w:lvlJc w:val="left"/>
      <w:pPr>
        <w:ind w:left="2857" w:hanging="360"/>
      </w:pPr>
      <w:rPr>
        <w:rFonts w:ascii="Wingdings" w:hAnsi="Wingdings" w:hint="default"/>
      </w:rPr>
    </w:lvl>
    <w:lvl w:ilvl="3" w:tplc="04150001" w:tentative="1">
      <w:start w:val="1"/>
      <w:numFmt w:val="bullet"/>
      <w:lvlText w:val=""/>
      <w:lvlJc w:val="left"/>
      <w:pPr>
        <w:ind w:left="3577" w:hanging="360"/>
      </w:pPr>
      <w:rPr>
        <w:rFonts w:ascii="Symbol" w:hAnsi="Symbol" w:hint="default"/>
      </w:rPr>
    </w:lvl>
    <w:lvl w:ilvl="4" w:tplc="04150003" w:tentative="1">
      <w:start w:val="1"/>
      <w:numFmt w:val="bullet"/>
      <w:lvlText w:val="o"/>
      <w:lvlJc w:val="left"/>
      <w:pPr>
        <w:ind w:left="4297" w:hanging="360"/>
      </w:pPr>
      <w:rPr>
        <w:rFonts w:ascii="Courier New" w:hAnsi="Courier New" w:cs="Courier New" w:hint="default"/>
      </w:rPr>
    </w:lvl>
    <w:lvl w:ilvl="5" w:tplc="04150005" w:tentative="1">
      <w:start w:val="1"/>
      <w:numFmt w:val="bullet"/>
      <w:lvlText w:val=""/>
      <w:lvlJc w:val="left"/>
      <w:pPr>
        <w:ind w:left="5017" w:hanging="360"/>
      </w:pPr>
      <w:rPr>
        <w:rFonts w:ascii="Wingdings" w:hAnsi="Wingdings" w:hint="default"/>
      </w:rPr>
    </w:lvl>
    <w:lvl w:ilvl="6" w:tplc="04150001" w:tentative="1">
      <w:start w:val="1"/>
      <w:numFmt w:val="bullet"/>
      <w:lvlText w:val=""/>
      <w:lvlJc w:val="left"/>
      <w:pPr>
        <w:ind w:left="5737" w:hanging="360"/>
      </w:pPr>
      <w:rPr>
        <w:rFonts w:ascii="Symbol" w:hAnsi="Symbol" w:hint="default"/>
      </w:rPr>
    </w:lvl>
    <w:lvl w:ilvl="7" w:tplc="04150003" w:tentative="1">
      <w:start w:val="1"/>
      <w:numFmt w:val="bullet"/>
      <w:lvlText w:val="o"/>
      <w:lvlJc w:val="left"/>
      <w:pPr>
        <w:ind w:left="6457" w:hanging="360"/>
      </w:pPr>
      <w:rPr>
        <w:rFonts w:ascii="Courier New" w:hAnsi="Courier New" w:cs="Courier New" w:hint="default"/>
      </w:rPr>
    </w:lvl>
    <w:lvl w:ilvl="8" w:tplc="04150005" w:tentative="1">
      <w:start w:val="1"/>
      <w:numFmt w:val="bullet"/>
      <w:lvlText w:val=""/>
      <w:lvlJc w:val="left"/>
      <w:pPr>
        <w:ind w:left="7177" w:hanging="360"/>
      </w:pPr>
      <w:rPr>
        <w:rFonts w:ascii="Wingdings" w:hAnsi="Wingdings" w:hint="default"/>
      </w:rPr>
    </w:lvl>
  </w:abstractNum>
  <w:abstractNum w:abstractNumId="365">
    <w:nsid w:val="72BF5DC1"/>
    <w:multiLevelType w:val="hybridMultilevel"/>
    <w:tmpl w:val="F46A21B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66">
    <w:nsid w:val="72F45956"/>
    <w:multiLevelType w:val="hybridMultilevel"/>
    <w:tmpl w:val="CB52916E"/>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7">
    <w:nsid w:val="72FE53DA"/>
    <w:multiLevelType w:val="hybridMultilevel"/>
    <w:tmpl w:val="37D6900A"/>
    <w:lvl w:ilvl="0" w:tplc="DD6C13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nsid w:val="734F7626"/>
    <w:multiLevelType w:val="hybridMultilevel"/>
    <w:tmpl w:val="D430D112"/>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69">
    <w:nsid w:val="735F64EF"/>
    <w:multiLevelType w:val="hybridMultilevel"/>
    <w:tmpl w:val="CF4044E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0">
    <w:nsid w:val="73CE67DD"/>
    <w:multiLevelType w:val="hybridMultilevel"/>
    <w:tmpl w:val="B74C593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1">
    <w:nsid w:val="74547C71"/>
    <w:multiLevelType w:val="hybridMultilevel"/>
    <w:tmpl w:val="865C024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2">
    <w:nsid w:val="746F061C"/>
    <w:multiLevelType w:val="hybridMultilevel"/>
    <w:tmpl w:val="45E4BA1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3">
    <w:nsid w:val="75602FAA"/>
    <w:multiLevelType w:val="hybridMultilevel"/>
    <w:tmpl w:val="73E20F4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4">
    <w:nsid w:val="75A469E8"/>
    <w:multiLevelType w:val="hybridMultilevel"/>
    <w:tmpl w:val="61FECE8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5">
    <w:nsid w:val="7600338B"/>
    <w:multiLevelType w:val="hybridMultilevel"/>
    <w:tmpl w:val="3F368DB2"/>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6">
    <w:nsid w:val="76061644"/>
    <w:multiLevelType w:val="hybridMultilevel"/>
    <w:tmpl w:val="B176AFE0"/>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7">
    <w:nsid w:val="760E54B1"/>
    <w:multiLevelType w:val="multilevel"/>
    <w:tmpl w:val="A6C2EFA6"/>
    <w:styleLink w:val="StylNumerowanie10pt"/>
    <w:lvl w:ilvl="0">
      <w:start w:val="1"/>
      <w:numFmt w:val="decimal"/>
      <w:lvlText w:val="[%1]."/>
      <w:lvlJc w:val="left"/>
      <w:pPr>
        <w:tabs>
          <w:tab w:val="num" w:pos="0"/>
        </w:tabs>
        <w:ind w:left="924" w:hanging="924"/>
      </w:pPr>
      <w:rPr>
        <w:rFonts w:hint="default"/>
      </w:rPr>
    </w:lvl>
    <w:lvl w:ilvl="1">
      <w:start w:val="1"/>
      <w:numFmt w:val="lowerLetter"/>
      <w:lvlText w:val="%2."/>
      <w:lvlJc w:val="left"/>
      <w:pPr>
        <w:tabs>
          <w:tab w:val="num" w:pos="1734"/>
        </w:tabs>
        <w:ind w:left="1734" w:hanging="360"/>
      </w:pPr>
      <w:rPr>
        <w:rFonts w:hint="default"/>
      </w:rPr>
    </w:lvl>
    <w:lvl w:ilvl="2">
      <w:start w:val="1"/>
      <w:numFmt w:val="lowerRoman"/>
      <w:lvlText w:val="%3."/>
      <w:lvlJc w:val="right"/>
      <w:pPr>
        <w:tabs>
          <w:tab w:val="num" w:pos="2454"/>
        </w:tabs>
        <w:ind w:left="2454" w:hanging="180"/>
      </w:pPr>
      <w:rPr>
        <w:rFonts w:hint="default"/>
      </w:rPr>
    </w:lvl>
    <w:lvl w:ilvl="3">
      <w:start w:val="1"/>
      <w:numFmt w:val="decimal"/>
      <w:lvlText w:val="%4."/>
      <w:lvlJc w:val="left"/>
      <w:pPr>
        <w:tabs>
          <w:tab w:val="num" w:pos="3174"/>
        </w:tabs>
        <w:ind w:left="3174" w:hanging="360"/>
      </w:pPr>
      <w:rPr>
        <w:rFonts w:hint="default"/>
      </w:rPr>
    </w:lvl>
    <w:lvl w:ilvl="4">
      <w:start w:val="1"/>
      <w:numFmt w:val="lowerLetter"/>
      <w:lvlText w:val="%5."/>
      <w:lvlJc w:val="left"/>
      <w:pPr>
        <w:tabs>
          <w:tab w:val="num" w:pos="3894"/>
        </w:tabs>
        <w:ind w:left="3894" w:hanging="360"/>
      </w:pPr>
      <w:rPr>
        <w:rFonts w:hint="default"/>
      </w:rPr>
    </w:lvl>
    <w:lvl w:ilvl="5">
      <w:start w:val="1"/>
      <w:numFmt w:val="lowerRoman"/>
      <w:lvlText w:val="%6."/>
      <w:lvlJc w:val="right"/>
      <w:pPr>
        <w:tabs>
          <w:tab w:val="num" w:pos="4614"/>
        </w:tabs>
        <w:ind w:left="4614" w:hanging="180"/>
      </w:pPr>
      <w:rPr>
        <w:rFonts w:hint="default"/>
      </w:rPr>
    </w:lvl>
    <w:lvl w:ilvl="6">
      <w:start w:val="1"/>
      <w:numFmt w:val="decimal"/>
      <w:lvlText w:val="%7."/>
      <w:lvlJc w:val="left"/>
      <w:pPr>
        <w:tabs>
          <w:tab w:val="num" w:pos="5334"/>
        </w:tabs>
        <w:ind w:left="5334" w:hanging="360"/>
      </w:pPr>
      <w:rPr>
        <w:rFonts w:hint="default"/>
      </w:rPr>
    </w:lvl>
    <w:lvl w:ilvl="7">
      <w:start w:val="1"/>
      <w:numFmt w:val="lowerLetter"/>
      <w:lvlText w:val="%8."/>
      <w:lvlJc w:val="left"/>
      <w:pPr>
        <w:tabs>
          <w:tab w:val="num" w:pos="6054"/>
        </w:tabs>
        <w:ind w:left="6054" w:hanging="360"/>
      </w:pPr>
      <w:rPr>
        <w:rFonts w:hint="default"/>
      </w:rPr>
    </w:lvl>
    <w:lvl w:ilvl="8">
      <w:start w:val="1"/>
      <w:numFmt w:val="lowerRoman"/>
      <w:lvlText w:val="%9."/>
      <w:lvlJc w:val="right"/>
      <w:pPr>
        <w:tabs>
          <w:tab w:val="num" w:pos="6774"/>
        </w:tabs>
        <w:ind w:left="6774" w:hanging="180"/>
      </w:pPr>
      <w:rPr>
        <w:rFonts w:hint="default"/>
      </w:rPr>
    </w:lvl>
  </w:abstractNum>
  <w:abstractNum w:abstractNumId="378">
    <w:nsid w:val="76E63541"/>
    <w:multiLevelType w:val="singleLevel"/>
    <w:tmpl w:val="547813BE"/>
    <w:lvl w:ilvl="0">
      <w:start w:val="1"/>
      <w:numFmt w:val="decimal"/>
      <w:lvlText w:val="1.4.%1. "/>
      <w:legacy w:legacy="1" w:legacySpace="0" w:legacyIndent="283"/>
      <w:lvlJc w:val="left"/>
      <w:pPr>
        <w:ind w:left="283" w:hanging="283"/>
      </w:pPr>
      <w:rPr>
        <w:b/>
        <w:i w:val="0"/>
        <w:sz w:val="20"/>
      </w:rPr>
    </w:lvl>
  </w:abstractNum>
  <w:abstractNum w:abstractNumId="379">
    <w:nsid w:val="77B80EAE"/>
    <w:multiLevelType w:val="hybridMultilevel"/>
    <w:tmpl w:val="C032D89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80">
    <w:nsid w:val="78785D1A"/>
    <w:multiLevelType w:val="hybridMultilevel"/>
    <w:tmpl w:val="EFE6115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81">
    <w:nsid w:val="78A47BFA"/>
    <w:multiLevelType w:val="hybridMultilevel"/>
    <w:tmpl w:val="D674D5E6"/>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82">
    <w:nsid w:val="79020426"/>
    <w:multiLevelType w:val="hybridMultilevel"/>
    <w:tmpl w:val="EEDE3C32"/>
    <w:lvl w:ilvl="0" w:tplc="FFFFFFFF">
      <w:start w:val="1"/>
      <w:numFmt w:val="bullet"/>
      <w:lvlText w:val=""/>
      <w:lvlJc w:val="left"/>
      <w:pPr>
        <w:tabs>
          <w:tab w:val="num" w:pos="720"/>
        </w:tabs>
        <w:ind w:left="720" w:hanging="360"/>
      </w:pPr>
      <w:rPr>
        <w:rFonts w:ascii="Symbol" w:hAnsi="Symbol" w:hint="default"/>
        <w:sz w:val="18"/>
        <w:szCs w:val="18"/>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3">
    <w:nsid w:val="793B1FDB"/>
    <w:multiLevelType w:val="hybridMultilevel"/>
    <w:tmpl w:val="753E5096"/>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84">
    <w:nsid w:val="795A5272"/>
    <w:multiLevelType w:val="hybridMultilevel"/>
    <w:tmpl w:val="0142ABC2"/>
    <w:lvl w:ilvl="0" w:tplc="FFFFFFFF">
      <w:start w:val="4"/>
      <w:numFmt w:val="lowerLetter"/>
      <w:lvlText w:val="%1)"/>
      <w:lvlJc w:val="left"/>
      <w:pPr>
        <w:tabs>
          <w:tab w:val="num" w:pos="1515"/>
        </w:tabs>
        <w:ind w:left="1515" w:hanging="360"/>
      </w:pPr>
      <w:rPr>
        <w:rFonts w:hint="default"/>
      </w:rPr>
    </w:lvl>
    <w:lvl w:ilvl="1" w:tplc="FFFFFFFF" w:tentative="1">
      <w:start w:val="1"/>
      <w:numFmt w:val="lowerLetter"/>
      <w:lvlText w:val="%2."/>
      <w:lvlJc w:val="left"/>
      <w:pPr>
        <w:tabs>
          <w:tab w:val="num" w:pos="2235"/>
        </w:tabs>
        <w:ind w:left="2235" w:hanging="360"/>
      </w:pPr>
    </w:lvl>
    <w:lvl w:ilvl="2" w:tplc="FFFFFFFF" w:tentative="1">
      <w:start w:val="1"/>
      <w:numFmt w:val="lowerRoman"/>
      <w:lvlText w:val="%3."/>
      <w:lvlJc w:val="right"/>
      <w:pPr>
        <w:tabs>
          <w:tab w:val="num" w:pos="2955"/>
        </w:tabs>
        <w:ind w:left="2955" w:hanging="180"/>
      </w:pPr>
    </w:lvl>
    <w:lvl w:ilvl="3" w:tplc="FFFFFFFF" w:tentative="1">
      <w:start w:val="1"/>
      <w:numFmt w:val="decimal"/>
      <w:lvlText w:val="%4."/>
      <w:lvlJc w:val="left"/>
      <w:pPr>
        <w:tabs>
          <w:tab w:val="num" w:pos="3675"/>
        </w:tabs>
        <w:ind w:left="3675" w:hanging="360"/>
      </w:pPr>
    </w:lvl>
    <w:lvl w:ilvl="4" w:tplc="FFFFFFFF" w:tentative="1">
      <w:start w:val="1"/>
      <w:numFmt w:val="lowerLetter"/>
      <w:lvlText w:val="%5."/>
      <w:lvlJc w:val="left"/>
      <w:pPr>
        <w:tabs>
          <w:tab w:val="num" w:pos="4395"/>
        </w:tabs>
        <w:ind w:left="4395" w:hanging="360"/>
      </w:pPr>
    </w:lvl>
    <w:lvl w:ilvl="5" w:tplc="FFFFFFFF" w:tentative="1">
      <w:start w:val="1"/>
      <w:numFmt w:val="lowerRoman"/>
      <w:lvlText w:val="%6."/>
      <w:lvlJc w:val="right"/>
      <w:pPr>
        <w:tabs>
          <w:tab w:val="num" w:pos="5115"/>
        </w:tabs>
        <w:ind w:left="5115" w:hanging="180"/>
      </w:pPr>
    </w:lvl>
    <w:lvl w:ilvl="6" w:tplc="FFFFFFFF" w:tentative="1">
      <w:start w:val="1"/>
      <w:numFmt w:val="decimal"/>
      <w:lvlText w:val="%7."/>
      <w:lvlJc w:val="left"/>
      <w:pPr>
        <w:tabs>
          <w:tab w:val="num" w:pos="5835"/>
        </w:tabs>
        <w:ind w:left="5835" w:hanging="360"/>
      </w:pPr>
    </w:lvl>
    <w:lvl w:ilvl="7" w:tplc="FFFFFFFF" w:tentative="1">
      <w:start w:val="1"/>
      <w:numFmt w:val="lowerLetter"/>
      <w:lvlText w:val="%8."/>
      <w:lvlJc w:val="left"/>
      <w:pPr>
        <w:tabs>
          <w:tab w:val="num" w:pos="6555"/>
        </w:tabs>
        <w:ind w:left="6555" w:hanging="360"/>
      </w:pPr>
    </w:lvl>
    <w:lvl w:ilvl="8" w:tplc="FFFFFFFF" w:tentative="1">
      <w:start w:val="1"/>
      <w:numFmt w:val="lowerRoman"/>
      <w:lvlText w:val="%9."/>
      <w:lvlJc w:val="right"/>
      <w:pPr>
        <w:tabs>
          <w:tab w:val="num" w:pos="7275"/>
        </w:tabs>
        <w:ind w:left="7275" w:hanging="180"/>
      </w:pPr>
    </w:lvl>
  </w:abstractNum>
  <w:abstractNum w:abstractNumId="385">
    <w:nsid w:val="79D66775"/>
    <w:multiLevelType w:val="hybridMultilevel"/>
    <w:tmpl w:val="62D02D1E"/>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86">
    <w:nsid w:val="7AD45DAB"/>
    <w:multiLevelType w:val="hybridMultilevel"/>
    <w:tmpl w:val="6894700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87">
    <w:nsid w:val="7B2927A2"/>
    <w:multiLevelType w:val="hybridMultilevel"/>
    <w:tmpl w:val="50BCD10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88">
    <w:nsid w:val="7B762245"/>
    <w:multiLevelType w:val="hybridMultilevel"/>
    <w:tmpl w:val="D7D22808"/>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89">
    <w:nsid w:val="7B831BA7"/>
    <w:multiLevelType w:val="hybridMultilevel"/>
    <w:tmpl w:val="1BEED31E"/>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90">
    <w:nsid w:val="7B91452A"/>
    <w:multiLevelType w:val="hybridMultilevel"/>
    <w:tmpl w:val="63EA6112"/>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91">
    <w:nsid w:val="7BE96840"/>
    <w:multiLevelType w:val="hybridMultilevel"/>
    <w:tmpl w:val="3A0A007A"/>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92">
    <w:nsid w:val="7C203A78"/>
    <w:multiLevelType w:val="hybridMultilevel"/>
    <w:tmpl w:val="A16E6804"/>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93">
    <w:nsid w:val="7C262099"/>
    <w:multiLevelType w:val="hybridMultilevel"/>
    <w:tmpl w:val="8982AD66"/>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94">
    <w:nsid w:val="7C331465"/>
    <w:multiLevelType w:val="hybridMultilevel"/>
    <w:tmpl w:val="1326E0B4"/>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95">
    <w:nsid w:val="7C7A2174"/>
    <w:multiLevelType w:val="multilevel"/>
    <w:tmpl w:val="93384718"/>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900"/>
        </w:tabs>
        <w:ind w:left="900" w:hanging="720"/>
      </w:pPr>
      <w:rPr>
        <w:rFonts w:hint="default"/>
      </w:rPr>
    </w:lvl>
    <w:lvl w:ilvl="2">
      <w:start w:val="1"/>
      <w:numFmt w:val="decimal"/>
      <w:lvlText w:val="%1.%2.%3."/>
      <w:lvlJc w:val="left"/>
      <w:pPr>
        <w:tabs>
          <w:tab w:val="num" w:pos="720"/>
        </w:tabs>
        <w:ind w:left="720" w:hanging="720"/>
      </w:pPr>
      <w:rPr>
        <w:rFonts w:hint="default"/>
        <w:sz w:val="24"/>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96">
    <w:nsid w:val="7D38281D"/>
    <w:multiLevelType w:val="hybridMultilevel"/>
    <w:tmpl w:val="3410D10E"/>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97">
    <w:nsid w:val="7DCC3C64"/>
    <w:multiLevelType w:val="hybridMultilevel"/>
    <w:tmpl w:val="ED16E2CC"/>
    <w:lvl w:ilvl="0" w:tplc="DD6C13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98">
    <w:nsid w:val="7F275ADB"/>
    <w:multiLevelType w:val="hybridMultilevel"/>
    <w:tmpl w:val="7C44E46C"/>
    <w:lvl w:ilvl="0" w:tplc="DD6C13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nsid w:val="7F3A1811"/>
    <w:multiLevelType w:val="hybridMultilevel"/>
    <w:tmpl w:val="06B0FC14"/>
    <w:lvl w:ilvl="0" w:tplc="DD6C13A2">
      <w:start w:val="1"/>
      <w:numFmt w:val="bullet"/>
      <w:lvlText w:val=""/>
      <w:lvlJc w:val="left"/>
      <w:pPr>
        <w:ind w:left="1077" w:hanging="360"/>
      </w:pPr>
      <w:rPr>
        <w:rFonts w:ascii="Symbol" w:hAnsi="Symbol" w:hint="default"/>
      </w:r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00">
    <w:nsid w:val="7F8A14C2"/>
    <w:multiLevelType w:val="hybridMultilevel"/>
    <w:tmpl w:val="26BC479C"/>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01">
    <w:nsid w:val="7F8A3849"/>
    <w:multiLevelType w:val="hybridMultilevel"/>
    <w:tmpl w:val="E9309348"/>
    <w:lvl w:ilvl="0" w:tplc="FFFFFFFF">
      <w:numFmt w:val="bullet"/>
      <w:lvlText w:val="–"/>
      <w:lvlJc w:val="left"/>
      <w:pPr>
        <w:ind w:left="1077" w:hanging="360"/>
      </w:pPr>
      <w:rPr>
        <w:rFonts w:ascii="Times New Roman" w:cs="Times New Roman"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02">
    <w:nsid w:val="7FC50E00"/>
    <w:multiLevelType w:val="multilevel"/>
    <w:tmpl w:val="A6C2EFA6"/>
    <w:numStyleLink w:val="StylNumerowanie10pt"/>
  </w:abstractNum>
  <w:num w:numId="1">
    <w:abstractNumId w:val="251"/>
  </w:num>
  <w:num w:numId="2">
    <w:abstractNumId w:val="52"/>
  </w:num>
  <w:num w:numId="3">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lvl w:ilvl="0">
        <w:numFmt w:val="bullet"/>
        <w:lvlText w:val=""/>
        <w:legacy w:legacy="1" w:legacySpace="0" w:legacyIndent="283"/>
        <w:lvlJc w:val="left"/>
        <w:pPr>
          <w:ind w:left="283" w:hanging="283"/>
        </w:pPr>
        <w:rPr>
          <w:rFonts w:ascii="Symbol" w:hAnsi="Symbol" w:hint="default"/>
        </w:rPr>
      </w:lvl>
    </w:lvlOverride>
  </w:num>
  <w:num w:numId="6">
    <w:abstractNumId w:val="346"/>
  </w:num>
  <w:num w:numId="7">
    <w:abstractNumId w:val="357"/>
  </w:num>
  <w:num w:numId="8">
    <w:abstractNumId w:val="324"/>
  </w:num>
  <w:num w:numId="9">
    <w:abstractNumId w:val="261"/>
  </w:num>
  <w:num w:numId="10">
    <w:abstractNumId w:val="227"/>
  </w:num>
  <w:num w:numId="11">
    <w:abstractNumId w:val="317"/>
  </w:num>
  <w:num w:numId="12">
    <w:abstractNumId w:val="327"/>
  </w:num>
  <w:num w:numId="13">
    <w:abstractNumId w:val="229"/>
  </w:num>
  <w:num w:numId="14">
    <w:abstractNumId w:val="395"/>
  </w:num>
  <w:num w:numId="15">
    <w:abstractNumId w:val="258"/>
  </w:num>
  <w:num w:numId="16">
    <w:abstractNumId w:val="256"/>
  </w:num>
  <w:num w:numId="17">
    <w:abstractNumId w:val="210"/>
  </w:num>
  <w:num w:numId="18">
    <w:abstractNumId w:val="206"/>
  </w:num>
  <w:num w:numId="19">
    <w:abstractNumId w:val="310"/>
  </w:num>
  <w:num w:numId="20">
    <w:abstractNumId w:val="47"/>
  </w:num>
  <w:num w:numId="21">
    <w:abstractNumId w:val="10"/>
  </w:num>
  <w:num w:numId="22">
    <w:abstractNumId w:val="330"/>
  </w:num>
  <w:num w:numId="23">
    <w:abstractNumId w:val="292"/>
  </w:num>
  <w:num w:numId="24">
    <w:abstractNumId w:val="196"/>
  </w:num>
  <w:num w:numId="25">
    <w:abstractNumId w:val="202"/>
  </w:num>
  <w:num w:numId="26">
    <w:abstractNumId w:val="347"/>
  </w:num>
  <w:num w:numId="27">
    <w:abstractNumId w:val="145"/>
  </w:num>
  <w:num w:numId="28">
    <w:abstractNumId w:val="99"/>
  </w:num>
  <w:num w:numId="29">
    <w:abstractNumId w:val="177"/>
  </w:num>
  <w:num w:numId="30">
    <w:abstractNumId w:val="46"/>
  </w:num>
  <w:num w:numId="31">
    <w:abstractNumId w:val="132"/>
  </w:num>
  <w:num w:numId="32">
    <w:abstractNumId w:val="88"/>
  </w:num>
  <w:num w:numId="33">
    <w:abstractNumId w:val="384"/>
  </w:num>
  <w:num w:numId="34">
    <w:abstractNumId w:val="382"/>
  </w:num>
  <w:num w:numId="35">
    <w:abstractNumId w:val="97"/>
  </w:num>
  <w:num w:numId="36">
    <w:abstractNumId w:val="322"/>
  </w:num>
  <w:num w:numId="37">
    <w:abstractNumId w:val="377"/>
  </w:num>
  <w:num w:numId="38">
    <w:abstractNumId w:val="402"/>
  </w:num>
  <w:num w:numId="39">
    <w:abstractNumId w:val="161"/>
  </w:num>
  <w:num w:numId="40">
    <w:abstractNumId w:val="188"/>
  </w:num>
  <w:num w:numId="41">
    <w:abstractNumId w:val="280"/>
  </w:num>
  <w:num w:numId="42">
    <w:abstractNumId w:val="214"/>
  </w:num>
  <w:num w:numId="43">
    <w:abstractNumId w:val="85"/>
  </w:num>
  <w:num w:numId="44">
    <w:abstractNumId w:val="49"/>
  </w:num>
  <w:num w:numId="45">
    <w:abstractNumId w:val="250"/>
  </w:num>
  <w:num w:numId="46">
    <w:abstractNumId w:val="169"/>
  </w:num>
  <w:num w:numId="47">
    <w:abstractNumId w:val="208"/>
  </w:num>
  <w:num w:numId="48">
    <w:abstractNumId w:val="208"/>
    <w:lvlOverride w:ilvl="0">
      <w:lvl w:ilvl="0">
        <w:start w:val="5"/>
        <w:numFmt w:val="lowerLetter"/>
        <w:lvlText w:val="%1)"/>
        <w:legacy w:legacy="1" w:legacySpace="0" w:legacyIndent="125"/>
        <w:lvlJc w:val="left"/>
        <w:rPr>
          <w:rFonts w:ascii="Times New Roman" w:hAnsi="Times New Roman" w:cs="Times New Roman" w:hint="default"/>
        </w:rPr>
      </w:lvl>
    </w:lvlOverride>
  </w:num>
  <w:num w:numId="49">
    <w:abstractNumId w:val="208"/>
    <w:lvlOverride w:ilvl="0">
      <w:lvl w:ilvl="0">
        <w:start w:val="5"/>
        <w:numFmt w:val="lowerLetter"/>
        <w:lvlText w:val="%1)"/>
        <w:legacy w:legacy="1" w:legacySpace="0" w:legacyIndent="154"/>
        <w:lvlJc w:val="left"/>
        <w:rPr>
          <w:rFonts w:ascii="Times New Roman" w:hAnsi="Times New Roman" w:cs="Times New Roman" w:hint="default"/>
        </w:rPr>
      </w:lvl>
    </w:lvlOverride>
  </w:num>
  <w:num w:numId="50">
    <w:abstractNumId w:val="378"/>
  </w:num>
  <w:num w:numId="51">
    <w:abstractNumId w:val="378"/>
    <w:lvlOverride w:ilvl="0">
      <w:lvl w:ilvl="0">
        <w:start w:val="1"/>
        <w:numFmt w:val="decimal"/>
        <w:lvlText w:val="1.4.%1. "/>
        <w:legacy w:legacy="1" w:legacySpace="0" w:legacyIndent="283"/>
        <w:lvlJc w:val="left"/>
        <w:pPr>
          <w:ind w:left="283" w:hanging="283"/>
        </w:pPr>
        <w:rPr>
          <w:rFonts w:ascii="Times New Roman" w:hAnsi="Times New Roman" w:cs="Times New Roman" w:hint="default"/>
          <w:b/>
          <w:i w:val="0"/>
          <w:sz w:val="20"/>
          <w:u w:val="none"/>
        </w:rPr>
      </w:lvl>
    </w:lvlOverride>
  </w:num>
  <w:num w:numId="52">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51"/>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246"/>
  </w:num>
  <w:num w:numId="7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48"/>
  </w:num>
  <w:num w:numId="80">
    <w:abstractNumId w:val="95"/>
  </w:num>
  <w:num w:numId="81">
    <w:abstractNumId w:val="336"/>
  </w:num>
  <w:num w:numId="82">
    <w:abstractNumId w:val="264"/>
  </w:num>
  <w:num w:numId="83">
    <w:abstractNumId w:val="219"/>
  </w:num>
  <w:num w:numId="8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398"/>
  </w:num>
  <w:num w:numId="92">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76"/>
  </w:num>
  <w:num w:numId="95">
    <w:abstractNumId w:val="272"/>
  </w:num>
  <w:num w:numId="9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315"/>
  </w:num>
  <w:num w:numId="99">
    <w:abstractNumId w:val="86"/>
  </w:num>
  <w:num w:numId="100">
    <w:abstractNumId w:val="366"/>
  </w:num>
  <w:num w:numId="101">
    <w:abstractNumId w:val="139"/>
  </w:num>
  <w:num w:numId="102">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56"/>
  </w:num>
  <w:num w:numId="10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29"/>
    <w:lvlOverride w:ilvl="0">
      <w:startOverride w:val="5"/>
    </w:lvlOverride>
  </w:num>
  <w:num w:numId="109">
    <w:abstractNumId w:val="329"/>
    <w:lvlOverride w:ilvl="0">
      <w:lvl w:ilvl="0">
        <w:start w:val="5"/>
        <w:numFmt w:val="decimal"/>
        <w:lvlText w:val="1.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lvlOverride>
  </w:num>
  <w:num w:numId="110">
    <w:abstractNumId w:val="335"/>
  </w:num>
  <w:num w:numId="111">
    <w:abstractNumId w:val="125"/>
  </w:num>
  <w:num w:numId="112">
    <w:abstractNumId w:val="111"/>
  </w:num>
  <w:num w:numId="113">
    <w:abstractNumId w:val="367"/>
  </w:num>
  <w:num w:numId="11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91"/>
  </w:num>
  <w:num w:numId="118">
    <w:abstractNumId w:val="106"/>
  </w:num>
  <w:num w:numId="119">
    <w:abstractNumId w:val="16"/>
  </w:num>
  <w:num w:numId="120">
    <w:abstractNumId w:val="135"/>
  </w:num>
  <w:num w:numId="121">
    <w:abstractNumId w:val="81"/>
  </w:num>
  <w:num w:numId="122">
    <w:abstractNumId w:val="331"/>
  </w:num>
  <w:num w:numId="123">
    <w:abstractNumId w:val="241"/>
  </w:num>
  <w:num w:numId="124">
    <w:abstractNumId w:val="83"/>
  </w:num>
  <w:num w:numId="125">
    <w:abstractNumId w:val="218"/>
  </w:num>
  <w:num w:numId="126">
    <w:abstractNumId w:val="224"/>
  </w:num>
  <w:num w:numId="127">
    <w:abstractNumId w:val="171"/>
  </w:num>
  <w:num w:numId="128">
    <w:abstractNumId w:val="360"/>
  </w:num>
  <w:num w:numId="129">
    <w:abstractNumId w:val="333"/>
  </w:num>
  <w:num w:numId="130">
    <w:abstractNumId w:val="104"/>
  </w:num>
  <w:num w:numId="131">
    <w:abstractNumId w:val="15"/>
  </w:num>
  <w:num w:numId="132">
    <w:abstractNumId w:val="122"/>
  </w:num>
  <w:num w:numId="133">
    <w:abstractNumId w:val="308"/>
  </w:num>
  <w:num w:numId="134">
    <w:abstractNumId w:val="326"/>
  </w:num>
  <w:num w:numId="135">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138"/>
  </w:num>
  <w:num w:numId="137">
    <w:abstractNumId w:val="141"/>
  </w:num>
  <w:num w:numId="138">
    <w:abstractNumId w:val="178"/>
  </w:num>
  <w:num w:numId="139">
    <w:abstractNumId w:val="268"/>
  </w:num>
  <w:num w:numId="140">
    <w:abstractNumId w:val="156"/>
  </w:num>
  <w:num w:numId="141">
    <w:abstractNumId w:val="43"/>
  </w:num>
  <w:num w:numId="142">
    <w:abstractNumId w:val="361"/>
  </w:num>
  <w:num w:numId="143">
    <w:abstractNumId w:val="260"/>
  </w:num>
  <w:num w:numId="14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65"/>
  </w:num>
  <w:num w:numId="146">
    <w:abstractNumId w:val="48"/>
  </w:num>
  <w:num w:numId="147">
    <w:abstractNumId w:val="82"/>
  </w:num>
  <w:num w:numId="148">
    <w:abstractNumId w:val="59"/>
  </w:num>
  <w:num w:numId="149">
    <w:abstractNumId w:val="364"/>
  </w:num>
  <w:num w:numId="150">
    <w:abstractNumId w:val="233"/>
  </w:num>
  <w:num w:numId="151">
    <w:abstractNumId w:val="38"/>
  </w:num>
  <w:num w:numId="152">
    <w:abstractNumId w:val="116"/>
  </w:num>
  <w:num w:numId="153">
    <w:abstractNumId w:val="19"/>
  </w:num>
  <w:num w:numId="154">
    <w:abstractNumId w:val="306"/>
  </w:num>
  <w:num w:numId="155">
    <w:abstractNumId w:val="133"/>
  </w:num>
  <w:num w:numId="156">
    <w:abstractNumId w:val="64"/>
  </w:num>
  <w:num w:numId="157">
    <w:abstractNumId w:val="199"/>
  </w:num>
  <w:num w:numId="158">
    <w:abstractNumId w:val="313"/>
  </w:num>
  <w:num w:numId="159">
    <w:abstractNumId w:val="158"/>
  </w:num>
  <w:num w:numId="160">
    <w:abstractNumId w:val="103"/>
  </w:num>
  <w:num w:numId="161">
    <w:abstractNumId w:val="21"/>
  </w:num>
  <w:num w:numId="162">
    <w:abstractNumId w:val="136"/>
  </w:num>
  <w:num w:numId="163">
    <w:abstractNumId w:val="343"/>
  </w:num>
  <w:num w:numId="164">
    <w:abstractNumId w:val="151"/>
  </w:num>
  <w:num w:numId="165">
    <w:abstractNumId w:val="24"/>
  </w:num>
  <w:num w:numId="166">
    <w:abstractNumId w:val="345"/>
  </w:num>
  <w:num w:numId="16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53"/>
  </w:num>
  <w:num w:numId="169">
    <w:abstractNumId w:val="209"/>
  </w:num>
  <w:num w:numId="170">
    <w:abstractNumId w:val="249"/>
  </w:num>
  <w:num w:numId="171">
    <w:abstractNumId w:val="198"/>
  </w:num>
  <w:num w:numId="172">
    <w:abstractNumId w:val="68"/>
  </w:num>
  <w:num w:numId="173">
    <w:abstractNumId w:val="105"/>
  </w:num>
  <w:num w:numId="174">
    <w:abstractNumId w:val="180"/>
  </w:num>
  <w:num w:numId="175">
    <w:abstractNumId w:val="396"/>
  </w:num>
  <w:num w:numId="176">
    <w:abstractNumId w:val="236"/>
  </w:num>
  <w:num w:numId="177">
    <w:abstractNumId w:val="375"/>
  </w:num>
  <w:num w:numId="178">
    <w:abstractNumId w:val="6"/>
  </w:num>
  <w:num w:numId="179">
    <w:abstractNumId w:val="394"/>
  </w:num>
  <w:num w:numId="180">
    <w:abstractNumId w:val="63"/>
  </w:num>
  <w:num w:numId="181">
    <w:abstractNumId w:val="185"/>
  </w:num>
  <w:num w:numId="182">
    <w:abstractNumId w:val="13"/>
  </w:num>
  <w:num w:numId="183">
    <w:abstractNumId w:val="298"/>
  </w:num>
  <w:num w:numId="184">
    <w:abstractNumId w:val="109"/>
  </w:num>
  <w:num w:numId="185">
    <w:abstractNumId w:val="53"/>
  </w:num>
  <w:num w:numId="186">
    <w:abstractNumId w:val="401"/>
  </w:num>
  <w:num w:numId="187">
    <w:abstractNumId w:val="281"/>
  </w:num>
  <w:num w:numId="188">
    <w:abstractNumId w:val="300"/>
  </w:num>
  <w:num w:numId="189">
    <w:abstractNumId w:val="14"/>
  </w:num>
  <w:num w:numId="190">
    <w:abstractNumId w:val="194"/>
  </w:num>
  <w:num w:numId="191">
    <w:abstractNumId w:val="305"/>
  </w:num>
  <w:num w:numId="192">
    <w:abstractNumId w:val="120"/>
  </w:num>
  <w:num w:numId="193">
    <w:abstractNumId w:val="337"/>
  </w:num>
  <w:num w:numId="194">
    <w:abstractNumId w:val="320"/>
  </w:num>
  <w:num w:numId="195">
    <w:abstractNumId w:val="50"/>
  </w:num>
  <w:num w:numId="196">
    <w:abstractNumId w:val="350"/>
  </w:num>
  <w:num w:numId="197">
    <w:abstractNumId w:val="400"/>
  </w:num>
  <w:num w:numId="198">
    <w:abstractNumId w:val="253"/>
  </w:num>
  <w:num w:numId="199">
    <w:abstractNumId w:val="128"/>
  </w:num>
  <w:num w:numId="200">
    <w:abstractNumId w:val="75"/>
  </w:num>
  <w:num w:numId="201">
    <w:abstractNumId w:val="247"/>
  </w:num>
  <w:num w:numId="202">
    <w:abstractNumId w:val="140"/>
  </w:num>
  <w:num w:numId="203">
    <w:abstractNumId w:val="35"/>
  </w:num>
  <w:num w:numId="204">
    <w:abstractNumId w:val="387"/>
  </w:num>
  <w:num w:numId="205">
    <w:abstractNumId w:val="304"/>
  </w:num>
  <w:num w:numId="206">
    <w:abstractNumId w:val="271"/>
  </w:num>
  <w:num w:numId="207">
    <w:abstractNumId w:val="73"/>
  </w:num>
  <w:num w:numId="208">
    <w:abstractNumId w:val="311"/>
  </w:num>
  <w:num w:numId="209">
    <w:abstractNumId w:val="66"/>
  </w:num>
  <w:num w:numId="210">
    <w:abstractNumId w:val="22"/>
  </w:num>
  <w:num w:numId="211">
    <w:abstractNumId w:val="299"/>
  </w:num>
  <w:num w:numId="212">
    <w:abstractNumId w:val="291"/>
  </w:num>
  <w:num w:numId="213">
    <w:abstractNumId w:val="369"/>
  </w:num>
  <w:num w:numId="214">
    <w:abstractNumId w:val="293"/>
  </w:num>
  <w:num w:numId="215">
    <w:abstractNumId w:val="130"/>
  </w:num>
  <w:num w:numId="216">
    <w:abstractNumId w:val="231"/>
  </w:num>
  <w:num w:numId="217">
    <w:abstractNumId w:val="12"/>
  </w:num>
  <w:num w:numId="218">
    <w:abstractNumId w:val="244"/>
  </w:num>
  <w:num w:numId="219">
    <w:abstractNumId w:val="338"/>
  </w:num>
  <w:num w:numId="220">
    <w:abstractNumId w:val="309"/>
  </w:num>
  <w:num w:numId="221">
    <w:abstractNumId w:val="363"/>
  </w:num>
  <w:num w:numId="222">
    <w:abstractNumId w:val="181"/>
  </w:num>
  <w:num w:numId="223">
    <w:abstractNumId w:val="87"/>
  </w:num>
  <w:num w:numId="224">
    <w:abstractNumId w:val="274"/>
  </w:num>
  <w:num w:numId="225">
    <w:abstractNumId w:val="41"/>
  </w:num>
  <w:num w:numId="226">
    <w:abstractNumId w:val="205"/>
  </w:num>
  <w:num w:numId="227">
    <w:abstractNumId w:val="11"/>
  </w:num>
  <w:num w:numId="228">
    <w:abstractNumId w:val="277"/>
  </w:num>
  <w:num w:numId="229">
    <w:abstractNumId w:val="270"/>
  </w:num>
  <w:num w:numId="230">
    <w:abstractNumId w:val="262"/>
  </w:num>
  <w:num w:numId="231">
    <w:abstractNumId w:val="325"/>
  </w:num>
  <w:num w:numId="232">
    <w:abstractNumId w:val="27"/>
  </w:num>
  <w:num w:numId="233">
    <w:abstractNumId w:val="217"/>
  </w:num>
  <w:num w:numId="234">
    <w:abstractNumId w:val="77"/>
  </w:num>
  <w:num w:numId="235">
    <w:abstractNumId w:val="36"/>
  </w:num>
  <w:num w:numId="236">
    <w:abstractNumId w:val="126"/>
  </w:num>
  <w:num w:numId="237">
    <w:abstractNumId w:val="110"/>
  </w:num>
  <w:num w:numId="238">
    <w:abstractNumId w:val="303"/>
  </w:num>
  <w:num w:numId="239">
    <w:abstractNumId w:val="288"/>
  </w:num>
  <w:num w:numId="240">
    <w:abstractNumId w:val="342"/>
  </w:num>
  <w:num w:numId="241">
    <w:abstractNumId w:val="201"/>
  </w:num>
  <w:num w:numId="242">
    <w:abstractNumId w:val="54"/>
  </w:num>
  <w:num w:numId="243">
    <w:abstractNumId w:val="163"/>
  </w:num>
  <w:num w:numId="244">
    <w:abstractNumId w:val="215"/>
  </w:num>
  <w:num w:numId="245">
    <w:abstractNumId w:val="100"/>
  </w:num>
  <w:num w:numId="246">
    <w:abstractNumId w:val="173"/>
  </w:num>
  <w:num w:numId="247">
    <w:abstractNumId w:val="117"/>
  </w:num>
  <w:num w:numId="248">
    <w:abstractNumId w:val="334"/>
  </w:num>
  <w:num w:numId="249">
    <w:abstractNumId w:val="94"/>
  </w:num>
  <w:num w:numId="250">
    <w:abstractNumId w:val="89"/>
  </w:num>
  <w:num w:numId="251">
    <w:abstractNumId w:val="344"/>
  </w:num>
  <w:num w:numId="252">
    <w:abstractNumId w:val="232"/>
  </w:num>
  <w:num w:numId="253">
    <w:abstractNumId w:val="79"/>
  </w:num>
  <w:num w:numId="254">
    <w:abstractNumId w:val="172"/>
  </w:num>
  <w:num w:numId="255">
    <w:abstractNumId w:val="212"/>
  </w:num>
  <w:num w:numId="256">
    <w:abstractNumId w:val="278"/>
  </w:num>
  <w:num w:numId="257">
    <w:abstractNumId w:val="76"/>
  </w:num>
  <w:num w:numId="258">
    <w:abstractNumId w:val="18"/>
  </w:num>
  <w:num w:numId="259">
    <w:abstractNumId w:val="9"/>
  </w:num>
  <w:num w:numId="260">
    <w:abstractNumId w:val="69"/>
  </w:num>
  <w:num w:numId="261">
    <w:abstractNumId w:val="340"/>
  </w:num>
  <w:num w:numId="262">
    <w:abstractNumId w:val="192"/>
  </w:num>
  <w:num w:numId="263">
    <w:abstractNumId w:val="23"/>
  </w:num>
  <w:num w:numId="264">
    <w:abstractNumId w:val="259"/>
  </w:num>
  <w:num w:numId="265">
    <w:abstractNumId w:val="332"/>
  </w:num>
  <w:num w:numId="266">
    <w:abstractNumId w:val="389"/>
  </w:num>
  <w:num w:numId="267">
    <w:abstractNumId w:val="108"/>
  </w:num>
  <w:num w:numId="268">
    <w:abstractNumId w:val="388"/>
  </w:num>
  <w:num w:numId="269">
    <w:abstractNumId w:val="359"/>
  </w:num>
  <w:num w:numId="270">
    <w:abstractNumId w:val="273"/>
  </w:num>
  <w:num w:numId="271">
    <w:abstractNumId w:val="92"/>
  </w:num>
  <w:num w:numId="272">
    <w:abstractNumId w:val="2"/>
  </w:num>
  <w:num w:numId="273">
    <w:abstractNumId w:val="189"/>
  </w:num>
  <w:num w:numId="274">
    <w:abstractNumId w:val="289"/>
  </w:num>
  <w:num w:numId="275">
    <w:abstractNumId w:val="200"/>
  </w:num>
  <w:num w:numId="276">
    <w:abstractNumId w:val="383"/>
  </w:num>
  <w:num w:numId="277">
    <w:abstractNumId w:val="349"/>
  </w:num>
  <w:num w:numId="278">
    <w:abstractNumId w:val="390"/>
  </w:num>
  <w:num w:numId="279">
    <w:abstractNumId w:val="365"/>
  </w:num>
  <w:num w:numId="280">
    <w:abstractNumId w:val="33"/>
  </w:num>
  <w:num w:numId="281">
    <w:abstractNumId w:val="351"/>
  </w:num>
  <w:num w:numId="282">
    <w:abstractNumId w:val="386"/>
  </w:num>
  <w:num w:numId="283">
    <w:abstractNumId w:val="118"/>
  </w:num>
  <w:num w:numId="284">
    <w:abstractNumId w:val="302"/>
  </w:num>
  <w:num w:numId="285">
    <w:abstractNumId w:val="71"/>
  </w:num>
  <w:num w:numId="286">
    <w:abstractNumId w:val="1"/>
  </w:num>
  <w:num w:numId="287">
    <w:abstractNumId w:val="297"/>
  </w:num>
  <w:num w:numId="288">
    <w:abstractNumId w:val="307"/>
  </w:num>
  <w:num w:numId="289">
    <w:abstractNumId w:val="149"/>
  </w:num>
  <w:num w:numId="290">
    <w:abstractNumId w:val="175"/>
  </w:num>
  <w:num w:numId="291">
    <w:abstractNumId w:val="380"/>
  </w:num>
  <w:num w:numId="292">
    <w:abstractNumId w:val="296"/>
  </w:num>
  <w:num w:numId="293">
    <w:abstractNumId w:val="265"/>
  </w:num>
  <w:num w:numId="294">
    <w:abstractNumId w:val="4"/>
  </w:num>
  <w:num w:numId="295">
    <w:abstractNumId w:val="93"/>
  </w:num>
  <w:num w:numId="296">
    <w:abstractNumId w:val="221"/>
  </w:num>
  <w:num w:numId="297">
    <w:abstractNumId w:val="371"/>
  </w:num>
  <w:num w:numId="298">
    <w:abstractNumId w:val="399"/>
  </w:num>
  <w:num w:numId="299">
    <w:abstractNumId w:val="276"/>
  </w:num>
  <w:num w:numId="300">
    <w:abstractNumId w:val="379"/>
  </w:num>
  <w:num w:numId="301">
    <w:abstractNumId w:val="245"/>
  </w:num>
  <w:num w:numId="302">
    <w:abstractNumId w:val="275"/>
  </w:num>
  <w:num w:numId="303">
    <w:abstractNumId w:val="255"/>
  </w:num>
  <w:num w:numId="304">
    <w:abstractNumId w:val="182"/>
  </w:num>
  <w:num w:numId="305">
    <w:abstractNumId w:val="25"/>
  </w:num>
  <w:num w:numId="306">
    <w:abstractNumId w:val="7"/>
  </w:num>
  <w:num w:numId="307">
    <w:abstractNumId w:val="184"/>
  </w:num>
  <w:num w:numId="308">
    <w:abstractNumId w:val="147"/>
  </w:num>
  <w:num w:numId="309">
    <w:abstractNumId w:val="248"/>
  </w:num>
  <w:num w:numId="310">
    <w:abstractNumId w:val="20"/>
  </w:num>
  <w:num w:numId="311">
    <w:abstractNumId w:val="235"/>
  </w:num>
  <w:num w:numId="312">
    <w:abstractNumId w:val="239"/>
  </w:num>
  <w:num w:numId="313">
    <w:abstractNumId w:val="67"/>
  </w:num>
  <w:num w:numId="314">
    <w:abstractNumId w:val="193"/>
  </w:num>
  <w:num w:numId="315">
    <w:abstractNumId w:val="159"/>
  </w:num>
  <w:num w:numId="316">
    <w:abstractNumId w:val="168"/>
  </w:num>
  <w:num w:numId="317">
    <w:abstractNumId w:val="286"/>
  </w:num>
  <w:num w:numId="318">
    <w:abstractNumId w:val="204"/>
  </w:num>
  <w:num w:numId="319">
    <w:abstractNumId w:val="385"/>
  </w:num>
  <w:num w:numId="320">
    <w:abstractNumId w:val="174"/>
  </w:num>
  <w:num w:numId="321">
    <w:abstractNumId w:val="32"/>
  </w:num>
  <w:num w:numId="322">
    <w:abstractNumId w:val="314"/>
  </w:num>
  <w:num w:numId="323">
    <w:abstractNumId w:val="234"/>
  </w:num>
  <w:num w:numId="324">
    <w:abstractNumId w:val="263"/>
  </w:num>
  <w:num w:numId="325">
    <w:abstractNumId w:val="290"/>
  </w:num>
  <w:num w:numId="326">
    <w:abstractNumId w:val="40"/>
  </w:num>
  <w:num w:numId="327">
    <w:abstractNumId w:val="144"/>
  </w:num>
  <w:num w:numId="328">
    <w:abstractNumId w:val="190"/>
  </w:num>
  <w:num w:numId="329">
    <w:abstractNumId w:val="17"/>
  </w:num>
  <w:num w:numId="330">
    <w:abstractNumId w:val="243"/>
  </w:num>
  <w:num w:numId="331">
    <w:abstractNumId w:val="237"/>
  </w:num>
  <w:num w:numId="332">
    <w:abstractNumId w:val="31"/>
  </w:num>
  <w:num w:numId="333">
    <w:abstractNumId w:val="238"/>
  </w:num>
  <w:num w:numId="334">
    <w:abstractNumId w:val="55"/>
  </w:num>
  <w:num w:numId="335">
    <w:abstractNumId w:val="146"/>
  </w:num>
  <w:num w:numId="336">
    <w:abstractNumId w:val="84"/>
  </w:num>
  <w:num w:numId="337">
    <w:abstractNumId w:val="362"/>
  </w:num>
  <w:num w:numId="338">
    <w:abstractNumId w:val="203"/>
  </w:num>
  <w:num w:numId="339">
    <w:abstractNumId w:val="112"/>
  </w:num>
  <w:num w:numId="340">
    <w:abstractNumId w:val="284"/>
  </w:num>
  <w:num w:numId="341">
    <w:abstractNumId w:val="150"/>
  </w:num>
  <w:num w:numId="342">
    <w:abstractNumId w:val="137"/>
  </w:num>
  <w:num w:numId="343">
    <w:abstractNumId w:val="348"/>
  </w:num>
  <w:num w:numId="344">
    <w:abstractNumId w:val="28"/>
  </w:num>
  <w:num w:numId="345">
    <w:abstractNumId w:val="60"/>
  </w:num>
  <w:num w:numId="346">
    <w:abstractNumId w:val="228"/>
  </w:num>
  <w:num w:numId="347">
    <w:abstractNumId w:val="155"/>
  </w:num>
  <w:num w:numId="348">
    <w:abstractNumId w:val="355"/>
  </w:num>
  <w:num w:numId="349">
    <w:abstractNumId w:val="167"/>
  </w:num>
  <w:num w:numId="350">
    <w:abstractNumId w:val="124"/>
  </w:num>
  <w:num w:numId="351">
    <w:abstractNumId w:val="287"/>
  </w:num>
  <w:num w:numId="352">
    <w:abstractNumId w:val="391"/>
  </w:num>
  <w:num w:numId="353">
    <w:abstractNumId w:val="372"/>
  </w:num>
  <w:num w:numId="354">
    <w:abstractNumId w:val="45"/>
  </w:num>
  <w:num w:numId="355">
    <w:abstractNumId w:val="374"/>
  </w:num>
  <w:num w:numId="356">
    <w:abstractNumId w:val="295"/>
  </w:num>
  <w:num w:numId="357">
    <w:abstractNumId w:val="107"/>
  </w:num>
  <w:num w:numId="358">
    <w:abstractNumId w:val="121"/>
  </w:num>
  <w:num w:numId="359">
    <w:abstractNumId w:val="294"/>
  </w:num>
  <w:num w:numId="360">
    <w:abstractNumId w:val="381"/>
  </w:num>
  <w:num w:numId="361">
    <w:abstractNumId w:val="252"/>
  </w:num>
  <w:num w:numId="362">
    <w:abstractNumId w:val="195"/>
  </w:num>
  <w:num w:numId="363">
    <w:abstractNumId w:val="301"/>
  </w:num>
  <w:num w:numId="364">
    <w:abstractNumId w:val="102"/>
  </w:num>
  <w:num w:numId="365">
    <w:abstractNumId w:val="354"/>
  </w:num>
  <w:num w:numId="366">
    <w:abstractNumId w:val="352"/>
  </w:num>
  <w:num w:numId="367">
    <w:abstractNumId w:val="34"/>
  </w:num>
  <w:num w:numId="368">
    <w:abstractNumId w:val="70"/>
  </w:num>
  <w:num w:numId="369">
    <w:abstractNumId w:val="282"/>
  </w:num>
  <w:num w:numId="370">
    <w:abstractNumId w:val="127"/>
  </w:num>
  <w:num w:numId="371">
    <w:abstractNumId w:val="129"/>
  </w:num>
  <w:num w:numId="372">
    <w:abstractNumId w:val="44"/>
  </w:num>
  <w:num w:numId="373">
    <w:abstractNumId w:val="162"/>
  </w:num>
  <w:num w:numId="374">
    <w:abstractNumId w:val="58"/>
  </w:num>
  <w:num w:numId="375">
    <w:abstractNumId w:val="30"/>
  </w:num>
  <w:num w:numId="376">
    <w:abstractNumId w:val="101"/>
  </w:num>
  <w:num w:numId="377">
    <w:abstractNumId w:val="42"/>
  </w:num>
  <w:num w:numId="378">
    <w:abstractNumId w:val="216"/>
  </w:num>
  <w:num w:numId="379">
    <w:abstractNumId w:val="220"/>
  </w:num>
  <w:num w:numId="380">
    <w:abstractNumId w:val="8"/>
  </w:num>
  <w:num w:numId="381">
    <w:abstractNumId w:val="170"/>
  </w:num>
  <w:num w:numId="382">
    <w:abstractNumId w:val="61"/>
  </w:num>
  <w:num w:numId="383">
    <w:abstractNumId w:val="312"/>
  </w:num>
  <w:num w:numId="384">
    <w:abstractNumId w:val="143"/>
  </w:num>
  <w:num w:numId="385">
    <w:abstractNumId w:val="254"/>
  </w:num>
  <w:num w:numId="386">
    <w:abstractNumId w:val="74"/>
  </w:num>
  <w:num w:numId="387">
    <w:abstractNumId w:val="266"/>
  </w:num>
  <w:num w:numId="388">
    <w:abstractNumId w:val="373"/>
  </w:num>
  <w:num w:numId="389">
    <w:abstractNumId w:val="213"/>
  </w:num>
  <w:num w:numId="390">
    <w:abstractNumId w:val="90"/>
  </w:num>
  <w:num w:numId="391">
    <w:abstractNumId w:val="225"/>
  </w:num>
  <w:num w:numId="392">
    <w:abstractNumId w:val="393"/>
  </w:num>
  <w:num w:numId="393">
    <w:abstractNumId w:val="96"/>
  </w:num>
  <w:num w:numId="394">
    <w:abstractNumId w:val="226"/>
  </w:num>
  <w:num w:numId="395">
    <w:abstractNumId w:val="78"/>
  </w:num>
  <w:num w:numId="396">
    <w:abstractNumId w:val="316"/>
  </w:num>
  <w:num w:numId="397">
    <w:abstractNumId w:val="160"/>
  </w:num>
  <w:num w:numId="398">
    <w:abstractNumId w:val="376"/>
  </w:num>
  <w:num w:numId="399">
    <w:abstractNumId w:val="269"/>
  </w:num>
  <w:num w:numId="400">
    <w:abstractNumId w:val="113"/>
  </w:num>
  <w:num w:numId="401">
    <w:abstractNumId w:val="230"/>
  </w:num>
  <w:num w:numId="402">
    <w:abstractNumId w:val="358"/>
  </w:num>
  <w:num w:numId="403">
    <w:abstractNumId w:val="115"/>
  </w:num>
  <w:num w:numId="404">
    <w:abstractNumId w:val="370"/>
  </w:num>
  <w:num w:numId="405">
    <w:abstractNumId w:val="222"/>
  </w:num>
  <w:num w:numId="406">
    <w:abstractNumId w:val="152"/>
  </w:num>
  <w:num w:numId="407">
    <w:abstractNumId w:val="356"/>
  </w:num>
  <w:num w:numId="408">
    <w:abstractNumId w:val="207"/>
  </w:num>
  <w:num w:numId="409">
    <w:abstractNumId w:val="62"/>
  </w:num>
  <w:num w:numId="410">
    <w:abstractNumId w:val="37"/>
  </w:num>
  <w:num w:numId="411">
    <w:abstractNumId w:val="131"/>
  </w:num>
  <w:num w:numId="412">
    <w:abstractNumId w:val="341"/>
  </w:num>
  <w:num w:numId="413">
    <w:abstractNumId w:val="39"/>
  </w:num>
  <w:num w:numId="414">
    <w:abstractNumId w:val="186"/>
  </w:num>
  <w:num w:numId="415">
    <w:abstractNumId w:val="29"/>
  </w:num>
  <w:num w:numId="416">
    <w:abstractNumId w:val="368"/>
  </w:num>
  <w:num w:numId="417">
    <w:abstractNumId w:val="267"/>
  </w:num>
  <w:num w:numId="418">
    <w:abstractNumId w:val="323"/>
  </w:num>
  <w:num w:numId="419">
    <w:abstractNumId w:val="257"/>
  </w:num>
  <w:num w:numId="420">
    <w:abstractNumId w:val="142"/>
  </w:num>
  <w:num w:numId="421">
    <w:abstractNumId w:val="119"/>
  </w:num>
  <w:num w:numId="422">
    <w:abstractNumId w:val="119"/>
    <w:lvlOverride w:ilvl="0">
      <w:startOverride w:val="1"/>
    </w:lvlOverride>
  </w:num>
  <w:num w:numId="423">
    <w:abstractNumId w:val="119"/>
    <w:lvlOverride w:ilvl="0">
      <w:startOverride w:val="1"/>
    </w:lvlOverride>
  </w:num>
  <w:num w:numId="424">
    <w:abstractNumId w:val="119"/>
    <w:lvlOverride w:ilvl="0">
      <w:startOverride w:val="1"/>
    </w:lvlOverride>
  </w:num>
  <w:num w:numId="425">
    <w:abstractNumId w:val="318"/>
  </w:num>
  <w:num w:numId="426">
    <w:abstractNumId w:val="397"/>
  </w:num>
  <w:num w:numId="427">
    <w:abstractNumId w:val="134"/>
  </w:num>
  <w:num w:numId="428">
    <w:abstractNumId w:val="80"/>
  </w:num>
  <w:num w:numId="429">
    <w:abstractNumId w:val="26"/>
  </w:num>
  <w:num w:numId="430">
    <w:abstractNumId w:val="285"/>
  </w:num>
  <w:num w:numId="431">
    <w:abstractNumId w:val="164"/>
  </w:num>
  <w:num w:numId="432">
    <w:abstractNumId w:val="154"/>
  </w:num>
  <w:num w:numId="433">
    <w:abstractNumId w:val="339"/>
  </w:num>
  <w:num w:numId="434">
    <w:abstractNumId w:val="183"/>
  </w:num>
  <w:num w:numId="435">
    <w:abstractNumId w:val="321"/>
  </w:num>
  <w:num w:numId="436">
    <w:abstractNumId w:val="279"/>
  </w:num>
  <w:num w:numId="437">
    <w:abstractNumId w:val="392"/>
  </w:num>
  <w:num w:numId="438">
    <w:abstractNumId w:val="119"/>
    <w:lvlOverride w:ilvl="0">
      <w:startOverride w:val="1"/>
    </w:lvlOverride>
  </w:num>
  <w:num w:numId="439">
    <w:abstractNumId w:val="119"/>
    <w:lvlOverride w:ilvl="0">
      <w:startOverride w:val="1"/>
    </w:lvlOverride>
  </w:num>
  <w:num w:numId="440">
    <w:abstractNumId w:val="5"/>
  </w:num>
  <w:num w:numId="441">
    <w:abstractNumId w:val="3"/>
  </w:num>
  <w:num w:numId="442">
    <w:abstractNumId w:val="283"/>
  </w:num>
  <w:num w:numId="443">
    <w:abstractNumId w:val="98"/>
  </w:num>
  <w:num w:numId="444">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5">
    <w:abstractNumId w:val="51"/>
  </w:num>
  <w:num w:numId="44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8">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9">
    <w:abstractNumId w:val="319"/>
  </w:num>
  <w:num w:numId="450">
    <w:abstractNumId w:val="240"/>
  </w:num>
  <w:num w:numId="451">
    <w:abstractNumId w:val="211"/>
  </w:num>
  <w:num w:numId="452">
    <w:abstractNumId w:val="114"/>
  </w:num>
  <w:num w:numId="453">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4">
    <w:abstractNumId w:val="197"/>
  </w:num>
  <w:num w:numId="455">
    <w:abstractNumId w:val="223"/>
  </w:num>
  <w:num w:numId="456">
    <w:abstractNumId w:val="72"/>
  </w:num>
  <w:num w:numId="457">
    <w:abstractNumId w:val="187"/>
  </w:num>
  <w:num w:numId="458">
    <w:abstractNumId w:val="165"/>
  </w:num>
  <w:num w:numId="459">
    <w:abstractNumId w:val="157"/>
  </w:num>
  <w:num w:numId="460">
    <w:abstractNumId w:val="57"/>
  </w:num>
  <w:num w:numId="461">
    <w:abstractNumId w:val="179"/>
  </w:num>
  <w:num w:numId="462">
    <w:abstractNumId w:val="153"/>
  </w:num>
  <w:num w:numId="463">
    <w:abstractNumId w:val="166"/>
  </w:num>
  <w:num w:numId="464">
    <w:abstractNumId w:val="123"/>
  </w:num>
  <w:num w:numId="465">
    <w:abstractNumId w:val="242"/>
  </w:num>
  <w:num w:numId="466">
    <w:abstractNumId w:val="328"/>
  </w:num>
  <w:num w:numId="467">
    <w:abstractNumId w:val="91"/>
  </w:num>
  <w:num w:numId="468">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mirrorMargins/>
  <w:stylePaneFormatFilter w:val="1028"/>
  <w:defaultTabStop w:val="708"/>
  <w:hyphenationZone w:val="425"/>
  <w:drawingGridHorizontalSpacing w:val="100"/>
  <w:displayHorizontalDrawingGridEvery w:val="2"/>
  <w:characterSpacingControl w:val="doNotCompress"/>
  <w:hdrShapeDefaults>
    <o:shapedefaults v:ext="edit" spidmax="6146">
      <o:colormenu v:ext="edit" strokecolor="none [3213]"/>
    </o:shapedefaults>
    <o:shapelayout v:ext="edit">
      <o:idmap v:ext="edit" data="4"/>
    </o:shapelayout>
  </w:hdrShapeDefaults>
  <w:footnotePr>
    <w:footnote w:id="0"/>
    <w:footnote w:id="1"/>
  </w:footnotePr>
  <w:endnotePr>
    <w:endnote w:id="0"/>
    <w:endnote w:id="1"/>
  </w:endnotePr>
  <w:compat/>
  <w:rsids>
    <w:rsidRoot w:val="00A62F69"/>
    <w:rsid w:val="00001E1F"/>
    <w:rsid w:val="0000255E"/>
    <w:rsid w:val="00003587"/>
    <w:rsid w:val="00003F0F"/>
    <w:rsid w:val="000043CC"/>
    <w:rsid w:val="00005D37"/>
    <w:rsid w:val="00006FAA"/>
    <w:rsid w:val="00011591"/>
    <w:rsid w:val="00017D09"/>
    <w:rsid w:val="000206D6"/>
    <w:rsid w:val="0002153E"/>
    <w:rsid w:val="000220E5"/>
    <w:rsid w:val="000251AA"/>
    <w:rsid w:val="000269D7"/>
    <w:rsid w:val="00027A03"/>
    <w:rsid w:val="00030875"/>
    <w:rsid w:val="00031069"/>
    <w:rsid w:val="00033B4B"/>
    <w:rsid w:val="000349B6"/>
    <w:rsid w:val="00034E01"/>
    <w:rsid w:val="00035A20"/>
    <w:rsid w:val="00036891"/>
    <w:rsid w:val="0004081B"/>
    <w:rsid w:val="00041287"/>
    <w:rsid w:val="00041CF8"/>
    <w:rsid w:val="0004376D"/>
    <w:rsid w:val="000451FE"/>
    <w:rsid w:val="00045C14"/>
    <w:rsid w:val="000476BB"/>
    <w:rsid w:val="0005002D"/>
    <w:rsid w:val="0005080A"/>
    <w:rsid w:val="0005108F"/>
    <w:rsid w:val="000510C0"/>
    <w:rsid w:val="00051B40"/>
    <w:rsid w:val="0005251B"/>
    <w:rsid w:val="00053CF4"/>
    <w:rsid w:val="00053E7B"/>
    <w:rsid w:val="00054925"/>
    <w:rsid w:val="000557AB"/>
    <w:rsid w:val="000573F8"/>
    <w:rsid w:val="000621F1"/>
    <w:rsid w:val="0006421B"/>
    <w:rsid w:val="00065B91"/>
    <w:rsid w:val="00066D59"/>
    <w:rsid w:val="00066F60"/>
    <w:rsid w:val="00071B19"/>
    <w:rsid w:val="00071D76"/>
    <w:rsid w:val="00073211"/>
    <w:rsid w:val="000735D9"/>
    <w:rsid w:val="00073DA8"/>
    <w:rsid w:val="00074AF2"/>
    <w:rsid w:val="00075492"/>
    <w:rsid w:val="000754DB"/>
    <w:rsid w:val="0007599E"/>
    <w:rsid w:val="00076B24"/>
    <w:rsid w:val="000772B5"/>
    <w:rsid w:val="00077692"/>
    <w:rsid w:val="00081770"/>
    <w:rsid w:val="000821DC"/>
    <w:rsid w:val="00085BE5"/>
    <w:rsid w:val="00085FAE"/>
    <w:rsid w:val="000914B0"/>
    <w:rsid w:val="00093313"/>
    <w:rsid w:val="000934A0"/>
    <w:rsid w:val="00093AAE"/>
    <w:rsid w:val="000941C5"/>
    <w:rsid w:val="000947F5"/>
    <w:rsid w:val="00094C0E"/>
    <w:rsid w:val="00097917"/>
    <w:rsid w:val="000A0DC7"/>
    <w:rsid w:val="000A1491"/>
    <w:rsid w:val="000A5042"/>
    <w:rsid w:val="000A7B89"/>
    <w:rsid w:val="000B1098"/>
    <w:rsid w:val="000B3259"/>
    <w:rsid w:val="000B558D"/>
    <w:rsid w:val="000B562C"/>
    <w:rsid w:val="000B5757"/>
    <w:rsid w:val="000B6030"/>
    <w:rsid w:val="000C2BBE"/>
    <w:rsid w:val="000C349B"/>
    <w:rsid w:val="000C4E55"/>
    <w:rsid w:val="000C522C"/>
    <w:rsid w:val="000C5B41"/>
    <w:rsid w:val="000C66F7"/>
    <w:rsid w:val="000C73E5"/>
    <w:rsid w:val="000D0A96"/>
    <w:rsid w:val="000D1EE9"/>
    <w:rsid w:val="000D1F16"/>
    <w:rsid w:val="000D21C0"/>
    <w:rsid w:val="000D262C"/>
    <w:rsid w:val="000D54C6"/>
    <w:rsid w:val="000D6220"/>
    <w:rsid w:val="000D6703"/>
    <w:rsid w:val="000D6B86"/>
    <w:rsid w:val="000D74B0"/>
    <w:rsid w:val="000D78DE"/>
    <w:rsid w:val="000E0A7E"/>
    <w:rsid w:val="000E13DF"/>
    <w:rsid w:val="000E1A51"/>
    <w:rsid w:val="000E2360"/>
    <w:rsid w:val="000E6421"/>
    <w:rsid w:val="000E75BA"/>
    <w:rsid w:val="000E75EA"/>
    <w:rsid w:val="000E7921"/>
    <w:rsid w:val="000E7CF1"/>
    <w:rsid w:val="000F22BF"/>
    <w:rsid w:val="000F3377"/>
    <w:rsid w:val="000F3419"/>
    <w:rsid w:val="000F36EB"/>
    <w:rsid w:val="000F4B0C"/>
    <w:rsid w:val="000F4C08"/>
    <w:rsid w:val="000F5D15"/>
    <w:rsid w:val="000F603E"/>
    <w:rsid w:val="000F6485"/>
    <w:rsid w:val="000F7A17"/>
    <w:rsid w:val="0010063E"/>
    <w:rsid w:val="00102386"/>
    <w:rsid w:val="001042A7"/>
    <w:rsid w:val="00104595"/>
    <w:rsid w:val="00104FC6"/>
    <w:rsid w:val="00110BFC"/>
    <w:rsid w:val="001138D1"/>
    <w:rsid w:val="00113BE7"/>
    <w:rsid w:val="001144A6"/>
    <w:rsid w:val="00116B8C"/>
    <w:rsid w:val="00117BCC"/>
    <w:rsid w:val="00120CDA"/>
    <w:rsid w:val="0012128A"/>
    <w:rsid w:val="00122248"/>
    <w:rsid w:val="0012293F"/>
    <w:rsid w:val="00123658"/>
    <w:rsid w:val="001243C3"/>
    <w:rsid w:val="00124A20"/>
    <w:rsid w:val="00132147"/>
    <w:rsid w:val="001328D1"/>
    <w:rsid w:val="00133293"/>
    <w:rsid w:val="00133506"/>
    <w:rsid w:val="0013383B"/>
    <w:rsid w:val="00135499"/>
    <w:rsid w:val="00135ACE"/>
    <w:rsid w:val="001368CA"/>
    <w:rsid w:val="00141CC6"/>
    <w:rsid w:val="00141F06"/>
    <w:rsid w:val="001432E5"/>
    <w:rsid w:val="001433BD"/>
    <w:rsid w:val="00144E00"/>
    <w:rsid w:val="001506B2"/>
    <w:rsid w:val="00154378"/>
    <w:rsid w:val="0015657B"/>
    <w:rsid w:val="00156598"/>
    <w:rsid w:val="001577A2"/>
    <w:rsid w:val="00160557"/>
    <w:rsid w:val="00160B6F"/>
    <w:rsid w:val="00162B8E"/>
    <w:rsid w:val="001642E2"/>
    <w:rsid w:val="001655C4"/>
    <w:rsid w:val="00167D73"/>
    <w:rsid w:val="001707EE"/>
    <w:rsid w:val="00170EBA"/>
    <w:rsid w:val="001711EB"/>
    <w:rsid w:val="001717FB"/>
    <w:rsid w:val="00171C9B"/>
    <w:rsid w:val="00181A05"/>
    <w:rsid w:val="00183129"/>
    <w:rsid w:val="00183ED8"/>
    <w:rsid w:val="00184521"/>
    <w:rsid w:val="00185AC6"/>
    <w:rsid w:val="00185B30"/>
    <w:rsid w:val="00186BBA"/>
    <w:rsid w:val="00186F93"/>
    <w:rsid w:val="0018790B"/>
    <w:rsid w:val="001916D3"/>
    <w:rsid w:val="0019227A"/>
    <w:rsid w:val="00193C13"/>
    <w:rsid w:val="0019450D"/>
    <w:rsid w:val="001A3178"/>
    <w:rsid w:val="001A31B3"/>
    <w:rsid w:val="001A40C3"/>
    <w:rsid w:val="001A69C8"/>
    <w:rsid w:val="001B011E"/>
    <w:rsid w:val="001B087F"/>
    <w:rsid w:val="001B0F4D"/>
    <w:rsid w:val="001B353F"/>
    <w:rsid w:val="001B4595"/>
    <w:rsid w:val="001B5955"/>
    <w:rsid w:val="001B5BF3"/>
    <w:rsid w:val="001B64BF"/>
    <w:rsid w:val="001B7993"/>
    <w:rsid w:val="001C11D2"/>
    <w:rsid w:val="001C28BF"/>
    <w:rsid w:val="001C3658"/>
    <w:rsid w:val="001C383C"/>
    <w:rsid w:val="001C3C91"/>
    <w:rsid w:val="001C3F98"/>
    <w:rsid w:val="001C403B"/>
    <w:rsid w:val="001C4B46"/>
    <w:rsid w:val="001C51DC"/>
    <w:rsid w:val="001C77E2"/>
    <w:rsid w:val="001D2A8E"/>
    <w:rsid w:val="001D367E"/>
    <w:rsid w:val="001D3E8D"/>
    <w:rsid w:val="001D4FE8"/>
    <w:rsid w:val="001E3BEA"/>
    <w:rsid w:val="001E47AE"/>
    <w:rsid w:val="001E6279"/>
    <w:rsid w:val="001E7A53"/>
    <w:rsid w:val="001F1CB5"/>
    <w:rsid w:val="001F2F94"/>
    <w:rsid w:val="001F39DE"/>
    <w:rsid w:val="001F422F"/>
    <w:rsid w:val="001F4388"/>
    <w:rsid w:val="001F7D31"/>
    <w:rsid w:val="0020087C"/>
    <w:rsid w:val="00200981"/>
    <w:rsid w:val="00201F30"/>
    <w:rsid w:val="00202647"/>
    <w:rsid w:val="00202D52"/>
    <w:rsid w:val="00203894"/>
    <w:rsid w:val="00203F9D"/>
    <w:rsid w:val="002130DB"/>
    <w:rsid w:val="002140F1"/>
    <w:rsid w:val="0021454D"/>
    <w:rsid w:val="00216420"/>
    <w:rsid w:val="00217B2F"/>
    <w:rsid w:val="00220337"/>
    <w:rsid w:val="00222D8C"/>
    <w:rsid w:val="00223874"/>
    <w:rsid w:val="00227C81"/>
    <w:rsid w:val="002320F1"/>
    <w:rsid w:val="00233BBD"/>
    <w:rsid w:val="0023619E"/>
    <w:rsid w:val="00237E2D"/>
    <w:rsid w:val="00241E68"/>
    <w:rsid w:val="00242317"/>
    <w:rsid w:val="0024280F"/>
    <w:rsid w:val="00242C7E"/>
    <w:rsid w:val="00244795"/>
    <w:rsid w:val="0024567A"/>
    <w:rsid w:val="002461B6"/>
    <w:rsid w:val="00247289"/>
    <w:rsid w:val="002474A6"/>
    <w:rsid w:val="00247FC0"/>
    <w:rsid w:val="00250B35"/>
    <w:rsid w:val="002510C5"/>
    <w:rsid w:val="002648EC"/>
    <w:rsid w:val="00265F47"/>
    <w:rsid w:val="00266968"/>
    <w:rsid w:val="00267E60"/>
    <w:rsid w:val="00271E8D"/>
    <w:rsid w:val="0027445D"/>
    <w:rsid w:val="00275DB6"/>
    <w:rsid w:val="002762F4"/>
    <w:rsid w:val="0027734A"/>
    <w:rsid w:val="00280EAF"/>
    <w:rsid w:val="00281075"/>
    <w:rsid w:val="002819D2"/>
    <w:rsid w:val="00282ED8"/>
    <w:rsid w:val="0028493E"/>
    <w:rsid w:val="00284BE0"/>
    <w:rsid w:val="002862CE"/>
    <w:rsid w:val="00287C88"/>
    <w:rsid w:val="002925CF"/>
    <w:rsid w:val="00292D12"/>
    <w:rsid w:val="00296B5A"/>
    <w:rsid w:val="00296C85"/>
    <w:rsid w:val="002A0896"/>
    <w:rsid w:val="002A1AB3"/>
    <w:rsid w:val="002A65B0"/>
    <w:rsid w:val="002A7EF6"/>
    <w:rsid w:val="002B1531"/>
    <w:rsid w:val="002B24B6"/>
    <w:rsid w:val="002B2EF1"/>
    <w:rsid w:val="002B3D14"/>
    <w:rsid w:val="002B4560"/>
    <w:rsid w:val="002B471B"/>
    <w:rsid w:val="002B7C77"/>
    <w:rsid w:val="002C0772"/>
    <w:rsid w:val="002C1004"/>
    <w:rsid w:val="002C378B"/>
    <w:rsid w:val="002C37FE"/>
    <w:rsid w:val="002C4D5F"/>
    <w:rsid w:val="002C5F01"/>
    <w:rsid w:val="002D0327"/>
    <w:rsid w:val="002D1F62"/>
    <w:rsid w:val="002D2DCD"/>
    <w:rsid w:val="002D3182"/>
    <w:rsid w:val="002D40D0"/>
    <w:rsid w:val="002D54F5"/>
    <w:rsid w:val="002D6382"/>
    <w:rsid w:val="002D69DA"/>
    <w:rsid w:val="002D7A7D"/>
    <w:rsid w:val="002E163A"/>
    <w:rsid w:val="002E517A"/>
    <w:rsid w:val="002E655C"/>
    <w:rsid w:val="002F5691"/>
    <w:rsid w:val="002F580D"/>
    <w:rsid w:val="002F609E"/>
    <w:rsid w:val="002F6746"/>
    <w:rsid w:val="002F6E1B"/>
    <w:rsid w:val="002F7229"/>
    <w:rsid w:val="002F7346"/>
    <w:rsid w:val="003007B5"/>
    <w:rsid w:val="00300A29"/>
    <w:rsid w:val="00302102"/>
    <w:rsid w:val="003075B4"/>
    <w:rsid w:val="00307C5A"/>
    <w:rsid w:val="00307DA6"/>
    <w:rsid w:val="003109A4"/>
    <w:rsid w:val="00317725"/>
    <w:rsid w:val="00321F7A"/>
    <w:rsid w:val="00322772"/>
    <w:rsid w:val="00322E5E"/>
    <w:rsid w:val="003236AC"/>
    <w:rsid w:val="003254DF"/>
    <w:rsid w:val="003266D1"/>
    <w:rsid w:val="00326987"/>
    <w:rsid w:val="00327C76"/>
    <w:rsid w:val="00330A71"/>
    <w:rsid w:val="00331FEB"/>
    <w:rsid w:val="00335E46"/>
    <w:rsid w:val="00336C54"/>
    <w:rsid w:val="00337831"/>
    <w:rsid w:val="003414CC"/>
    <w:rsid w:val="00342C7C"/>
    <w:rsid w:val="00344EED"/>
    <w:rsid w:val="003460B3"/>
    <w:rsid w:val="0034617B"/>
    <w:rsid w:val="00346EF0"/>
    <w:rsid w:val="00346F1F"/>
    <w:rsid w:val="003534E3"/>
    <w:rsid w:val="00353515"/>
    <w:rsid w:val="00353CEE"/>
    <w:rsid w:val="00354D54"/>
    <w:rsid w:val="00355F65"/>
    <w:rsid w:val="003567B7"/>
    <w:rsid w:val="00356B09"/>
    <w:rsid w:val="00363760"/>
    <w:rsid w:val="003637E6"/>
    <w:rsid w:val="003641F5"/>
    <w:rsid w:val="0036427F"/>
    <w:rsid w:val="003669C2"/>
    <w:rsid w:val="003711E5"/>
    <w:rsid w:val="00371B67"/>
    <w:rsid w:val="00371F9A"/>
    <w:rsid w:val="0037288C"/>
    <w:rsid w:val="00373D61"/>
    <w:rsid w:val="00376EA6"/>
    <w:rsid w:val="0037778D"/>
    <w:rsid w:val="00382E00"/>
    <w:rsid w:val="00383380"/>
    <w:rsid w:val="003854DD"/>
    <w:rsid w:val="0039224D"/>
    <w:rsid w:val="003931B4"/>
    <w:rsid w:val="00394709"/>
    <w:rsid w:val="00394D38"/>
    <w:rsid w:val="003955C4"/>
    <w:rsid w:val="003A044A"/>
    <w:rsid w:val="003A06BC"/>
    <w:rsid w:val="003A2620"/>
    <w:rsid w:val="003A3162"/>
    <w:rsid w:val="003A4395"/>
    <w:rsid w:val="003A6F38"/>
    <w:rsid w:val="003B26A7"/>
    <w:rsid w:val="003B2E47"/>
    <w:rsid w:val="003B37A4"/>
    <w:rsid w:val="003B771D"/>
    <w:rsid w:val="003C03BA"/>
    <w:rsid w:val="003C2C4D"/>
    <w:rsid w:val="003C6A13"/>
    <w:rsid w:val="003D54C4"/>
    <w:rsid w:val="003D584D"/>
    <w:rsid w:val="003E07B3"/>
    <w:rsid w:val="003E0862"/>
    <w:rsid w:val="003E0963"/>
    <w:rsid w:val="003E16DB"/>
    <w:rsid w:val="003E196B"/>
    <w:rsid w:val="003E25DC"/>
    <w:rsid w:val="003E6A3D"/>
    <w:rsid w:val="003F0F4B"/>
    <w:rsid w:val="003F432C"/>
    <w:rsid w:val="003F4742"/>
    <w:rsid w:val="003F638D"/>
    <w:rsid w:val="003F6DB5"/>
    <w:rsid w:val="00400E1B"/>
    <w:rsid w:val="00401028"/>
    <w:rsid w:val="004019F2"/>
    <w:rsid w:val="0040344D"/>
    <w:rsid w:val="00403E78"/>
    <w:rsid w:val="00404D52"/>
    <w:rsid w:val="00405699"/>
    <w:rsid w:val="00406C39"/>
    <w:rsid w:val="0040720E"/>
    <w:rsid w:val="00410619"/>
    <w:rsid w:val="00411A0A"/>
    <w:rsid w:val="0041490B"/>
    <w:rsid w:val="00416000"/>
    <w:rsid w:val="004165BE"/>
    <w:rsid w:val="00417505"/>
    <w:rsid w:val="00420250"/>
    <w:rsid w:val="0042037D"/>
    <w:rsid w:val="00420A87"/>
    <w:rsid w:val="004273F4"/>
    <w:rsid w:val="0042780B"/>
    <w:rsid w:val="00430812"/>
    <w:rsid w:val="00433634"/>
    <w:rsid w:val="00434B5C"/>
    <w:rsid w:val="00434C65"/>
    <w:rsid w:val="00435715"/>
    <w:rsid w:val="004370E6"/>
    <w:rsid w:val="004413D3"/>
    <w:rsid w:val="00444881"/>
    <w:rsid w:val="004449CF"/>
    <w:rsid w:val="00446019"/>
    <w:rsid w:val="00446481"/>
    <w:rsid w:val="0044677B"/>
    <w:rsid w:val="00446B2B"/>
    <w:rsid w:val="00451627"/>
    <w:rsid w:val="004523E4"/>
    <w:rsid w:val="004545C7"/>
    <w:rsid w:val="00454BA7"/>
    <w:rsid w:val="00456D79"/>
    <w:rsid w:val="00457FA2"/>
    <w:rsid w:val="004611BE"/>
    <w:rsid w:val="00461739"/>
    <w:rsid w:val="00461AC4"/>
    <w:rsid w:val="0046256F"/>
    <w:rsid w:val="004639B0"/>
    <w:rsid w:val="00463B5D"/>
    <w:rsid w:val="00465643"/>
    <w:rsid w:val="00466196"/>
    <w:rsid w:val="004668F7"/>
    <w:rsid w:val="0047034A"/>
    <w:rsid w:val="00470560"/>
    <w:rsid w:val="00470746"/>
    <w:rsid w:val="004711A0"/>
    <w:rsid w:val="004711B4"/>
    <w:rsid w:val="00471BD7"/>
    <w:rsid w:val="0047337C"/>
    <w:rsid w:val="00474F7C"/>
    <w:rsid w:val="00475C9A"/>
    <w:rsid w:val="004762BA"/>
    <w:rsid w:val="00476785"/>
    <w:rsid w:val="00476EF9"/>
    <w:rsid w:val="00477A25"/>
    <w:rsid w:val="00481DD7"/>
    <w:rsid w:val="00482633"/>
    <w:rsid w:val="00483037"/>
    <w:rsid w:val="00485C84"/>
    <w:rsid w:val="0048759D"/>
    <w:rsid w:val="00490967"/>
    <w:rsid w:val="00492472"/>
    <w:rsid w:val="00494534"/>
    <w:rsid w:val="004964BF"/>
    <w:rsid w:val="00497E39"/>
    <w:rsid w:val="004A158E"/>
    <w:rsid w:val="004A3FC8"/>
    <w:rsid w:val="004A41BD"/>
    <w:rsid w:val="004A4406"/>
    <w:rsid w:val="004A4625"/>
    <w:rsid w:val="004A5435"/>
    <w:rsid w:val="004B131F"/>
    <w:rsid w:val="004B1466"/>
    <w:rsid w:val="004B23ED"/>
    <w:rsid w:val="004B2B7F"/>
    <w:rsid w:val="004B5D75"/>
    <w:rsid w:val="004B6707"/>
    <w:rsid w:val="004B765B"/>
    <w:rsid w:val="004C0068"/>
    <w:rsid w:val="004C00D2"/>
    <w:rsid w:val="004C0C85"/>
    <w:rsid w:val="004C1143"/>
    <w:rsid w:val="004D4C0B"/>
    <w:rsid w:val="004D4E4D"/>
    <w:rsid w:val="004D52E8"/>
    <w:rsid w:val="004D5CF8"/>
    <w:rsid w:val="004D619A"/>
    <w:rsid w:val="004D6DAD"/>
    <w:rsid w:val="004E2ACE"/>
    <w:rsid w:val="004E4AA0"/>
    <w:rsid w:val="004E5C81"/>
    <w:rsid w:val="004E6B62"/>
    <w:rsid w:val="004E6BED"/>
    <w:rsid w:val="004E74E4"/>
    <w:rsid w:val="004E78F5"/>
    <w:rsid w:val="004E7A1A"/>
    <w:rsid w:val="004E7C93"/>
    <w:rsid w:val="004F1DD8"/>
    <w:rsid w:val="004F29D5"/>
    <w:rsid w:val="004F3428"/>
    <w:rsid w:val="004F51EC"/>
    <w:rsid w:val="004F5387"/>
    <w:rsid w:val="004F592D"/>
    <w:rsid w:val="004F6179"/>
    <w:rsid w:val="004F7B2D"/>
    <w:rsid w:val="00500BB9"/>
    <w:rsid w:val="00501177"/>
    <w:rsid w:val="0050230C"/>
    <w:rsid w:val="0050558E"/>
    <w:rsid w:val="005068F2"/>
    <w:rsid w:val="00506B1D"/>
    <w:rsid w:val="00507101"/>
    <w:rsid w:val="00507F7F"/>
    <w:rsid w:val="005119F0"/>
    <w:rsid w:val="00511CF4"/>
    <w:rsid w:val="0051221A"/>
    <w:rsid w:val="00513A6F"/>
    <w:rsid w:val="005141AB"/>
    <w:rsid w:val="00515FF9"/>
    <w:rsid w:val="0051629A"/>
    <w:rsid w:val="00522301"/>
    <w:rsid w:val="0052573E"/>
    <w:rsid w:val="00525E66"/>
    <w:rsid w:val="005269F8"/>
    <w:rsid w:val="00526B62"/>
    <w:rsid w:val="00526E9B"/>
    <w:rsid w:val="00530125"/>
    <w:rsid w:val="00533AAB"/>
    <w:rsid w:val="0053540B"/>
    <w:rsid w:val="00535E25"/>
    <w:rsid w:val="005364E6"/>
    <w:rsid w:val="005367EE"/>
    <w:rsid w:val="005443B7"/>
    <w:rsid w:val="005445FC"/>
    <w:rsid w:val="00545899"/>
    <w:rsid w:val="00545F47"/>
    <w:rsid w:val="00547319"/>
    <w:rsid w:val="00547513"/>
    <w:rsid w:val="005500D6"/>
    <w:rsid w:val="0055098D"/>
    <w:rsid w:val="00550F3A"/>
    <w:rsid w:val="00551174"/>
    <w:rsid w:val="00551218"/>
    <w:rsid w:val="00551CFB"/>
    <w:rsid w:val="00551EF6"/>
    <w:rsid w:val="0055250E"/>
    <w:rsid w:val="00553F03"/>
    <w:rsid w:val="005559DA"/>
    <w:rsid w:val="005565B1"/>
    <w:rsid w:val="00556E20"/>
    <w:rsid w:val="00561516"/>
    <w:rsid w:val="00565D94"/>
    <w:rsid w:val="005674C1"/>
    <w:rsid w:val="005704D0"/>
    <w:rsid w:val="005717C8"/>
    <w:rsid w:val="00571AC5"/>
    <w:rsid w:val="00574F30"/>
    <w:rsid w:val="0057592D"/>
    <w:rsid w:val="00575E03"/>
    <w:rsid w:val="00576A94"/>
    <w:rsid w:val="00577D55"/>
    <w:rsid w:val="005809E7"/>
    <w:rsid w:val="00581282"/>
    <w:rsid w:val="005822F8"/>
    <w:rsid w:val="0058286B"/>
    <w:rsid w:val="005863B9"/>
    <w:rsid w:val="00586520"/>
    <w:rsid w:val="005872B0"/>
    <w:rsid w:val="0059107C"/>
    <w:rsid w:val="00591494"/>
    <w:rsid w:val="00594CA0"/>
    <w:rsid w:val="00595734"/>
    <w:rsid w:val="00595CA2"/>
    <w:rsid w:val="00597ADF"/>
    <w:rsid w:val="005A0D0A"/>
    <w:rsid w:val="005A2993"/>
    <w:rsid w:val="005A2A73"/>
    <w:rsid w:val="005A3231"/>
    <w:rsid w:val="005A32D8"/>
    <w:rsid w:val="005A43E6"/>
    <w:rsid w:val="005A5050"/>
    <w:rsid w:val="005A53FC"/>
    <w:rsid w:val="005A569B"/>
    <w:rsid w:val="005B1DFD"/>
    <w:rsid w:val="005B2C76"/>
    <w:rsid w:val="005B68CB"/>
    <w:rsid w:val="005B73E5"/>
    <w:rsid w:val="005B7A2B"/>
    <w:rsid w:val="005B7D4C"/>
    <w:rsid w:val="005C02E5"/>
    <w:rsid w:val="005C4447"/>
    <w:rsid w:val="005C74D6"/>
    <w:rsid w:val="005C7A6C"/>
    <w:rsid w:val="005C7E13"/>
    <w:rsid w:val="005D061A"/>
    <w:rsid w:val="005D0E14"/>
    <w:rsid w:val="005D1952"/>
    <w:rsid w:val="005D1B50"/>
    <w:rsid w:val="005D23B5"/>
    <w:rsid w:val="005D270B"/>
    <w:rsid w:val="005D2964"/>
    <w:rsid w:val="005D3402"/>
    <w:rsid w:val="005D46D4"/>
    <w:rsid w:val="005D4D5B"/>
    <w:rsid w:val="005D6DF7"/>
    <w:rsid w:val="005D7207"/>
    <w:rsid w:val="005D77BC"/>
    <w:rsid w:val="005E0D04"/>
    <w:rsid w:val="005E1404"/>
    <w:rsid w:val="005E36CF"/>
    <w:rsid w:val="005E4978"/>
    <w:rsid w:val="005E4EAD"/>
    <w:rsid w:val="005E5AFF"/>
    <w:rsid w:val="005E6518"/>
    <w:rsid w:val="005E7165"/>
    <w:rsid w:val="005E7D6B"/>
    <w:rsid w:val="005F08F2"/>
    <w:rsid w:val="005F0C83"/>
    <w:rsid w:val="005F2C8D"/>
    <w:rsid w:val="005F310B"/>
    <w:rsid w:val="005F36C0"/>
    <w:rsid w:val="005F4816"/>
    <w:rsid w:val="005F6FAA"/>
    <w:rsid w:val="005F76E9"/>
    <w:rsid w:val="0060113A"/>
    <w:rsid w:val="00601654"/>
    <w:rsid w:val="00602F8A"/>
    <w:rsid w:val="00603A97"/>
    <w:rsid w:val="00603B19"/>
    <w:rsid w:val="0060425F"/>
    <w:rsid w:val="00604789"/>
    <w:rsid w:val="00606574"/>
    <w:rsid w:val="00610968"/>
    <w:rsid w:val="0061157C"/>
    <w:rsid w:val="00611990"/>
    <w:rsid w:val="00611D4F"/>
    <w:rsid w:val="00612B45"/>
    <w:rsid w:val="0061413E"/>
    <w:rsid w:val="00614AD8"/>
    <w:rsid w:val="00615649"/>
    <w:rsid w:val="00615D64"/>
    <w:rsid w:val="006217F2"/>
    <w:rsid w:val="00622901"/>
    <w:rsid w:val="00622982"/>
    <w:rsid w:val="00622C6B"/>
    <w:rsid w:val="0062756B"/>
    <w:rsid w:val="006306C7"/>
    <w:rsid w:val="00631A41"/>
    <w:rsid w:val="0063237F"/>
    <w:rsid w:val="00635776"/>
    <w:rsid w:val="00635D01"/>
    <w:rsid w:val="00637DD9"/>
    <w:rsid w:val="00640361"/>
    <w:rsid w:val="00642917"/>
    <w:rsid w:val="00642995"/>
    <w:rsid w:val="00642A95"/>
    <w:rsid w:val="00643D2C"/>
    <w:rsid w:val="00644F08"/>
    <w:rsid w:val="00645CC4"/>
    <w:rsid w:val="006460E5"/>
    <w:rsid w:val="00646F63"/>
    <w:rsid w:val="006471FA"/>
    <w:rsid w:val="00647495"/>
    <w:rsid w:val="00647741"/>
    <w:rsid w:val="00651851"/>
    <w:rsid w:val="00651EA0"/>
    <w:rsid w:val="006553EF"/>
    <w:rsid w:val="00655503"/>
    <w:rsid w:val="00655E0C"/>
    <w:rsid w:val="00657092"/>
    <w:rsid w:val="0065732C"/>
    <w:rsid w:val="00657546"/>
    <w:rsid w:val="006613DE"/>
    <w:rsid w:val="00662275"/>
    <w:rsid w:val="00663B10"/>
    <w:rsid w:val="00664526"/>
    <w:rsid w:val="00665122"/>
    <w:rsid w:val="006670DF"/>
    <w:rsid w:val="0067088C"/>
    <w:rsid w:val="00672B8E"/>
    <w:rsid w:val="0067304A"/>
    <w:rsid w:val="0067442F"/>
    <w:rsid w:val="006746F2"/>
    <w:rsid w:val="006754B6"/>
    <w:rsid w:val="00677716"/>
    <w:rsid w:val="006806AE"/>
    <w:rsid w:val="0068194A"/>
    <w:rsid w:val="00682180"/>
    <w:rsid w:val="00684199"/>
    <w:rsid w:val="00684D87"/>
    <w:rsid w:val="00685595"/>
    <w:rsid w:val="00686B20"/>
    <w:rsid w:val="006902D2"/>
    <w:rsid w:val="006914D9"/>
    <w:rsid w:val="0069195D"/>
    <w:rsid w:val="00693C46"/>
    <w:rsid w:val="00693E89"/>
    <w:rsid w:val="006945C5"/>
    <w:rsid w:val="00695340"/>
    <w:rsid w:val="00695C2E"/>
    <w:rsid w:val="006A237B"/>
    <w:rsid w:val="006A30B0"/>
    <w:rsid w:val="006A42EB"/>
    <w:rsid w:val="006A49F7"/>
    <w:rsid w:val="006B2070"/>
    <w:rsid w:val="006B48B6"/>
    <w:rsid w:val="006B48FD"/>
    <w:rsid w:val="006B4C79"/>
    <w:rsid w:val="006B5B74"/>
    <w:rsid w:val="006C038D"/>
    <w:rsid w:val="006C16AC"/>
    <w:rsid w:val="006C1880"/>
    <w:rsid w:val="006C3C79"/>
    <w:rsid w:val="006C4387"/>
    <w:rsid w:val="006C5024"/>
    <w:rsid w:val="006C606F"/>
    <w:rsid w:val="006C633F"/>
    <w:rsid w:val="006D1283"/>
    <w:rsid w:val="006D7153"/>
    <w:rsid w:val="006D739B"/>
    <w:rsid w:val="006E0B5B"/>
    <w:rsid w:val="006E0FC9"/>
    <w:rsid w:val="006E1250"/>
    <w:rsid w:val="006E1255"/>
    <w:rsid w:val="006E1577"/>
    <w:rsid w:val="006E2A93"/>
    <w:rsid w:val="006E2F32"/>
    <w:rsid w:val="006E392D"/>
    <w:rsid w:val="006E3CBA"/>
    <w:rsid w:val="006E3E21"/>
    <w:rsid w:val="006E4790"/>
    <w:rsid w:val="006E52BA"/>
    <w:rsid w:val="006E5316"/>
    <w:rsid w:val="006E5F19"/>
    <w:rsid w:val="006F2EC1"/>
    <w:rsid w:val="006F6E25"/>
    <w:rsid w:val="006F79A1"/>
    <w:rsid w:val="00700463"/>
    <w:rsid w:val="00702EE3"/>
    <w:rsid w:val="00702EFA"/>
    <w:rsid w:val="00703377"/>
    <w:rsid w:val="00704151"/>
    <w:rsid w:val="0070449B"/>
    <w:rsid w:val="007049AD"/>
    <w:rsid w:val="0070652E"/>
    <w:rsid w:val="00706852"/>
    <w:rsid w:val="00706904"/>
    <w:rsid w:val="00707D9B"/>
    <w:rsid w:val="00710755"/>
    <w:rsid w:val="00710A6F"/>
    <w:rsid w:val="0071263D"/>
    <w:rsid w:val="007132E7"/>
    <w:rsid w:val="007146DF"/>
    <w:rsid w:val="007151E4"/>
    <w:rsid w:val="00721833"/>
    <w:rsid w:val="0072255C"/>
    <w:rsid w:val="0072379D"/>
    <w:rsid w:val="00723B6B"/>
    <w:rsid w:val="00724EE1"/>
    <w:rsid w:val="00727D59"/>
    <w:rsid w:val="00727E9E"/>
    <w:rsid w:val="00731B83"/>
    <w:rsid w:val="00732F1D"/>
    <w:rsid w:val="007375F7"/>
    <w:rsid w:val="007402AE"/>
    <w:rsid w:val="00742C86"/>
    <w:rsid w:val="0074314B"/>
    <w:rsid w:val="007462B9"/>
    <w:rsid w:val="0074748F"/>
    <w:rsid w:val="00747B4C"/>
    <w:rsid w:val="0075268A"/>
    <w:rsid w:val="0075270F"/>
    <w:rsid w:val="00753538"/>
    <w:rsid w:val="00753ABA"/>
    <w:rsid w:val="00755B1B"/>
    <w:rsid w:val="007562DE"/>
    <w:rsid w:val="007602CC"/>
    <w:rsid w:val="00760EE3"/>
    <w:rsid w:val="0076201B"/>
    <w:rsid w:val="0076205E"/>
    <w:rsid w:val="00763317"/>
    <w:rsid w:val="00763985"/>
    <w:rsid w:val="00766C31"/>
    <w:rsid w:val="007674AF"/>
    <w:rsid w:val="00767733"/>
    <w:rsid w:val="00771A1F"/>
    <w:rsid w:val="0077300E"/>
    <w:rsid w:val="00776ED9"/>
    <w:rsid w:val="00776F3D"/>
    <w:rsid w:val="0078048C"/>
    <w:rsid w:val="00784A26"/>
    <w:rsid w:val="00784DF4"/>
    <w:rsid w:val="00786939"/>
    <w:rsid w:val="00786EA1"/>
    <w:rsid w:val="00787BD0"/>
    <w:rsid w:val="0079038B"/>
    <w:rsid w:val="007906FA"/>
    <w:rsid w:val="00790BF3"/>
    <w:rsid w:val="007923BB"/>
    <w:rsid w:val="00793C7C"/>
    <w:rsid w:val="00795134"/>
    <w:rsid w:val="007951FF"/>
    <w:rsid w:val="007A0568"/>
    <w:rsid w:val="007A0FFF"/>
    <w:rsid w:val="007A4146"/>
    <w:rsid w:val="007A5B3A"/>
    <w:rsid w:val="007B13FF"/>
    <w:rsid w:val="007B2B48"/>
    <w:rsid w:val="007B5246"/>
    <w:rsid w:val="007B5481"/>
    <w:rsid w:val="007B63B2"/>
    <w:rsid w:val="007B756F"/>
    <w:rsid w:val="007C1C99"/>
    <w:rsid w:val="007C3EF9"/>
    <w:rsid w:val="007C6F0B"/>
    <w:rsid w:val="007D0249"/>
    <w:rsid w:val="007D12D4"/>
    <w:rsid w:val="007D32C5"/>
    <w:rsid w:val="007D3B58"/>
    <w:rsid w:val="007D3BF8"/>
    <w:rsid w:val="007D40B6"/>
    <w:rsid w:val="007D41BC"/>
    <w:rsid w:val="007D753E"/>
    <w:rsid w:val="007D7E23"/>
    <w:rsid w:val="007E1825"/>
    <w:rsid w:val="007E1EAF"/>
    <w:rsid w:val="007E481E"/>
    <w:rsid w:val="007E48C8"/>
    <w:rsid w:val="007E50AD"/>
    <w:rsid w:val="007E6273"/>
    <w:rsid w:val="007E7C7B"/>
    <w:rsid w:val="007F0C98"/>
    <w:rsid w:val="007F2029"/>
    <w:rsid w:val="007F2599"/>
    <w:rsid w:val="007F3079"/>
    <w:rsid w:val="007F49DF"/>
    <w:rsid w:val="007F5E91"/>
    <w:rsid w:val="007F6436"/>
    <w:rsid w:val="00801117"/>
    <w:rsid w:val="00801CF6"/>
    <w:rsid w:val="00801F25"/>
    <w:rsid w:val="00804E0B"/>
    <w:rsid w:val="00805984"/>
    <w:rsid w:val="00806623"/>
    <w:rsid w:val="0081010F"/>
    <w:rsid w:val="00810342"/>
    <w:rsid w:val="00812AEB"/>
    <w:rsid w:val="00812ED4"/>
    <w:rsid w:val="008131D1"/>
    <w:rsid w:val="008134AD"/>
    <w:rsid w:val="00813ABA"/>
    <w:rsid w:val="008171C0"/>
    <w:rsid w:val="00817DE7"/>
    <w:rsid w:val="00817E98"/>
    <w:rsid w:val="008217CC"/>
    <w:rsid w:val="00824113"/>
    <w:rsid w:val="00824968"/>
    <w:rsid w:val="00825620"/>
    <w:rsid w:val="0082644C"/>
    <w:rsid w:val="008301DB"/>
    <w:rsid w:val="00832C1A"/>
    <w:rsid w:val="00836501"/>
    <w:rsid w:val="00836623"/>
    <w:rsid w:val="00845A53"/>
    <w:rsid w:val="00846406"/>
    <w:rsid w:val="0085220A"/>
    <w:rsid w:val="00852E85"/>
    <w:rsid w:val="00853C19"/>
    <w:rsid w:val="008540E4"/>
    <w:rsid w:val="00857236"/>
    <w:rsid w:val="0085739E"/>
    <w:rsid w:val="00857BCF"/>
    <w:rsid w:val="00860943"/>
    <w:rsid w:val="00861832"/>
    <w:rsid w:val="008623D4"/>
    <w:rsid w:val="00864DE1"/>
    <w:rsid w:val="0086529D"/>
    <w:rsid w:val="00865BAB"/>
    <w:rsid w:val="00866523"/>
    <w:rsid w:val="00866E66"/>
    <w:rsid w:val="00873DED"/>
    <w:rsid w:val="00874A80"/>
    <w:rsid w:val="008759D9"/>
    <w:rsid w:val="00876B3D"/>
    <w:rsid w:val="00883C8C"/>
    <w:rsid w:val="008840BD"/>
    <w:rsid w:val="0088460A"/>
    <w:rsid w:val="00884EDD"/>
    <w:rsid w:val="0088553E"/>
    <w:rsid w:val="0088758D"/>
    <w:rsid w:val="00887E79"/>
    <w:rsid w:val="008923BD"/>
    <w:rsid w:val="008936E0"/>
    <w:rsid w:val="00895AFE"/>
    <w:rsid w:val="008A0FDA"/>
    <w:rsid w:val="008A2DE7"/>
    <w:rsid w:val="008A4010"/>
    <w:rsid w:val="008B0F5D"/>
    <w:rsid w:val="008B1164"/>
    <w:rsid w:val="008B3250"/>
    <w:rsid w:val="008B57E1"/>
    <w:rsid w:val="008B59B8"/>
    <w:rsid w:val="008B7A59"/>
    <w:rsid w:val="008C0910"/>
    <w:rsid w:val="008C11E9"/>
    <w:rsid w:val="008C1515"/>
    <w:rsid w:val="008C18C0"/>
    <w:rsid w:val="008C1CB3"/>
    <w:rsid w:val="008C4323"/>
    <w:rsid w:val="008C441D"/>
    <w:rsid w:val="008C5EAD"/>
    <w:rsid w:val="008C630D"/>
    <w:rsid w:val="008D2CA1"/>
    <w:rsid w:val="008D301A"/>
    <w:rsid w:val="008D392C"/>
    <w:rsid w:val="008D5A8E"/>
    <w:rsid w:val="008D5CEC"/>
    <w:rsid w:val="008D6DB0"/>
    <w:rsid w:val="008D6F06"/>
    <w:rsid w:val="008D78A8"/>
    <w:rsid w:val="008E2815"/>
    <w:rsid w:val="008E7B65"/>
    <w:rsid w:val="008E7C47"/>
    <w:rsid w:val="008F1DA9"/>
    <w:rsid w:val="008F2383"/>
    <w:rsid w:val="008F28EB"/>
    <w:rsid w:val="008F3DB8"/>
    <w:rsid w:val="008F6B00"/>
    <w:rsid w:val="008F6B75"/>
    <w:rsid w:val="008F6F18"/>
    <w:rsid w:val="0090027C"/>
    <w:rsid w:val="00902775"/>
    <w:rsid w:val="0090371F"/>
    <w:rsid w:val="00903D4F"/>
    <w:rsid w:val="0090598B"/>
    <w:rsid w:val="00905F42"/>
    <w:rsid w:val="009061EA"/>
    <w:rsid w:val="00907A62"/>
    <w:rsid w:val="00907A65"/>
    <w:rsid w:val="00907A68"/>
    <w:rsid w:val="0091057B"/>
    <w:rsid w:val="00912C44"/>
    <w:rsid w:val="00912EB9"/>
    <w:rsid w:val="00913435"/>
    <w:rsid w:val="00913A0A"/>
    <w:rsid w:val="00914184"/>
    <w:rsid w:val="0091429B"/>
    <w:rsid w:val="00920775"/>
    <w:rsid w:val="009218CA"/>
    <w:rsid w:val="00922DC9"/>
    <w:rsid w:val="009238B1"/>
    <w:rsid w:val="00925F19"/>
    <w:rsid w:val="00925F7B"/>
    <w:rsid w:val="009310B4"/>
    <w:rsid w:val="009321A7"/>
    <w:rsid w:val="00933560"/>
    <w:rsid w:val="00934121"/>
    <w:rsid w:val="00936036"/>
    <w:rsid w:val="009372D2"/>
    <w:rsid w:val="0093761C"/>
    <w:rsid w:val="009423B9"/>
    <w:rsid w:val="00942D34"/>
    <w:rsid w:val="009439E2"/>
    <w:rsid w:val="00943D3D"/>
    <w:rsid w:val="00944384"/>
    <w:rsid w:val="00945593"/>
    <w:rsid w:val="009468C1"/>
    <w:rsid w:val="00946E57"/>
    <w:rsid w:val="0095084E"/>
    <w:rsid w:val="009557C0"/>
    <w:rsid w:val="00956C33"/>
    <w:rsid w:val="0095739F"/>
    <w:rsid w:val="009601B2"/>
    <w:rsid w:val="00961C41"/>
    <w:rsid w:val="0096260A"/>
    <w:rsid w:val="009627A0"/>
    <w:rsid w:val="00962E77"/>
    <w:rsid w:val="009666D2"/>
    <w:rsid w:val="00972148"/>
    <w:rsid w:val="009721AC"/>
    <w:rsid w:val="00972873"/>
    <w:rsid w:val="00973E96"/>
    <w:rsid w:val="0097435E"/>
    <w:rsid w:val="00977943"/>
    <w:rsid w:val="00977E4F"/>
    <w:rsid w:val="00981FAB"/>
    <w:rsid w:val="009829CC"/>
    <w:rsid w:val="0098325B"/>
    <w:rsid w:val="009832AE"/>
    <w:rsid w:val="00983581"/>
    <w:rsid w:val="00983F58"/>
    <w:rsid w:val="00985F04"/>
    <w:rsid w:val="009861FE"/>
    <w:rsid w:val="00994BA1"/>
    <w:rsid w:val="00996012"/>
    <w:rsid w:val="009A162D"/>
    <w:rsid w:val="009A65CE"/>
    <w:rsid w:val="009B35B4"/>
    <w:rsid w:val="009B462D"/>
    <w:rsid w:val="009B6478"/>
    <w:rsid w:val="009B6614"/>
    <w:rsid w:val="009B759A"/>
    <w:rsid w:val="009C05C5"/>
    <w:rsid w:val="009C0FB6"/>
    <w:rsid w:val="009C11B8"/>
    <w:rsid w:val="009C4313"/>
    <w:rsid w:val="009C43E7"/>
    <w:rsid w:val="009C49D5"/>
    <w:rsid w:val="009C53E1"/>
    <w:rsid w:val="009C6677"/>
    <w:rsid w:val="009D0243"/>
    <w:rsid w:val="009D04A2"/>
    <w:rsid w:val="009D1C33"/>
    <w:rsid w:val="009D2232"/>
    <w:rsid w:val="009D2355"/>
    <w:rsid w:val="009D2789"/>
    <w:rsid w:val="009D3BDF"/>
    <w:rsid w:val="009D7FFB"/>
    <w:rsid w:val="009E08FE"/>
    <w:rsid w:val="009E22DD"/>
    <w:rsid w:val="009E2AFC"/>
    <w:rsid w:val="009E2DAD"/>
    <w:rsid w:val="009E3F66"/>
    <w:rsid w:val="009E6A5E"/>
    <w:rsid w:val="009E7E36"/>
    <w:rsid w:val="009F003C"/>
    <w:rsid w:val="009F132A"/>
    <w:rsid w:val="009F1A1B"/>
    <w:rsid w:val="009F4724"/>
    <w:rsid w:val="009F5325"/>
    <w:rsid w:val="00A05071"/>
    <w:rsid w:val="00A06B5E"/>
    <w:rsid w:val="00A06E46"/>
    <w:rsid w:val="00A0702E"/>
    <w:rsid w:val="00A070B4"/>
    <w:rsid w:val="00A07F11"/>
    <w:rsid w:val="00A10D42"/>
    <w:rsid w:val="00A1373A"/>
    <w:rsid w:val="00A14F7C"/>
    <w:rsid w:val="00A15217"/>
    <w:rsid w:val="00A15695"/>
    <w:rsid w:val="00A16C34"/>
    <w:rsid w:val="00A20C2C"/>
    <w:rsid w:val="00A22528"/>
    <w:rsid w:val="00A228B5"/>
    <w:rsid w:val="00A23A25"/>
    <w:rsid w:val="00A23BED"/>
    <w:rsid w:val="00A244EE"/>
    <w:rsid w:val="00A341C4"/>
    <w:rsid w:val="00A34C26"/>
    <w:rsid w:val="00A35423"/>
    <w:rsid w:val="00A35938"/>
    <w:rsid w:val="00A35B6E"/>
    <w:rsid w:val="00A377A6"/>
    <w:rsid w:val="00A406CF"/>
    <w:rsid w:val="00A41925"/>
    <w:rsid w:val="00A41946"/>
    <w:rsid w:val="00A42923"/>
    <w:rsid w:val="00A42FF4"/>
    <w:rsid w:val="00A433D7"/>
    <w:rsid w:val="00A43D65"/>
    <w:rsid w:val="00A45AAE"/>
    <w:rsid w:val="00A50C87"/>
    <w:rsid w:val="00A51032"/>
    <w:rsid w:val="00A527CE"/>
    <w:rsid w:val="00A552D7"/>
    <w:rsid w:val="00A56031"/>
    <w:rsid w:val="00A560BB"/>
    <w:rsid w:val="00A5735F"/>
    <w:rsid w:val="00A60E56"/>
    <w:rsid w:val="00A62189"/>
    <w:rsid w:val="00A62F69"/>
    <w:rsid w:val="00A6364A"/>
    <w:rsid w:val="00A64B0A"/>
    <w:rsid w:val="00A656BC"/>
    <w:rsid w:val="00A659D6"/>
    <w:rsid w:val="00A65CC6"/>
    <w:rsid w:val="00A67871"/>
    <w:rsid w:val="00A67F85"/>
    <w:rsid w:val="00A70069"/>
    <w:rsid w:val="00A70151"/>
    <w:rsid w:val="00A75953"/>
    <w:rsid w:val="00A804AD"/>
    <w:rsid w:val="00A80F77"/>
    <w:rsid w:val="00A81DDC"/>
    <w:rsid w:val="00A825D7"/>
    <w:rsid w:val="00A85369"/>
    <w:rsid w:val="00A86726"/>
    <w:rsid w:val="00A879B7"/>
    <w:rsid w:val="00A93F0C"/>
    <w:rsid w:val="00A9460B"/>
    <w:rsid w:val="00A956EF"/>
    <w:rsid w:val="00AA00A2"/>
    <w:rsid w:val="00AA5640"/>
    <w:rsid w:val="00AB022B"/>
    <w:rsid w:val="00AB172E"/>
    <w:rsid w:val="00AB3F56"/>
    <w:rsid w:val="00AB3FF6"/>
    <w:rsid w:val="00AB470E"/>
    <w:rsid w:val="00AB471B"/>
    <w:rsid w:val="00AB5E4E"/>
    <w:rsid w:val="00AB665A"/>
    <w:rsid w:val="00AB75E4"/>
    <w:rsid w:val="00AC0379"/>
    <w:rsid w:val="00AC1F0D"/>
    <w:rsid w:val="00AC4C53"/>
    <w:rsid w:val="00AC54B0"/>
    <w:rsid w:val="00AC5ADA"/>
    <w:rsid w:val="00AD02A8"/>
    <w:rsid w:val="00AD0E2A"/>
    <w:rsid w:val="00AD3028"/>
    <w:rsid w:val="00AD31BD"/>
    <w:rsid w:val="00AD34F1"/>
    <w:rsid w:val="00AD459E"/>
    <w:rsid w:val="00AD4B99"/>
    <w:rsid w:val="00AD520C"/>
    <w:rsid w:val="00AD5513"/>
    <w:rsid w:val="00AE1389"/>
    <w:rsid w:val="00AE1F57"/>
    <w:rsid w:val="00AE7302"/>
    <w:rsid w:val="00AE7E05"/>
    <w:rsid w:val="00AF37D8"/>
    <w:rsid w:val="00AF4482"/>
    <w:rsid w:val="00AF6137"/>
    <w:rsid w:val="00AF7AB0"/>
    <w:rsid w:val="00AF7B7D"/>
    <w:rsid w:val="00B00012"/>
    <w:rsid w:val="00B018B3"/>
    <w:rsid w:val="00B01B17"/>
    <w:rsid w:val="00B03BCE"/>
    <w:rsid w:val="00B045C7"/>
    <w:rsid w:val="00B05A40"/>
    <w:rsid w:val="00B064F3"/>
    <w:rsid w:val="00B075A2"/>
    <w:rsid w:val="00B13A6E"/>
    <w:rsid w:val="00B143DD"/>
    <w:rsid w:val="00B20523"/>
    <w:rsid w:val="00B208AA"/>
    <w:rsid w:val="00B2219F"/>
    <w:rsid w:val="00B22297"/>
    <w:rsid w:val="00B262E8"/>
    <w:rsid w:val="00B272C9"/>
    <w:rsid w:val="00B310F5"/>
    <w:rsid w:val="00B31897"/>
    <w:rsid w:val="00B332C5"/>
    <w:rsid w:val="00B354EC"/>
    <w:rsid w:val="00B357BC"/>
    <w:rsid w:val="00B3595E"/>
    <w:rsid w:val="00B35D40"/>
    <w:rsid w:val="00B3708A"/>
    <w:rsid w:val="00B377C5"/>
    <w:rsid w:val="00B414F6"/>
    <w:rsid w:val="00B41B93"/>
    <w:rsid w:val="00B43B61"/>
    <w:rsid w:val="00B43E60"/>
    <w:rsid w:val="00B44B54"/>
    <w:rsid w:val="00B45F75"/>
    <w:rsid w:val="00B46E83"/>
    <w:rsid w:val="00B47998"/>
    <w:rsid w:val="00B504D0"/>
    <w:rsid w:val="00B529B3"/>
    <w:rsid w:val="00B53671"/>
    <w:rsid w:val="00B5453F"/>
    <w:rsid w:val="00B5552F"/>
    <w:rsid w:val="00B578D2"/>
    <w:rsid w:val="00B57A2F"/>
    <w:rsid w:val="00B61DAB"/>
    <w:rsid w:val="00B62DC5"/>
    <w:rsid w:val="00B64023"/>
    <w:rsid w:val="00B6535F"/>
    <w:rsid w:val="00B6549F"/>
    <w:rsid w:val="00B65623"/>
    <w:rsid w:val="00B704C6"/>
    <w:rsid w:val="00B71D68"/>
    <w:rsid w:val="00B7263B"/>
    <w:rsid w:val="00B80344"/>
    <w:rsid w:val="00B809F9"/>
    <w:rsid w:val="00B819EA"/>
    <w:rsid w:val="00B83012"/>
    <w:rsid w:val="00B9002E"/>
    <w:rsid w:val="00B90609"/>
    <w:rsid w:val="00B90C37"/>
    <w:rsid w:val="00B90CA1"/>
    <w:rsid w:val="00B910B3"/>
    <w:rsid w:val="00B91C66"/>
    <w:rsid w:val="00B94BCE"/>
    <w:rsid w:val="00B94CC6"/>
    <w:rsid w:val="00B96CAC"/>
    <w:rsid w:val="00B97619"/>
    <w:rsid w:val="00B977D7"/>
    <w:rsid w:val="00B97BB8"/>
    <w:rsid w:val="00BA4924"/>
    <w:rsid w:val="00BA72C4"/>
    <w:rsid w:val="00BA7AC8"/>
    <w:rsid w:val="00BB0D7E"/>
    <w:rsid w:val="00BB13F4"/>
    <w:rsid w:val="00BB1513"/>
    <w:rsid w:val="00BB1EDF"/>
    <w:rsid w:val="00BB2576"/>
    <w:rsid w:val="00BB25C8"/>
    <w:rsid w:val="00BB3A56"/>
    <w:rsid w:val="00BB3C7D"/>
    <w:rsid w:val="00BB6FE2"/>
    <w:rsid w:val="00BC0002"/>
    <w:rsid w:val="00BC12AC"/>
    <w:rsid w:val="00BC545F"/>
    <w:rsid w:val="00BC5DB9"/>
    <w:rsid w:val="00BC74CF"/>
    <w:rsid w:val="00BD2EC7"/>
    <w:rsid w:val="00BD4909"/>
    <w:rsid w:val="00BD57F4"/>
    <w:rsid w:val="00BD5B8B"/>
    <w:rsid w:val="00BD7A0D"/>
    <w:rsid w:val="00BE08E4"/>
    <w:rsid w:val="00BE106F"/>
    <w:rsid w:val="00BE23AA"/>
    <w:rsid w:val="00BE3092"/>
    <w:rsid w:val="00BE3138"/>
    <w:rsid w:val="00BE5044"/>
    <w:rsid w:val="00BE6318"/>
    <w:rsid w:val="00BE7C20"/>
    <w:rsid w:val="00BF4596"/>
    <w:rsid w:val="00BF49C1"/>
    <w:rsid w:val="00C0244E"/>
    <w:rsid w:val="00C054D6"/>
    <w:rsid w:val="00C06CB8"/>
    <w:rsid w:val="00C06D7F"/>
    <w:rsid w:val="00C06F49"/>
    <w:rsid w:val="00C0770D"/>
    <w:rsid w:val="00C103B7"/>
    <w:rsid w:val="00C11757"/>
    <w:rsid w:val="00C124AB"/>
    <w:rsid w:val="00C132DA"/>
    <w:rsid w:val="00C1346E"/>
    <w:rsid w:val="00C13C0B"/>
    <w:rsid w:val="00C16645"/>
    <w:rsid w:val="00C2266E"/>
    <w:rsid w:val="00C23B28"/>
    <w:rsid w:val="00C249B2"/>
    <w:rsid w:val="00C26103"/>
    <w:rsid w:val="00C27E16"/>
    <w:rsid w:val="00C305F3"/>
    <w:rsid w:val="00C3111E"/>
    <w:rsid w:val="00C31881"/>
    <w:rsid w:val="00C339C5"/>
    <w:rsid w:val="00C34238"/>
    <w:rsid w:val="00C355B4"/>
    <w:rsid w:val="00C3674F"/>
    <w:rsid w:val="00C36B6B"/>
    <w:rsid w:val="00C37902"/>
    <w:rsid w:val="00C41305"/>
    <w:rsid w:val="00C41AED"/>
    <w:rsid w:val="00C4412B"/>
    <w:rsid w:val="00C46582"/>
    <w:rsid w:val="00C478CB"/>
    <w:rsid w:val="00C47E7D"/>
    <w:rsid w:val="00C509CA"/>
    <w:rsid w:val="00C5108A"/>
    <w:rsid w:val="00C510BE"/>
    <w:rsid w:val="00C5624E"/>
    <w:rsid w:val="00C564C5"/>
    <w:rsid w:val="00C570F0"/>
    <w:rsid w:val="00C57516"/>
    <w:rsid w:val="00C57ECB"/>
    <w:rsid w:val="00C60DEC"/>
    <w:rsid w:val="00C636D4"/>
    <w:rsid w:val="00C657D4"/>
    <w:rsid w:val="00C66711"/>
    <w:rsid w:val="00C7166A"/>
    <w:rsid w:val="00C732E3"/>
    <w:rsid w:val="00C73DCD"/>
    <w:rsid w:val="00C7542D"/>
    <w:rsid w:val="00C77321"/>
    <w:rsid w:val="00C77C8D"/>
    <w:rsid w:val="00C77F13"/>
    <w:rsid w:val="00C80518"/>
    <w:rsid w:val="00C80E37"/>
    <w:rsid w:val="00C8150C"/>
    <w:rsid w:val="00C82566"/>
    <w:rsid w:val="00C838FF"/>
    <w:rsid w:val="00C83D94"/>
    <w:rsid w:val="00C83EC2"/>
    <w:rsid w:val="00C8740B"/>
    <w:rsid w:val="00C90BD3"/>
    <w:rsid w:val="00C92A1D"/>
    <w:rsid w:val="00C93A64"/>
    <w:rsid w:val="00C94668"/>
    <w:rsid w:val="00C96DC0"/>
    <w:rsid w:val="00C9793F"/>
    <w:rsid w:val="00CA1F30"/>
    <w:rsid w:val="00CA4A75"/>
    <w:rsid w:val="00CA5049"/>
    <w:rsid w:val="00CA5E87"/>
    <w:rsid w:val="00CA6745"/>
    <w:rsid w:val="00CB04AF"/>
    <w:rsid w:val="00CB2CF2"/>
    <w:rsid w:val="00CB51B8"/>
    <w:rsid w:val="00CC01F3"/>
    <w:rsid w:val="00CC0534"/>
    <w:rsid w:val="00CC1D93"/>
    <w:rsid w:val="00CC31E3"/>
    <w:rsid w:val="00CC4A74"/>
    <w:rsid w:val="00CC54C9"/>
    <w:rsid w:val="00CC6C86"/>
    <w:rsid w:val="00CC6CFD"/>
    <w:rsid w:val="00CC764F"/>
    <w:rsid w:val="00CC7CA0"/>
    <w:rsid w:val="00CD2591"/>
    <w:rsid w:val="00CD268B"/>
    <w:rsid w:val="00CD41F3"/>
    <w:rsid w:val="00CD5120"/>
    <w:rsid w:val="00CE532E"/>
    <w:rsid w:val="00CE553E"/>
    <w:rsid w:val="00CE5733"/>
    <w:rsid w:val="00CF0044"/>
    <w:rsid w:val="00CF01FB"/>
    <w:rsid w:val="00CF35B4"/>
    <w:rsid w:val="00CF45CD"/>
    <w:rsid w:val="00CF5B1E"/>
    <w:rsid w:val="00CF6107"/>
    <w:rsid w:val="00CF64DE"/>
    <w:rsid w:val="00CF6E62"/>
    <w:rsid w:val="00D0257A"/>
    <w:rsid w:val="00D03AAB"/>
    <w:rsid w:val="00D04E73"/>
    <w:rsid w:val="00D053D2"/>
    <w:rsid w:val="00D0557A"/>
    <w:rsid w:val="00D065DD"/>
    <w:rsid w:val="00D06CE7"/>
    <w:rsid w:val="00D11B18"/>
    <w:rsid w:val="00D11C95"/>
    <w:rsid w:val="00D12C7E"/>
    <w:rsid w:val="00D133D0"/>
    <w:rsid w:val="00D14E08"/>
    <w:rsid w:val="00D14F05"/>
    <w:rsid w:val="00D15027"/>
    <w:rsid w:val="00D15128"/>
    <w:rsid w:val="00D1532D"/>
    <w:rsid w:val="00D15544"/>
    <w:rsid w:val="00D16314"/>
    <w:rsid w:val="00D1666F"/>
    <w:rsid w:val="00D172D6"/>
    <w:rsid w:val="00D175EC"/>
    <w:rsid w:val="00D17736"/>
    <w:rsid w:val="00D208F4"/>
    <w:rsid w:val="00D21557"/>
    <w:rsid w:val="00D2173C"/>
    <w:rsid w:val="00D236C0"/>
    <w:rsid w:val="00D2393A"/>
    <w:rsid w:val="00D2620A"/>
    <w:rsid w:val="00D26FE0"/>
    <w:rsid w:val="00D27096"/>
    <w:rsid w:val="00D27FD2"/>
    <w:rsid w:val="00D3122A"/>
    <w:rsid w:val="00D34327"/>
    <w:rsid w:val="00D3718C"/>
    <w:rsid w:val="00D37D65"/>
    <w:rsid w:val="00D40120"/>
    <w:rsid w:val="00D40BF3"/>
    <w:rsid w:val="00D44EFE"/>
    <w:rsid w:val="00D46E02"/>
    <w:rsid w:val="00D479CF"/>
    <w:rsid w:val="00D502B3"/>
    <w:rsid w:val="00D50F25"/>
    <w:rsid w:val="00D5198E"/>
    <w:rsid w:val="00D51E84"/>
    <w:rsid w:val="00D52023"/>
    <w:rsid w:val="00D5209F"/>
    <w:rsid w:val="00D54530"/>
    <w:rsid w:val="00D54720"/>
    <w:rsid w:val="00D54E20"/>
    <w:rsid w:val="00D56D0E"/>
    <w:rsid w:val="00D605D7"/>
    <w:rsid w:val="00D61879"/>
    <w:rsid w:val="00D61F2B"/>
    <w:rsid w:val="00D624F9"/>
    <w:rsid w:val="00D62B9C"/>
    <w:rsid w:val="00D6300B"/>
    <w:rsid w:val="00D63C53"/>
    <w:rsid w:val="00D747F6"/>
    <w:rsid w:val="00D802F3"/>
    <w:rsid w:val="00D80C2C"/>
    <w:rsid w:val="00D860FB"/>
    <w:rsid w:val="00D86D57"/>
    <w:rsid w:val="00D924BA"/>
    <w:rsid w:val="00D93888"/>
    <w:rsid w:val="00D93F52"/>
    <w:rsid w:val="00D96A59"/>
    <w:rsid w:val="00DA0797"/>
    <w:rsid w:val="00DA14CA"/>
    <w:rsid w:val="00DA2DD7"/>
    <w:rsid w:val="00DA364E"/>
    <w:rsid w:val="00DA4110"/>
    <w:rsid w:val="00DA7674"/>
    <w:rsid w:val="00DB0047"/>
    <w:rsid w:val="00DB4477"/>
    <w:rsid w:val="00DB4AC4"/>
    <w:rsid w:val="00DB50F8"/>
    <w:rsid w:val="00DB6CBB"/>
    <w:rsid w:val="00DB715D"/>
    <w:rsid w:val="00DB7DF7"/>
    <w:rsid w:val="00DC25B2"/>
    <w:rsid w:val="00DC3412"/>
    <w:rsid w:val="00DC3460"/>
    <w:rsid w:val="00DC4AEF"/>
    <w:rsid w:val="00DC5EBE"/>
    <w:rsid w:val="00DC674A"/>
    <w:rsid w:val="00DC7348"/>
    <w:rsid w:val="00DC7FC5"/>
    <w:rsid w:val="00DD15AB"/>
    <w:rsid w:val="00DD4720"/>
    <w:rsid w:val="00DD4F0D"/>
    <w:rsid w:val="00DD560B"/>
    <w:rsid w:val="00DD6333"/>
    <w:rsid w:val="00DD6F31"/>
    <w:rsid w:val="00DD7B20"/>
    <w:rsid w:val="00DE1F4E"/>
    <w:rsid w:val="00DE2FB8"/>
    <w:rsid w:val="00DE4429"/>
    <w:rsid w:val="00DE4998"/>
    <w:rsid w:val="00DE57E0"/>
    <w:rsid w:val="00DE704B"/>
    <w:rsid w:val="00DE76E7"/>
    <w:rsid w:val="00DF0FA8"/>
    <w:rsid w:val="00DF327E"/>
    <w:rsid w:val="00DF3585"/>
    <w:rsid w:val="00DF416E"/>
    <w:rsid w:val="00DF7650"/>
    <w:rsid w:val="00E002DC"/>
    <w:rsid w:val="00E02EEB"/>
    <w:rsid w:val="00E03371"/>
    <w:rsid w:val="00E039CF"/>
    <w:rsid w:val="00E044CB"/>
    <w:rsid w:val="00E04E8C"/>
    <w:rsid w:val="00E05F3A"/>
    <w:rsid w:val="00E06848"/>
    <w:rsid w:val="00E07138"/>
    <w:rsid w:val="00E109B3"/>
    <w:rsid w:val="00E11539"/>
    <w:rsid w:val="00E15347"/>
    <w:rsid w:val="00E15903"/>
    <w:rsid w:val="00E1693F"/>
    <w:rsid w:val="00E17580"/>
    <w:rsid w:val="00E209F5"/>
    <w:rsid w:val="00E22607"/>
    <w:rsid w:val="00E22C85"/>
    <w:rsid w:val="00E26534"/>
    <w:rsid w:val="00E26620"/>
    <w:rsid w:val="00E26988"/>
    <w:rsid w:val="00E31061"/>
    <w:rsid w:val="00E312F9"/>
    <w:rsid w:val="00E32ADA"/>
    <w:rsid w:val="00E3567F"/>
    <w:rsid w:val="00E35812"/>
    <w:rsid w:val="00E364B9"/>
    <w:rsid w:val="00E370FB"/>
    <w:rsid w:val="00E40C9E"/>
    <w:rsid w:val="00E4139E"/>
    <w:rsid w:val="00E41CBA"/>
    <w:rsid w:val="00E43BA8"/>
    <w:rsid w:val="00E43C3C"/>
    <w:rsid w:val="00E4525D"/>
    <w:rsid w:val="00E4540C"/>
    <w:rsid w:val="00E4601D"/>
    <w:rsid w:val="00E50336"/>
    <w:rsid w:val="00E55AB9"/>
    <w:rsid w:val="00E57072"/>
    <w:rsid w:val="00E6069D"/>
    <w:rsid w:val="00E6162D"/>
    <w:rsid w:val="00E61CFE"/>
    <w:rsid w:val="00E627A8"/>
    <w:rsid w:val="00E66767"/>
    <w:rsid w:val="00E66FB6"/>
    <w:rsid w:val="00E67A95"/>
    <w:rsid w:val="00E67BFD"/>
    <w:rsid w:val="00E70894"/>
    <w:rsid w:val="00E717E6"/>
    <w:rsid w:val="00E8421E"/>
    <w:rsid w:val="00E848A8"/>
    <w:rsid w:val="00E84E88"/>
    <w:rsid w:val="00E851C5"/>
    <w:rsid w:val="00E85BB8"/>
    <w:rsid w:val="00E86BE5"/>
    <w:rsid w:val="00E91EA1"/>
    <w:rsid w:val="00E931FC"/>
    <w:rsid w:val="00E95BB2"/>
    <w:rsid w:val="00EA0E4B"/>
    <w:rsid w:val="00EA59C9"/>
    <w:rsid w:val="00EA5CCA"/>
    <w:rsid w:val="00EB4E90"/>
    <w:rsid w:val="00EB7328"/>
    <w:rsid w:val="00EC346D"/>
    <w:rsid w:val="00EC49FC"/>
    <w:rsid w:val="00EC5AAE"/>
    <w:rsid w:val="00EC5BB2"/>
    <w:rsid w:val="00EC6C42"/>
    <w:rsid w:val="00EC75C1"/>
    <w:rsid w:val="00ED4573"/>
    <w:rsid w:val="00ED481C"/>
    <w:rsid w:val="00ED6775"/>
    <w:rsid w:val="00ED7A2F"/>
    <w:rsid w:val="00ED7DD6"/>
    <w:rsid w:val="00EE02EF"/>
    <w:rsid w:val="00EE0EE1"/>
    <w:rsid w:val="00EE1245"/>
    <w:rsid w:val="00EE1678"/>
    <w:rsid w:val="00EE43EB"/>
    <w:rsid w:val="00EE4758"/>
    <w:rsid w:val="00EE55DC"/>
    <w:rsid w:val="00EF09E2"/>
    <w:rsid w:val="00EF0ADC"/>
    <w:rsid w:val="00EF22ED"/>
    <w:rsid w:val="00EF2739"/>
    <w:rsid w:val="00EF2B25"/>
    <w:rsid w:val="00EF400E"/>
    <w:rsid w:val="00EF5854"/>
    <w:rsid w:val="00EF70E1"/>
    <w:rsid w:val="00EF7222"/>
    <w:rsid w:val="00EF76A3"/>
    <w:rsid w:val="00EF7C78"/>
    <w:rsid w:val="00F013FB"/>
    <w:rsid w:val="00F01E04"/>
    <w:rsid w:val="00F027B2"/>
    <w:rsid w:val="00F0380D"/>
    <w:rsid w:val="00F03A16"/>
    <w:rsid w:val="00F054EA"/>
    <w:rsid w:val="00F06181"/>
    <w:rsid w:val="00F12D6D"/>
    <w:rsid w:val="00F175BF"/>
    <w:rsid w:val="00F20948"/>
    <w:rsid w:val="00F213F3"/>
    <w:rsid w:val="00F222E8"/>
    <w:rsid w:val="00F2313E"/>
    <w:rsid w:val="00F277D9"/>
    <w:rsid w:val="00F30111"/>
    <w:rsid w:val="00F304AB"/>
    <w:rsid w:val="00F30823"/>
    <w:rsid w:val="00F3246C"/>
    <w:rsid w:val="00F35017"/>
    <w:rsid w:val="00F41441"/>
    <w:rsid w:val="00F434E6"/>
    <w:rsid w:val="00F4374A"/>
    <w:rsid w:val="00F47C5C"/>
    <w:rsid w:val="00F5234C"/>
    <w:rsid w:val="00F61A3E"/>
    <w:rsid w:val="00F646DA"/>
    <w:rsid w:val="00F64B32"/>
    <w:rsid w:val="00F65350"/>
    <w:rsid w:val="00F6564B"/>
    <w:rsid w:val="00F6671B"/>
    <w:rsid w:val="00F675F0"/>
    <w:rsid w:val="00F71410"/>
    <w:rsid w:val="00F7392C"/>
    <w:rsid w:val="00F74213"/>
    <w:rsid w:val="00F753AF"/>
    <w:rsid w:val="00F75E58"/>
    <w:rsid w:val="00F76814"/>
    <w:rsid w:val="00F77A98"/>
    <w:rsid w:val="00F80AFB"/>
    <w:rsid w:val="00F81D3E"/>
    <w:rsid w:val="00F83231"/>
    <w:rsid w:val="00F842E5"/>
    <w:rsid w:val="00F8446E"/>
    <w:rsid w:val="00F8507F"/>
    <w:rsid w:val="00F85208"/>
    <w:rsid w:val="00F8634B"/>
    <w:rsid w:val="00F909D2"/>
    <w:rsid w:val="00F947EC"/>
    <w:rsid w:val="00FA104D"/>
    <w:rsid w:val="00FA12C8"/>
    <w:rsid w:val="00FA1EC1"/>
    <w:rsid w:val="00FA348A"/>
    <w:rsid w:val="00FA3DE8"/>
    <w:rsid w:val="00FA4BE5"/>
    <w:rsid w:val="00FA669A"/>
    <w:rsid w:val="00FA69AE"/>
    <w:rsid w:val="00FA769C"/>
    <w:rsid w:val="00FB00DD"/>
    <w:rsid w:val="00FB0D78"/>
    <w:rsid w:val="00FB3F18"/>
    <w:rsid w:val="00FB5332"/>
    <w:rsid w:val="00FB6244"/>
    <w:rsid w:val="00FC00CC"/>
    <w:rsid w:val="00FC0CBF"/>
    <w:rsid w:val="00FC12E6"/>
    <w:rsid w:val="00FC13F6"/>
    <w:rsid w:val="00FC28E1"/>
    <w:rsid w:val="00FC3100"/>
    <w:rsid w:val="00FC3468"/>
    <w:rsid w:val="00FC39D9"/>
    <w:rsid w:val="00FC3D8F"/>
    <w:rsid w:val="00FC5BD6"/>
    <w:rsid w:val="00FC5EAD"/>
    <w:rsid w:val="00FC6311"/>
    <w:rsid w:val="00FD0257"/>
    <w:rsid w:val="00FD08FF"/>
    <w:rsid w:val="00FD09F8"/>
    <w:rsid w:val="00FD1194"/>
    <w:rsid w:val="00FD2759"/>
    <w:rsid w:val="00FD3CA3"/>
    <w:rsid w:val="00FD466D"/>
    <w:rsid w:val="00FD5D8D"/>
    <w:rsid w:val="00FD66F6"/>
    <w:rsid w:val="00FE28C4"/>
    <w:rsid w:val="00FE2B85"/>
    <w:rsid w:val="00FE5085"/>
    <w:rsid w:val="00FE55F0"/>
    <w:rsid w:val="00FF0BB4"/>
    <w:rsid w:val="00FF5123"/>
    <w:rsid w:val="00FF6795"/>
    <w:rsid w:val="00FF6F3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colormenu v:ext="edit" strokecolor="none [321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Bullet 2" w:uiPriority="0"/>
    <w:lsdException w:name="List Number 2" w:uiPriority="0"/>
    <w:lsdException w:name="List Number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4376D"/>
    <w:pPr>
      <w:spacing w:after="0"/>
      <w:ind w:left="340" w:firstLine="340"/>
      <w:jc w:val="both"/>
    </w:pPr>
    <w:rPr>
      <w:rFonts w:ascii="Times New Roman" w:hAnsi="Times New Roman"/>
      <w:sz w:val="20"/>
    </w:rPr>
  </w:style>
  <w:style w:type="paragraph" w:styleId="Nagwek1">
    <w:name w:val="heading 1"/>
    <w:basedOn w:val="Normalny"/>
    <w:next w:val="Normalny"/>
    <w:link w:val="Nagwek1Znak"/>
    <w:qFormat/>
    <w:rsid w:val="0012128A"/>
    <w:pPr>
      <w:keepNext/>
      <w:numPr>
        <w:numId w:val="1"/>
      </w:numPr>
      <w:spacing w:before="240" w:line="360" w:lineRule="auto"/>
      <w:contextualSpacing/>
      <w:jc w:val="left"/>
      <w:outlineLvl w:val="0"/>
    </w:pPr>
    <w:rPr>
      <w:rFonts w:eastAsiaTheme="majorEastAsia" w:cstheme="majorBidi"/>
      <w:b/>
      <w:caps/>
      <w:smallCaps/>
      <w:spacing w:val="6"/>
      <w:sz w:val="24"/>
      <w:szCs w:val="36"/>
      <w:lang w:bidi="en-US"/>
    </w:rPr>
  </w:style>
  <w:style w:type="paragraph" w:styleId="Nagwek2">
    <w:name w:val="heading 2"/>
    <w:basedOn w:val="Normalny"/>
    <w:next w:val="Normalny"/>
    <w:link w:val="Nagwek2Znak"/>
    <w:unhideWhenUsed/>
    <w:qFormat/>
    <w:rsid w:val="0012128A"/>
    <w:pPr>
      <w:keepNext/>
      <w:keepLines/>
      <w:numPr>
        <w:ilvl w:val="1"/>
        <w:numId w:val="1"/>
      </w:numPr>
      <w:spacing w:before="120" w:line="360" w:lineRule="auto"/>
      <w:textboxTightWrap w:val="allLines"/>
      <w:outlineLvl w:val="1"/>
    </w:pPr>
    <w:rPr>
      <w:rFonts w:eastAsiaTheme="majorEastAsia" w:cstheme="majorBidi"/>
      <w:b/>
      <w:bCs/>
      <w:sz w:val="22"/>
      <w:szCs w:val="26"/>
    </w:rPr>
  </w:style>
  <w:style w:type="paragraph" w:styleId="Nagwek3">
    <w:name w:val="heading 3"/>
    <w:basedOn w:val="Nagwek2"/>
    <w:next w:val="Normalny"/>
    <w:link w:val="Nagwek3Znak"/>
    <w:unhideWhenUsed/>
    <w:qFormat/>
    <w:rsid w:val="0004376D"/>
    <w:pPr>
      <w:numPr>
        <w:ilvl w:val="2"/>
      </w:numPr>
      <w:ind w:left="1077"/>
      <w:outlineLvl w:val="2"/>
    </w:pPr>
    <w:rPr>
      <w:sz w:val="20"/>
    </w:rPr>
  </w:style>
  <w:style w:type="paragraph" w:styleId="Nagwek4">
    <w:name w:val="heading 4"/>
    <w:basedOn w:val="Normalny"/>
    <w:next w:val="Normalny"/>
    <w:link w:val="Nagwek4Znak"/>
    <w:unhideWhenUsed/>
    <w:qFormat/>
    <w:rsid w:val="0095084E"/>
    <w:pPr>
      <w:keepNext/>
      <w:keepLines/>
      <w:numPr>
        <w:ilvl w:val="3"/>
        <w:numId w:val="1"/>
      </w:numPr>
      <w:spacing w:before="200"/>
      <w:outlineLvl w:val="3"/>
    </w:pPr>
    <w:rPr>
      <w:rFonts w:eastAsiaTheme="majorEastAsia" w:cstheme="majorBidi"/>
      <w:b/>
      <w:bCs/>
      <w:i/>
      <w:iCs/>
    </w:rPr>
  </w:style>
  <w:style w:type="paragraph" w:styleId="Nagwek5">
    <w:name w:val="heading 5"/>
    <w:basedOn w:val="Normalny"/>
    <w:next w:val="Normalny"/>
    <w:link w:val="Nagwek5Znak"/>
    <w:unhideWhenUsed/>
    <w:qFormat/>
    <w:rsid w:val="00581282"/>
    <w:pPr>
      <w:keepNext/>
      <w:keepLines/>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qFormat/>
    <w:rsid w:val="00581282"/>
    <w:pPr>
      <w:tabs>
        <w:tab w:val="num" w:pos="360"/>
      </w:tabs>
      <w:spacing w:before="240" w:beforeAutospacing="1" w:after="60" w:afterAutospacing="1" w:line="240" w:lineRule="auto"/>
      <w:ind w:left="0" w:firstLine="0"/>
      <w:outlineLvl w:val="5"/>
    </w:pPr>
    <w:rPr>
      <w:rFonts w:eastAsia="Times New Roman" w:cs="Times New Roman"/>
      <w:b/>
      <w:bCs/>
      <w:sz w:val="22"/>
      <w:lang w:eastAsia="pl-PL"/>
    </w:rPr>
  </w:style>
  <w:style w:type="paragraph" w:styleId="Nagwek7">
    <w:name w:val="heading 7"/>
    <w:basedOn w:val="Normalny"/>
    <w:next w:val="Normalny"/>
    <w:link w:val="Nagwek7Znak"/>
    <w:qFormat/>
    <w:rsid w:val="00581282"/>
    <w:pPr>
      <w:tabs>
        <w:tab w:val="num" w:pos="360"/>
      </w:tabs>
      <w:spacing w:before="240" w:beforeAutospacing="1" w:after="60" w:afterAutospacing="1" w:line="240" w:lineRule="auto"/>
      <w:ind w:left="0" w:firstLine="0"/>
      <w:outlineLvl w:val="6"/>
    </w:pPr>
    <w:rPr>
      <w:rFonts w:eastAsia="Times New Roman" w:cs="Times New Roman"/>
      <w:sz w:val="24"/>
      <w:szCs w:val="24"/>
      <w:lang w:eastAsia="pl-PL"/>
    </w:rPr>
  </w:style>
  <w:style w:type="paragraph" w:styleId="Nagwek8">
    <w:name w:val="heading 8"/>
    <w:basedOn w:val="Normalny"/>
    <w:next w:val="Normalny"/>
    <w:link w:val="Nagwek8Znak"/>
    <w:qFormat/>
    <w:rsid w:val="00581282"/>
    <w:pPr>
      <w:tabs>
        <w:tab w:val="num" w:pos="360"/>
      </w:tabs>
      <w:spacing w:before="240" w:beforeAutospacing="1" w:after="60" w:afterAutospacing="1" w:line="240" w:lineRule="auto"/>
      <w:ind w:left="0" w:firstLine="0"/>
      <w:outlineLvl w:val="7"/>
    </w:pPr>
    <w:rPr>
      <w:rFonts w:eastAsia="Times New Roman" w:cs="Times New Roman"/>
      <w:i/>
      <w:iCs/>
      <w:sz w:val="24"/>
      <w:szCs w:val="24"/>
      <w:lang w:eastAsia="pl-PL"/>
    </w:rPr>
  </w:style>
  <w:style w:type="paragraph" w:styleId="Nagwek9">
    <w:name w:val="heading 9"/>
    <w:basedOn w:val="Normalny"/>
    <w:next w:val="Normalny"/>
    <w:link w:val="Nagwek9Znak"/>
    <w:qFormat/>
    <w:rsid w:val="00581282"/>
    <w:pPr>
      <w:tabs>
        <w:tab w:val="num" w:pos="360"/>
      </w:tabs>
      <w:spacing w:before="240" w:beforeAutospacing="1" w:after="60" w:afterAutospacing="1" w:line="240" w:lineRule="auto"/>
      <w:ind w:left="0" w:firstLine="0"/>
      <w:outlineLvl w:val="8"/>
    </w:pPr>
    <w:rPr>
      <w:rFonts w:ascii="Arial" w:eastAsia="Times New Roman" w:hAnsi="Arial" w:cs="Arial"/>
      <w:sz w:val="22"/>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link w:val="BezodstpwZnak"/>
    <w:uiPriority w:val="1"/>
    <w:qFormat/>
    <w:rsid w:val="000251AA"/>
    <w:pPr>
      <w:spacing w:before="60" w:after="60" w:line="264" w:lineRule="auto"/>
      <w:jc w:val="center"/>
    </w:pPr>
    <w:rPr>
      <w:rFonts w:ascii="Times New Roman" w:eastAsiaTheme="minorEastAsia" w:hAnsi="Times New Roman"/>
      <w:sz w:val="20"/>
      <w:lang w:eastAsia="pl-PL"/>
    </w:rPr>
  </w:style>
  <w:style w:type="character" w:customStyle="1" w:styleId="BezodstpwZnak">
    <w:name w:val="Bez odstępów Znak"/>
    <w:basedOn w:val="Domylnaczcionkaakapitu"/>
    <w:link w:val="Bezodstpw"/>
    <w:uiPriority w:val="1"/>
    <w:rsid w:val="000251AA"/>
    <w:rPr>
      <w:rFonts w:ascii="Times New Roman" w:eastAsiaTheme="minorEastAsia" w:hAnsi="Times New Roman"/>
      <w:sz w:val="20"/>
      <w:lang w:eastAsia="pl-PL"/>
    </w:rPr>
  </w:style>
  <w:style w:type="paragraph" w:styleId="Tekstdymka">
    <w:name w:val="Balloon Text"/>
    <w:basedOn w:val="Normalny"/>
    <w:link w:val="TekstdymkaZnak"/>
    <w:semiHidden/>
    <w:unhideWhenUsed/>
    <w:rsid w:val="00A62F69"/>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62F69"/>
    <w:rPr>
      <w:rFonts w:ascii="Tahoma" w:hAnsi="Tahoma" w:cs="Tahoma"/>
      <w:sz w:val="16"/>
      <w:szCs w:val="16"/>
    </w:rPr>
  </w:style>
  <w:style w:type="character" w:customStyle="1" w:styleId="Nagwek1Znak">
    <w:name w:val="Nagłówek 1 Znak"/>
    <w:basedOn w:val="Domylnaczcionkaakapitu"/>
    <w:link w:val="Nagwek1"/>
    <w:rsid w:val="0012128A"/>
    <w:rPr>
      <w:rFonts w:ascii="Times New Roman" w:eastAsiaTheme="majorEastAsia" w:hAnsi="Times New Roman" w:cstheme="majorBidi"/>
      <w:b/>
      <w:caps/>
      <w:smallCaps/>
      <w:spacing w:val="6"/>
      <w:sz w:val="24"/>
      <w:szCs w:val="36"/>
      <w:lang w:bidi="en-US"/>
    </w:rPr>
  </w:style>
  <w:style w:type="paragraph" w:styleId="Bibliografia">
    <w:name w:val="Bibliography"/>
    <w:basedOn w:val="Normalny"/>
    <w:next w:val="Normalny"/>
    <w:uiPriority w:val="37"/>
    <w:unhideWhenUsed/>
    <w:rsid w:val="00C31881"/>
  </w:style>
  <w:style w:type="character" w:styleId="Tekstzastpczy">
    <w:name w:val="Placeholder Text"/>
    <w:basedOn w:val="Domylnaczcionkaakapitu"/>
    <w:uiPriority w:val="99"/>
    <w:semiHidden/>
    <w:rsid w:val="0057592D"/>
    <w:rPr>
      <w:color w:val="808080"/>
    </w:rPr>
  </w:style>
  <w:style w:type="paragraph" w:styleId="Nagwek">
    <w:name w:val="header"/>
    <w:aliases w:val="Nagłówek strony"/>
    <w:basedOn w:val="Normalny"/>
    <w:link w:val="NagwekZnak"/>
    <w:unhideWhenUsed/>
    <w:rsid w:val="000B6030"/>
    <w:pPr>
      <w:tabs>
        <w:tab w:val="center" w:pos="4536"/>
        <w:tab w:val="right" w:pos="9072"/>
      </w:tabs>
      <w:spacing w:line="240" w:lineRule="auto"/>
    </w:pPr>
  </w:style>
  <w:style w:type="character" w:customStyle="1" w:styleId="NagwekZnak">
    <w:name w:val="Nagłówek Znak"/>
    <w:aliases w:val="Nagłówek strony Znak"/>
    <w:basedOn w:val="Domylnaczcionkaakapitu"/>
    <w:link w:val="Nagwek"/>
    <w:rsid w:val="000B6030"/>
  </w:style>
  <w:style w:type="paragraph" w:styleId="Stopka">
    <w:name w:val="footer"/>
    <w:aliases w:val=" Znak2, Znak21"/>
    <w:basedOn w:val="Normalny"/>
    <w:link w:val="StopkaZnak"/>
    <w:unhideWhenUsed/>
    <w:rsid w:val="000B6030"/>
    <w:pPr>
      <w:tabs>
        <w:tab w:val="center" w:pos="4536"/>
        <w:tab w:val="right" w:pos="9072"/>
      </w:tabs>
      <w:spacing w:line="240" w:lineRule="auto"/>
    </w:pPr>
  </w:style>
  <w:style w:type="character" w:customStyle="1" w:styleId="StopkaZnak">
    <w:name w:val="Stopka Znak"/>
    <w:aliases w:val=" Znak2 Znak, Znak21 Znak"/>
    <w:basedOn w:val="Domylnaczcionkaakapitu"/>
    <w:link w:val="Stopka"/>
    <w:rsid w:val="000B6030"/>
  </w:style>
  <w:style w:type="character" w:customStyle="1" w:styleId="Nagwek2Znak">
    <w:name w:val="Nagłówek 2 Znak"/>
    <w:basedOn w:val="Domylnaczcionkaakapitu"/>
    <w:link w:val="Nagwek2"/>
    <w:rsid w:val="0012128A"/>
    <w:rPr>
      <w:rFonts w:ascii="Times New Roman" w:eastAsiaTheme="majorEastAsia" w:hAnsi="Times New Roman" w:cstheme="majorBidi"/>
      <w:b/>
      <w:bCs/>
      <w:szCs w:val="26"/>
    </w:rPr>
  </w:style>
  <w:style w:type="paragraph" w:styleId="Akapitzlist">
    <w:name w:val="List Paragraph"/>
    <w:basedOn w:val="Normalny"/>
    <w:qFormat/>
    <w:rsid w:val="00FD466D"/>
    <w:pPr>
      <w:ind w:left="357" w:firstLine="0"/>
      <w:contextualSpacing/>
    </w:pPr>
  </w:style>
  <w:style w:type="character" w:customStyle="1" w:styleId="Nagwek3Znak">
    <w:name w:val="Nagłówek 3 Znak"/>
    <w:basedOn w:val="Domylnaczcionkaakapitu"/>
    <w:link w:val="Nagwek3"/>
    <w:rsid w:val="0004376D"/>
    <w:rPr>
      <w:rFonts w:ascii="Times New Roman" w:eastAsiaTheme="majorEastAsia" w:hAnsi="Times New Roman" w:cstheme="majorBidi"/>
      <w:b/>
      <w:bCs/>
      <w:sz w:val="20"/>
      <w:szCs w:val="26"/>
    </w:rPr>
  </w:style>
  <w:style w:type="paragraph" w:styleId="Nagwekspisutreci">
    <w:name w:val="TOC Heading"/>
    <w:basedOn w:val="Nagwek1"/>
    <w:next w:val="Normalny"/>
    <w:link w:val="NagwekspisutreciZnak"/>
    <w:uiPriority w:val="39"/>
    <w:unhideWhenUsed/>
    <w:qFormat/>
    <w:rsid w:val="002B3D14"/>
    <w:pPr>
      <w:keepLines/>
      <w:numPr>
        <w:numId w:val="0"/>
      </w:numPr>
      <w:spacing w:line="276" w:lineRule="auto"/>
      <w:contextualSpacing w:val="0"/>
      <w:outlineLvl w:val="9"/>
    </w:pPr>
    <w:rPr>
      <w:bCs/>
      <w:smallCaps w:val="0"/>
      <w:spacing w:val="0"/>
      <w:sz w:val="32"/>
      <w:szCs w:val="28"/>
      <w:lang w:eastAsia="pl-PL" w:bidi="ar-SA"/>
    </w:rPr>
  </w:style>
  <w:style w:type="paragraph" w:styleId="Spistreci1">
    <w:name w:val="toc 1"/>
    <w:basedOn w:val="normal"/>
    <w:next w:val="normal"/>
    <w:autoRedefine/>
    <w:uiPriority w:val="39"/>
    <w:unhideWhenUsed/>
    <w:qFormat/>
    <w:rsid w:val="005B68CB"/>
    <w:pPr>
      <w:tabs>
        <w:tab w:val="left" w:pos="1704"/>
        <w:tab w:val="right" w:leader="dot" w:pos="9060"/>
      </w:tabs>
      <w:spacing w:line="360" w:lineRule="auto"/>
      <w:ind w:left="1701" w:hanging="1361"/>
      <w:jc w:val="left"/>
    </w:pPr>
    <w:rPr>
      <w:b/>
      <w:noProof/>
      <w:color w:val="FF0000"/>
    </w:rPr>
  </w:style>
  <w:style w:type="paragraph" w:styleId="Spistreci2">
    <w:name w:val="toc 2"/>
    <w:basedOn w:val="Normalny"/>
    <w:next w:val="Normalny"/>
    <w:autoRedefine/>
    <w:uiPriority w:val="39"/>
    <w:unhideWhenUsed/>
    <w:qFormat/>
    <w:rsid w:val="00F01E04"/>
    <w:pPr>
      <w:spacing w:after="100"/>
      <w:ind w:left="220"/>
    </w:pPr>
  </w:style>
  <w:style w:type="paragraph" w:styleId="Spistreci3">
    <w:name w:val="toc 3"/>
    <w:basedOn w:val="Normalny"/>
    <w:next w:val="Normalny"/>
    <w:autoRedefine/>
    <w:uiPriority w:val="39"/>
    <w:unhideWhenUsed/>
    <w:qFormat/>
    <w:rsid w:val="00F01E04"/>
    <w:pPr>
      <w:spacing w:after="100"/>
      <w:ind w:left="440"/>
    </w:pPr>
  </w:style>
  <w:style w:type="character" w:styleId="Hipercze">
    <w:name w:val="Hyperlink"/>
    <w:basedOn w:val="Domylnaczcionkaakapitu"/>
    <w:uiPriority w:val="99"/>
    <w:unhideWhenUsed/>
    <w:rsid w:val="00F01E04"/>
    <w:rPr>
      <w:color w:val="0000FF" w:themeColor="hyperlink"/>
      <w:u w:val="single"/>
    </w:rPr>
  </w:style>
  <w:style w:type="paragraph" w:styleId="Cytatintensywny">
    <w:name w:val="Intense Quote"/>
    <w:basedOn w:val="Normalny"/>
    <w:next w:val="Normalny"/>
    <w:link w:val="CytatintensywnyZnak"/>
    <w:uiPriority w:val="30"/>
    <w:qFormat/>
    <w:rsid w:val="00417505"/>
    <w:pPr>
      <w:pBdr>
        <w:bottom w:val="single" w:sz="4" w:space="4" w:color="auto"/>
      </w:pBdr>
      <w:spacing w:before="200" w:after="280"/>
      <w:ind w:firstLine="0"/>
    </w:pPr>
    <w:rPr>
      <w:rFonts w:cs="Times New Roman"/>
      <w:b/>
      <w:bCs/>
      <w:i/>
      <w:iCs/>
    </w:rPr>
  </w:style>
  <w:style w:type="character" w:customStyle="1" w:styleId="CytatintensywnyZnak">
    <w:name w:val="Cytat intensywny Znak"/>
    <w:basedOn w:val="Domylnaczcionkaakapitu"/>
    <w:link w:val="Cytatintensywny"/>
    <w:uiPriority w:val="30"/>
    <w:rsid w:val="00417505"/>
    <w:rPr>
      <w:rFonts w:ascii="Times New Roman" w:hAnsi="Times New Roman" w:cs="Times New Roman"/>
      <w:b/>
      <w:bCs/>
      <w:i/>
      <w:iCs/>
      <w:sz w:val="20"/>
    </w:rPr>
  </w:style>
  <w:style w:type="character" w:customStyle="1" w:styleId="Nagwek4Znak">
    <w:name w:val="Nagłówek 4 Znak"/>
    <w:basedOn w:val="Domylnaczcionkaakapitu"/>
    <w:link w:val="Nagwek4"/>
    <w:rsid w:val="0095084E"/>
    <w:rPr>
      <w:rFonts w:ascii="Times New Roman" w:eastAsiaTheme="majorEastAsia" w:hAnsi="Times New Roman" w:cstheme="majorBidi"/>
      <w:b/>
      <w:bCs/>
      <w:i/>
      <w:iCs/>
      <w:sz w:val="20"/>
    </w:rPr>
  </w:style>
  <w:style w:type="character" w:styleId="Odwoaniedokomentarza">
    <w:name w:val="annotation reference"/>
    <w:basedOn w:val="Domylnaczcionkaakapitu"/>
    <w:semiHidden/>
    <w:unhideWhenUsed/>
    <w:rsid w:val="00DC3412"/>
    <w:rPr>
      <w:sz w:val="16"/>
      <w:szCs w:val="16"/>
    </w:rPr>
  </w:style>
  <w:style w:type="paragraph" w:styleId="Tekstkomentarza">
    <w:name w:val="annotation text"/>
    <w:basedOn w:val="Normalny"/>
    <w:link w:val="TekstkomentarzaZnak"/>
    <w:semiHidden/>
    <w:unhideWhenUsed/>
    <w:rsid w:val="00DC3412"/>
    <w:pPr>
      <w:spacing w:line="240" w:lineRule="auto"/>
    </w:pPr>
    <w:rPr>
      <w:szCs w:val="20"/>
    </w:rPr>
  </w:style>
  <w:style w:type="character" w:customStyle="1" w:styleId="TekstkomentarzaZnak">
    <w:name w:val="Tekst komentarza Znak"/>
    <w:basedOn w:val="Domylnaczcionkaakapitu"/>
    <w:link w:val="Tekstkomentarza"/>
    <w:uiPriority w:val="99"/>
    <w:semiHidden/>
    <w:rsid w:val="00DC3412"/>
    <w:rPr>
      <w:rFonts w:ascii="Times New Roman" w:hAnsi="Times New Roman"/>
      <w:sz w:val="20"/>
      <w:szCs w:val="20"/>
    </w:rPr>
  </w:style>
  <w:style w:type="paragraph" w:styleId="Tematkomentarza">
    <w:name w:val="annotation subject"/>
    <w:basedOn w:val="Tekstkomentarza"/>
    <w:next w:val="Tekstkomentarza"/>
    <w:link w:val="TematkomentarzaZnak"/>
    <w:uiPriority w:val="99"/>
    <w:semiHidden/>
    <w:unhideWhenUsed/>
    <w:rsid w:val="00DC3412"/>
    <w:rPr>
      <w:b/>
      <w:bCs/>
    </w:rPr>
  </w:style>
  <w:style w:type="character" w:customStyle="1" w:styleId="TematkomentarzaZnak">
    <w:name w:val="Temat komentarza Znak"/>
    <w:basedOn w:val="TekstkomentarzaZnak"/>
    <w:link w:val="Tematkomentarza"/>
    <w:uiPriority w:val="99"/>
    <w:semiHidden/>
    <w:rsid w:val="00DC3412"/>
    <w:rPr>
      <w:rFonts w:ascii="Times New Roman" w:hAnsi="Times New Roman"/>
      <w:b/>
      <w:bCs/>
      <w:sz w:val="20"/>
      <w:szCs w:val="20"/>
    </w:rPr>
  </w:style>
  <w:style w:type="table" w:styleId="Tabela-Siatka">
    <w:name w:val="Table Grid"/>
    <w:basedOn w:val="Standardowy"/>
    <w:rsid w:val="003E09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egenda">
    <w:name w:val="caption"/>
    <w:aliases w:val="Nagłówek 4 Znak Znak, Znak Znak9 Znak, Znak4 Znak1 Znak, Znak Znak9 Znak Znak Znak Znak Znak Znak Znak, Znak Znak9 Znak Znak Znak Znak Znak Znak1 Znak Znak, Znak Znak9 Znak Znak Znak Znak Znak, Znak4 Znak Znak Znak Znak Znak"/>
    <w:basedOn w:val="Normalny"/>
    <w:next w:val="Normalny"/>
    <w:unhideWhenUsed/>
    <w:qFormat/>
    <w:rsid w:val="00ED7A2F"/>
    <w:pPr>
      <w:spacing w:after="200" w:line="240" w:lineRule="auto"/>
      <w:ind w:firstLine="0"/>
      <w:jc w:val="center"/>
    </w:pPr>
    <w:rPr>
      <w:bCs/>
      <w:i/>
      <w:szCs w:val="18"/>
    </w:rPr>
  </w:style>
  <w:style w:type="paragraph" w:styleId="Spisilustracji">
    <w:name w:val="table of figures"/>
    <w:basedOn w:val="Normalny"/>
    <w:next w:val="Normalny"/>
    <w:uiPriority w:val="99"/>
    <w:unhideWhenUsed/>
    <w:rsid w:val="0060113A"/>
  </w:style>
  <w:style w:type="paragraph" w:styleId="Tekstpodstawowy">
    <w:name w:val="Body Text"/>
    <w:basedOn w:val="Normalny"/>
    <w:link w:val="TekstpodstawowyZnak"/>
    <w:rsid w:val="009310B4"/>
    <w:pPr>
      <w:widowControl w:val="0"/>
      <w:autoSpaceDE w:val="0"/>
      <w:autoSpaceDN w:val="0"/>
      <w:adjustRightInd w:val="0"/>
      <w:spacing w:line="240" w:lineRule="auto"/>
      <w:ind w:firstLine="0"/>
      <w:jc w:val="left"/>
    </w:pPr>
    <w:rPr>
      <w:rFonts w:eastAsia="Times New Roman" w:cs="Times New Roman"/>
      <w:szCs w:val="20"/>
      <w:lang w:eastAsia="pl-PL"/>
    </w:rPr>
  </w:style>
  <w:style w:type="character" w:customStyle="1" w:styleId="TekstpodstawowyZnak">
    <w:name w:val="Tekst podstawowy Znak"/>
    <w:basedOn w:val="Domylnaczcionkaakapitu"/>
    <w:link w:val="Tekstpodstawowy"/>
    <w:rsid w:val="009310B4"/>
    <w:rPr>
      <w:rFonts w:ascii="Times New Roman" w:eastAsia="Times New Roman" w:hAnsi="Times New Roman" w:cs="Times New Roman"/>
      <w:sz w:val="24"/>
      <w:szCs w:val="20"/>
      <w:lang w:eastAsia="pl-PL"/>
    </w:rPr>
  </w:style>
  <w:style w:type="paragraph" w:styleId="Tekstprzypisudolnego">
    <w:name w:val="footnote text"/>
    <w:basedOn w:val="Normalny"/>
    <w:link w:val="TekstprzypisudolnegoZnak"/>
    <w:semiHidden/>
    <w:rsid w:val="009310B4"/>
    <w:pPr>
      <w:widowControl w:val="0"/>
      <w:autoSpaceDE w:val="0"/>
      <w:autoSpaceDN w:val="0"/>
      <w:adjustRightInd w:val="0"/>
      <w:spacing w:line="240" w:lineRule="auto"/>
      <w:ind w:firstLine="0"/>
      <w:jc w:val="left"/>
    </w:pPr>
    <w:rPr>
      <w:rFonts w:eastAsia="Times New Roman" w:cs="Arial"/>
      <w:sz w:val="18"/>
      <w:szCs w:val="20"/>
      <w:lang w:eastAsia="pl-PL"/>
    </w:rPr>
  </w:style>
  <w:style w:type="character" w:customStyle="1" w:styleId="TekstprzypisudolnegoZnak">
    <w:name w:val="Tekst przypisu dolnego Znak"/>
    <w:basedOn w:val="Domylnaczcionkaakapitu"/>
    <w:link w:val="Tekstprzypisudolnego"/>
    <w:semiHidden/>
    <w:rsid w:val="009310B4"/>
    <w:rPr>
      <w:rFonts w:ascii="Times New Roman" w:eastAsia="Times New Roman" w:hAnsi="Times New Roman" w:cs="Arial"/>
      <w:sz w:val="18"/>
      <w:szCs w:val="20"/>
      <w:lang w:eastAsia="pl-PL"/>
    </w:rPr>
  </w:style>
  <w:style w:type="paragraph" w:customStyle="1" w:styleId="Tabela">
    <w:name w:val="Tabela"/>
    <w:basedOn w:val="Normalny"/>
    <w:link w:val="TabelaZnak"/>
    <w:qFormat/>
    <w:rsid w:val="000C522C"/>
    <w:pPr>
      <w:spacing w:before="120" w:line="240" w:lineRule="auto"/>
      <w:ind w:firstLine="0"/>
      <w:jc w:val="left"/>
    </w:pPr>
    <w:rPr>
      <w:rFonts w:cs="Times New Roman"/>
    </w:rPr>
  </w:style>
  <w:style w:type="character" w:customStyle="1" w:styleId="TabelaZnak">
    <w:name w:val="Tabela Znak"/>
    <w:basedOn w:val="Domylnaczcionkaakapitu"/>
    <w:link w:val="Tabela"/>
    <w:rsid w:val="000C522C"/>
    <w:rPr>
      <w:rFonts w:ascii="Times New Roman" w:hAnsi="Times New Roman" w:cs="Times New Roman"/>
      <w:sz w:val="24"/>
    </w:rPr>
  </w:style>
  <w:style w:type="character" w:styleId="Tytuksiki">
    <w:name w:val="Book Title"/>
    <w:basedOn w:val="Domylnaczcionkaakapitu"/>
    <w:uiPriority w:val="33"/>
    <w:qFormat/>
    <w:rsid w:val="00B96CAC"/>
    <w:rPr>
      <w:b/>
      <w:bCs/>
      <w:smallCaps/>
      <w:spacing w:val="5"/>
    </w:rPr>
  </w:style>
  <w:style w:type="character" w:customStyle="1" w:styleId="hps">
    <w:name w:val="hps"/>
    <w:basedOn w:val="Domylnaczcionkaakapitu"/>
    <w:rsid w:val="001C28BF"/>
  </w:style>
  <w:style w:type="paragraph" w:customStyle="1" w:styleId="Noroblicze">
    <w:name w:val="Noroblicze"/>
    <w:basedOn w:val="Normalny"/>
    <w:qFormat/>
    <w:rsid w:val="00BB3A56"/>
    <w:pPr>
      <w:spacing w:line="240" w:lineRule="auto"/>
      <w:ind w:left="357"/>
      <w:jc w:val="left"/>
    </w:pPr>
    <w:rPr>
      <w:noProof/>
      <w:lang w:eastAsia="pl-PL"/>
    </w:rPr>
  </w:style>
  <w:style w:type="paragraph" w:styleId="Tekstprzypisukocowego">
    <w:name w:val="endnote text"/>
    <w:basedOn w:val="Normalny"/>
    <w:link w:val="TekstprzypisukocowegoZnak"/>
    <w:unhideWhenUsed/>
    <w:rsid w:val="00BB13F4"/>
    <w:pPr>
      <w:spacing w:line="240" w:lineRule="auto"/>
    </w:pPr>
    <w:rPr>
      <w:szCs w:val="20"/>
    </w:rPr>
  </w:style>
  <w:style w:type="character" w:customStyle="1" w:styleId="TekstprzypisukocowegoZnak">
    <w:name w:val="Tekst przypisu końcowego Znak"/>
    <w:basedOn w:val="Domylnaczcionkaakapitu"/>
    <w:link w:val="Tekstprzypisukocowego"/>
    <w:rsid w:val="00BB13F4"/>
    <w:rPr>
      <w:rFonts w:ascii="Times New Roman" w:hAnsi="Times New Roman"/>
      <w:sz w:val="20"/>
      <w:szCs w:val="20"/>
    </w:rPr>
  </w:style>
  <w:style w:type="character" w:styleId="Odwoanieprzypisukocowego">
    <w:name w:val="endnote reference"/>
    <w:basedOn w:val="Domylnaczcionkaakapitu"/>
    <w:unhideWhenUsed/>
    <w:rsid w:val="00BB13F4"/>
    <w:rPr>
      <w:vertAlign w:val="superscript"/>
    </w:rPr>
  </w:style>
  <w:style w:type="paragraph" w:styleId="Cytat">
    <w:name w:val="Quote"/>
    <w:basedOn w:val="Normalny"/>
    <w:next w:val="Normalny"/>
    <w:link w:val="CytatZnak"/>
    <w:uiPriority w:val="29"/>
    <w:qFormat/>
    <w:rsid w:val="00444881"/>
    <w:rPr>
      <w:i/>
      <w:iCs/>
      <w:color w:val="000000" w:themeColor="text1"/>
    </w:rPr>
  </w:style>
  <w:style w:type="character" w:customStyle="1" w:styleId="CytatZnak">
    <w:name w:val="Cytat Znak"/>
    <w:basedOn w:val="Domylnaczcionkaakapitu"/>
    <w:link w:val="Cytat"/>
    <w:uiPriority w:val="29"/>
    <w:rsid w:val="00444881"/>
    <w:rPr>
      <w:rFonts w:ascii="Times New Roman" w:hAnsi="Times New Roman"/>
      <w:i/>
      <w:iCs/>
      <w:color w:val="000000" w:themeColor="text1"/>
      <w:sz w:val="20"/>
    </w:rPr>
  </w:style>
  <w:style w:type="paragraph" w:customStyle="1" w:styleId="Gra">
    <w:name w:val="Góra"/>
    <w:basedOn w:val="Cytatintensywny"/>
    <w:link w:val="GraZnak"/>
    <w:rsid w:val="00417505"/>
    <w:pPr>
      <w:pBdr>
        <w:bottom w:val="single" w:sz="4" w:space="1" w:color="FF0000"/>
      </w:pBdr>
    </w:pPr>
    <w:rPr>
      <w:lang w:bidi="en-US"/>
    </w:rPr>
  </w:style>
  <w:style w:type="paragraph" w:styleId="Spistreci9">
    <w:name w:val="toc 9"/>
    <w:basedOn w:val="Normalny"/>
    <w:next w:val="Normalny"/>
    <w:autoRedefine/>
    <w:uiPriority w:val="39"/>
    <w:unhideWhenUsed/>
    <w:rsid w:val="00275DB6"/>
    <w:pPr>
      <w:spacing w:after="100"/>
      <w:ind w:left="1600"/>
    </w:pPr>
  </w:style>
  <w:style w:type="character" w:customStyle="1" w:styleId="GraZnak">
    <w:name w:val="Góra Znak"/>
    <w:basedOn w:val="CytatintensywnyZnak"/>
    <w:link w:val="Gra"/>
    <w:rsid w:val="00417505"/>
    <w:rPr>
      <w:lang w:bidi="en-US"/>
    </w:rPr>
  </w:style>
  <w:style w:type="paragraph" w:customStyle="1" w:styleId="normal">
    <w:name w:val="normal"/>
    <w:basedOn w:val="Normalny"/>
    <w:link w:val="normalZnak"/>
    <w:rsid w:val="00275DB6"/>
    <w:pPr>
      <w:widowControl w:val="0"/>
      <w:spacing w:line="240" w:lineRule="auto"/>
      <w:ind w:firstLine="0"/>
    </w:pPr>
    <w:rPr>
      <w:rFonts w:eastAsia="Times New Roman" w:cs="Times New Roman"/>
      <w:szCs w:val="20"/>
      <w:lang w:eastAsia="pl-PL"/>
    </w:rPr>
  </w:style>
  <w:style w:type="character" w:customStyle="1" w:styleId="normalZnak">
    <w:name w:val="normal Znak"/>
    <w:basedOn w:val="Domylnaczcionkaakapitu"/>
    <w:link w:val="normal"/>
    <w:rsid w:val="00275DB6"/>
    <w:rPr>
      <w:rFonts w:ascii="Times New Roman" w:eastAsia="Times New Roman" w:hAnsi="Times New Roman" w:cs="Times New Roman"/>
      <w:sz w:val="20"/>
      <w:szCs w:val="20"/>
      <w:lang w:eastAsia="pl-PL"/>
    </w:rPr>
  </w:style>
  <w:style w:type="paragraph" w:customStyle="1" w:styleId="StylNagwek112pt">
    <w:name w:val="Styl Nagłówek 1 + 12 pt"/>
    <w:basedOn w:val="Nagwek2"/>
    <w:autoRedefine/>
    <w:rsid w:val="00275DB6"/>
    <w:pPr>
      <w:keepLines w:val="0"/>
      <w:numPr>
        <w:ilvl w:val="0"/>
        <w:numId w:val="0"/>
      </w:numPr>
      <w:overflowPunct w:val="0"/>
      <w:autoSpaceDE w:val="0"/>
      <w:autoSpaceDN w:val="0"/>
      <w:adjustRightInd w:val="0"/>
      <w:spacing w:after="120" w:line="240" w:lineRule="auto"/>
    </w:pPr>
    <w:rPr>
      <w:rFonts w:eastAsia="Times New Roman" w:cs="Times New Roman"/>
      <w:sz w:val="24"/>
      <w:szCs w:val="20"/>
      <w:lang w:eastAsia="pl-PL"/>
    </w:rPr>
  </w:style>
  <w:style w:type="paragraph" w:styleId="Spistreci4">
    <w:name w:val="toc 4"/>
    <w:basedOn w:val="Normalny"/>
    <w:next w:val="Normalny"/>
    <w:autoRedefine/>
    <w:uiPriority w:val="39"/>
    <w:unhideWhenUsed/>
    <w:rsid w:val="00883C8C"/>
    <w:pPr>
      <w:spacing w:after="100"/>
      <w:ind w:left="660" w:firstLine="0"/>
      <w:jc w:val="left"/>
    </w:pPr>
    <w:rPr>
      <w:rFonts w:asciiTheme="minorHAnsi" w:eastAsiaTheme="minorEastAsia" w:hAnsiTheme="minorHAnsi"/>
      <w:sz w:val="22"/>
      <w:lang w:eastAsia="pl-PL"/>
    </w:rPr>
  </w:style>
  <w:style w:type="paragraph" w:styleId="Spistreci5">
    <w:name w:val="toc 5"/>
    <w:basedOn w:val="Normalny"/>
    <w:next w:val="Normalny"/>
    <w:autoRedefine/>
    <w:uiPriority w:val="39"/>
    <w:unhideWhenUsed/>
    <w:rsid w:val="00883C8C"/>
    <w:pPr>
      <w:spacing w:after="100"/>
      <w:ind w:left="880" w:firstLine="0"/>
      <w:jc w:val="left"/>
    </w:pPr>
    <w:rPr>
      <w:rFonts w:asciiTheme="minorHAnsi" w:eastAsiaTheme="minorEastAsia" w:hAnsiTheme="minorHAnsi"/>
      <w:sz w:val="22"/>
      <w:lang w:eastAsia="pl-PL"/>
    </w:rPr>
  </w:style>
  <w:style w:type="paragraph" w:styleId="Spistreci6">
    <w:name w:val="toc 6"/>
    <w:basedOn w:val="Normalny"/>
    <w:next w:val="Normalny"/>
    <w:autoRedefine/>
    <w:uiPriority w:val="39"/>
    <w:unhideWhenUsed/>
    <w:rsid w:val="00883C8C"/>
    <w:pPr>
      <w:spacing w:after="100"/>
      <w:ind w:left="1100" w:firstLine="0"/>
      <w:jc w:val="left"/>
    </w:pPr>
    <w:rPr>
      <w:rFonts w:asciiTheme="minorHAnsi" w:eastAsiaTheme="minorEastAsia" w:hAnsiTheme="minorHAnsi"/>
      <w:sz w:val="22"/>
      <w:lang w:eastAsia="pl-PL"/>
    </w:rPr>
  </w:style>
  <w:style w:type="paragraph" w:styleId="Spistreci7">
    <w:name w:val="toc 7"/>
    <w:basedOn w:val="Normalny"/>
    <w:next w:val="Normalny"/>
    <w:autoRedefine/>
    <w:uiPriority w:val="39"/>
    <w:unhideWhenUsed/>
    <w:rsid w:val="00883C8C"/>
    <w:pPr>
      <w:spacing w:after="100"/>
      <w:ind w:left="1320" w:firstLine="0"/>
      <w:jc w:val="left"/>
    </w:pPr>
    <w:rPr>
      <w:rFonts w:asciiTheme="minorHAnsi" w:eastAsiaTheme="minorEastAsia" w:hAnsiTheme="minorHAnsi"/>
      <w:sz w:val="22"/>
      <w:lang w:eastAsia="pl-PL"/>
    </w:rPr>
  </w:style>
  <w:style w:type="paragraph" w:styleId="Spistreci8">
    <w:name w:val="toc 8"/>
    <w:basedOn w:val="Normalny"/>
    <w:next w:val="Normalny"/>
    <w:autoRedefine/>
    <w:uiPriority w:val="39"/>
    <w:unhideWhenUsed/>
    <w:rsid w:val="00883C8C"/>
    <w:pPr>
      <w:spacing w:after="100"/>
      <w:ind w:left="1540" w:firstLine="0"/>
      <w:jc w:val="left"/>
    </w:pPr>
    <w:rPr>
      <w:rFonts w:asciiTheme="minorHAnsi" w:eastAsiaTheme="minorEastAsia" w:hAnsiTheme="minorHAnsi"/>
      <w:sz w:val="22"/>
      <w:lang w:eastAsia="pl-PL"/>
    </w:rPr>
  </w:style>
  <w:style w:type="paragraph" w:customStyle="1" w:styleId="StylLegenda">
    <w:name w:val="Styl Legenda"/>
    <w:basedOn w:val="Legenda"/>
    <w:next w:val="Tekstpodstawowy"/>
    <w:qFormat/>
    <w:rsid w:val="000754DB"/>
    <w:pPr>
      <w:pageBreakBefore/>
      <w:spacing w:before="120" w:after="120"/>
      <w:jc w:val="left"/>
    </w:pPr>
    <w:rPr>
      <w:rFonts w:eastAsia="Times New Roman" w:cs="Arial"/>
      <w:b/>
      <w:i w:val="0"/>
      <w:iCs/>
      <w:szCs w:val="24"/>
      <w:lang w:eastAsia="pl-PL"/>
    </w:rPr>
  </w:style>
  <w:style w:type="paragraph" w:customStyle="1" w:styleId="Kody">
    <w:name w:val="Kody"/>
    <w:basedOn w:val="Normalny"/>
    <w:next w:val="Normalny"/>
    <w:link w:val="KodyZnak"/>
    <w:qFormat/>
    <w:rsid w:val="00BB3C7D"/>
    <w:pPr>
      <w:spacing w:line="360" w:lineRule="auto"/>
      <w:ind w:firstLine="0"/>
    </w:pPr>
    <w:rPr>
      <w:b/>
      <w:u w:val="single"/>
    </w:rPr>
  </w:style>
  <w:style w:type="character" w:customStyle="1" w:styleId="NagwekspisutreciZnak">
    <w:name w:val="Nagłówek spisu treści Znak"/>
    <w:basedOn w:val="Nagwek1Znak"/>
    <w:link w:val="Nagwekspisutreci"/>
    <w:uiPriority w:val="39"/>
    <w:rsid w:val="0013383B"/>
    <w:rPr>
      <w:bCs/>
      <w:sz w:val="32"/>
      <w:szCs w:val="28"/>
      <w:lang w:eastAsia="pl-PL"/>
    </w:rPr>
  </w:style>
  <w:style w:type="character" w:customStyle="1" w:styleId="KodyZnak">
    <w:name w:val="Kody Znak"/>
    <w:basedOn w:val="NagwekspisutreciZnak"/>
    <w:link w:val="Kody"/>
    <w:rsid w:val="00BB3C7D"/>
    <w:rPr>
      <w:sz w:val="20"/>
      <w:u w:val="single"/>
    </w:rPr>
  </w:style>
  <w:style w:type="character" w:customStyle="1" w:styleId="Nagwek5Znak">
    <w:name w:val="Nagłówek 5 Znak"/>
    <w:basedOn w:val="Domylnaczcionkaakapitu"/>
    <w:link w:val="Nagwek5"/>
    <w:uiPriority w:val="9"/>
    <w:semiHidden/>
    <w:rsid w:val="00581282"/>
    <w:rPr>
      <w:rFonts w:asciiTheme="majorHAnsi" w:eastAsiaTheme="majorEastAsia" w:hAnsiTheme="majorHAnsi" w:cstheme="majorBidi"/>
      <w:color w:val="243F60" w:themeColor="accent1" w:themeShade="7F"/>
      <w:sz w:val="20"/>
    </w:rPr>
  </w:style>
  <w:style w:type="character" w:customStyle="1" w:styleId="Nagwek6Znak">
    <w:name w:val="Nagłówek 6 Znak"/>
    <w:basedOn w:val="Domylnaczcionkaakapitu"/>
    <w:link w:val="Nagwek6"/>
    <w:rsid w:val="00581282"/>
    <w:rPr>
      <w:rFonts w:ascii="Times New Roman" w:eastAsia="Times New Roman" w:hAnsi="Times New Roman" w:cs="Times New Roman"/>
      <w:b/>
      <w:bCs/>
      <w:lang w:eastAsia="pl-PL"/>
    </w:rPr>
  </w:style>
  <w:style w:type="character" w:customStyle="1" w:styleId="Nagwek7Znak">
    <w:name w:val="Nagłówek 7 Znak"/>
    <w:basedOn w:val="Domylnaczcionkaakapitu"/>
    <w:link w:val="Nagwek7"/>
    <w:rsid w:val="00581282"/>
    <w:rPr>
      <w:rFonts w:ascii="Times New Roman" w:eastAsia="Times New Roman" w:hAnsi="Times New Roman" w:cs="Times New Roman"/>
      <w:sz w:val="24"/>
      <w:szCs w:val="24"/>
      <w:lang w:eastAsia="pl-PL"/>
    </w:rPr>
  </w:style>
  <w:style w:type="character" w:customStyle="1" w:styleId="Nagwek8Znak">
    <w:name w:val="Nagłówek 8 Znak"/>
    <w:basedOn w:val="Domylnaczcionkaakapitu"/>
    <w:link w:val="Nagwek8"/>
    <w:rsid w:val="00581282"/>
    <w:rPr>
      <w:rFonts w:ascii="Times New Roman" w:eastAsia="Times New Roman" w:hAnsi="Times New Roman" w:cs="Times New Roman"/>
      <w:i/>
      <w:iCs/>
      <w:sz w:val="24"/>
      <w:szCs w:val="24"/>
      <w:lang w:eastAsia="pl-PL"/>
    </w:rPr>
  </w:style>
  <w:style w:type="character" w:customStyle="1" w:styleId="Nagwek9Znak">
    <w:name w:val="Nagłówek 9 Znak"/>
    <w:basedOn w:val="Domylnaczcionkaakapitu"/>
    <w:link w:val="Nagwek9"/>
    <w:rsid w:val="00581282"/>
    <w:rPr>
      <w:rFonts w:ascii="Arial" w:eastAsia="Times New Roman" w:hAnsi="Arial" w:cs="Arial"/>
      <w:lang w:eastAsia="pl-PL"/>
    </w:rPr>
  </w:style>
  <w:style w:type="character" w:styleId="Numerstrony">
    <w:name w:val="page number"/>
    <w:basedOn w:val="Domylnaczcionkaakapitu"/>
    <w:rsid w:val="00581282"/>
  </w:style>
  <w:style w:type="paragraph" w:styleId="Plandokumentu">
    <w:name w:val="Document Map"/>
    <w:basedOn w:val="Normalny"/>
    <w:link w:val="PlandokumentuZnak"/>
    <w:semiHidden/>
    <w:rsid w:val="00581282"/>
    <w:pPr>
      <w:shd w:val="clear" w:color="auto" w:fill="000080"/>
      <w:spacing w:line="240" w:lineRule="auto"/>
      <w:ind w:left="0" w:firstLine="0"/>
      <w:jc w:val="left"/>
    </w:pPr>
    <w:rPr>
      <w:rFonts w:ascii="Tahoma" w:eastAsia="Times New Roman" w:hAnsi="Tahoma" w:cs="Tahoma"/>
      <w:szCs w:val="20"/>
      <w:lang w:eastAsia="pl-PL"/>
    </w:rPr>
  </w:style>
  <w:style w:type="character" w:customStyle="1" w:styleId="PlandokumentuZnak">
    <w:name w:val="Plan dokumentu Znak"/>
    <w:basedOn w:val="Domylnaczcionkaakapitu"/>
    <w:link w:val="Plandokumentu"/>
    <w:semiHidden/>
    <w:rsid w:val="00581282"/>
    <w:rPr>
      <w:rFonts w:ascii="Tahoma" w:eastAsia="Times New Roman" w:hAnsi="Tahoma" w:cs="Tahoma"/>
      <w:sz w:val="20"/>
      <w:szCs w:val="20"/>
      <w:shd w:val="clear" w:color="auto" w:fill="000080"/>
      <w:lang w:eastAsia="pl-PL"/>
    </w:rPr>
  </w:style>
  <w:style w:type="paragraph" w:customStyle="1" w:styleId="StylNagwek112ptWyjustowanyPrzed6ptPo6pt">
    <w:name w:val="Styl Nagłówek 1 + 12 pt Wyjustowany Przed:  6 pt Po:  6 pt"/>
    <w:basedOn w:val="Nagwek2"/>
    <w:rsid w:val="00581282"/>
    <w:pPr>
      <w:keepLines w:val="0"/>
      <w:numPr>
        <w:ilvl w:val="0"/>
        <w:numId w:val="0"/>
      </w:numPr>
      <w:spacing w:after="120" w:line="240" w:lineRule="auto"/>
    </w:pPr>
    <w:rPr>
      <w:rFonts w:eastAsia="Times New Roman" w:cs="Times New Roman"/>
      <w:sz w:val="24"/>
      <w:szCs w:val="20"/>
      <w:lang w:eastAsia="pl-PL"/>
    </w:rPr>
  </w:style>
  <w:style w:type="paragraph" w:customStyle="1" w:styleId="StylNagwek114pt">
    <w:name w:val="Styl Nagłówek 1 + 14 pt"/>
    <w:basedOn w:val="Nagwek1"/>
    <w:autoRedefine/>
    <w:rsid w:val="00581282"/>
    <w:pPr>
      <w:keepLines/>
      <w:numPr>
        <w:numId w:val="0"/>
      </w:numPr>
      <w:suppressAutoHyphens/>
      <w:overflowPunct w:val="0"/>
      <w:autoSpaceDE w:val="0"/>
      <w:autoSpaceDN w:val="0"/>
      <w:adjustRightInd w:val="0"/>
      <w:spacing w:before="120" w:after="120" w:line="240" w:lineRule="auto"/>
      <w:contextualSpacing w:val="0"/>
      <w:jc w:val="both"/>
    </w:pPr>
    <w:rPr>
      <w:rFonts w:eastAsia="Times New Roman" w:cs="Times New Roman"/>
      <w:bCs/>
      <w:smallCaps w:val="0"/>
      <w:spacing w:val="0"/>
      <w:kern w:val="28"/>
      <w:sz w:val="28"/>
      <w:szCs w:val="20"/>
      <w:lang w:eastAsia="pl-PL" w:bidi="ar-SA"/>
    </w:rPr>
  </w:style>
  <w:style w:type="paragraph" w:customStyle="1" w:styleId="StylNagwek112ptPrzed6pt">
    <w:name w:val="Styl Nagłówek 1 + 12 pt Przed:  6 pt"/>
    <w:basedOn w:val="Nagwek1"/>
    <w:next w:val="Nagwek2"/>
    <w:autoRedefine/>
    <w:rsid w:val="00581282"/>
    <w:pPr>
      <w:keepLines/>
      <w:numPr>
        <w:numId w:val="0"/>
      </w:numPr>
      <w:suppressAutoHyphens/>
      <w:overflowPunct w:val="0"/>
      <w:autoSpaceDE w:val="0"/>
      <w:autoSpaceDN w:val="0"/>
      <w:adjustRightInd w:val="0"/>
      <w:spacing w:before="120" w:after="120" w:line="240" w:lineRule="exact"/>
      <w:contextualSpacing w:val="0"/>
      <w:jc w:val="both"/>
      <w:outlineLvl w:val="1"/>
    </w:pPr>
    <w:rPr>
      <w:rFonts w:eastAsia="Times New Roman" w:cs="Times New Roman"/>
      <w:bCs/>
      <w:smallCaps w:val="0"/>
      <w:spacing w:val="0"/>
      <w:kern w:val="28"/>
      <w:szCs w:val="20"/>
      <w:lang w:eastAsia="pl-PL" w:bidi="ar-SA"/>
    </w:rPr>
  </w:style>
  <w:style w:type="paragraph" w:customStyle="1" w:styleId="tekstost">
    <w:name w:val="tekst ost"/>
    <w:basedOn w:val="Normalny"/>
    <w:rsid w:val="00581282"/>
    <w:pPr>
      <w:overflowPunct w:val="0"/>
      <w:autoSpaceDE w:val="0"/>
      <w:autoSpaceDN w:val="0"/>
      <w:adjustRightInd w:val="0"/>
      <w:spacing w:line="240" w:lineRule="auto"/>
      <w:ind w:left="0" w:firstLine="0"/>
    </w:pPr>
    <w:rPr>
      <w:rFonts w:eastAsia="Times New Roman" w:cs="Times New Roman"/>
      <w:szCs w:val="20"/>
      <w:lang w:eastAsia="pl-PL"/>
    </w:rPr>
  </w:style>
  <w:style w:type="paragraph" w:customStyle="1" w:styleId="Standardowytekst">
    <w:name w:val="Standardowy.tekst"/>
    <w:rsid w:val="00581282"/>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581282"/>
    <w:pPr>
      <w:pBdr>
        <w:top w:val="single" w:sz="6" w:space="1" w:color="auto"/>
        <w:bottom w:val="single" w:sz="6" w:space="1" w:color="auto"/>
      </w:pBdr>
      <w:overflowPunct w:val="0"/>
      <w:autoSpaceDE w:val="0"/>
      <w:autoSpaceDN w:val="0"/>
      <w:adjustRightInd w:val="0"/>
      <w:spacing w:line="180" w:lineRule="atLeast"/>
      <w:ind w:left="0" w:firstLine="0"/>
      <w:jc w:val="left"/>
    </w:pPr>
    <w:rPr>
      <w:rFonts w:eastAsia="Times New Roman" w:cs="Times New Roman"/>
      <w:sz w:val="16"/>
      <w:szCs w:val="20"/>
      <w:lang w:eastAsia="pl-PL"/>
    </w:rPr>
  </w:style>
  <w:style w:type="paragraph" w:customStyle="1" w:styleId="StylIwony">
    <w:name w:val="Styl Iwony"/>
    <w:basedOn w:val="Normalny"/>
    <w:rsid w:val="00581282"/>
    <w:pPr>
      <w:overflowPunct w:val="0"/>
      <w:autoSpaceDE w:val="0"/>
      <w:autoSpaceDN w:val="0"/>
      <w:adjustRightInd w:val="0"/>
      <w:spacing w:before="120" w:after="120" w:line="240" w:lineRule="auto"/>
      <w:ind w:left="0" w:firstLine="0"/>
    </w:pPr>
    <w:rPr>
      <w:rFonts w:ascii="Bookman Old Style" w:eastAsia="Times New Roman" w:hAnsi="Bookman Old Style" w:cs="Times New Roman"/>
      <w:sz w:val="24"/>
      <w:szCs w:val="20"/>
      <w:lang w:eastAsia="pl-PL"/>
    </w:rPr>
  </w:style>
  <w:style w:type="paragraph" w:customStyle="1" w:styleId="StylPogrubienieCiemnoniebieskiWszystkiewersalikiWyjustowan">
    <w:name w:val="Styl Pogrubienie Ciemnoniebieski Wszystkie wersaliki Wyjustowan..."/>
    <w:basedOn w:val="Normalny"/>
    <w:autoRedefine/>
    <w:rsid w:val="00581282"/>
    <w:pPr>
      <w:spacing w:before="240" w:after="120" w:line="240" w:lineRule="auto"/>
      <w:ind w:left="0" w:firstLine="0"/>
    </w:pPr>
    <w:rPr>
      <w:rFonts w:eastAsia="Times New Roman" w:cs="Times New Roman"/>
      <w:b/>
      <w:bCs/>
      <w:caps/>
      <w:kern w:val="28"/>
      <w:sz w:val="24"/>
      <w:szCs w:val="20"/>
      <w:lang w:eastAsia="pl-PL"/>
    </w:rPr>
  </w:style>
  <w:style w:type="paragraph" w:customStyle="1" w:styleId="Styl10ptPogrubienieCiemnoniebieskiWszystkiewersalikiWyj">
    <w:name w:val="Styl 10 pt Pogrubienie Ciemnoniebieski Wszystkie wersaliki Wyj..."/>
    <w:basedOn w:val="Normalny"/>
    <w:autoRedefine/>
    <w:rsid w:val="00581282"/>
    <w:pPr>
      <w:spacing w:before="240" w:after="120" w:line="240" w:lineRule="auto"/>
      <w:ind w:left="0" w:firstLine="0"/>
    </w:pPr>
    <w:rPr>
      <w:rFonts w:eastAsia="Times New Roman" w:cs="Times New Roman"/>
      <w:b/>
      <w:bCs/>
      <w:caps/>
      <w:kern w:val="28"/>
      <w:sz w:val="24"/>
      <w:szCs w:val="20"/>
      <w:lang w:eastAsia="pl-PL"/>
    </w:rPr>
  </w:style>
  <w:style w:type="paragraph" w:customStyle="1" w:styleId="Styl10ptWyjustowany">
    <w:name w:val="Styl 10 pt Wyjustowany"/>
    <w:basedOn w:val="Normalny"/>
    <w:autoRedefine/>
    <w:rsid w:val="00581282"/>
    <w:pPr>
      <w:spacing w:line="240" w:lineRule="auto"/>
      <w:ind w:left="0" w:firstLine="0"/>
    </w:pPr>
    <w:rPr>
      <w:rFonts w:eastAsia="Times New Roman" w:cs="Times New Roman"/>
      <w:sz w:val="24"/>
      <w:szCs w:val="20"/>
      <w:lang w:eastAsia="pl-PL"/>
    </w:rPr>
  </w:style>
  <w:style w:type="character" w:customStyle="1" w:styleId="StylSymbolsymbol10pt">
    <w:name w:val="Styl Symbol (symbol) 10 pt"/>
    <w:basedOn w:val="Domylnaczcionkaakapitu"/>
    <w:rsid w:val="00581282"/>
    <w:rPr>
      <w:rFonts w:ascii="Times New Roman" w:hAnsi="Times New Roman"/>
      <w:sz w:val="24"/>
    </w:rPr>
  </w:style>
  <w:style w:type="paragraph" w:customStyle="1" w:styleId="Styl10ptPogrubienieWyjustowanyPrzed6ptPo6pt">
    <w:name w:val="Styl 10 pt Pogrubienie Wyjustowany Przed:  6 pt Po:  6 pt"/>
    <w:basedOn w:val="Normalny"/>
    <w:rsid w:val="00581282"/>
    <w:pPr>
      <w:spacing w:before="120" w:after="120" w:line="360" w:lineRule="auto"/>
      <w:ind w:left="0" w:firstLine="0"/>
    </w:pPr>
    <w:rPr>
      <w:rFonts w:eastAsia="Times New Roman" w:cs="Times New Roman"/>
      <w:b/>
      <w:bCs/>
      <w:szCs w:val="20"/>
      <w:lang w:eastAsia="pl-PL"/>
    </w:rPr>
  </w:style>
  <w:style w:type="character" w:customStyle="1" w:styleId="Styl10pt">
    <w:name w:val="Styl 10 pt"/>
    <w:basedOn w:val="Domylnaczcionkaakapitu"/>
    <w:rsid w:val="00581282"/>
    <w:rPr>
      <w:sz w:val="24"/>
    </w:rPr>
  </w:style>
  <w:style w:type="paragraph" w:styleId="Tekstpodstawowywcity">
    <w:name w:val="Body Text Indent"/>
    <w:basedOn w:val="Normalny"/>
    <w:link w:val="TekstpodstawowywcityZnak"/>
    <w:rsid w:val="00581282"/>
    <w:pPr>
      <w:spacing w:after="120" w:line="240" w:lineRule="auto"/>
      <w:ind w:left="283" w:firstLine="0"/>
      <w:jc w:val="left"/>
    </w:pPr>
    <w:rPr>
      <w:rFonts w:eastAsia="Times New Roman" w:cs="Times New Roman"/>
      <w:sz w:val="24"/>
      <w:szCs w:val="24"/>
      <w:lang w:eastAsia="pl-PL"/>
    </w:rPr>
  </w:style>
  <w:style w:type="character" w:customStyle="1" w:styleId="TekstpodstawowywcityZnak">
    <w:name w:val="Tekst podstawowy wcięty Znak"/>
    <w:basedOn w:val="Domylnaczcionkaakapitu"/>
    <w:link w:val="Tekstpodstawowywcity"/>
    <w:rsid w:val="00581282"/>
    <w:rPr>
      <w:rFonts w:ascii="Times New Roman" w:eastAsia="Times New Roman" w:hAnsi="Times New Roman" w:cs="Times New Roman"/>
      <w:sz w:val="24"/>
      <w:szCs w:val="24"/>
      <w:lang w:eastAsia="pl-PL"/>
    </w:rPr>
  </w:style>
  <w:style w:type="paragraph" w:customStyle="1" w:styleId="Styl10ptPogrubienieWszystkiewersalikiWyjustowanyPrzed">
    <w:name w:val="Styl 10 pt Pogrubienie Wszystkie wersaliki Wyjustowany Przed: ..."/>
    <w:basedOn w:val="Normalny"/>
    <w:rsid w:val="00581282"/>
    <w:pPr>
      <w:spacing w:before="240" w:after="120" w:line="240" w:lineRule="auto"/>
      <w:ind w:left="0" w:firstLine="0"/>
    </w:pPr>
    <w:rPr>
      <w:rFonts w:eastAsia="Times New Roman" w:cs="Times New Roman"/>
      <w:b/>
      <w:bCs/>
      <w:caps/>
      <w:kern w:val="28"/>
      <w:sz w:val="24"/>
      <w:szCs w:val="20"/>
      <w:lang w:eastAsia="pl-PL"/>
    </w:rPr>
  </w:style>
  <w:style w:type="character" w:customStyle="1" w:styleId="Styl10ptZnak">
    <w:name w:val="Styl 10 pt Znak"/>
    <w:basedOn w:val="Domylnaczcionkaakapitu"/>
    <w:rsid w:val="00581282"/>
    <w:rPr>
      <w:sz w:val="24"/>
      <w:szCs w:val="24"/>
      <w:lang w:val="pl-PL" w:eastAsia="pl-PL" w:bidi="ar-SA"/>
    </w:rPr>
  </w:style>
  <w:style w:type="character" w:customStyle="1" w:styleId="Styl14ptPogrubienie">
    <w:name w:val="Styl 14 pt Pogrubienie"/>
    <w:basedOn w:val="Domylnaczcionkaakapitu"/>
    <w:rsid w:val="00581282"/>
    <w:rPr>
      <w:rFonts w:ascii="Times New Roman" w:hAnsi="Times New Roman"/>
      <w:b/>
      <w:bCs/>
      <w:sz w:val="28"/>
    </w:rPr>
  </w:style>
  <w:style w:type="paragraph" w:customStyle="1" w:styleId="Styl1">
    <w:name w:val="Styl1"/>
    <w:basedOn w:val="Nagwek2"/>
    <w:autoRedefine/>
    <w:rsid w:val="00581282"/>
    <w:pPr>
      <w:keepLines w:val="0"/>
      <w:numPr>
        <w:ilvl w:val="0"/>
        <w:numId w:val="0"/>
      </w:numPr>
      <w:overflowPunct w:val="0"/>
      <w:autoSpaceDE w:val="0"/>
      <w:autoSpaceDN w:val="0"/>
      <w:adjustRightInd w:val="0"/>
      <w:spacing w:before="100" w:beforeAutospacing="1" w:afterAutospacing="1" w:line="240" w:lineRule="auto"/>
      <w:textAlignment w:val="baseline"/>
    </w:pPr>
    <w:rPr>
      <w:rFonts w:eastAsia="Times New Roman" w:cs="Times New Roman"/>
      <w:b w:val="0"/>
      <w:bCs w:val="0"/>
      <w:sz w:val="24"/>
      <w:szCs w:val="20"/>
      <w:lang w:eastAsia="pl-PL"/>
    </w:rPr>
  </w:style>
  <w:style w:type="paragraph" w:customStyle="1" w:styleId="StylNagwek2WyjustowanyZlewej0cmWysunicie127c">
    <w:name w:val="Styl Nagłówek 2 + Wyjustowany Z lewej:  0 cm Wysunięcie:  1.27 c..."/>
    <w:basedOn w:val="Nagwek2"/>
    <w:autoRedefine/>
    <w:rsid w:val="00581282"/>
    <w:pPr>
      <w:keepNext w:val="0"/>
      <w:keepLines w:val="0"/>
      <w:numPr>
        <w:ilvl w:val="0"/>
        <w:numId w:val="0"/>
      </w:numPr>
      <w:tabs>
        <w:tab w:val="num" w:pos="360"/>
      </w:tabs>
      <w:spacing w:before="0" w:line="240" w:lineRule="auto"/>
      <w:ind w:left="360" w:hanging="360"/>
      <w:jc w:val="left"/>
      <w:outlineLvl w:val="9"/>
    </w:pPr>
    <w:rPr>
      <w:rFonts w:eastAsia="Times New Roman" w:cs="Times New Roman"/>
      <w:sz w:val="24"/>
      <w:szCs w:val="20"/>
      <w:lang w:eastAsia="pl-PL"/>
    </w:rPr>
  </w:style>
  <w:style w:type="paragraph" w:customStyle="1" w:styleId="Styl">
    <w:name w:val="Styl"/>
    <w:basedOn w:val="Nagwek1"/>
    <w:rsid w:val="00581282"/>
    <w:pPr>
      <w:numPr>
        <w:numId w:val="0"/>
      </w:numPr>
      <w:tabs>
        <w:tab w:val="num" w:pos="720"/>
      </w:tabs>
      <w:spacing w:before="100" w:after="100" w:line="240" w:lineRule="auto"/>
      <w:ind w:left="720" w:hanging="720"/>
      <w:contextualSpacing w:val="0"/>
      <w:jc w:val="both"/>
    </w:pPr>
    <w:rPr>
      <w:rFonts w:eastAsia="Times New Roman" w:cs="Times New Roman"/>
      <w:bCs/>
      <w:caps w:val="0"/>
      <w:smallCaps w:val="0"/>
      <w:spacing w:val="0"/>
      <w:kern w:val="28"/>
      <w:sz w:val="28"/>
      <w:szCs w:val="20"/>
      <w:lang w:eastAsia="pl-PL" w:bidi="ar-SA"/>
    </w:rPr>
  </w:style>
  <w:style w:type="paragraph" w:styleId="Listanumerowana2">
    <w:name w:val="List Number 2"/>
    <w:basedOn w:val="Normalny"/>
    <w:rsid w:val="00581282"/>
    <w:pPr>
      <w:spacing w:before="60" w:after="60" w:line="312" w:lineRule="auto"/>
      <w:ind w:left="907" w:hanging="340"/>
    </w:pPr>
    <w:rPr>
      <w:rFonts w:eastAsia="Times New Roman" w:cs="Times New Roman"/>
      <w:szCs w:val="20"/>
      <w:lang w:eastAsia="pl-PL"/>
    </w:rPr>
  </w:style>
  <w:style w:type="paragraph" w:styleId="Listapunktowana">
    <w:name w:val="List Bullet"/>
    <w:basedOn w:val="Normalny"/>
    <w:autoRedefine/>
    <w:rsid w:val="00581282"/>
    <w:pPr>
      <w:tabs>
        <w:tab w:val="num" w:pos="0"/>
      </w:tabs>
      <w:spacing w:line="312" w:lineRule="auto"/>
      <w:ind w:left="1020" w:hanging="283"/>
    </w:pPr>
    <w:rPr>
      <w:rFonts w:eastAsia="Times New Roman" w:cs="Times New Roman"/>
      <w:szCs w:val="20"/>
      <w:lang w:eastAsia="pl-PL"/>
    </w:rPr>
  </w:style>
  <w:style w:type="paragraph" w:styleId="Tekstpodstawowy3">
    <w:name w:val="Body Text 3"/>
    <w:basedOn w:val="Normalny"/>
    <w:link w:val="Tekstpodstawowy3Znak"/>
    <w:rsid w:val="00581282"/>
    <w:pPr>
      <w:spacing w:after="120" w:line="240" w:lineRule="auto"/>
      <w:ind w:left="0" w:firstLine="0"/>
      <w:jc w:val="left"/>
    </w:pPr>
    <w:rPr>
      <w:rFonts w:eastAsia="Times New Roman" w:cs="Times New Roman"/>
      <w:sz w:val="16"/>
      <w:szCs w:val="16"/>
      <w:lang w:eastAsia="pl-PL"/>
    </w:rPr>
  </w:style>
  <w:style w:type="character" w:customStyle="1" w:styleId="Tekstpodstawowy3Znak">
    <w:name w:val="Tekst podstawowy 3 Znak"/>
    <w:basedOn w:val="Domylnaczcionkaakapitu"/>
    <w:link w:val="Tekstpodstawowy3"/>
    <w:rsid w:val="00581282"/>
    <w:rPr>
      <w:rFonts w:ascii="Times New Roman" w:eastAsia="Times New Roman" w:hAnsi="Times New Roman" w:cs="Times New Roman"/>
      <w:sz w:val="16"/>
      <w:szCs w:val="16"/>
      <w:lang w:eastAsia="pl-PL"/>
    </w:rPr>
  </w:style>
  <w:style w:type="paragraph" w:styleId="Tekstpodstawowy2">
    <w:name w:val="Body Text 2"/>
    <w:basedOn w:val="Normalny"/>
    <w:link w:val="Tekstpodstawowy2Znak"/>
    <w:rsid w:val="00581282"/>
    <w:pPr>
      <w:spacing w:after="120" w:line="480" w:lineRule="auto"/>
      <w:ind w:left="0" w:firstLine="0"/>
      <w:jc w:val="left"/>
    </w:pPr>
    <w:rPr>
      <w:rFonts w:eastAsia="Times New Roman" w:cs="Times New Roman"/>
      <w:sz w:val="24"/>
      <w:szCs w:val="24"/>
      <w:lang w:eastAsia="pl-PL"/>
    </w:rPr>
  </w:style>
  <w:style w:type="character" w:customStyle="1" w:styleId="Tekstpodstawowy2Znak">
    <w:name w:val="Tekst podstawowy 2 Znak"/>
    <w:basedOn w:val="Domylnaczcionkaakapitu"/>
    <w:link w:val="Tekstpodstawowy2"/>
    <w:rsid w:val="00581282"/>
    <w:rPr>
      <w:rFonts w:ascii="Times New Roman" w:eastAsia="Times New Roman" w:hAnsi="Times New Roman" w:cs="Times New Roman"/>
      <w:sz w:val="24"/>
      <w:szCs w:val="24"/>
      <w:lang w:eastAsia="pl-PL"/>
    </w:rPr>
  </w:style>
  <w:style w:type="paragraph" w:customStyle="1" w:styleId="Specyfikacje">
    <w:name w:val="Specyfikacje"/>
    <w:basedOn w:val="Normalny"/>
    <w:rsid w:val="00581282"/>
    <w:pPr>
      <w:spacing w:line="240" w:lineRule="auto"/>
      <w:ind w:left="0" w:firstLine="0"/>
    </w:pPr>
    <w:rPr>
      <w:rFonts w:eastAsia="Times New Roman" w:cs="Times New Roman"/>
      <w:szCs w:val="20"/>
      <w:lang w:eastAsia="pl-PL"/>
    </w:rPr>
  </w:style>
  <w:style w:type="paragraph" w:customStyle="1" w:styleId="rozdzia1">
    <w:name w:val="rozdział1"/>
    <w:rsid w:val="00581282"/>
    <w:pPr>
      <w:overflowPunct w:val="0"/>
      <w:autoSpaceDE w:val="0"/>
      <w:autoSpaceDN w:val="0"/>
      <w:adjustRightInd w:val="0"/>
      <w:spacing w:after="0" w:line="240" w:lineRule="auto"/>
      <w:jc w:val="both"/>
      <w:textAlignment w:val="baseline"/>
    </w:pPr>
    <w:rPr>
      <w:rFonts w:ascii="Times New Roman" w:eastAsia="Times New Roman" w:hAnsi="Times New Roman" w:cs="Times New Roman"/>
      <w:b/>
      <w:color w:val="000000"/>
      <w:sz w:val="24"/>
      <w:szCs w:val="20"/>
      <w:lang w:val="cs-CZ" w:eastAsia="pl-PL"/>
    </w:rPr>
  </w:style>
  <w:style w:type="paragraph" w:customStyle="1" w:styleId="StylNagwek112ptZlewej0cmPierwszywiersz0cmP">
    <w:name w:val="Styl Nagłówek 1 + 12 pt Z lewej:  0 cm Pierwszy wiersz:  0 cm P..."/>
    <w:basedOn w:val="Nagwek2"/>
    <w:autoRedefine/>
    <w:rsid w:val="00581282"/>
    <w:pPr>
      <w:keepLines w:val="0"/>
      <w:widowControl w:val="0"/>
      <w:numPr>
        <w:ilvl w:val="0"/>
        <w:numId w:val="0"/>
      </w:numPr>
      <w:tabs>
        <w:tab w:val="left" w:pos="720"/>
      </w:tabs>
      <w:spacing w:before="100" w:after="100"/>
    </w:pPr>
    <w:rPr>
      <w:rFonts w:eastAsia="Times New Roman" w:cs="Times New Roman"/>
      <w:sz w:val="24"/>
      <w:szCs w:val="20"/>
      <w:lang w:eastAsia="pl-PL"/>
    </w:rPr>
  </w:style>
  <w:style w:type="paragraph" w:customStyle="1" w:styleId="StylNagwek2Przed5ptPo5pt">
    <w:name w:val="Styl Nagłówek 2 + Przed:  5 pt Po:  5 pt"/>
    <w:basedOn w:val="Nagwek2"/>
    <w:rsid w:val="00581282"/>
    <w:pPr>
      <w:keepLines w:val="0"/>
      <w:widowControl w:val="0"/>
      <w:numPr>
        <w:ilvl w:val="0"/>
        <w:numId w:val="0"/>
      </w:numPr>
      <w:tabs>
        <w:tab w:val="left" w:pos="720"/>
      </w:tabs>
      <w:spacing w:after="120" w:line="240" w:lineRule="auto"/>
      <w:ind w:left="720" w:hanging="720"/>
    </w:pPr>
    <w:rPr>
      <w:rFonts w:eastAsia="Times New Roman" w:cs="Times New Roman"/>
      <w:sz w:val="20"/>
      <w:szCs w:val="20"/>
      <w:lang w:eastAsia="pl-PL"/>
    </w:rPr>
  </w:style>
  <w:style w:type="paragraph" w:customStyle="1" w:styleId="wypunktowanie">
    <w:name w:val="wypunktowanie"/>
    <w:basedOn w:val="normal"/>
    <w:link w:val="wypunktowanieZnak"/>
    <w:rsid w:val="00581282"/>
    <w:pPr>
      <w:tabs>
        <w:tab w:val="num" w:pos="737"/>
      </w:tabs>
      <w:ind w:left="737" w:hanging="340"/>
    </w:pPr>
  </w:style>
  <w:style w:type="character" w:customStyle="1" w:styleId="wypunktowanieZnak">
    <w:name w:val="wypunktowanie Znak"/>
    <w:basedOn w:val="normalZnak"/>
    <w:link w:val="wypunktowanie"/>
    <w:rsid w:val="00581282"/>
  </w:style>
  <w:style w:type="paragraph" w:customStyle="1" w:styleId="numerowanie">
    <w:name w:val="numerowanie"/>
    <w:basedOn w:val="wypunktowanie"/>
    <w:autoRedefine/>
    <w:rsid w:val="00581282"/>
    <w:pPr>
      <w:tabs>
        <w:tab w:val="clear" w:pos="737"/>
        <w:tab w:val="num" w:pos="360"/>
      </w:tabs>
      <w:ind w:left="360" w:hanging="360"/>
    </w:pPr>
  </w:style>
  <w:style w:type="paragraph" w:customStyle="1" w:styleId="StylNagwek3Dolewej">
    <w:name w:val="Styl Nagłówek 3 + Do lewej"/>
    <w:basedOn w:val="Nagwek3"/>
    <w:rsid w:val="00581282"/>
    <w:pPr>
      <w:keepLines w:val="0"/>
      <w:widowControl w:val="0"/>
      <w:numPr>
        <w:numId w:val="0"/>
      </w:numPr>
      <w:tabs>
        <w:tab w:val="left" w:pos="567"/>
        <w:tab w:val="num" w:pos="2836"/>
      </w:tabs>
      <w:spacing w:before="0" w:line="240" w:lineRule="auto"/>
      <w:ind w:left="3290" w:hanging="454"/>
      <w:jc w:val="left"/>
    </w:pPr>
    <w:rPr>
      <w:rFonts w:eastAsia="Times New Roman" w:cs="Times New Roman"/>
      <w:b w:val="0"/>
      <w:bCs w:val="0"/>
      <w:szCs w:val="20"/>
      <w:lang w:eastAsia="pl-PL"/>
    </w:rPr>
  </w:style>
  <w:style w:type="paragraph" w:customStyle="1" w:styleId="StylPogrubieniePrzed12ptPo6pt">
    <w:name w:val="Styl Pogrubienie Przed:  12 pt Po:  6 pt"/>
    <w:basedOn w:val="Normalny"/>
    <w:autoRedefine/>
    <w:rsid w:val="00581282"/>
    <w:pPr>
      <w:tabs>
        <w:tab w:val="num" w:pos="360"/>
      </w:tabs>
      <w:spacing w:before="240" w:after="120" w:line="360" w:lineRule="auto"/>
      <w:ind w:left="360" w:right="-9" w:hanging="360"/>
      <w:jc w:val="left"/>
    </w:pPr>
    <w:rPr>
      <w:rFonts w:eastAsia="Times New Roman" w:cs="Times New Roman"/>
      <w:b/>
      <w:bCs/>
      <w:sz w:val="24"/>
      <w:szCs w:val="20"/>
      <w:lang w:eastAsia="pl-PL"/>
    </w:rPr>
  </w:style>
  <w:style w:type="paragraph" w:customStyle="1" w:styleId="Styl112pt">
    <w:name w:val="Styl 1 + 12 pt"/>
    <w:basedOn w:val="Listanumerowana"/>
    <w:autoRedefine/>
    <w:rsid w:val="00581282"/>
    <w:pPr>
      <w:tabs>
        <w:tab w:val="clear" w:pos="360"/>
        <w:tab w:val="num" w:pos="720"/>
      </w:tabs>
      <w:spacing w:before="240" w:after="120"/>
      <w:ind w:left="1440" w:hanging="1440"/>
    </w:pPr>
    <w:rPr>
      <w:b/>
      <w:bCs/>
    </w:rPr>
  </w:style>
  <w:style w:type="paragraph" w:styleId="Listanumerowana">
    <w:name w:val="List Number"/>
    <w:basedOn w:val="Normalny"/>
    <w:rsid w:val="00581282"/>
    <w:pPr>
      <w:tabs>
        <w:tab w:val="num" w:pos="360"/>
      </w:tabs>
      <w:spacing w:line="240" w:lineRule="auto"/>
      <w:ind w:left="360" w:hanging="360"/>
      <w:jc w:val="left"/>
    </w:pPr>
    <w:rPr>
      <w:rFonts w:eastAsia="Times New Roman" w:cs="Times New Roman"/>
      <w:sz w:val="24"/>
      <w:szCs w:val="24"/>
      <w:lang w:eastAsia="pl-PL"/>
    </w:rPr>
  </w:style>
  <w:style w:type="paragraph" w:styleId="Tekstpodstawowywcity2">
    <w:name w:val="Body Text Indent 2"/>
    <w:basedOn w:val="Normalny"/>
    <w:link w:val="Tekstpodstawowywcity2Znak"/>
    <w:rsid w:val="00581282"/>
    <w:pPr>
      <w:spacing w:after="120" w:line="480" w:lineRule="auto"/>
      <w:ind w:left="283" w:firstLine="0"/>
      <w:jc w:val="left"/>
    </w:pPr>
    <w:rPr>
      <w:rFonts w:eastAsia="Times New Roman" w:cs="Times New Roman"/>
      <w:sz w:val="24"/>
      <w:szCs w:val="24"/>
      <w:lang w:eastAsia="pl-PL"/>
    </w:rPr>
  </w:style>
  <w:style w:type="character" w:customStyle="1" w:styleId="Tekstpodstawowywcity2Znak">
    <w:name w:val="Tekst podstawowy wcięty 2 Znak"/>
    <w:basedOn w:val="Domylnaczcionkaakapitu"/>
    <w:link w:val="Tekstpodstawowywcity2"/>
    <w:rsid w:val="00581282"/>
    <w:rPr>
      <w:rFonts w:ascii="Times New Roman" w:eastAsia="Times New Roman" w:hAnsi="Times New Roman" w:cs="Times New Roman"/>
      <w:sz w:val="24"/>
      <w:szCs w:val="24"/>
      <w:lang w:eastAsia="pl-PL"/>
    </w:rPr>
  </w:style>
  <w:style w:type="paragraph" w:styleId="Tekstpodstawowywcity3">
    <w:name w:val="Body Text Indent 3"/>
    <w:basedOn w:val="Normalny"/>
    <w:link w:val="Tekstpodstawowywcity3Znak"/>
    <w:rsid w:val="00581282"/>
    <w:pPr>
      <w:spacing w:after="120" w:line="240" w:lineRule="auto"/>
      <w:ind w:left="283" w:firstLine="0"/>
      <w:jc w:val="left"/>
    </w:pPr>
    <w:rPr>
      <w:rFonts w:eastAsia="Times New Roman" w:cs="Times New Roman"/>
      <w:sz w:val="16"/>
      <w:szCs w:val="16"/>
      <w:lang w:eastAsia="pl-PL"/>
    </w:rPr>
  </w:style>
  <w:style w:type="character" w:customStyle="1" w:styleId="Tekstpodstawowywcity3Znak">
    <w:name w:val="Tekst podstawowy wcięty 3 Znak"/>
    <w:basedOn w:val="Domylnaczcionkaakapitu"/>
    <w:link w:val="Tekstpodstawowywcity3"/>
    <w:rsid w:val="00581282"/>
    <w:rPr>
      <w:rFonts w:ascii="Times New Roman" w:eastAsia="Times New Roman" w:hAnsi="Times New Roman" w:cs="Times New Roman"/>
      <w:sz w:val="16"/>
      <w:szCs w:val="16"/>
      <w:lang w:eastAsia="pl-PL"/>
    </w:rPr>
  </w:style>
  <w:style w:type="character" w:styleId="UyteHipercze">
    <w:name w:val="FollowedHyperlink"/>
    <w:basedOn w:val="Domylnaczcionkaakapitu"/>
    <w:rsid w:val="00581282"/>
    <w:rPr>
      <w:color w:val="800080"/>
      <w:u w:val="single"/>
    </w:rPr>
  </w:style>
  <w:style w:type="paragraph" w:customStyle="1" w:styleId="Tabletekst">
    <w:name w:val="Table tekst"/>
    <w:basedOn w:val="Normalny"/>
    <w:rsid w:val="00581282"/>
    <w:pPr>
      <w:spacing w:line="240" w:lineRule="auto"/>
      <w:ind w:left="57" w:firstLine="0"/>
      <w:jc w:val="left"/>
    </w:pPr>
    <w:rPr>
      <w:rFonts w:eastAsia="Times New Roman" w:cs="Times New Roman"/>
      <w:noProof/>
      <w:szCs w:val="20"/>
      <w:lang w:eastAsia="pl-PL"/>
    </w:rPr>
  </w:style>
  <w:style w:type="paragraph" w:customStyle="1" w:styleId="Tekstwtabeli">
    <w:name w:val="Tekst w tabeli"/>
    <w:basedOn w:val="Normalny"/>
    <w:rsid w:val="00581282"/>
    <w:pPr>
      <w:keepNext/>
      <w:spacing w:line="312" w:lineRule="auto"/>
      <w:ind w:left="0" w:firstLine="0"/>
      <w:jc w:val="left"/>
    </w:pPr>
    <w:rPr>
      <w:rFonts w:eastAsia="Times New Roman" w:cs="Times New Roman"/>
      <w:szCs w:val="20"/>
      <w:lang w:eastAsia="pl-PL"/>
    </w:rPr>
  </w:style>
  <w:style w:type="paragraph" w:customStyle="1" w:styleId="numerowanie1">
    <w:name w:val="numerowanie[1]"/>
    <w:basedOn w:val="normal"/>
    <w:autoRedefine/>
    <w:rsid w:val="00581282"/>
    <w:pPr>
      <w:tabs>
        <w:tab w:val="num" w:pos="0"/>
      </w:tabs>
      <w:ind w:left="720" w:hanging="720"/>
    </w:pPr>
  </w:style>
  <w:style w:type="character" w:customStyle="1" w:styleId="BodyTextChar">
    <w:name w:val="Body Text Char"/>
    <w:basedOn w:val="Domylnaczcionkaakapitu"/>
    <w:rsid w:val="00581282"/>
    <w:rPr>
      <w:lang w:val="pl-PL" w:eastAsia="pl-PL" w:bidi="ar-SA"/>
    </w:rPr>
  </w:style>
  <w:style w:type="paragraph" w:customStyle="1" w:styleId="tekst">
    <w:name w:val="tekst"/>
    <w:basedOn w:val="Normalny"/>
    <w:rsid w:val="00581282"/>
    <w:pPr>
      <w:spacing w:line="300" w:lineRule="atLeast"/>
      <w:ind w:left="0" w:firstLine="0"/>
    </w:pPr>
    <w:rPr>
      <w:rFonts w:eastAsia="Times New Roman" w:cs="Times New Roman"/>
      <w:sz w:val="24"/>
      <w:szCs w:val="20"/>
      <w:lang w:eastAsia="pl-PL"/>
    </w:rPr>
  </w:style>
  <w:style w:type="paragraph" w:customStyle="1" w:styleId="11">
    <w:name w:val="1.1."/>
    <w:basedOn w:val="Normalny"/>
    <w:next w:val="tekst"/>
    <w:rsid w:val="00581282"/>
    <w:pPr>
      <w:keepNext/>
      <w:widowControl w:val="0"/>
      <w:spacing w:before="240" w:after="120" w:line="360" w:lineRule="auto"/>
      <w:ind w:left="0" w:firstLine="0"/>
      <w:jc w:val="left"/>
    </w:pPr>
    <w:rPr>
      <w:rFonts w:eastAsia="Times New Roman" w:cs="Times New Roman"/>
      <w:sz w:val="24"/>
      <w:szCs w:val="20"/>
      <w:lang w:eastAsia="pl-PL"/>
    </w:rPr>
  </w:style>
  <w:style w:type="paragraph" w:customStyle="1" w:styleId="wstp1">
    <w:name w:val="wstęp1"/>
    <w:basedOn w:val="Normalny"/>
    <w:rsid w:val="00581282"/>
    <w:pPr>
      <w:keepNext/>
      <w:widowControl w:val="0"/>
      <w:spacing w:before="360" w:line="360" w:lineRule="auto"/>
      <w:ind w:left="0" w:firstLine="0"/>
      <w:jc w:val="left"/>
    </w:pPr>
    <w:rPr>
      <w:rFonts w:eastAsia="Times New Roman" w:cs="Times New Roman"/>
      <w:b/>
      <w:sz w:val="24"/>
      <w:szCs w:val="20"/>
      <w:lang w:eastAsia="pl-PL"/>
    </w:rPr>
  </w:style>
  <w:style w:type="paragraph" w:customStyle="1" w:styleId="tytuSST2">
    <w:name w:val="tytuł SST2"/>
    <w:basedOn w:val="Normalny"/>
    <w:next w:val="tytuSST3"/>
    <w:link w:val="tytuSST2Znak"/>
    <w:rsid w:val="00581282"/>
    <w:pPr>
      <w:widowControl w:val="0"/>
      <w:spacing w:after="100" w:afterAutospacing="1" w:line="240" w:lineRule="auto"/>
      <w:ind w:left="0" w:firstLine="0"/>
      <w:jc w:val="center"/>
    </w:pPr>
    <w:rPr>
      <w:rFonts w:eastAsia="Times New Roman" w:cs="Times New Roman"/>
      <w:b/>
      <w:sz w:val="28"/>
      <w:szCs w:val="20"/>
      <w:lang w:eastAsia="pl-PL"/>
    </w:rPr>
  </w:style>
  <w:style w:type="paragraph" w:customStyle="1" w:styleId="tytuSST3">
    <w:name w:val="tytuł SST3"/>
    <w:basedOn w:val="tytuSST2"/>
    <w:link w:val="tytuSST3Znak"/>
    <w:rsid w:val="00581282"/>
    <w:rPr>
      <w:sz w:val="24"/>
    </w:rPr>
  </w:style>
  <w:style w:type="character" w:customStyle="1" w:styleId="tytuSST3Znak">
    <w:name w:val="tytuł SST3 Znak"/>
    <w:basedOn w:val="tytuSST2Znak"/>
    <w:link w:val="tytuSST3"/>
    <w:rsid w:val="00581282"/>
    <w:rPr>
      <w:sz w:val="24"/>
    </w:rPr>
  </w:style>
  <w:style w:type="character" w:customStyle="1" w:styleId="tytuSST2Znak">
    <w:name w:val="tytuł SST2 Znak"/>
    <w:basedOn w:val="Domylnaczcionkaakapitu"/>
    <w:link w:val="tytuSST2"/>
    <w:rsid w:val="00581282"/>
    <w:rPr>
      <w:rFonts w:ascii="Times New Roman" w:eastAsia="Times New Roman" w:hAnsi="Times New Roman" w:cs="Times New Roman"/>
      <w:b/>
      <w:sz w:val="28"/>
      <w:szCs w:val="20"/>
      <w:lang w:eastAsia="pl-PL"/>
    </w:rPr>
  </w:style>
  <w:style w:type="character" w:customStyle="1" w:styleId="paragraf">
    <w:name w:val="paragraf"/>
    <w:rsid w:val="00581282"/>
  </w:style>
  <w:style w:type="paragraph" w:styleId="Tytu">
    <w:name w:val="Title"/>
    <w:basedOn w:val="Normalny"/>
    <w:link w:val="TytuZnak"/>
    <w:qFormat/>
    <w:rsid w:val="00581282"/>
    <w:pPr>
      <w:widowControl w:val="0"/>
      <w:spacing w:line="240" w:lineRule="auto"/>
      <w:ind w:left="0" w:firstLine="0"/>
      <w:jc w:val="center"/>
    </w:pPr>
    <w:rPr>
      <w:rFonts w:eastAsia="Times New Roman" w:cs="Times New Roman"/>
      <w:b/>
      <w:kern w:val="28"/>
      <w:sz w:val="32"/>
      <w:szCs w:val="20"/>
      <w:lang w:eastAsia="pl-PL"/>
    </w:rPr>
  </w:style>
  <w:style w:type="character" w:customStyle="1" w:styleId="TytuZnak">
    <w:name w:val="Tytuł Znak"/>
    <w:basedOn w:val="Domylnaczcionkaakapitu"/>
    <w:link w:val="Tytu"/>
    <w:rsid w:val="00581282"/>
    <w:rPr>
      <w:rFonts w:ascii="Times New Roman" w:eastAsia="Times New Roman" w:hAnsi="Times New Roman" w:cs="Times New Roman"/>
      <w:b/>
      <w:kern w:val="28"/>
      <w:sz w:val="32"/>
      <w:szCs w:val="20"/>
      <w:lang w:eastAsia="pl-PL"/>
    </w:rPr>
  </w:style>
  <w:style w:type="paragraph" w:customStyle="1" w:styleId="tytuSST1">
    <w:name w:val="tytuł SST1"/>
    <w:basedOn w:val="normal"/>
    <w:next w:val="tytuSST2"/>
    <w:link w:val="tytuSST1Znak"/>
    <w:rsid w:val="00581282"/>
    <w:pPr>
      <w:spacing w:after="100" w:afterAutospacing="1"/>
      <w:ind w:left="0"/>
      <w:jc w:val="center"/>
    </w:pPr>
    <w:rPr>
      <w:b/>
      <w:sz w:val="32"/>
      <w:u w:val="single"/>
    </w:rPr>
  </w:style>
  <w:style w:type="character" w:customStyle="1" w:styleId="tytuSST1Znak">
    <w:name w:val="tytuł SST1 Znak"/>
    <w:basedOn w:val="normalZnak"/>
    <w:link w:val="tytuSST1"/>
    <w:rsid w:val="00581282"/>
    <w:rPr>
      <w:b/>
      <w:sz w:val="32"/>
      <w:u w:val="single"/>
    </w:rPr>
  </w:style>
  <w:style w:type="paragraph" w:customStyle="1" w:styleId="StylnormalPierwszywiersz127cm">
    <w:name w:val="Styl normal + Pierwszy wiersz:  127 cm"/>
    <w:basedOn w:val="normal"/>
    <w:rsid w:val="00581282"/>
    <w:pPr>
      <w:ind w:left="0" w:firstLine="720"/>
    </w:pPr>
  </w:style>
  <w:style w:type="paragraph" w:styleId="NormalnyWeb">
    <w:name w:val="Normal (Web)"/>
    <w:aliases w:val=" Znak"/>
    <w:basedOn w:val="Normalny"/>
    <w:link w:val="NormalnyWebZnak"/>
    <w:rsid w:val="00581282"/>
    <w:pPr>
      <w:spacing w:before="100" w:beforeAutospacing="1" w:after="100" w:afterAutospacing="1" w:line="240" w:lineRule="auto"/>
      <w:ind w:left="0" w:firstLine="0"/>
    </w:pPr>
    <w:rPr>
      <w:rFonts w:eastAsia="Times New Roman" w:cs="Times New Roman"/>
      <w:sz w:val="24"/>
      <w:szCs w:val="24"/>
      <w:lang w:eastAsia="pl-PL"/>
    </w:rPr>
  </w:style>
  <w:style w:type="character" w:customStyle="1" w:styleId="NormalnyWebZnak">
    <w:name w:val="Normalny (Web) Znak"/>
    <w:aliases w:val=" Znak Znak"/>
    <w:basedOn w:val="Domylnaczcionkaakapitu"/>
    <w:link w:val="NormalnyWeb"/>
    <w:rsid w:val="00581282"/>
    <w:rPr>
      <w:rFonts w:ascii="Times New Roman" w:eastAsia="Times New Roman" w:hAnsi="Times New Roman" w:cs="Times New Roman"/>
      <w:sz w:val="24"/>
      <w:szCs w:val="24"/>
      <w:lang w:eastAsia="pl-PL"/>
    </w:rPr>
  </w:style>
  <w:style w:type="paragraph" w:customStyle="1" w:styleId="podpunkt">
    <w:name w:val="podpunkt"/>
    <w:basedOn w:val="wypunktowanie"/>
    <w:rsid w:val="00581282"/>
    <w:pPr>
      <w:tabs>
        <w:tab w:val="clear" w:pos="737"/>
      </w:tabs>
      <w:spacing w:before="100" w:beforeAutospacing="1"/>
      <w:ind w:left="0" w:firstLine="0"/>
    </w:pPr>
  </w:style>
  <w:style w:type="paragraph" w:customStyle="1" w:styleId="punkt">
    <w:name w:val="punkt"/>
    <w:basedOn w:val="Normalny"/>
    <w:rsid w:val="00581282"/>
    <w:pPr>
      <w:keepNext/>
      <w:spacing w:before="240" w:after="240" w:line="240" w:lineRule="auto"/>
      <w:ind w:left="0" w:firstLine="0"/>
    </w:pPr>
    <w:rPr>
      <w:rFonts w:eastAsia="Times New Roman" w:cs="Times New Roman"/>
      <w:b/>
      <w:sz w:val="28"/>
      <w:szCs w:val="24"/>
      <w:lang w:eastAsia="pl-PL"/>
    </w:rPr>
  </w:style>
  <w:style w:type="paragraph" w:customStyle="1" w:styleId="podpodpunkt">
    <w:name w:val="podpodpunkt"/>
    <w:basedOn w:val="Normalny"/>
    <w:rsid w:val="00581282"/>
    <w:pPr>
      <w:keepNext/>
      <w:tabs>
        <w:tab w:val="left" w:pos="425"/>
        <w:tab w:val="left" w:pos="851"/>
        <w:tab w:val="left" w:pos="1276"/>
        <w:tab w:val="left" w:pos="1701"/>
        <w:tab w:val="left" w:pos="2126"/>
        <w:tab w:val="left" w:pos="2552"/>
        <w:tab w:val="left" w:pos="3402"/>
        <w:tab w:val="left" w:pos="6804"/>
        <w:tab w:val="left" w:pos="7655"/>
        <w:tab w:val="left" w:pos="8505"/>
      </w:tabs>
      <w:spacing w:after="180" w:line="240" w:lineRule="auto"/>
      <w:ind w:left="0" w:firstLine="0"/>
    </w:pPr>
    <w:rPr>
      <w:rFonts w:eastAsia="Times New Roman" w:cs="Times New Roman"/>
      <w:sz w:val="24"/>
      <w:szCs w:val="24"/>
      <w:lang w:eastAsia="pl-PL"/>
    </w:rPr>
  </w:style>
  <w:style w:type="character" w:customStyle="1" w:styleId="kontynuacja">
    <w:name w:val="kontynuacja"/>
    <w:rsid w:val="00581282"/>
  </w:style>
  <w:style w:type="character" w:customStyle="1" w:styleId="minus">
    <w:name w:val="minus"/>
    <w:rsid w:val="00581282"/>
  </w:style>
  <w:style w:type="character" w:customStyle="1" w:styleId="Tekstpodstawowy20">
    <w:name w:val="Tekst podstawowy2"/>
    <w:aliases w:val=" Znak3, Znak3 Znak Znak Znak Znak Znak1, Znak3 Znak Znak Znak Znak Znak2, Znak3 Znak Znak Znak Znak Znak3, Znak3 Znak Znak Znak Znak Znak4, Znak3 Znak Znak Znak Znak Znak5, Znak3 Znak Znak Znak Znak Znak6, Znak31"/>
    <w:basedOn w:val="Domylnaczcionkaakapitu"/>
    <w:rsid w:val="00581282"/>
    <w:rPr>
      <w:rFonts w:ascii="Arial" w:hAnsi="Arial"/>
      <w:b/>
      <w:snapToGrid w:val="0"/>
      <w:color w:val="000000"/>
      <w:sz w:val="24"/>
    </w:rPr>
  </w:style>
  <w:style w:type="character" w:customStyle="1" w:styleId="Tekstpodstawowy210">
    <w:name w:val="Tekst podstawowy 21"/>
    <w:aliases w:val=" Znak Znak1, Znak Znak8 Znak, Znak Znak8 Znak Znak"/>
    <w:basedOn w:val="Domylnaczcionkaakapitu"/>
    <w:rsid w:val="00581282"/>
    <w:rPr>
      <w:rFonts w:ascii="Arial" w:hAnsi="Arial"/>
      <w:noProof w:val="0"/>
      <w:sz w:val="24"/>
      <w:lang w:val="en-GB"/>
    </w:rPr>
  </w:style>
  <w:style w:type="paragraph" w:customStyle="1" w:styleId="StandardowytekstZnakZnakZnak">
    <w:name w:val="Standardowy.tekst Znak Znak Znak"/>
    <w:rsid w:val="00581282"/>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Tekst0">
    <w:name w:val="Tekst"/>
    <w:rsid w:val="00581282"/>
    <w:pPr>
      <w:tabs>
        <w:tab w:val="left" w:pos="851"/>
        <w:tab w:val="left" w:pos="1701"/>
        <w:tab w:val="left" w:pos="2835"/>
        <w:tab w:val="left" w:pos="3969"/>
      </w:tabs>
      <w:spacing w:before="120" w:after="0" w:line="240" w:lineRule="auto"/>
      <w:ind w:firstLine="567"/>
      <w:jc w:val="both"/>
    </w:pPr>
    <w:rPr>
      <w:rFonts w:ascii="Arial" w:eastAsia="Times New Roman" w:hAnsi="Arial" w:cs="Arial"/>
      <w:color w:val="000000"/>
      <w:sz w:val="20"/>
      <w:szCs w:val="20"/>
      <w:lang w:eastAsia="pl-PL"/>
    </w:rPr>
  </w:style>
  <w:style w:type="paragraph" w:customStyle="1" w:styleId="normalny3">
    <w:name w:val="normalny 3"/>
    <w:basedOn w:val="Normalny"/>
    <w:link w:val="normalny3Znak"/>
    <w:rsid w:val="00581282"/>
    <w:pPr>
      <w:tabs>
        <w:tab w:val="left" w:pos="397"/>
        <w:tab w:val="left" w:pos="737"/>
      </w:tabs>
      <w:spacing w:before="60" w:line="240" w:lineRule="auto"/>
      <w:ind w:left="0" w:firstLine="0"/>
    </w:pPr>
    <w:rPr>
      <w:rFonts w:eastAsia="Times New Roman" w:cs="Arial"/>
      <w:bCs/>
      <w:iCs/>
      <w:sz w:val="24"/>
      <w:szCs w:val="24"/>
      <w:lang w:eastAsia="pl-PL"/>
    </w:rPr>
  </w:style>
  <w:style w:type="character" w:customStyle="1" w:styleId="normalny3Znak">
    <w:name w:val="normalny 3 Znak"/>
    <w:basedOn w:val="Domylnaczcionkaakapitu"/>
    <w:link w:val="normalny3"/>
    <w:rsid w:val="00581282"/>
    <w:rPr>
      <w:rFonts w:ascii="Times New Roman" w:eastAsia="Times New Roman" w:hAnsi="Times New Roman" w:cs="Arial"/>
      <w:bCs/>
      <w:iCs/>
      <w:sz w:val="24"/>
      <w:szCs w:val="24"/>
      <w:lang w:eastAsia="pl-PL"/>
    </w:rPr>
  </w:style>
  <w:style w:type="paragraph" w:customStyle="1" w:styleId="Standardowytekst1">
    <w:name w:val="Standardowy.tekst1"/>
    <w:rsid w:val="00581282"/>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Listanumerowana3">
    <w:name w:val="List Number 3"/>
    <w:basedOn w:val="Normalny"/>
    <w:rsid w:val="00581282"/>
    <w:pPr>
      <w:tabs>
        <w:tab w:val="num" w:pos="926"/>
      </w:tabs>
      <w:spacing w:line="240" w:lineRule="auto"/>
      <w:ind w:left="926" w:hanging="360"/>
      <w:jc w:val="left"/>
    </w:pPr>
    <w:rPr>
      <w:rFonts w:eastAsia="Times New Roman" w:cs="Times New Roman"/>
      <w:sz w:val="24"/>
      <w:szCs w:val="24"/>
      <w:lang w:eastAsia="pl-PL"/>
    </w:rPr>
  </w:style>
  <w:style w:type="character" w:customStyle="1" w:styleId="ZnakZnakZnak">
    <w:name w:val="Znak Znak Znak"/>
    <w:basedOn w:val="Domylnaczcionkaakapitu"/>
    <w:rsid w:val="00581282"/>
    <w:rPr>
      <w:sz w:val="22"/>
    </w:rPr>
  </w:style>
  <w:style w:type="paragraph" w:customStyle="1" w:styleId="Zwykytekst1">
    <w:name w:val="Zwykły tekst1"/>
    <w:basedOn w:val="Normalny"/>
    <w:rsid w:val="00581282"/>
    <w:pPr>
      <w:widowControl w:val="0"/>
      <w:suppressAutoHyphens/>
      <w:spacing w:line="240" w:lineRule="auto"/>
      <w:ind w:left="0" w:firstLine="0"/>
      <w:jc w:val="left"/>
    </w:pPr>
    <w:rPr>
      <w:rFonts w:ascii="Courier New" w:eastAsia="Times New Roman" w:hAnsi="Courier New" w:cs="Times New Roman"/>
      <w:szCs w:val="20"/>
      <w:lang w:eastAsia="ar-SA"/>
    </w:rPr>
  </w:style>
  <w:style w:type="character" w:customStyle="1" w:styleId="Document8">
    <w:name w:val="Document 8"/>
    <w:basedOn w:val="Domylnaczcionkaakapitu"/>
    <w:rsid w:val="00581282"/>
  </w:style>
  <w:style w:type="character" w:customStyle="1" w:styleId="Document4">
    <w:name w:val="Document 4"/>
    <w:basedOn w:val="Domylnaczcionkaakapitu"/>
    <w:rsid w:val="00581282"/>
    <w:rPr>
      <w:b/>
      <w:i/>
      <w:sz w:val="24"/>
    </w:rPr>
  </w:style>
  <w:style w:type="character" w:customStyle="1" w:styleId="Document6">
    <w:name w:val="Document 6"/>
    <w:basedOn w:val="Domylnaczcionkaakapitu"/>
    <w:rsid w:val="00581282"/>
  </w:style>
  <w:style w:type="character" w:customStyle="1" w:styleId="Document5">
    <w:name w:val="Document 5"/>
    <w:basedOn w:val="Domylnaczcionkaakapitu"/>
    <w:rsid w:val="00581282"/>
  </w:style>
  <w:style w:type="character" w:customStyle="1" w:styleId="Document2">
    <w:name w:val="Document 2"/>
    <w:basedOn w:val="Domylnaczcionkaakapitu"/>
    <w:rsid w:val="00581282"/>
    <w:rPr>
      <w:rFonts w:ascii="Courier" w:hAnsi="Courier"/>
      <w:noProof w:val="0"/>
      <w:sz w:val="24"/>
      <w:lang w:val="en-US"/>
    </w:rPr>
  </w:style>
  <w:style w:type="character" w:customStyle="1" w:styleId="Document7">
    <w:name w:val="Document 7"/>
    <w:basedOn w:val="Domylnaczcionkaakapitu"/>
    <w:rsid w:val="00581282"/>
  </w:style>
  <w:style w:type="character" w:customStyle="1" w:styleId="Bibliogrphy">
    <w:name w:val="Bibliogrphy"/>
    <w:basedOn w:val="Domylnaczcionkaakapitu"/>
    <w:rsid w:val="00581282"/>
  </w:style>
  <w:style w:type="paragraph" w:customStyle="1" w:styleId="RightPar1">
    <w:name w:val="Right Par 1"/>
    <w:rsid w:val="00581282"/>
    <w:pPr>
      <w:tabs>
        <w:tab w:val="left" w:pos="-720"/>
        <w:tab w:val="left" w:pos="0"/>
        <w:tab w:val="decimal" w:pos="720"/>
      </w:tabs>
      <w:suppressAutoHyphens/>
      <w:spacing w:after="0" w:line="240" w:lineRule="auto"/>
      <w:ind w:left="720" w:hanging="432"/>
    </w:pPr>
    <w:rPr>
      <w:rFonts w:ascii="Courier" w:eastAsia="Times New Roman" w:hAnsi="Courier" w:cs="Times New Roman"/>
      <w:sz w:val="24"/>
      <w:szCs w:val="20"/>
      <w:lang w:val="en-US" w:eastAsia="pl-PL"/>
    </w:rPr>
  </w:style>
  <w:style w:type="paragraph" w:customStyle="1" w:styleId="RightPar2">
    <w:name w:val="Right Par 2"/>
    <w:rsid w:val="00581282"/>
    <w:pPr>
      <w:tabs>
        <w:tab w:val="left" w:pos="-720"/>
        <w:tab w:val="left" w:pos="0"/>
        <w:tab w:val="left" w:pos="720"/>
        <w:tab w:val="decimal" w:pos="1440"/>
      </w:tabs>
      <w:suppressAutoHyphens/>
      <w:spacing w:after="0" w:line="240" w:lineRule="auto"/>
      <w:ind w:left="1440" w:hanging="432"/>
    </w:pPr>
    <w:rPr>
      <w:rFonts w:ascii="Courier" w:eastAsia="Times New Roman" w:hAnsi="Courier" w:cs="Times New Roman"/>
      <w:sz w:val="24"/>
      <w:szCs w:val="20"/>
      <w:lang w:val="en-US" w:eastAsia="pl-PL"/>
    </w:rPr>
  </w:style>
  <w:style w:type="character" w:customStyle="1" w:styleId="Document3">
    <w:name w:val="Document 3"/>
    <w:basedOn w:val="Domylnaczcionkaakapitu"/>
    <w:rsid w:val="00581282"/>
    <w:rPr>
      <w:rFonts w:ascii="Courier" w:hAnsi="Courier"/>
      <w:noProof w:val="0"/>
      <w:sz w:val="24"/>
      <w:lang w:val="en-US"/>
    </w:rPr>
  </w:style>
  <w:style w:type="paragraph" w:customStyle="1" w:styleId="RightPar3">
    <w:name w:val="Right Par 3"/>
    <w:rsid w:val="00581282"/>
    <w:pPr>
      <w:tabs>
        <w:tab w:val="left" w:pos="-720"/>
        <w:tab w:val="left" w:pos="0"/>
        <w:tab w:val="left" w:pos="720"/>
        <w:tab w:val="left" w:pos="1440"/>
        <w:tab w:val="decimal" w:pos="2160"/>
      </w:tabs>
      <w:suppressAutoHyphens/>
      <w:spacing w:after="0" w:line="240" w:lineRule="auto"/>
      <w:ind w:left="2160" w:hanging="432"/>
    </w:pPr>
    <w:rPr>
      <w:rFonts w:ascii="Courier" w:eastAsia="Times New Roman" w:hAnsi="Courier" w:cs="Times New Roman"/>
      <w:sz w:val="24"/>
      <w:szCs w:val="20"/>
      <w:lang w:val="en-US" w:eastAsia="pl-PL"/>
    </w:rPr>
  </w:style>
  <w:style w:type="paragraph" w:customStyle="1" w:styleId="RightPar4">
    <w:name w:val="Right Par 4"/>
    <w:rsid w:val="00581282"/>
    <w:pPr>
      <w:tabs>
        <w:tab w:val="left" w:pos="-720"/>
        <w:tab w:val="left" w:pos="0"/>
        <w:tab w:val="left" w:pos="720"/>
        <w:tab w:val="left" w:pos="1440"/>
        <w:tab w:val="left" w:pos="2160"/>
        <w:tab w:val="decimal" w:pos="2880"/>
      </w:tabs>
      <w:suppressAutoHyphens/>
      <w:spacing w:after="0" w:line="240" w:lineRule="auto"/>
      <w:ind w:left="2880" w:hanging="432"/>
    </w:pPr>
    <w:rPr>
      <w:rFonts w:ascii="Courier" w:eastAsia="Times New Roman" w:hAnsi="Courier" w:cs="Times New Roman"/>
      <w:sz w:val="24"/>
      <w:szCs w:val="20"/>
      <w:lang w:val="en-US" w:eastAsia="pl-PL"/>
    </w:rPr>
  </w:style>
  <w:style w:type="paragraph" w:customStyle="1" w:styleId="RightPar5">
    <w:name w:val="Right Par 5"/>
    <w:rsid w:val="00581282"/>
    <w:pPr>
      <w:tabs>
        <w:tab w:val="left" w:pos="-720"/>
        <w:tab w:val="left" w:pos="0"/>
        <w:tab w:val="left" w:pos="720"/>
        <w:tab w:val="left" w:pos="1440"/>
        <w:tab w:val="left" w:pos="2160"/>
        <w:tab w:val="left" w:pos="2880"/>
        <w:tab w:val="decimal" w:pos="3600"/>
      </w:tabs>
      <w:suppressAutoHyphens/>
      <w:spacing w:after="0" w:line="240" w:lineRule="auto"/>
      <w:ind w:left="3600" w:hanging="576"/>
    </w:pPr>
    <w:rPr>
      <w:rFonts w:ascii="Courier" w:eastAsia="Times New Roman" w:hAnsi="Courier" w:cs="Times New Roman"/>
      <w:sz w:val="24"/>
      <w:szCs w:val="20"/>
      <w:lang w:val="en-US" w:eastAsia="pl-PL"/>
    </w:rPr>
  </w:style>
  <w:style w:type="paragraph" w:customStyle="1" w:styleId="RightPar6">
    <w:name w:val="Right Par 6"/>
    <w:rsid w:val="00581282"/>
    <w:pPr>
      <w:tabs>
        <w:tab w:val="left" w:pos="-720"/>
        <w:tab w:val="left" w:pos="0"/>
        <w:tab w:val="left" w:pos="720"/>
        <w:tab w:val="left" w:pos="1440"/>
        <w:tab w:val="left" w:pos="2160"/>
        <w:tab w:val="left" w:pos="2880"/>
        <w:tab w:val="left" w:pos="3600"/>
        <w:tab w:val="decimal" w:pos="4320"/>
      </w:tabs>
      <w:suppressAutoHyphens/>
      <w:spacing w:after="0" w:line="240" w:lineRule="auto"/>
      <w:ind w:left="4320" w:hanging="576"/>
    </w:pPr>
    <w:rPr>
      <w:rFonts w:ascii="Courier" w:eastAsia="Times New Roman" w:hAnsi="Courier" w:cs="Times New Roman"/>
      <w:sz w:val="24"/>
      <w:szCs w:val="20"/>
      <w:lang w:val="en-US" w:eastAsia="pl-PL"/>
    </w:rPr>
  </w:style>
  <w:style w:type="paragraph" w:customStyle="1" w:styleId="RightPar7">
    <w:name w:val="Right Par 7"/>
    <w:rsid w:val="00581282"/>
    <w:pPr>
      <w:tabs>
        <w:tab w:val="left" w:pos="-720"/>
        <w:tab w:val="left" w:pos="0"/>
        <w:tab w:val="left" w:pos="720"/>
        <w:tab w:val="left" w:pos="1440"/>
        <w:tab w:val="left" w:pos="2160"/>
        <w:tab w:val="left" w:pos="2880"/>
        <w:tab w:val="left" w:pos="3600"/>
        <w:tab w:val="left" w:pos="4320"/>
        <w:tab w:val="decimal" w:pos="5040"/>
      </w:tabs>
      <w:suppressAutoHyphens/>
      <w:spacing w:after="0" w:line="240" w:lineRule="auto"/>
      <w:ind w:left="5040" w:hanging="432"/>
    </w:pPr>
    <w:rPr>
      <w:rFonts w:ascii="Courier" w:eastAsia="Times New Roman" w:hAnsi="Courier" w:cs="Times New Roman"/>
      <w:sz w:val="24"/>
      <w:szCs w:val="20"/>
      <w:lang w:val="en-US" w:eastAsia="pl-PL"/>
    </w:rPr>
  </w:style>
  <w:style w:type="paragraph" w:customStyle="1" w:styleId="RightPar8">
    <w:name w:val="Right Par 8"/>
    <w:rsid w:val="00581282"/>
    <w:pPr>
      <w:tabs>
        <w:tab w:val="left" w:pos="-720"/>
        <w:tab w:val="left" w:pos="0"/>
        <w:tab w:val="left" w:pos="720"/>
        <w:tab w:val="left" w:pos="1440"/>
        <w:tab w:val="left" w:pos="2160"/>
        <w:tab w:val="left" w:pos="2880"/>
        <w:tab w:val="left" w:pos="3600"/>
        <w:tab w:val="left" w:pos="4320"/>
        <w:tab w:val="left" w:pos="5040"/>
        <w:tab w:val="decimal" w:pos="5760"/>
      </w:tabs>
      <w:suppressAutoHyphens/>
      <w:spacing w:after="0" w:line="240" w:lineRule="auto"/>
      <w:ind w:left="5760" w:hanging="432"/>
    </w:pPr>
    <w:rPr>
      <w:rFonts w:ascii="Courier" w:eastAsia="Times New Roman" w:hAnsi="Courier" w:cs="Times New Roman"/>
      <w:sz w:val="24"/>
      <w:szCs w:val="20"/>
      <w:lang w:val="en-US" w:eastAsia="pl-PL"/>
    </w:rPr>
  </w:style>
  <w:style w:type="paragraph" w:customStyle="1" w:styleId="Document1">
    <w:name w:val="Document 1"/>
    <w:rsid w:val="00581282"/>
    <w:pPr>
      <w:keepNext/>
      <w:keepLines/>
      <w:tabs>
        <w:tab w:val="left" w:pos="-720"/>
      </w:tabs>
      <w:suppressAutoHyphens/>
      <w:spacing w:after="0" w:line="240" w:lineRule="auto"/>
    </w:pPr>
    <w:rPr>
      <w:rFonts w:ascii="Courier" w:eastAsia="Times New Roman" w:hAnsi="Courier" w:cs="Times New Roman"/>
      <w:sz w:val="24"/>
      <w:szCs w:val="20"/>
      <w:lang w:val="en-US" w:eastAsia="pl-PL"/>
    </w:rPr>
  </w:style>
  <w:style w:type="character" w:customStyle="1" w:styleId="DocInit">
    <w:name w:val="Doc Init"/>
    <w:basedOn w:val="Domylnaczcionkaakapitu"/>
    <w:rsid w:val="00581282"/>
  </w:style>
  <w:style w:type="character" w:customStyle="1" w:styleId="TechInit">
    <w:name w:val="Tech Init"/>
    <w:basedOn w:val="Domylnaczcionkaakapitu"/>
    <w:rsid w:val="00581282"/>
    <w:rPr>
      <w:rFonts w:ascii="Courier" w:hAnsi="Courier"/>
      <w:noProof w:val="0"/>
      <w:sz w:val="24"/>
      <w:lang w:val="en-US"/>
    </w:rPr>
  </w:style>
  <w:style w:type="paragraph" w:customStyle="1" w:styleId="Technical5">
    <w:name w:val="Technical 5"/>
    <w:rsid w:val="00581282"/>
    <w:pPr>
      <w:tabs>
        <w:tab w:val="left" w:pos="-720"/>
      </w:tabs>
      <w:suppressAutoHyphens/>
      <w:spacing w:after="0" w:line="240" w:lineRule="auto"/>
      <w:ind w:firstLine="720"/>
    </w:pPr>
    <w:rPr>
      <w:rFonts w:ascii="Courier" w:eastAsia="Times New Roman" w:hAnsi="Courier" w:cs="Times New Roman"/>
      <w:b/>
      <w:sz w:val="24"/>
      <w:szCs w:val="20"/>
      <w:lang w:val="en-US" w:eastAsia="pl-PL"/>
    </w:rPr>
  </w:style>
  <w:style w:type="paragraph" w:customStyle="1" w:styleId="Technical6">
    <w:name w:val="Technical 6"/>
    <w:rsid w:val="00581282"/>
    <w:pPr>
      <w:tabs>
        <w:tab w:val="left" w:pos="-720"/>
      </w:tabs>
      <w:suppressAutoHyphens/>
      <w:spacing w:after="0" w:line="240" w:lineRule="auto"/>
      <w:ind w:firstLine="720"/>
    </w:pPr>
    <w:rPr>
      <w:rFonts w:ascii="Courier" w:eastAsia="Times New Roman" w:hAnsi="Courier" w:cs="Times New Roman"/>
      <w:b/>
      <w:sz w:val="24"/>
      <w:szCs w:val="20"/>
      <w:lang w:val="en-US" w:eastAsia="pl-PL"/>
    </w:rPr>
  </w:style>
  <w:style w:type="character" w:customStyle="1" w:styleId="Technical2">
    <w:name w:val="Technical 2"/>
    <w:basedOn w:val="Domylnaczcionkaakapitu"/>
    <w:rsid w:val="00581282"/>
    <w:rPr>
      <w:rFonts w:ascii="Courier" w:hAnsi="Courier"/>
      <w:noProof w:val="0"/>
      <w:sz w:val="24"/>
      <w:lang w:val="en-US"/>
    </w:rPr>
  </w:style>
  <w:style w:type="character" w:customStyle="1" w:styleId="Technical3">
    <w:name w:val="Technical 3"/>
    <w:basedOn w:val="Domylnaczcionkaakapitu"/>
    <w:rsid w:val="00581282"/>
    <w:rPr>
      <w:rFonts w:ascii="Courier" w:hAnsi="Courier"/>
      <w:noProof w:val="0"/>
      <w:sz w:val="24"/>
      <w:lang w:val="en-US"/>
    </w:rPr>
  </w:style>
  <w:style w:type="paragraph" w:customStyle="1" w:styleId="Technical4">
    <w:name w:val="Technical 4"/>
    <w:rsid w:val="00581282"/>
    <w:pPr>
      <w:tabs>
        <w:tab w:val="left" w:pos="-720"/>
      </w:tabs>
      <w:suppressAutoHyphens/>
      <w:spacing w:after="0" w:line="240" w:lineRule="auto"/>
    </w:pPr>
    <w:rPr>
      <w:rFonts w:ascii="Courier" w:eastAsia="Times New Roman" w:hAnsi="Courier" w:cs="Times New Roman"/>
      <w:b/>
      <w:sz w:val="24"/>
      <w:szCs w:val="20"/>
      <w:lang w:val="en-US" w:eastAsia="pl-PL"/>
    </w:rPr>
  </w:style>
  <w:style w:type="character" w:customStyle="1" w:styleId="Technical1">
    <w:name w:val="Technical 1"/>
    <w:basedOn w:val="Domylnaczcionkaakapitu"/>
    <w:rsid w:val="00581282"/>
    <w:rPr>
      <w:rFonts w:ascii="Courier" w:hAnsi="Courier"/>
      <w:noProof w:val="0"/>
      <w:sz w:val="24"/>
      <w:lang w:val="en-US"/>
    </w:rPr>
  </w:style>
  <w:style w:type="paragraph" w:customStyle="1" w:styleId="Technical7">
    <w:name w:val="Technical 7"/>
    <w:rsid w:val="00581282"/>
    <w:pPr>
      <w:tabs>
        <w:tab w:val="left" w:pos="-720"/>
      </w:tabs>
      <w:suppressAutoHyphens/>
      <w:spacing w:after="0" w:line="240" w:lineRule="auto"/>
      <w:ind w:firstLine="720"/>
    </w:pPr>
    <w:rPr>
      <w:rFonts w:ascii="Courier" w:eastAsia="Times New Roman" w:hAnsi="Courier" w:cs="Times New Roman"/>
      <w:b/>
      <w:sz w:val="24"/>
      <w:szCs w:val="20"/>
      <w:lang w:val="en-US" w:eastAsia="pl-PL"/>
    </w:rPr>
  </w:style>
  <w:style w:type="paragraph" w:customStyle="1" w:styleId="Technical8">
    <w:name w:val="Technical 8"/>
    <w:rsid w:val="00581282"/>
    <w:pPr>
      <w:tabs>
        <w:tab w:val="left" w:pos="-720"/>
      </w:tabs>
      <w:suppressAutoHyphens/>
      <w:spacing w:after="0" w:line="240" w:lineRule="auto"/>
      <w:ind w:firstLine="720"/>
    </w:pPr>
    <w:rPr>
      <w:rFonts w:ascii="Courier" w:eastAsia="Times New Roman" w:hAnsi="Courier" w:cs="Times New Roman"/>
      <w:b/>
      <w:sz w:val="24"/>
      <w:szCs w:val="20"/>
      <w:lang w:val="en-US" w:eastAsia="pl-PL"/>
    </w:rPr>
  </w:style>
  <w:style w:type="paragraph" w:customStyle="1" w:styleId="Pleading">
    <w:name w:val="Pleading"/>
    <w:rsid w:val="00581282"/>
    <w:pPr>
      <w:tabs>
        <w:tab w:val="left" w:pos="-720"/>
      </w:tabs>
      <w:suppressAutoHyphens/>
      <w:spacing w:after="0" w:line="240" w:lineRule="exact"/>
    </w:pPr>
    <w:rPr>
      <w:rFonts w:ascii="Courier" w:eastAsia="Times New Roman" w:hAnsi="Courier" w:cs="Times New Roman"/>
      <w:sz w:val="24"/>
      <w:szCs w:val="20"/>
      <w:lang w:val="en-US" w:eastAsia="pl-PL"/>
    </w:rPr>
  </w:style>
  <w:style w:type="paragraph" w:customStyle="1" w:styleId="NA">
    <w:name w:val="N/A"/>
    <w:basedOn w:val="Normalny"/>
    <w:rsid w:val="00581282"/>
    <w:pPr>
      <w:tabs>
        <w:tab w:val="left" w:pos="9000"/>
        <w:tab w:val="right" w:pos="9360"/>
      </w:tabs>
      <w:suppressAutoHyphens/>
      <w:spacing w:line="240" w:lineRule="auto"/>
      <w:ind w:left="0" w:firstLine="0"/>
      <w:jc w:val="left"/>
    </w:pPr>
    <w:rPr>
      <w:rFonts w:ascii="Courier" w:eastAsia="Times New Roman" w:hAnsi="Courier" w:cs="Times New Roman"/>
      <w:sz w:val="24"/>
      <w:szCs w:val="20"/>
      <w:lang w:val="en-US" w:eastAsia="pl-PL"/>
    </w:rPr>
  </w:style>
  <w:style w:type="character" w:customStyle="1" w:styleId="EquationCaption">
    <w:name w:val="_Equation Caption"/>
    <w:rsid w:val="00581282"/>
  </w:style>
  <w:style w:type="paragraph" w:styleId="Podtytu">
    <w:name w:val="Subtitle"/>
    <w:basedOn w:val="Normalny"/>
    <w:link w:val="PodtytuZnak"/>
    <w:qFormat/>
    <w:rsid w:val="00581282"/>
    <w:pPr>
      <w:spacing w:after="60" w:line="240" w:lineRule="auto"/>
      <w:ind w:left="0" w:firstLine="0"/>
      <w:jc w:val="center"/>
    </w:pPr>
    <w:rPr>
      <w:rFonts w:eastAsia="Times New Roman" w:cs="Times New Roman"/>
      <w:b/>
      <w:caps/>
      <w:sz w:val="24"/>
      <w:szCs w:val="20"/>
      <w:lang w:eastAsia="pl-PL"/>
    </w:rPr>
  </w:style>
  <w:style w:type="character" w:customStyle="1" w:styleId="PodtytuZnak">
    <w:name w:val="Podtytuł Znak"/>
    <w:basedOn w:val="Domylnaczcionkaakapitu"/>
    <w:link w:val="Podtytu"/>
    <w:rsid w:val="00581282"/>
    <w:rPr>
      <w:rFonts w:ascii="Times New Roman" w:eastAsia="Times New Roman" w:hAnsi="Times New Roman" w:cs="Times New Roman"/>
      <w:b/>
      <w:caps/>
      <w:sz w:val="24"/>
      <w:szCs w:val="20"/>
      <w:lang w:eastAsia="pl-PL"/>
    </w:rPr>
  </w:style>
  <w:style w:type="paragraph" w:customStyle="1" w:styleId="rozdzia">
    <w:name w:val="rozdział"/>
    <w:basedOn w:val="Normalny"/>
    <w:autoRedefine/>
    <w:rsid w:val="00581282"/>
    <w:pPr>
      <w:spacing w:line="240" w:lineRule="auto"/>
      <w:ind w:left="0" w:firstLine="0"/>
      <w:jc w:val="left"/>
    </w:pPr>
    <w:rPr>
      <w:rFonts w:eastAsia="Times New Roman" w:cs="Times New Roman"/>
      <w:b/>
      <w:szCs w:val="20"/>
      <w:u w:val="single"/>
      <w:lang w:eastAsia="pl-PL"/>
    </w:rPr>
  </w:style>
  <w:style w:type="paragraph" w:styleId="Zwykytekst">
    <w:name w:val="Plain Text"/>
    <w:basedOn w:val="Normalny"/>
    <w:link w:val="ZwykytekstZnak"/>
    <w:rsid w:val="00581282"/>
    <w:pPr>
      <w:spacing w:line="240" w:lineRule="auto"/>
      <w:ind w:left="0" w:firstLine="0"/>
      <w:jc w:val="left"/>
    </w:pPr>
    <w:rPr>
      <w:rFonts w:ascii="Courier New" w:eastAsia="Times New Roman" w:hAnsi="Courier New" w:cs="Times New Roman"/>
      <w:szCs w:val="20"/>
      <w:lang w:eastAsia="pl-PL"/>
    </w:rPr>
  </w:style>
  <w:style w:type="character" w:customStyle="1" w:styleId="ZwykytekstZnak">
    <w:name w:val="Zwykły tekst Znak"/>
    <w:basedOn w:val="Domylnaczcionkaakapitu"/>
    <w:link w:val="Zwykytekst"/>
    <w:rsid w:val="00581282"/>
    <w:rPr>
      <w:rFonts w:ascii="Courier New" w:eastAsia="Times New Roman" w:hAnsi="Courier New" w:cs="Times New Roman"/>
      <w:sz w:val="20"/>
      <w:szCs w:val="20"/>
      <w:lang w:eastAsia="pl-PL"/>
    </w:rPr>
  </w:style>
  <w:style w:type="paragraph" w:customStyle="1" w:styleId="Standardowy1">
    <w:name w:val="Standardowy1"/>
    <w:basedOn w:val="Normalny"/>
    <w:rsid w:val="00581282"/>
    <w:pPr>
      <w:spacing w:before="120" w:line="360" w:lineRule="auto"/>
      <w:ind w:left="0" w:firstLine="709"/>
    </w:pPr>
    <w:rPr>
      <w:rFonts w:eastAsia="Times New Roman" w:cs="Times New Roman"/>
      <w:sz w:val="24"/>
      <w:szCs w:val="20"/>
      <w:lang w:eastAsia="pl-PL"/>
    </w:rPr>
  </w:style>
  <w:style w:type="paragraph" w:customStyle="1" w:styleId="Subheadings">
    <w:name w:val="Sub headings"/>
    <w:basedOn w:val="Normalny"/>
    <w:next w:val="Normalny"/>
    <w:rsid w:val="00581282"/>
    <w:pPr>
      <w:spacing w:before="120" w:after="120" w:line="240" w:lineRule="auto"/>
      <w:ind w:left="0" w:firstLine="0"/>
    </w:pPr>
    <w:rPr>
      <w:rFonts w:eastAsia="Times New Roman" w:cs="Times New Roman"/>
      <w:b/>
      <w:szCs w:val="20"/>
      <w:lang w:eastAsia="pl-PL"/>
    </w:rPr>
  </w:style>
  <w:style w:type="paragraph" w:customStyle="1" w:styleId="Specyfikacja">
    <w:name w:val="Specyfikacja"/>
    <w:basedOn w:val="Normalny"/>
    <w:rsid w:val="00581282"/>
    <w:pPr>
      <w:spacing w:before="60" w:after="240" w:line="312" w:lineRule="auto"/>
      <w:ind w:left="1418" w:hanging="1418"/>
    </w:pPr>
    <w:rPr>
      <w:rFonts w:eastAsia="Times New Roman" w:cs="Times New Roman"/>
      <w:b/>
      <w:caps/>
      <w:sz w:val="28"/>
      <w:szCs w:val="20"/>
      <w:lang w:eastAsia="pl-PL"/>
    </w:rPr>
  </w:style>
  <w:style w:type="paragraph" w:customStyle="1" w:styleId="Punkty">
    <w:name w:val="Punkty"/>
    <w:next w:val="Normalny"/>
    <w:rsid w:val="00581282"/>
    <w:pPr>
      <w:keepNext/>
      <w:spacing w:before="240" w:after="0" w:line="0" w:lineRule="atLeast"/>
    </w:pPr>
    <w:rPr>
      <w:rFonts w:ascii="Times New Roman" w:eastAsia="Times New Roman" w:hAnsi="Times New Roman" w:cs="Times New Roman"/>
      <w:b/>
      <w:color w:val="000000"/>
      <w:sz w:val="20"/>
      <w:szCs w:val="20"/>
      <w:lang w:eastAsia="pl-PL"/>
    </w:rPr>
  </w:style>
  <w:style w:type="paragraph" w:customStyle="1" w:styleId="AAAAA">
    <w:name w:val="AAAAA"/>
    <w:rsid w:val="00581282"/>
    <w:pPr>
      <w:spacing w:after="0" w:line="240" w:lineRule="auto"/>
      <w:jc w:val="both"/>
    </w:pPr>
    <w:rPr>
      <w:rFonts w:ascii="Times New Roman" w:eastAsia="Times New Roman" w:hAnsi="Times New Roman" w:cs="Times New Roman"/>
      <w:sz w:val="20"/>
      <w:szCs w:val="20"/>
      <w:lang w:eastAsia="pl-PL"/>
    </w:rPr>
  </w:style>
  <w:style w:type="paragraph" w:customStyle="1" w:styleId="Tekstpodstawowywcity31">
    <w:name w:val="Tekst podstawowy wcięty 31"/>
    <w:basedOn w:val="Normalny"/>
    <w:rsid w:val="00581282"/>
    <w:pPr>
      <w:tabs>
        <w:tab w:val="left" w:pos="1"/>
        <w:tab w:val="left" w:pos="720"/>
      </w:tabs>
      <w:overflowPunct w:val="0"/>
      <w:autoSpaceDE w:val="0"/>
      <w:autoSpaceDN w:val="0"/>
      <w:adjustRightInd w:val="0"/>
      <w:spacing w:line="240" w:lineRule="auto"/>
      <w:ind w:left="1" w:firstLine="0"/>
      <w:textAlignment w:val="baseline"/>
    </w:pPr>
    <w:rPr>
      <w:rFonts w:eastAsia="Times New Roman" w:cs="Times New Roman"/>
      <w:color w:val="0000FF"/>
      <w:szCs w:val="20"/>
      <w:lang w:eastAsia="pl-PL"/>
    </w:rPr>
  </w:style>
  <w:style w:type="character" w:customStyle="1" w:styleId="Hipercze1">
    <w:name w:val="Hiperłącze1"/>
    <w:basedOn w:val="Domylnaczcionkaakapitu"/>
    <w:rsid w:val="00581282"/>
    <w:rPr>
      <w:color w:val="0000FF"/>
      <w:u w:val="single"/>
    </w:rPr>
  </w:style>
  <w:style w:type="paragraph" w:customStyle="1" w:styleId="StylWyjustowany">
    <w:name w:val="Styl Wyjustowany"/>
    <w:basedOn w:val="Normalny"/>
    <w:rsid w:val="00581282"/>
    <w:pPr>
      <w:spacing w:line="240" w:lineRule="auto"/>
      <w:ind w:left="0" w:firstLine="0"/>
    </w:pPr>
    <w:rPr>
      <w:rFonts w:eastAsia="Times New Roman" w:cs="Times New Roman"/>
      <w:sz w:val="22"/>
      <w:szCs w:val="20"/>
      <w:lang w:eastAsia="pl-PL"/>
    </w:rPr>
  </w:style>
  <w:style w:type="paragraph" w:customStyle="1" w:styleId="Krzysiek">
    <w:name w:val="Krzysiek"/>
    <w:basedOn w:val="Normalny"/>
    <w:rsid w:val="00581282"/>
    <w:pPr>
      <w:widowControl w:val="0"/>
      <w:overflowPunct w:val="0"/>
      <w:autoSpaceDE w:val="0"/>
      <w:autoSpaceDN w:val="0"/>
      <w:adjustRightInd w:val="0"/>
      <w:spacing w:before="80" w:line="340" w:lineRule="exact"/>
      <w:ind w:left="0" w:firstLine="284"/>
      <w:textAlignment w:val="baseline"/>
    </w:pPr>
    <w:rPr>
      <w:rFonts w:eastAsia="Times New Roman" w:cs="Times New Roman"/>
      <w:sz w:val="24"/>
      <w:szCs w:val="20"/>
      <w:lang w:eastAsia="pl-PL"/>
    </w:rPr>
  </w:style>
  <w:style w:type="paragraph" w:customStyle="1" w:styleId="Tekstpodstawowywcity21">
    <w:name w:val="Tekst podstawowy wcięty 21"/>
    <w:basedOn w:val="Normalny"/>
    <w:rsid w:val="00581282"/>
    <w:pPr>
      <w:overflowPunct w:val="0"/>
      <w:autoSpaceDE w:val="0"/>
      <w:autoSpaceDN w:val="0"/>
      <w:adjustRightInd w:val="0"/>
      <w:spacing w:line="240" w:lineRule="auto"/>
      <w:ind w:left="426" w:firstLine="0"/>
      <w:textAlignment w:val="baseline"/>
    </w:pPr>
    <w:rPr>
      <w:rFonts w:eastAsia="Times New Roman" w:cs="Times New Roman"/>
      <w:szCs w:val="20"/>
      <w:lang w:eastAsia="pl-PL"/>
    </w:rPr>
  </w:style>
  <w:style w:type="paragraph" w:customStyle="1" w:styleId="nag1">
    <w:name w:val="nag1"/>
    <w:basedOn w:val="Normalny"/>
    <w:next w:val="Wcicienormalne"/>
    <w:autoRedefine/>
    <w:rsid w:val="00581282"/>
    <w:pPr>
      <w:numPr>
        <w:numId w:val="36"/>
      </w:numPr>
      <w:tabs>
        <w:tab w:val="clear" w:pos="907"/>
        <w:tab w:val="left" w:pos="0"/>
        <w:tab w:val="num" w:pos="567"/>
      </w:tabs>
      <w:spacing w:after="120" w:line="240" w:lineRule="atLeast"/>
      <w:jc w:val="left"/>
      <w:outlineLvl w:val="0"/>
    </w:pPr>
    <w:rPr>
      <w:rFonts w:eastAsia="Times New Roman" w:cs="Times New Roman"/>
      <w:b/>
      <w:sz w:val="24"/>
      <w:szCs w:val="20"/>
      <w:lang w:eastAsia="pl-PL"/>
    </w:rPr>
  </w:style>
  <w:style w:type="paragraph" w:styleId="Wcicienormalne">
    <w:name w:val="Normal Indent"/>
    <w:basedOn w:val="Normalny"/>
    <w:rsid w:val="00581282"/>
    <w:pPr>
      <w:spacing w:line="240" w:lineRule="auto"/>
      <w:ind w:left="708" w:firstLine="0"/>
      <w:jc w:val="left"/>
    </w:pPr>
    <w:rPr>
      <w:rFonts w:eastAsia="Times New Roman" w:cs="Times New Roman"/>
      <w:noProof/>
      <w:szCs w:val="20"/>
      <w:lang w:eastAsia="pl-PL"/>
    </w:rPr>
  </w:style>
  <w:style w:type="paragraph" w:customStyle="1" w:styleId="nag2">
    <w:name w:val="nag2"/>
    <w:basedOn w:val="nag1"/>
    <w:next w:val="Normalny"/>
    <w:autoRedefine/>
    <w:rsid w:val="00581282"/>
    <w:pPr>
      <w:numPr>
        <w:ilvl w:val="1"/>
      </w:numPr>
      <w:tabs>
        <w:tab w:val="clear" w:pos="792"/>
        <w:tab w:val="num" w:pos="360"/>
        <w:tab w:val="left" w:pos="567"/>
      </w:tabs>
      <w:ind w:left="360" w:hanging="360"/>
      <w:outlineLvl w:val="1"/>
    </w:pPr>
  </w:style>
  <w:style w:type="paragraph" w:customStyle="1" w:styleId="nag3">
    <w:name w:val="nag3"/>
    <w:basedOn w:val="nag2"/>
    <w:next w:val="Normalny"/>
    <w:autoRedefine/>
    <w:rsid w:val="00581282"/>
    <w:pPr>
      <w:numPr>
        <w:ilvl w:val="2"/>
      </w:numPr>
      <w:tabs>
        <w:tab w:val="clear" w:pos="907"/>
        <w:tab w:val="num" w:pos="0"/>
      </w:tabs>
      <w:ind w:left="0" w:firstLine="0"/>
      <w:jc w:val="both"/>
      <w:outlineLvl w:val="2"/>
    </w:pPr>
  </w:style>
  <w:style w:type="paragraph" w:customStyle="1" w:styleId="tytul">
    <w:name w:val="tytul"/>
    <w:basedOn w:val="Normalny"/>
    <w:rsid w:val="00581282"/>
    <w:pPr>
      <w:tabs>
        <w:tab w:val="left" w:pos="-956"/>
      </w:tabs>
      <w:spacing w:after="120" w:line="240" w:lineRule="atLeast"/>
      <w:ind w:left="1418" w:hanging="1418"/>
      <w:jc w:val="left"/>
      <w:outlineLvl w:val="0"/>
    </w:pPr>
    <w:rPr>
      <w:rFonts w:eastAsia="Times New Roman" w:cs="Times New Roman"/>
      <w:b/>
      <w:sz w:val="28"/>
      <w:szCs w:val="20"/>
      <w:lang w:eastAsia="pl-PL"/>
    </w:rPr>
  </w:style>
  <w:style w:type="numbering" w:customStyle="1" w:styleId="StylNumerowanie10pt">
    <w:name w:val="Styl Numerowanie 10 pt"/>
    <w:basedOn w:val="Bezlisty"/>
    <w:rsid w:val="00581282"/>
    <w:pPr>
      <w:numPr>
        <w:numId w:val="37"/>
      </w:numPr>
    </w:pPr>
  </w:style>
  <w:style w:type="paragraph" w:styleId="Lista">
    <w:name w:val="List"/>
    <w:basedOn w:val="Normalny"/>
    <w:rsid w:val="00581282"/>
    <w:pPr>
      <w:spacing w:line="240" w:lineRule="auto"/>
      <w:ind w:left="426" w:hanging="426"/>
    </w:pPr>
    <w:rPr>
      <w:rFonts w:eastAsia="Times New Roman" w:cs="Times New Roman"/>
      <w:sz w:val="24"/>
      <w:szCs w:val="20"/>
      <w:lang w:eastAsia="pl-PL"/>
    </w:rPr>
  </w:style>
  <w:style w:type="paragraph" w:styleId="Lista2">
    <w:name w:val="List 2"/>
    <w:basedOn w:val="Normalny"/>
    <w:rsid w:val="00581282"/>
    <w:pPr>
      <w:spacing w:line="240" w:lineRule="auto"/>
      <w:ind w:left="566" w:hanging="283"/>
    </w:pPr>
    <w:rPr>
      <w:rFonts w:eastAsia="Times New Roman" w:cs="Times New Roman"/>
      <w:sz w:val="24"/>
      <w:szCs w:val="20"/>
      <w:lang w:eastAsia="pl-PL"/>
    </w:rPr>
  </w:style>
  <w:style w:type="paragraph" w:styleId="Listapunktowana2">
    <w:name w:val="List Bullet 2"/>
    <w:basedOn w:val="Normalny"/>
    <w:autoRedefine/>
    <w:rsid w:val="00581282"/>
    <w:pPr>
      <w:spacing w:line="240" w:lineRule="auto"/>
      <w:ind w:left="0" w:firstLine="0"/>
    </w:pPr>
    <w:rPr>
      <w:rFonts w:eastAsia="Times New Roman" w:cs="Times New Roman"/>
      <w:sz w:val="24"/>
      <w:szCs w:val="20"/>
      <w:lang w:eastAsia="pl-PL"/>
    </w:rPr>
  </w:style>
  <w:style w:type="paragraph" w:customStyle="1" w:styleId="lista0">
    <w:name w:val="lista"/>
    <w:rsid w:val="00581282"/>
    <w:pPr>
      <w:tabs>
        <w:tab w:val="left" w:pos="7088"/>
      </w:tabs>
      <w:spacing w:after="0" w:line="240" w:lineRule="auto"/>
    </w:pPr>
    <w:rPr>
      <w:rFonts w:ascii="Times New Roman" w:eastAsia="Times New Roman" w:hAnsi="Times New Roman" w:cs="Times New Roman"/>
      <w:noProof/>
      <w:sz w:val="20"/>
      <w:szCs w:val="20"/>
      <w:lang w:eastAsia="pl-PL"/>
    </w:rPr>
  </w:style>
  <w:style w:type="paragraph" w:customStyle="1" w:styleId="Bullet1points">
    <w:name w:val="Bullet 1 points"/>
    <w:basedOn w:val="Normalny"/>
    <w:rsid w:val="00581282"/>
    <w:pPr>
      <w:tabs>
        <w:tab w:val="num" w:pos="720"/>
      </w:tabs>
      <w:spacing w:before="60" w:after="60" w:line="240" w:lineRule="auto"/>
      <w:ind w:left="720" w:hanging="360"/>
    </w:pPr>
    <w:rPr>
      <w:rFonts w:eastAsia="Times New Roman" w:cs="Times New Roman"/>
      <w:szCs w:val="20"/>
      <w:lang w:eastAsia="pl-PL"/>
    </w:rPr>
  </w:style>
  <w:style w:type="paragraph" w:customStyle="1" w:styleId="10">
    <w:name w:val="_10"/>
    <w:basedOn w:val="Normalny"/>
    <w:rsid w:val="00581282"/>
    <w:pPr>
      <w:spacing w:line="240" w:lineRule="auto"/>
      <w:ind w:left="0" w:firstLine="0"/>
    </w:pPr>
    <w:rPr>
      <w:rFonts w:eastAsia="Times New Roman" w:cs="Times New Roman"/>
      <w:szCs w:val="20"/>
      <w:lang w:eastAsia="pl-PL"/>
    </w:rPr>
  </w:style>
  <w:style w:type="character" w:customStyle="1" w:styleId="Teksttreci">
    <w:name w:val="Tekst treści_"/>
    <w:basedOn w:val="Domylnaczcionkaakapitu"/>
    <w:link w:val="Teksttreci0"/>
    <w:uiPriority w:val="99"/>
    <w:locked/>
    <w:rsid w:val="00581282"/>
    <w:rPr>
      <w:sz w:val="17"/>
      <w:szCs w:val="17"/>
      <w:shd w:val="clear" w:color="auto" w:fill="FFFFFF"/>
    </w:rPr>
  </w:style>
  <w:style w:type="paragraph" w:customStyle="1" w:styleId="Teksttreci0">
    <w:name w:val="Tekst treści"/>
    <w:basedOn w:val="Normalny"/>
    <w:link w:val="Teksttreci"/>
    <w:rsid w:val="00581282"/>
    <w:pPr>
      <w:shd w:val="clear" w:color="auto" w:fill="FFFFFF"/>
      <w:spacing w:line="240" w:lineRule="atLeast"/>
      <w:ind w:left="0" w:hanging="380"/>
      <w:jc w:val="left"/>
    </w:pPr>
    <w:rPr>
      <w:rFonts w:asciiTheme="minorHAnsi" w:hAnsiTheme="minorHAnsi"/>
      <w:sz w:val="17"/>
      <w:szCs w:val="17"/>
    </w:rPr>
  </w:style>
  <w:style w:type="character" w:customStyle="1" w:styleId="Podpistabeli2">
    <w:name w:val="Podpis tabeli (2)_"/>
    <w:basedOn w:val="Domylnaczcionkaakapitu"/>
    <w:link w:val="Podpistabeli21"/>
    <w:rsid w:val="00581282"/>
    <w:rPr>
      <w:b/>
      <w:bCs/>
      <w:sz w:val="12"/>
      <w:szCs w:val="12"/>
      <w:shd w:val="clear" w:color="auto" w:fill="FFFFFF"/>
    </w:rPr>
  </w:style>
  <w:style w:type="character" w:customStyle="1" w:styleId="Teksttreci2">
    <w:name w:val="Tekst treści (2)_"/>
    <w:basedOn w:val="Domylnaczcionkaakapitu"/>
    <w:link w:val="Teksttreci20"/>
    <w:rsid w:val="00581282"/>
    <w:rPr>
      <w:b/>
      <w:bCs/>
      <w:sz w:val="16"/>
      <w:szCs w:val="16"/>
      <w:shd w:val="clear" w:color="auto" w:fill="FFFFFF"/>
    </w:rPr>
  </w:style>
  <w:style w:type="character" w:customStyle="1" w:styleId="Podpistabeli">
    <w:name w:val="Podpis tabeli_"/>
    <w:basedOn w:val="Domylnaczcionkaakapitu"/>
    <w:link w:val="Podpistabeli0"/>
    <w:uiPriority w:val="99"/>
    <w:rsid w:val="00581282"/>
    <w:rPr>
      <w:sz w:val="18"/>
      <w:szCs w:val="18"/>
      <w:shd w:val="clear" w:color="auto" w:fill="FFFFFF"/>
    </w:rPr>
  </w:style>
  <w:style w:type="character" w:customStyle="1" w:styleId="Teksttreci4">
    <w:name w:val="Tekst treści (4)_"/>
    <w:basedOn w:val="Domylnaczcionkaakapitu"/>
    <w:link w:val="Teksttreci40"/>
    <w:rsid w:val="00581282"/>
    <w:rPr>
      <w:b/>
      <w:bCs/>
      <w:sz w:val="17"/>
      <w:szCs w:val="17"/>
      <w:shd w:val="clear" w:color="auto" w:fill="FFFFFF"/>
    </w:rPr>
  </w:style>
  <w:style w:type="paragraph" w:customStyle="1" w:styleId="Podpistabeli21">
    <w:name w:val="Podpis tabeli (2)1"/>
    <w:basedOn w:val="Normalny"/>
    <w:link w:val="Podpistabeli2"/>
    <w:rsid w:val="00581282"/>
    <w:pPr>
      <w:shd w:val="clear" w:color="auto" w:fill="FFFFFF"/>
      <w:spacing w:line="240" w:lineRule="atLeast"/>
      <w:ind w:left="0" w:firstLine="0"/>
      <w:jc w:val="left"/>
    </w:pPr>
    <w:rPr>
      <w:rFonts w:asciiTheme="minorHAnsi" w:hAnsiTheme="minorHAnsi"/>
      <w:b/>
      <w:bCs/>
      <w:sz w:val="12"/>
      <w:szCs w:val="12"/>
    </w:rPr>
  </w:style>
  <w:style w:type="paragraph" w:customStyle="1" w:styleId="Teksttreci20">
    <w:name w:val="Tekst treści (2)"/>
    <w:basedOn w:val="Normalny"/>
    <w:link w:val="Teksttreci2"/>
    <w:rsid w:val="00581282"/>
    <w:pPr>
      <w:shd w:val="clear" w:color="auto" w:fill="FFFFFF"/>
      <w:spacing w:line="191" w:lineRule="exact"/>
      <w:ind w:left="0" w:firstLine="0"/>
      <w:jc w:val="left"/>
    </w:pPr>
    <w:rPr>
      <w:rFonts w:asciiTheme="minorHAnsi" w:hAnsiTheme="minorHAnsi"/>
      <w:b/>
      <w:bCs/>
      <w:sz w:val="16"/>
      <w:szCs w:val="16"/>
    </w:rPr>
  </w:style>
  <w:style w:type="paragraph" w:customStyle="1" w:styleId="Podpistabeli0">
    <w:name w:val="Podpis tabeli"/>
    <w:basedOn w:val="Normalny"/>
    <w:link w:val="Podpistabeli"/>
    <w:rsid w:val="00581282"/>
    <w:pPr>
      <w:shd w:val="clear" w:color="auto" w:fill="FFFFFF"/>
      <w:spacing w:line="240" w:lineRule="atLeast"/>
      <w:ind w:left="0" w:firstLine="0"/>
      <w:jc w:val="left"/>
    </w:pPr>
    <w:rPr>
      <w:rFonts w:asciiTheme="minorHAnsi" w:hAnsiTheme="minorHAnsi"/>
      <w:sz w:val="18"/>
      <w:szCs w:val="18"/>
    </w:rPr>
  </w:style>
  <w:style w:type="paragraph" w:customStyle="1" w:styleId="Teksttreci40">
    <w:name w:val="Tekst treści (4)"/>
    <w:basedOn w:val="Normalny"/>
    <w:link w:val="Teksttreci4"/>
    <w:rsid w:val="00581282"/>
    <w:pPr>
      <w:shd w:val="clear" w:color="auto" w:fill="FFFFFF"/>
      <w:spacing w:before="180" w:line="210" w:lineRule="exact"/>
      <w:ind w:left="0" w:firstLine="0"/>
    </w:pPr>
    <w:rPr>
      <w:rFonts w:asciiTheme="minorHAnsi" w:hAnsiTheme="minorHAnsi"/>
      <w:b/>
      <w:bCs/>
      <w:sz w:val="17"/>
      <w:szCs w:val="17"/>
    </w:rPr>
  </w:style>
  <w:style w:type="character" w:customStyle="1" w:styleId="Nagwek10">
    <w:name w:val="Nagłówek #1_"/>
    <w:basedOn w:val="Domylnaczcionkaakapitu"/>
    <w:link w:val="Nagwek11"/>
    <w:locked/>
    <w:rsid w:val="00581282"/>
    <w:rPr>
      <w:b/>
      <w:bCs/>
      <w:sz w:val="21"/>
      <w:szCs w:val="21"/>
      <w:shd w:val="clear" w:color="auto" w:fill="FFFFFF"/>
    </w:rPr>
  </w:style>
  <w:style w:type="paragraph" w:customStyle="1" w:styleId="Nagwek11">
    <w:name w:val="Nagłówek #1"/>
    <w:basedOn w:val="Normalny"/>
    <w:link w:val="Nagwek10"/>
    <w:rsid w:val="00581282"/>
    <w:pPr>
      <w:shd w:val="clear" w:color="auto" w:fill="FFFFFF"/>
      <w:spacing w:before="240" w:line="259" w:lineRule="exact"/>
      <w:ind w:left="0" w:firstLine="0"/>
      <w:outlineLvl w:val="0"/>
    </w:pPr>
    <w:rPr>
      <w:rFonts w:asciiTheme="minorHAnsi" w:hAnsiTheme="minorHAnsi"/>
      <w:b/>
      <w:bCs/>
      <w:sz w:val="21"/>
      <w:szCs w:val="21"/>
    </w:rPr>
  </w:style>
  <w:style w:type="character" w:customStyle="1" w:styleId="Teksttreci6">
    <w:name w:val="Tekst treści (6)_"/>
    <w:basedOn w:val="Domylnaczcionkaakapitu"/>
    <w:link w:val="Teksttreci60"/>
    <w:locked/>
    <w:rsid w:val="00581282"/>
    <w:rPr>
      <w:sz w:val="21"/>
      <w:szCs w:val="21"/>
      <w:shd w:val="clear" w:color="auto" w:fill="FFFFFF"/>
    </w:rPr>
  </w:style>
  <w:style w:type="paragraph" w:customStyle="1" w:styleId="Teksttreci60">
    <w:name w:val="Tekst treści (6)"/>
    <w:basedOn w:val="Normalny"/>
    <w:link w:val="Teksttreci6"/>
    <w:rsid w:val="00581282"/>
    <w:pPr>
      <w:shd w:val="clear" w:color="auto" w:fill="FFFFFF"/>
      <w:spacing w:line="259" w:lineRule="exact"/>
      <w:ind w:left="0" w:hanging="280"/>
    </w:pPr>
    <w:rPr>
      <w:rFonts w:asciiTheme="minorHAnsi" w:hAnsiTheme="minorHAnsi"/>
      <w:sz w:val="21"/>
      <w:szCs w:val="21"/>
    </w:rPr>
  </w:style>
  <w:style w:type="character" w:customStyle="1" w:styleId="Teksttreci5">
    <w:name w:val="Tekst treści (5)_"/>
    <w:basedOn w:val="Domylnaczcionkaakapitu"/>
    <w:link w:val="Teksttreci50"/>
    <w:locked/>
    <w:rsid w:val="00581282"/>
    <w:rPr>
      <w:sz w:val="19"/>
      <w:szCs w:val="19"/>
      <w:shd w:val="clear" w:color="auto" w:fill="FFFFFF"/>
    </w:rPr>
  </w:style>
  <w:style w:type="paragraph" w:customStyle="1" w:styleId="Teksttreci50">
    <w:name w:val="Tekst treści (5)"/>
    <w:basedOn w:val="Normalny"/>
    <w:link w:val="Teksttreci5"/>
    <w:rsid w:val="00581282"/>
    <w:pPr>
      <w:shd w:val="clear" w:color="auto" w:fill="FFFFFF"/>
      <w:spacing w:line="240" w:lineRule="atLeast"/>
      <w:ind w:left="0" w:firstLine="0"/>
      <w:jc w:val="left"/>
    </w:pPr>
    <w:rPr>
      <w:rFonts w:asciiTheme="minorHAnsi" w:hAnsiTheme="minorHAnsi"/>
      <w:sz w:val="19"/>
      <w:szCs w:val="19"/>
    </w:rPr>
  </w:style>
  <w:style w:type="character" w:customStyle="1" w:styleId="Teksttreci3">
    <w:name w:val="Tekst treści (3)_"/>
    <w:basedOn w:val="Domylnaczcionkaakapitu"/>
    <w:link w:val="Teksttreci30"/>
    <w:rsid w:val="00581282"/>
    <w:rPr>
      <w:b/>
      <w:bCs/>
      <w:sz w:val="16"/>
      <w:szCs w:val="16"/>
      <w:shd w:val="clear" w:color="auto" w:fill="FFFFFF"/>
    </w:rPr>
  </w:style>
  <w:style w:type="paragraph" w:customStyle="1" w:styleId="Teksttreci30">
    <w:name w:val="Tekst treści (3)"/>
    <w:basedOn w:val="Normalny"/>
    <w:link w:val="Teksttreci3"/>
    <w:rsid w:val="00581282"/>
    <w:pPr>
      <w:shd w:val="clear" w:color="auto" w:fill="FFFFFF"/>
      <w:spacing w:line="240" w:lineRule="atLeast"/>
      <w:ind w:left="0" w:firstLine="0"/>
      <w:jc w:val="left"/>
    </w:pPr>
    <w:rPr>
      <w:rFonts w:asciiTheme="minorHAnsi" w:hAnsiTheme="minorHAnsi"/>
      <w:b/>
      <w:bCs/>
      <w:sz w:val="16"/>
      <w:szCs w:val="16"/>
    </w:rPr>
  </w:style>
  <w:style w:type="paragraph" w:customStyle="1" w:styleId="Teksttreci1">
    <w:name w:val="Tekst treści1"/>
    <w:basedOn w:val="Normalny"/>
    <w:uiPriority w:val="99"/>
    <w:rsid w:val="00581282"/>
    <w:pPr>
      <w:shd w:val="clear" w:color="auto" w:fill="FFFFFF"/>
      <w:spacing w:line="240" w:lineRule="atLeast"/>
      <w:ind w:left="0" w:firstLine="0"/>
      <w:jc w:val="left"/>
    </w:pPr>
    <w:rPr>
      <w:rFonts w:eastAsia="Arial Unicode MS" w:cs="Times New Roman"/>
      <w:sz w:val="16"/>
      <w:szCs w:val="16"/>
      <w:lang w:eastAsia="pl-PL"/>
    </w:rPr>
  </w:style>
  <w:style w:type="paragraph" w:customStyle="1" w:styleId="Znak">
    <w:name w:val="Znak"/>
    <w:basedOn w:val="Normalny"/>
    <w:rsid w:val="00581282"/>
    <w:pPr>
      <w:spacing w:line="240" w:lineRule="auto"/>
      <w:ind w:left="0" w:firstLine="0"/>
      <w:jc w:val="left"/>
    </w:pPr>
    <w:rPr>
      <w:rFonts w:ascii="Verdana" w:eastAsia="MS Mincho" w:hAnsi="Verdana" w:cs="Times New Roman"/>
      <w:szCs w:val="20"/>
      <w:lang w:eastAsia="pl-PL"/>
    </w:rPr>
  </w:style>
  <w:style w:type="character" w:customStyle="1" w:styleId="NagwekstronyZnakZnak">
    <w:name w:val="Nagłówek strony Znak Znak"/>
    <w:basedOn w:val="Domylnaczcionkaakapitu"/>
    <w:rsid w:val="00581282"/>
    <w:rPr>
      <w:sz w:val="24"/>
      <w:szCs w:val="24"/>
    </w:rPr>
  </w:style>
  <w:style w:type="character" w:customStyle="1" w:styleId="Teksttreci9pt3">
    <w:name w:val="Tekst treści + 9 pt3"/>
    <w:aliases w:val="Kursywa8"/>
    <w:basedOn w:val="Teksttreci"/>
    <w:uiPriority w:val="99"/>
    <w:rsid w:val="00581282"/>
    <w:rPr>
      <w:rFonts w:ascii="Times New Roman" w:hAnsi="Times New Roman" w:cs="Times New Roman"/>
      <w:i/>
      <w:iCs/>
      <w:sz w:val="18"/>
      <w:szCs w:val="18"/>
      <w:u w:val="none"/>
    </w:rPr>
  </w:style>
  <w:style w:type="character" w:customStyle="1" w:styleId="Teksttreci41">
    <w:name w:val="Tekst treści + 41"/>
    <w:aliases w:val="5 pt6,Kursywa5"/>
    <w:basedOn w:val="Teksttreci"/>
    <w:uiPriority w:val="99"/>
    <w:rsid w:val="00581282"/>
    <w:rPr>
      <w:rFonts w:ascii="Times New Roman" w:hAnsi="Times New Roman" w:cs="Times New Roman"/>
      <w:i/>
      <w:iCs/>
      <w:sz w:val="9"/>
      <w:szCs w:val="9"/>
      <w:u w:val="none"/>
    </w:rPr>
  </w:style>
  <w:style w:type="paragraph" w:customStyle="1" w:styleId="Podpistabeli1">
    <w:name w:val="Podpis tabeli1"/>
    <w:basedOn w:val="Normalny"/>
    <w:uiPriority w:val="99"/>
    <w:rsid w:val="00581282"/>
    <w:pPr>
      <w:widowControl w:val="0"/>
      <w:shd w:val="clear" w:color="auto" w:fill="FFFFFF"/>
      <w:spacing w:line="240" w:lineRule="atLeast"/>
      <w:ind w:left="0" w:firstLine="0"/>
      <w:jc w:val="left"/>
    </w:pPr>
    <w:rPr>
      <w:rFonts w:eastAsia="Times New Roman" w:cs="Times New Roman"/>
      <w:sz w:val="17"/>
      <w:szCs w:val="17"/>
      <w:lang w:eastAsia="pl-PL"/>
    </w:rPr>
  </w:style>
  <w:style w:type="character" w:customStyle="1" w:styleId="Teksttreci9pt2">
    <w:name w:val="Tekst treści + 9 pt2"/>
    <w:aliases w:val="Kursywa6,Małe litery1"/>
    <w:basedOn w:val="Teksttreci"/>
    <w:uiPriority w:val="99"/>
    <w:rsid w:val="00581282"/>
    <w:rPr>
      <w:rFonts w:ascii="Times New Roman" w:hAnsi="Times New Roman" w:cs="Times New Roman"/>
      <w:i/>
      <w:iCs/>
      <w:smallCaps/>
      <w:sz w:val="18"/>
      <w:szCs w:val="18"/>
      <w:u w:val="none"/>
    </w:rPr>
  </w:style>
  <w:style w:type="character" w:customStyle="1" w:styleId="TeksttreciImpact">
    <w:name w:val="Tekst treści + Impact"/>
    <w:aliases w:val="9 pt,Kursywa4"/>
    <w:basedOn w:val="Teksttreci"/>
    <w:uiPriority w:val="99"/>
    <w:rsid w:val="00581282"/>
    <w:rPr>
      <w:rFonts w:ascii="Impact" w:hAnsi="Impact" w:cs="Impact"/>
      <w:i/>
      <w:iCs/>
      <w:sz w:val="18"/>
      <w:szCs w:val="18"/>
      <w:u w:val="none"/>
    </w:rPr>
  </w:style>
  <w:style w:type="character" w:customStyle="1" w:styleId="Stopka2">
    <w:name w:val="Stopka (2)_"/>
    <w:basedOn w:val="Domylnaczcionkaakapitu"/>
    <w:link w:val="Stopka21"/>
    <w:uiPriority w:val="99"/>
    <w:rsid w:val="00581282"/>
    <w:rPr>
      <w:w w:val="150"/>
      <w:sz w:val="8"/>
      <w:szCs w:val="8"/>
      <w:shd w:val="clear" w:color="auto" w:fill="FFFFFF"/>
    </w:rPr>
  </w:style>
  <w:style w:type="paragraph" w:customStyle="1" w:styleId="Stopka21">
    <w:name w:val="Stopka (2)1"/>
    <w:basedOn w:val="Normalny"/>
    <w:link w:val="Stopka2"/>
    <w:uiPriority w:val="99"/>
    <w:rsid w:val="00581282"/>
    <w:pPr>
      <w:widowControl w:val="0"/>
      <w:shd w:val="clear" w:color="auto" w:fill="FFFFFF"/>
      <w:spacing w:line="413" w:lineRule="exact"/>
      <w:ind w:left="0" w:firstLine="0"/>
    </w:pPr>
    <w:rPr>
      <w:rFonts w:asciiTheme="minorHAnsi" w:hAnsiTheme="minorHAnsi"/>
      <w:w w:val="150"/>
      <w:sz w:val="8"/>
      <w:szCs w:val="8"/>
    </w:rPr>
  </w:style>
  <w:style w:type="character" w:customStyle="1" w:styleId="Nagwek40">
    <w:name w:val="Nagłówek #4_"/>
    <w:basedOn w:val="Domylnaczcionkaakapitu"/>
    <w:link w:val="Nagwek41"/>
    <w:uiPriority w:val="99"/>
    <w:rsid w:val="00581282"/>
    <w:rPr>
      <w:b/>
      <w:bCs/>
      <w:sz w:val="17"/>
      <w:szCs w:val="17"/>
      <w:shd w:val="clear" w:color="auto" w:fill="FFFFFF"/>
    </w:rPr>
  </w:style>
  <w:style w:type="character" w:customStyle="1" w:styleId="Nagwek50">
    <w:name w:val="Nagłówek #5"/>
    <w:basedOn w:val="Domylnaczcionkaakapitu"/>
    <w:uiPriority w:val="99"/>
    <w:rsid w:val="00581282"/>
    <w:rPr>
      <w:rFonts w:ascii="Times New Roman" w:hAnsi="Times New Roman" w:cs="Times New Roman"/>
      <w:b/>
      <w:bCs/>
      <w:sz w:val="17"/>
      <w:szCs w:val="17"/>
      <w:u w:val="single"/>
    </w:rPr>
  </w:style>
  <w:style w:type="paragraph" w:customStyle="1" w:styleId="Nagwek41">
    <w:name w:val="Nagłówek #41"/>
    <w:basedOn w:val="Normalny"/>
    <w:link w:val="Nagwek40"/>
    <w:uiPriority w:val="99"/>
    <w:rsid w:val="00581282"/>
    <w:pPr>
      <w:widowControl w:val="0"/>
      <w:shd w:val="clear" w:color="auto" w:fill="FFFFFF"/>
      <w:spacing w:line="221" w:lineRule="exact"/>
      <w:ind w:left="0" w:hanging="340"/>
      <w:outlineLvl w:val="3"/>
    </w:pPr>
    <w:rPr>
      <w:rFonts w:asciiTheme="minorHAnsi" w:hAnsiTheme="minorHAnsi"/>
      <w:b/>
      <w:bCs/>
      <w:sz w:val="17"/>
      <w:szCs w:val="17"/>
    </w:rPr>
  </w:style>
  <w:style w:type="paragraph" w:customStyle="1" w:styleId="Style12">
    <w:name w:val="Style12"/>
    <w:basedOn w:val="Normalny"/>
    <w:rsid w:val="00581282"/>
    <w:pPr>
      <w:widowControl w:val="0"/>
      <w:autoSpaceDE w:val="0"/>
      <w:autoSpaceDN w:val="0"/>
      <w:adjustRightInd w:val="0"/>
      <w:spacing w:line="254" w:lineRule="exact"/>
      <w:ind w:left="0" w:firstLine="0"/>
      <w:jc w:val="left"/>
    </w:pPr>
    <w:rPr>
      <w:rFonts w:ascii="Arial Unicode MS" w:eastAsia="Arial Unicode MS" w:hAnsi="Calibri" w:cs="Arial Unicode MS"/>
      <w:sz w:val="24"/>
      <w:szCs w:val="24"/>
      <w:lang w:eastAsia="pl-PL"/>
    </w:rPr>
  </w:style>
  <w:style w:type="paragraph" w:customStyle="1" w:styleId="Style4">
    <w:name w:val="Style4"/>
    <w:basedOn w:val="Normalny"/>
    <w:rsid w:val="00581282"/>
    <w:pPr>
      <w:widowControl w:val="0"/>
      <w:autoSpaceDE w:val="0"/>
      <w:autoSpaceDN w:val="0"/>
      <w:adjustRightInd w:val="0"/>
      <w:spacing w:line="240" w:lineRule="auto"/>
      <w:ind w:left="0" w:firstLine="0"/>
      <w:jc w:val="left"/>
    </w:pPr>
    <w:rPr>
      <w:rFonts w:eastAsia="Times New Roman" w:cs="Times New Roman"/>
      <w:sz w:val="24"/>
      <w:szCs w:val="24"/>
      <w:lang w:eastAsia="pl-PL"/>
    </w:rPr>
  </w:style>
  <w:style w:type="paragraph" w:customStyle="1" w:styleId="Style6">
    <w:name w:val="Style6"/>
    <w:basedOn w:val="Normalny"/>
    <w:rsid w:val="00581282"/>
    <w:pPr>
      <w:widowControl w:val="0"/>
      <w:autoSpaceDE w:val="0"/>
      <w:autoSpaceDN w:val="0"/>
      <w:adjustRightInd w:val="0"/>
      <w:spacing w:line="240" w:lineRule="auto"/>
      <w:ind w:left="0" w:firstLine="0"/>
      <w:jc w:val="right"/>
    </w:pPr>
    <w:rPr>
      <w:rFonts w:eastAsia="Times New Roman" w:cs="Times New Roman"/>
      <w:sz w:val="24"/>
      <w:szCs w:val="24"/>
      <w:lang w:eastAsia="pl-PL"/>
    </w:rPr>
  </w:style>
  <w:style w:type="paragraph" w:customStyle="1" w:styleId="Style10">
    <w:name w:val="Style10"/>
    <w:basedOn w:val="Normalny"/>
    <w:rsid w:val="00581282"/>
    <w:pPr>
      <w:widowControl w:val="0"/>
      <w:autoSpaceDE w:val="0"/>
      <w:autoSpaceDN w:val="0"/>
      <w:adjustRightInd w:val="0"/>
      <w:spacing w:line="216" w:lineRule="exact"/>
      <w:ind w:left="0" w:firstLine="0"/>
    </w:pPr>
    <w:rPr>
      <w:rFonts w:eastAsia="Times New Roman" w:cs="Times New Roman"/>
      <w:sz w:val="24"/>
      <w:szCs w:val="24"/>
      <w:lang w:eastAsia="pl-PL"/>
    </w:rPr>
  </w:style>
  <w:style w:type="paragraph" w:customStyle="1" w:styleId="Style19">
    <w:name w:val="Style19"/>
    <w:basedOn w:val="Normalny"/>
    <w:rsid w:val="00581282"/>
    <w:pPr>
      <w:widowControl w:val="0"/>
      <w:autoSpaceDE w:val="0"/>
      <w:autoSpaceDN w:val="0"/>
      <w:adjustRightInd w:val="0"/>
      <w:spacing w:line="240" w:lineRule="auto"/>
      <w:ind w:left="0" w:firstLine="0"/>
    </w:pPr>
    <w:rPr>
      <w:rFonts w:eastAsia="Times New Roman" w:cs="Times New Roman"/>
      <w:sz w:val="24"/>
      <w:szCs w:val="24"/>
      <w:lang w:eastAsia="pl-PL"/>
    </w:rPr>
  </w:style>
  <w:style w:type="paragraph" w:customStyle="1" w:styleId="Style20">
    <w:name w:val="Style20"/>
    <w:basedOn w:val="Normalny"/>
    <w:rsid w:val="00581282"/>
    <w:pPr>
      <w:widowControl w:val="0"/>
      <w:autoSpaceDE w:val="0"/>
      <w:autoSpaceDN w:val="0"/>
      <w:adjustRightInd w:val="0"/>
      <w:spacing w:line="216" w:lineRule="exact"/>
      <w:ind w:left="0" w:firstLine="0"/>
      <w:jc w:val="left"/>
    </w:pPr>
    <w:rPr>
      <w:rFonts w:eastAsia="Times New Roman" w:cs="Times New Roman"/>
      <w:sz w:val="24"/>
      <w:szCs w:val="24"/>
      <w:lang w:eastAsia="pl-PL"/>
    </w:rPr>
  </w:style>
  <w:style w:type="paragraph" w:customStyle="1" w:styleId="Style21">
    <w:name w:val="Style21"/>
    <w:basedOn w:val="Normalny"/>
    <w:rsid w:val="00581282"/>
    <w:pPr>
      <w:widowControl w:val="0"/>
      <w:autoSpaceDE w:val="0"/>
      <w:autoSpaceDN w:val="0"/>
      <w:adjustRightInd w:val="0"/>
      <w:spacing w:line="218" w:lineRule="exact"/>
      <w:ind w:left="0" w:firstLine="326"/>
      <w:jc w:val="left"/>
    </w:pPr>
    <w:rPr>
      <w:rFonts w:eastAsia="Times New Roman" w:cs="Times New Roman"/>
      <w:sz w:val="24"/>
      <w:szCs w:val="24"/>
      <w:lang w:eastAsia="pl-PL"/>
    </w:rPr>
  </w:style>
  <w:style w:type="paragraph" w:customStyle="1" w:styleId="Style22">
    <w:name w:val="Style22"/>
    <w:basedOn w:val="Normalny"/>
    <w:rsid w:val="00581282"/>
    <w:pPr>
      <w:widowControl w:val="0"/>
      <w:autoSpaceDE w:val="0"/>
      <w:autoSpaceDN w:val="0"/>
      <w:adjustRightInd w:val="0"/>
      <w:spacing w:line="240" w:lineRule="auto"/>
      <w:ind w:left="0" w:firstLine="0"/>
    </w:pPr>
    <w:rPr>
      <w:rFonts w:eastAsia="Times New Roman" w:cs="Times New Roman"/>
      <w:sz w:val="24"/>
      <w:szCs w:val="24"/>
      <w:lang w:eastAsia="pl-PL"/>
    </w:rPr>
  </w:style>
  <w:style w:type="paragraph" w:customStyle="1" w:styleId="Style23">
    <w:name w:val="Style23"/>
    <w:basedOn w:val="Normalny"/>
    <w:rsid w:val="00581282"/>
    <w:pPr>
      <w:widowControl w:val="0"/>
      <w:autoSpaceDE w:val="0"/>
      <w:autoSpaceDN w:val="0"/>
      <w:adjustRightInd w:val="0"/>
      <w:spacing w:line="216" w:lineRule="exact"/>
      <w:ind w:left="0" w:firstLine="677"/>
    </w:pPr>
    <w:rPr>
      <w:rFonts w:eastAsia="Times New Roman" w:cs="Times New Roman"/>
      <w:sz w:val="24"/>
      <w:szCs w:val="24"/>
      <w:lang w:eastAsia="pl-PL"/>
    </w:rPr>
  </w:style>
  <w:style w:type="paragraph" w:customStyle="1" w:styleId="Style24">
    <w:name w:val="Style24"/>
    <w:basedOn w:val="Normalny"/>
    <w:rsid w:val="00581282"/>
    <w:pPr>
      <w:widowControl w:val="0"/>
      <w:autoSpaceDE w:val="0"/>
      <w:autoSpaceDN w:val="0"/>
      <w:adjustRightInd w:val="0"/>
      <w:spacing w:line="216" w:lineRule="exact"/>
      <w:ind w:left="0" w:firstLine="0"/>
    </w:pPr>
    <w:rPr>
      <w:rFonts w:eastAsia="Times New Roman" w:cs="Times New Roman"/>
      <w:sz w:val="24"/>
      <w:szCs w:val="24"/>
      <w:lang w:eastAsia="pl-PL"/>
    </w:rPr>
  </w:style>
  <w:style w:type="paragraph" w:customStyle="1" w:styleId="Style25">
    <w:name w:val="Style25"/>
    <w:basedOn w:val="Normalny"/>
    <w:rsid w:val="00581282"/>
    <w:pPr>
      <w:widowControl w:val="0"/>
      <w:autoSpaceDE w:val="0"/>
      <w:autoSpaceDN w:val="0"/>
      <w:adjustRightInd w:val="0"/>
      <w:spacing w:line="216" w:lineRule="exact"/>
      <w:ind w:left="0" w:hanging="182"/>
      <w:jc w:val="left"/>
    </w:pPr>
    <w:rPr>
      <w:rFonts w:eastAsia="Times New Roman" w:cs="Times New Roman"/>
      <w:sz w:val="24"/>
      <w:szCs w:val="24"/>
      <w:lang w:eastAsia="pl-PL"/>
    </w:rPr>
  </w:style>
  <w:style w:type="paragraph" w:customStyle="1" w:styleId="Style30">
    <w:name w:val="Style30"/>
    <w:basedOn w:val="Normalny"/>
    <w:rsid w:val="00581282"/>
    <w:pPr>
      <w:widowControl w:val="0"/>
      <w:autoSpaceDE w:val="0"/>
      <w:autoSpaceDN w:val="0"/>
      <w:adjustRightInd w:val="0"/>
      <w:spacing w:line="240" w:lineRule="auto"/>
      <w:ind w:left="0" w:firstLine="0"/>
      <w:jc w:val="left"/>
    </w:pPr>
    <w:rPr>
      <w:rFonts w:eastAsia="Times New Roman" w:cs="Times New Roman"/>
      <w:sz w:val="24"/>
      <w:szCs w:val="24"/>
      <w:lang w:eastAsia="pl-PL"/>
    </w:rPr>
  </w:style>
  <w:style w:type="paragraph" w:customStyle="1" w:styleId="Style31">
    <w:name w:val="Style31"/>
    <w:basedOn w:val="Normalny"/>
    <w:rsid w:val="00581282"/>
    <w:pPr>
      <w:widowControl w:val="0"/>
      <w:autoSpaceDE w:val="0"/>
      <w:autoSpaceDN w:val="0"/>
      <w:adjustRightInd w:val="0"/>
      <w:spacing w:line="216" w:lineRule="exact"/>
      <w:ind w:left="0" w:firstLine="658"/>
      <w:jc w:val="left"/>
    </w:pPr>
    <w:rPr>
      <w:rFonts w:eastAsia="Times New Roman" w:cs="Times New Roman"/>
      <w:sz w:val="24"/>
      <w:szCs w:val="24"/>
      <w:lang w:eastAsia="pl-PL"/>
    </w:rPr>
  </w:style>
  <w:style w:type="paragraph" w:customStyle="1" w:styleId="Style35">
    <w:name w:val="Style35"/>
    <w:basedOn w:val="Normalny"/>
    <w:rsid w:val="00581282"/>
    <w:pPr>
      <w:widowControl w:val="0"/>
      <w:autoSpaceDE w:val="0"/>
      <w:autoSpaceDN w:val="0"/>
      <w:adjustRightInd w:val="0"/>
      <w:spacing w:line="221" w:lineRule="exact"/>
      <w:ind w:left="0" w:firstLine="139"/>
    </w:pPr>
    <w:rPr>
      <w:rFonts w:eastAsia="Times New Roman" w:cs="Times New Roman"/>
      <w:sz w:val="24"/>
      <w:szCs w:val="24"/>
      <w:lang w:eastAsia="pl-PL"/>
    </w:rPr>
  </w:style>
  <w:style w:type="paragraph" w:customStyle="1" w:styleId="Style37">
    <w:name w:val="Style37"/>
    <w:basedOn w:val="Normalny"/>
    <w:rsid w:val="00581282"/>
    <w:pPr>
      <w:widowControl w:val="0"/>
      <w:autoSpaceDE w:val="0"/>
      <w:autoSpaceDN w:val="0"/>
      <w:adjustRightInd w:val="0"/>
      <w:spacing w:line="240" w:lineRule="auto"/>
      <w:ind w:left="0" w:firstLine="0"/>
      <w:jc w:val="left"/>
    </w:pPr>
    <w:rPr>
      <w:rFonts w:eastAsia="Times New Roman" w:cs="Times New Roman"/>
      <w:sz w:val="24"/>
      <w:szCs w:val="24"/>
      <w:lang w:eastAsia="pl-PL"/>
    </w:rPr>
  </w:style>
  <w:style w:type="paragraph" w:customStyle="1" w:styleId="Style42">
    <w:name w:val="Style42"/>
    <w:basedOn w:val="Normalny"/>
    <w:rsid w:val="00581282"/>
    <w:pPr>
      <w:widowControl w:val="0"/>
      <w:autoSpaceDE w:val="0"/>
      <w:autoSpaceDN w:val="0"/>
      <w:adjustRightInd w:val="0"/>
      <w:spacing w:line="230" w:lineRule="exact"/>
      <w:ind w:left="0" w:firstLine="0"/>
      <w:jc w:val="center"/>
    </w:pPr>
    <w:rPr>
      <w:rFonts w:eastAsia="Times New Roman" w:cs="Times New Roman"/>
      <w:sz w:val="24"/>
      <w:szCs w:val="24"/>
      <w:lang w:eastAsia="pl-PL"/>
    </w:rPr>
  </w:style>
  <w:style w:type="paragraph" w:customStyle="1" w:styleId="Style44">
    <w:name w:val="Style44"/>
    <w:basedOn w:val="Normalny"/>
    <w:rsid w:val="00581282"/>
    <w:pPr>
      <w:widowControl w:val="0"/>
      <w:autoSpaceDE w:val="0"/>
      <w:autoSpaceDN w:val="0"/>
      <w:adjustRightInd w:val="0"/>
      <w:spacing w:line="259" w:lineRule="exact"/>
      <w:ind w:left="0" w:firstLine="48"/>
      <w:jc w:val="left"/>
    </w:pPr>
    <w:rPr>
      <w:rFonts w:eastAsia="Times New Roman" w:cs="Times New Roman"/>
      <w:sz w:val="24"/>
      <w:szCs w:val="24"/>
      <w:lang w:eastAsia="pl-PL"/>
    </w:rPr>
  </w:style>
  <w:style w:type="paragraph" w:customStyle="1" w:styleId="Style47">
    <w:name w:val="Style47"/>
    <w:basedOn w:val="Normalny"/>
    <w:rsid w:val="00581282"/>
    <w:pPr>
      <w:widowControl w:val="0"/>
      <w:autoSpaceDE w:val="0"/>
      <w:autoSpaceDN w:val="0"/>
      <w:adjustRightInd w:val="0"/>
      <w:spacing w:line="322" w:lineRule="exact"/>
      <w:ind w:left="0" w:firstLine="0"/>
      <w:jc w:val="left"/>
    </w:pPr>
    <w:rPr>
      <w:rFonts w:eastAsia="Times New Roman" w:cs="Times New Roman"/>
      <w:sz w:val="24"/>
      <w:szCs w:val="24"/>
      <w:lang w:eastAsia="pl-PL"/>
    </w:rPr>
  </w:style>
  <w:style w:type="paragraph" w:customStyle="1" w:styleId="Style48">
    <w:name w:val="Style48"/>
    <w:basedOn w:val="Normalny"/>
    <w:rsid w:val="00581282"/>
    <w:pPr>
      <w:widowControl w:val="0"/>
      <w:autoSpaceDE w:val="0"/>
      <w:autoSpaceDN w:val="0"/>
      <w:adjustRightInd w:val="0"/>
      <w:spacing w:line="216" w:lineRule="exact"/>
      <w:ind w:left="0" w:firstLine="0"/>
      <w:jc w:val="left"/>
    </w:pPr>
    <w:rPr>
      <w:rFonts w:eastAsia="Times New Roman" w:cs="Times New Roman"/>
      <w:sz w:val="24"/>
      <w:szCs w:val="24"/>
      <w:lang w:eastAsia="pl-PL"/>
    </w:rPr>
  </w:style>
  <w:style w:type="paragraph" w:customStyle="1" w:styleId="Style49">
    <w:name w:val="Style49"/>
    <w:basedOn w:val="Normalny"/>
    <w:rsid w:val="00581282"/>
    <w:pPr>
      <w:widowControl w:val="0"/>
      <w:autoSpaceDE w:val="0"/>
      <w:autoSpaceDN w:val="0"/>
      <w:adjustRightInd w:val="0"/>
      <w:spacing w:line="240" w:lineRule="auto"/>
      <w:ind w:left="0" w:firstLine="0"/>
      <w:jc w:val="left"/>
    </w:pPr>
    <w:rPr>
      <w:rFonts w:eastAsia="Times New Roman" w:cs="Times New Roman"/>
      <w:sz w:val="24"/>
      <w:szCs w:val="24"/>
      <w:lang w:eastAsia="pl-PL"/>
    </w:rPr>
  </w:style>
  <w:style w:type="paragraph" w:customStyle="1" w:styleId="Style50">
    <w:name w:val="Style50"/>
    <w:basedOn w:val="Normalny"/>
    <w:rsid w:val="00581282"/>
    <w:pPr>
      <w:widowControl w:val="0"/>
      <w:autoSpaceDE w:val="0"/>
      <w:autoSpaceDN w:val="0"/>
      <w:adjustRightInd w:val="0"/>
      <w:spacing w:line="240" w:lineRule="auto"/>
      <w:ind w:left="0" w:firstLine="0"/>
      <w:jc w:val="left"/>
    </w:pPr>
    <w:rPr>
      <w:rFonts w:eastAsia="Times New Roman" w:cs="Times New Roman"/>
      <w:sz w:val="24"/>
      <w:szCs w:val="24"/>
      <w:lang w:eastAsia="pl-PL"/>
    </w:rPr>
  </w:style>
  <w:style w:type="paragraph" w:customStyle="1" w:styleId="Style52">
    <w:name w:val="Style52"/>
    <w:basedOn w:val="Normalny"/>
    <w:rsid w:val="00581282"/>
    <w:pPr>
      <w:widowControl w:val="0"/>
      <w:autoSpaceDE w:val="0"/>
      <w:autoSpaceDN w:val="0"/>
      <w:adjustRightInd w:val="0"/>
      <w:spacing w:line="240" w:lineRule="auto"/>
      <w:ind w:left="0" w:firstLine="0"/>
      <w:jc w:val="left"/>
    </w:pPr>
    <w:rPr>
      <w:rFonts w:eastAsia="Times New Roman" w:cs="Times New Roman"/>
      <w:sz w:val="24"/>
      <w:szCs w:val="24"/>
      <w:lang w:eastAsia="pl-PL"/>
    </w:rPr>
  </w:style>
  <w:style w:type="paragraph" w:customStyle="1" w:styleId="Style55">
    <w:name w:val="Style55"/>
    <w:basedOn w:val="Normalny"/>
    <w:rsid w:val="00581282"/>
    <w:pPr>
      <w:widowControl w:val="0"/>
      <w:autoSpaceDE w:val="0"/>
      <w:autoSpaceDN w:val="0"/>
      <w:adjustRightInd w:val="0"/>
      <w:spacing w:line="221" w:lineRule="exact"/>
      <w:ind w:left="0" w:firstLine="0"/>
    </w:pPr>
    <w:rPr>
      <w:rFonts w:eastAsia="Times New Roman" w:cs="Times New Roman"/>
      <w:sz w:val="24"/>
      <w:szCs w:val="24"/>
      <w:lang w:eastAsia="pl-PL"/>
    </w:rPr>
  </w:style>
  <w:style w:type="paragraph" w:customStyle="1" w:styleId="Style59">
    <w:name w:val="Style59"/>
    <w:basedOn w:val="Normalny"/>
    <w:rsid w:val="00581282"/>
    <w:pPr>
      <w:widowControl w:val="0"/>
      <w:autoSpaceDE w:val="0"/>
      <w:autoSpaceDN w:val="0"/>
      <w:adjustRightInd w:val="0"/>
      <w:spacing w:line="240" w:lineRule="auto"/>
      <w:ind w:left="0" w:firstLine="0"/>
    </w:pPr>
    <w:rPr>
      <w:rFonts w:eastAsia="Times New Roman" w:cs="Times New Roman"/>
      <w:sz w:val="24"/>
      <w:szCs w:val="24"/>
      <w:lang w:eastAsia="pl-PL"/>
    </w:rPr>
  </w:style>
  <w:style w:type="paragraph" w:customStyle="1" w:styleId="Style60">
    <w:name w:val="Style60"/>
    <w:basedOn w:val="Normalny"/>
    <w:rsid w:val="00581282"/>
    <w:pPr>
      <w:widowControl w:val="0"/>
      <w:autoSpaceDE w:val="0"/>
      <w:autoSpaceDN w:val="0"/>
      <w:adjustRightInd w:val="0"/>
      <w:spacing w:line="288" w:lineRule="exact"/>
      <w:ind w:left="0" w:hanging="634"/>
      <w:jc w:val="left"/>
    </w:pPr>
    <w:rPr>
      <w:rFonts w:eastAsia="Times New Roman" w:cs="Times New Roman"/>
      <w:sz w:val="24"/>
      <w:szCs w:val="24"/>
      <w:lang w:eastAsia="pl-PL"/>
    </w:rPr>
  </w:style>
  <w:style w:type="paragraph" w:customStyle="1" w:styleId="Style63">
    <w:name w:val="Style63"/>
    <w:basedOn w:val="Normalny"/>
    <w:rsid w:val="00581282"/>
    <w:pPr>
      <w:widowControl w:val="0"/>
      <w:autoSpaceDE w:val="0"/>
      <w:autoSpaceDN w:val="0"/>
      <w:adjustRightInd w:val="0"/>
      <w:spacing w:line="221" w:lineRule="exact"/>
      <w:ind w:left="0" w:hanging="346"/>
      <w:jc w:val="left"/>
    </w:pPr>
    <w:rPr>
      <w:rFonts w:eastAsia="Times New Roman" w:cs="Times New Roman"/>
      <w:sz w:val="24"/>
      <w:szCs w:val="24"/>
      <w:lang w:eastAsia="pl-PL"/>
    </w:rPr>
  </w:style>
  <w:style w:type="paragraph" w:customStyle="1" w:styleId="Style67">
    <w:name w:val="Style67"/>
    <w:basedOn w:val="Normalny"/>
    <w:rsid w:val="00581282"/>
    <w:pPr>
      <w:widowControl w:val="0"/>
      <w:autoSpaceDE w:val="0"/>
      <w:autoSpaceDN w:val="0"/>
      <w:adjustRightInd w:val="0"/>
      <w:spacing w:line="216" w:lineRule="exact"/>
      <w:ind w:left="0" w:hanging="91"/>
      <w:jc w:val="left"/>
    </w:pPr>
    <w:rPr>
      <w:rFonts w:eastAsia="Times New Roman" w:cs="Times New Roman"/>
      <w:sz w:val="24"/>
      <w:szCs w:val="24"/>
      <w:lang w:eastAsia="pl-PL"/>
    </w:rPr>
  </w:style>
  <w:style w:type="paragraph" w:customStyle="1" w:styleId="Style69">
    <w:name w:val="Style69"/>
    <w:basedOn w:val="Normalny"/>
    <w:rsid w:val="00581282"/>
    <w:pPr>
      <w:widowControl w:val="0"/>
      <w:autoSpaceDE w:val="0"/>
      <w:autoSpaceDN w:val="0"/>
      <w:adjustRightInd w:val="0"/>
      <w:spacing w:line="226" w:lineRule="exact"/>
      <w:ind w:left="0" w:hanging="264"/>
      <w:jc w:val="left"/>
    </w:pPr>
    <w:rPr>
      <w:rFonts w:eastAsia="Times New Roman" w:cs="Times New Roman"/>
      <w:sz w:val="24"/>
      <w:szCs w:val="24"/>
      <w:lang w:eastAsia="pl-PL"/>
    </w:rPr>
  </w:style>
  <w:style w:type="paragraph" w:customStyle="1" w:styleId="Style70">
    <w:name w:val="Style70"/>
    <w:basedOn w:val="Normalny"/>
    <w:rsid w:val="00581282"/>
    <w:pPr>
      <w:widowControl w:val="0"/>
      <w:autoSpaceDE w:val="0"/>
      <w:autoSpaceDN w:val="0"/>
      <w:adjustRightInd w:val="0"/>
      <w:spacing w:line="240" w:lineRule="auto"/>
      <w:ind w:left="0" w:firstLine="0"/>
      <w:jc w:val="center"/>
    </w:pPr>
    <w:rPr>
      <w:rFonts w:eastAsia="Times New Roman" w:cs="Times New Roman"/>
      <w:sz w:val="24"/>
      <w:szCs w:val="24"/>
      <w:lang w:eastAsia="pl-PL"/>
    </w:rPr>
  </w:style>
  <w:style w:type="paragraph" w:customStyle="1" w:styleId="Style71">
    <w:name w:val="Style71"/>
    <w:basedOn w:val="Normalny"/>
    <w:rsid w:val="00581282"/>
    <w:pPr>
      <w:widowControl w:val="0"/>
      <w:autoSpaceDE w:val="0"/>
      <w:autoSpaceDN w:val="0"/>
      <w:adjustRightInd w:val="0"/>
      <w:spacing w:line="336" w:lineRule="exact"/>
      <w:ind w:left="0" w:firstLine="677"/>
      <w:jc w:val="left"/>
    </w:pPr>
    <w:rPr>
      <w:rFonts w:eastAsia="Times New Roman" w:cs="Times New Roman"/>
      <w:sz w:val="24"/>
      <w:szCs w:val="24"/>
      <w:lang w:eastAsia="pl-PL"/>
    </w:rPr>
  </w:style>
  <w:style w:type="paragraph" w:customStyle="1" w:styleId="Style75">
    <w:name w:val="Style75"/>
    <w:basedOn w:val="Normalny"/>
    <w:rsid w:val="00581282"/>
    <w:pPr>
      <w:widowControl w:val="0"/>
      <w:autoSpaceDE w:val="0"/>
      <w:autoSpaceDN w:val="0"/>
      <w:adjustRightInd w:val="0"/>
      <w:spacing w:line="240" w:lineRule="auto"/>
      <w:ind w:left="0" w:firstLine="0"/>
      <w:jc w:val="left"/>
    </w:pPr>
    <w:rPr>
      <w:rFonts w:eastAsia="Times New Roman" w:cs="Times New Roman"/>
      <w:sz w:val="24"/>
      <w:szCs w:val="24"/>
      <w:lang w:eastAsia="pl-PL"/>
    </w:rPr>
  </w:style>
  <w:style w:type="paragraph" w:customStyle="1" w:styleId="Style77">
    <w:name w:val="Style77"/>
    <w:basedOn w:val="Normalny"/>
    <w:rsid w:val="00581282"/>
    <w:pPr>
      <w:widowControl w:val="0"/>
      <w:autoSpaceDE w:val="0"/>
      <w:autoSpaceDN w:val="0"/>
      <w:adjustRightInd w:val="0"/>
      <w:spacing w:line="168" w:lineRule="exact"/>
      <w:ind w:left="0" w:firstLine="0"/>
      <w:jc w:val="left"/>
    </w:pPr>
    <w:rPr>
      <w:rFonts w:eastAsia="Times New Roman" w:cs="Times New Roman"/>
      <w:sz w:val="24"/>
      <w:szCs w:val="24"/>
      <w:lang w:eastAsia="pl-PL"/>
    </w:rPr>
  </w:style>
  <w:style w:type="character" w:customStyle="1" w:styleId="FontStyle87">
    <w:name w:val="Font Style87"/>
    <w:basedOn w:val="Domylnaczcionkaakapitu"/>
    <w:rsid w:val="00581282"/>
    <w:rPr>
      <w:rFonts w:ascii="Times New Roman" w:hAnsi="Times New Roman" w:cs="Times New Roman"/>
      <w:smallCaps/>
      <w:sz w:val="14"/>
      <w:szCs w:val="14"/>
    </w:rPr>
  </w:style>
  <w:style w:type="character" w:customStyle="1" w:styleId="FontStyle88">
    <w:name w:val="Font Style88"/>
    <w:basedOn w:val="Domylnaczcionkaakapitu"/>
    <w:rsid w:val="00581282"/>
    <w:rPr>
      <w:rFonts w:ascii="Times New Roman" w:hAnsi="Times New Roman" w:cs="Times New Roman"/>
      <w:sz w:val="12"/>
      <w:szCs w:val="12"/>
    </w:rPr>
  </w:style>
  <w:style w:type="character" w:customStyle="1" w:styleId="FontStyle89">
    <w:name w:val="Font Style89"/>
    <w:basedOn w:val="Domylnaczcionkaakapitu"/>
    <w:rsid w:val="00581282"/>
    <w:rPr>
      <w:rFonts w:ascii="Times New Roman" w:hAnsi="Times New Roman" w:cs="Times New Roman"/>
      <w:sz w:val="12"/>
      <w:szCs w:val="12"/>
    </w:rPr>
  </w:style>
  <w:style w:type="character" w:customStyle="1" w:styleId="FontStyle90">
    <w:name w:val="Font Style90"/>
    <w:basedOn w:val="Domylnaczcionkaakapitu"/>
    <w:rsid w:val="00581282"/>
    <w:rPr>
      <w:rFonts w:ascii="Times New Roman" w:hAnsi="Times New Roman" w:cs="Times New Roman"/>
      <w:sz w:val="18"/>
      <w:szCs w:val="18"/>
    </w:rPr>
  </w:style>
  <w:style w:type="character" w:customStyle="1" w:styleId="FontStyle91">
    <w:name w:val="Font Style91"/>
    <w:basedOn w:val="Domylnaczcionkaakapitu"/>
    <w:rsid w:val="00581282"/>
    <w:rPr>
      <w:rFonts w:ascii="Times New Roman" w:hAnsi="Times New Roman" w:cs="Times New Roman"/>
      <w:smallCaps/>
      <w:sz w:val="18"/>
      <w:szCs w:val="18"/>
    </w:rPr>
  </w:style>
  <w:style w:type="character" w:customStyle="1" w:styleId="FontStyle92">
    <w:name w:val="Font Style92"/>
    <w:basedOn w:val="Domylnaczcionkaakapitu"/>
    <w:rsid w:val="00581282"/>
    <w:rPr>
      <w:rFonts w:ascii="Times New Roman" w:hAnsi="Times New Roman" w:cs="Times New Roman"/>
      <w:smallCaps/>
      <w:sz w:val="20"/>
      <w:szCs w:val="20"/>
    </w:rPr>
  </w:style>
  <w:style w:type="character" w:customStyle="1" w:styleId="FontStyle93">
    <w:name w:val="Font Style93"/>
    <w:basedOn w:val="Domylnaczcionkaakapitu"/>
    <w:rsid w:val="00581282"/>
    <w:rPr>
      <w:rFonts w:ascii="Times New Roman" w:hAnsi="Times New Roman" w:cs="Times New Roman"/>
      <w:sz w:val="14"/>
      <w:szCs w:val="14"/>
    </w:rPr>
  </w:style>
  <w:style w:type="character" w:customStyle="1" w:styleId="FontStyle95">
    <w:name w:val="Font Style95"/>
    <w:basedOn w:val="Domylnaczcionkaakapitu"/>
    <w:rsid w:val="00581282"/>
    <w:rPr>
      <w:rFonts w:ascii="Times New Roman" w:hAnsi="Times New Roman" w:cs="Times New Roman"/>
      <w:b/>
      <w:bCs/>
      <w:sz w:val="26"/>
      <w:szCs w:val="26"/>
    </w:rPr>
  </w:style>
  <w:style w:type="character" w:customStyle="1" w:styleId="FontStyle97">
    <w:name w:val="Font Style97"/>
    <w:basedOn w:val="Domylnaczcionkaakapitu"/>
    <w:rsid w:val="00581282"/>
    <w:rPr>
      <w:rFonts w:ascii="Times New Roman" w:hAnsi="Times New Roman" w:cs="Times New Roman"/>
      <w:b/>
      <w:bCs/>
      <w:smallCaps/>
      <w:sz w:val="12"/>
      <w:szCs w:val="12"/>
    </w:rPr>
  </w:style>
  <w:style w:type="character" w:customStyle="1" w:styleId="FontStyle99">
    <w:name w:val="Font Style99"/>
    <w:basedOn w:val="Domylnaczcionkaakapitu"/>
    <w:rsid w:val="00581282"/>
    <w:rPr>
      <w:rFonts w:ascii="Times New Roman" w:hAnsi="Times New Roman" w:cs="Times New Roman"/>
      <w:b/>
      <w:bCs/>
      <w:sz w:val="18"/>
      <w:szCs w:val="18"/>
    </w:rPr>
  </w:style>
  <w:style w:type="character" w:customStyle="1" w:styleId="FontStyle100">
    <w:name w:val="Font Style100"/>
    <w:basedOn w:val="Domylnaczcionkaakapitu"/>
    <w:rsid w:val="00581282"/>
    <w:rPr>
      <w:rFonts w:ascii="Times New Roman" w:hAnsi="Times New Roman" w:cs="Times New Roman"/>
      <w:sz w:val="18"/>
      <w:szCs w:val="18"/>
    </w:rPr>
  </w:style>
  <w:style w:type="paragraph" w:customStyle="1" w:styleId="111Zmodyfikowany">
    <w:name w:val="1.1.1.Zmodyfikowany"/>
    <w:basedOn w:val="Normalny"/>
    <w:link w:val="111ZmodyfikowanyZnak"/>
    <w:qFormat/>
    <w:rsid w:val="00E67A95"/>
    <w:pPr>
      <w:numPr>
        <w:numId w:val="421"/>
      </w:numPr>
      <w:ind w:left="340" w:firstLine="357"/>
    </w:pPr>
  </w:style>
  <w:style w:type="character" w:customStyle="1" w:styleId="111ZmodyfikowanyZnak">
    <w:name w:val="1.1.1.Zmodyfikowany Znak"/>
    <w:basedOn w:val="Domylnaczcionkaakapitu"/>
    <w:link w:val="111Zmodyfikowany"/>
    <w:rsid w:val="00E67A95"/>
    <w:rPr>
      <w:rFonts w:ascii="Times New Roman" w:hAnsi="Times New Roman"/>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51218"/>
    <w:pPr>
      <w:spacing w:after="120"/>
      <w:ind w:firstLine="709"/>
      <w:jc w:val="both"/>
    </w:pPr>
    <w:rPr>
      <w:rFonts w:ascii="Times New Roman" w:hAnsi="Times New Roman"/>
      <w:sz w:val="24"/>
    </w:rPr>
  </w:style>
  <w:style w:type="paragraph" w:styleId="Nagwek1">
    <w:name w:val="heading 1"/>
    <w:basedOn w:val="Normalny"/>
    <w:next w:val="Normalny"/>
    <w:link w:val="Nagwek1Znak"/>
    <w:uiPriority w:val="9"/>
    <w:qFormat/>
    <w:rsid w:val="00DC3412"/>
    <w:pPr>
      <w:pageBreakBefore/>
      <w:numPr>
        <w:numId w:val="16"/>
      </w:numPr>
      <w:spacing w:before="480" w:after="0" w:line="360" w:lineRule="auto"/>
      <w:contextualSpacing/>
      <w:jc w:val="left"/>
      <w:outlineLvl w:val="0"/>
    </w:pPr>
    <w:rPr>
      <w:rFonts w:eastAsiaTheme="majorEastAsia" w:cstheme="majorBidi"/>
      <w:b/>
      <w:caps/>
      <w:smallCaps/>
      <w:spacing w:val="6"/>
      <w:sz w:val="28"/>
      <w:szCs w:val="36"/>
      <w:lang w:bidi="en-US"/>
    </w:rPr>
  </w:style>
  <w:style w:type="paragraph" w:styleId="Nagwek2">
    <w:name w:val="heading 2"/>
    <w:basedOn w:val="Normalny"/>
    <w:next w:val="Normalny"/>
    <w:link w:val="Nagwek2Znak"/>
    <w:uiPriority w:val="9"/>
    <w:unhideWhenUsed/>
    <w:qFormat/>
    <w:rsid w:val="0095084E"/>
    <w:pPr>
      <w:keepNext/>
      <w:keepLines/>
      <w:numPr>
        <w:ilvl w:val="1"/>
        <w:numId w:val="16"/>
      </w:numPr>
      <w:spacing w:before="200" w:after="0"/>
      <w:outlineLvl w:val="1"/>
    </w:pPr>
    <w:rPr>
      <w:rFonts w:eastAsiaTheme="majorEastAsia" w:cstheme="majorBidi"/>
      <w:b/>
      <w:bCs/>
      <w:sz w:val="26"/>
      <w:szCs w:val="26"/>
    </w:rPr>
  </w:style>
  <w:style w:type="paragraph" w:styleId="Nagwek3">
    <w:name w:val="heading 3"/>
    <w:basedOn w:val="Nagwek2"/>
    <w:next w:val="Normalny"/>
    <w:link w:val="Nagwek3Znak"/>
    <w:uiPriority w:val="9"/>
    <w:unhideWhenUsed/>
    <w:qFormat/>
    <w:rsid w:val="00551218"/>
    <w:pPr>
      <w:numPr>
        <w:ilvl w:val="2"/>
      </w:numPr>
      <w:outlineLvl w:val="2"/>
    </w:pPr>
    <w:rPr>
      <w:sz w:val="24"/>
    </w:rPr>
  </w:style>
  <w:style w:type="paragraph" w:styleId="Nagwek4">
    <w:name w:val="heading 4"/>
    <w:basedOn w:val="Normalny"/>
    <w:next w:val="Normalny"/>
    <w:link w:val="Nagwek4Znak"/>
    <w:uiPriority w:val="9"/>
    <w:unhideWhenUsed/>
    <w:qFormat/>
    <w:rsid w:val="0095084E"/>
    <w:pPr>
      <w:keepNext/>
      <w:keepLines/>
      <w:numPr>
        <w:ilvl w:val="3"/>
        <w:numId w:val="1"/>
      </w:numPr>
      <w:spacing w:before="200" w:after="0"/>
      <w:outlineLvl w:val="3"/>
    </w:pPr>
    <w:rPr>
      <w:rFonts w:eastAsiaTheme="majorEastAsia" w:cstheme="majorBidi"/>
      <w:b/>
      <w:bCs/>
      <w:i/>
      <w:i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link w:val="BezodstpwZnak"/>
    <w:uiPriority w:val="1"/>
    <w:rsid w:val="00EC346D"/>
    <w:pPr>
      <w:spacing w:after="0" w:line="240" w:lineRule="auto"/>
    </w:pPr>
    <w:rPr>
      <w:rFonts w:ascii="Times New Roman" w:eastAsiaTheme="minorEastAsia" w:hAnsi="Times New Roman"/>
      <w:lang w:eastAsia="pl-PL"/>
    </w:rPr>
  </w:style>
  <w:style w:type="character" w:customStyle="1" w:styleId="BezodstpwZnak">
    <w:name w:val="Bez odstępów Znak"/>
    <w:basedOn w:val="Domylnaczcionkaakapitu"/>
    <w:link w:val="Bezodstpw"/>
    <w:uiPriority w:val="1"/>
    <w:rsid w:val="00EC346D"/>
    <w:rPr>
      <w:rFonts w:ascii="Times New Roman" w:eastAsiaTheme="minorEastAsia" w:hAnsi="Times New Roman"/>
      <w:lang w:eastAsia="pl-PL"/>
    </w:rPr>
  </w:style>
  <w:style w:type="paragraph" w:styleId="Tekstdymka">
    <w:name w:val="Balloon Text"/>
    <w:basedOn w:val="Normalny"/>
    <w:link w:val="TekstdymkaZnak"/>
    <w:uiPriority w:val="99"/>
    <w:semiHidden/>
    <w:unhideWhenUsed/>
    <w:rsid w:val="00A62F6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62F69"/>
    <w:rPr>
      <w:rFonts w:ascii="Tahoma" w:hAnsi="Tahoma" w:cs="Tahoma"/>
      <w:sz w:val="16"/>
      <w:szCs w:val="16"/>
    </w:rPr>
  </w:style>
  <w:style w:type="character" w:customStyle="1" w:styleId="Nagwek1Znak">
    <w:name w:val="Nagłówek 1 Znak"/>
    <w:basedOn w:val="Domylnaczcionkaakapitu"/>
    <w:link w:val="Nagwek1"/>
    <w:uiPriority w:val="9"/>
    <w:rsid w:val="00DC3412"/>
    <w:rPr>
      <w:rFonts w:ascii="Times New Roman" w:eastAsiaTheme="majorEastAsia" w:hAnsi="Times New Roman" w:cstheme="majorBidi"/>
      <w:b/>
      <w:caps/>
      <w:smallCaps/>
      <w:spacing w:val="6"/>
      <w:sz w:val="28"/>
      <w:szCs w:val="36"/>
      <w:lang w:bidi="en-US"/>
    </w:rPr>
  </w:style>
  <w:style w:type="paragraph" w:styleId="Bibliografia">
    <w:name w:val="Bibliography"/>
    <w:basedOn w:val="Normalny"/>
    <w:next w:val="Normalny"/>
    <w:uiPriority w:val="37"/>
    <w:unhideWhenUsed/>
    <w:rsid w:val="00C31881"/>
  </w:style>
  <w:style w:type="character" w:styleId="Tekstzastpczy">
    <w:name w:val="Placeholder Text"/>
    <w:basedOn w:val="Domylnaczcionkaakapitu"/>
    <w:uiPriority w:val="99"/>
    <w:semiHidden/>
    <w:rsid w:val="0057592D"/>
    <w:rPr>
      <w:color w:val="808080"/>
    </w:rPr>
  </w:style>
  <w:style w:type="paragraph" w:styleId="Nagwek">
    <w:name w:val="header"/>
    <w:basedOn w:val="Normalny"/>
    <w:link w:val="NagwekZnak"/>
    <w:uiPriority w:val="99"/>
    <w:unhideWhenUsed/>
    <w:rsid w:val="000B603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0B6030"/>
  </w:style>
  <w:style w:type="paragraph" w:styleId="Stopka">
    <w:name w:val="footer"/>
    <w:basedOn w:val="Normalny"/>
    <w:link w:val="StopkaZnak"/>
    <w:uiPriority w:val="99"/>
    <w:unhideWhenUsed/>
    <w:rsid w:val="000B603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0B6030"/>
  </w:style>
  <w:style w:type="character" w:customStyle="1" w:styleId="Nagwek2Znak">
    <w:name w:val="Nagłówek 2 Znak"/>
    <w:basedOn w:val="Domylnaczcionkaakapitu"/>
    <w:link w:val="Nagwek2"/>
    <w:uiPriority w:val="9"/>
    <w:rsid w:val="0095084E"/>
    <w:rPr>
      <w:rFonts w:ascii="Times New Roman" w:eastAsiaTheme="majorEastAsia" w:hAnsi="Times New Roman" w:cstheme="majorBidi"/>
      <w:b/>
      <w:bCs/>
      <w:sz w:val="26"/>
      <w:szCs w:val="26"/>
    </w:rPr>
  </w:style>
  <w:style w:type="paragraph" w:styleId="Akapitzlist">
    <w:name w:val="List Paragraph"/>
    <w:basedOn w:val="Normalny"/>
    <w:uiPriority w:val="34"/>
    <w:qFormat/>
    <w:rsid w:val="00CB04AF"/>
    <w:pPr>
      <w:ind w:left="720"/>
      <w:contextualSpacing/>
    </w:pPr>
  </w:style>
  <w:style w:type="character" w:customStyle="1" w:styleId="Nagwek3Znak">
    <w:name w:val="Nagłówek 3 Znak"/>
    <w:basedOn w:val="Domylnaczcionkaakapitu"/>
    <w:link w:val="Nagwek3"/>
    <w:uiPriority w:val="9"/>
    <w:rsid w:val="00551218"/>
    <w:rPr>
      <w:rFonts w:ascii="Times New Roman" w:eastAsiaTheme="majorEastAsia" w:hAnsi="Times New Roman" w:cstheme="majorBidi"/>
      <w:b/>
      <w:bCs/>
      <w:sz w:val="24"/>
      <w:szCs w:val="26"/>
    </w:rPr>
  </w:style>
  <w:style w:type="paragraph" w:styleId="Nagwekspisutreci">
    <w:name w:val="TOC Heading"/>
    <w:basedOn w:val="Nagwek1"/>
    <w:next w:val="Normalny"/>
    <w:uiPriority w:val="39"/>
    <w:unhideWhenUsed/>
    <w:qFormat/>
    <w:rsid w:val="002B3D14"/>
    <w:pPr>
      <w:keepNext/>
      <w:keepLines/>
      <w:numPr>
        <w:numId w:val="0"/>
      </w:numPr>
      <w:spacing w:line="276" w:lineRule="auto"/>
      <w:contextualSpacing w:val="0"/>
      <w:outlineLvl w:val="9"/>
    </w:pPr>
    <w:rPr>
      <w:bCs/>
      <w:smallCaps w:val="0"/>
      <w:spacing w:val="0"/>
      <w:sz w:val="32"/>
      <w:szCs w:val="28"/>
      <w:lang w:eastAsia="pl-PL" w:bidi="ar-SA"/>
    </w:rPr>
  </w:style>
  <w:style w:type="paragraph" w:styleId="Spistreci1">
    <w:name w:val="toc 1"/>
    <w:basedOn w:val="Normalny"/>
    <w:next w:val="Normalny"/>
    <w:autoRedefine/>
    <w:uiPriority w:val="39"/>
    <w:unhideWhenUsed/>
    <w:rsid w:val="00F01E04"/>
    <w:pPr>
      <w:spacing w:after="100"/>
    </w:pPr>
  </w:style>
  <w:style w:type="paragraph" w:styleId="Spistreci2">
    <w:name w:val="toc 2"/>
    <w:basedOn w:val="Normalny"/>
    <w:next w:val="Normalny"/>
    <w:autoRedefine/>
    <w:uiPriority w:val="39"/>
    <w:unhideWhenUsed/>
    <w:rsid w:val="00F01E04"/>
    <w:pPr>
      <w:spacing w:after="100"/>
      <w:ind w:left="220"/>
    </w:pPr>
  </w:style>
  <w:style w:type="paragraph" w:styleId="Spistreci3">
    <w:name w:val="toc 3"/>
    <w:basedOn w:val="Normalny"/>
    <w:next w:val="Normalny"/>
    <w:autoRedefine/>
    <w:uiPriority w:val="39"/>
    <w:unhideWhenUsed/>
    <w:rsid w:val="00F01E04"/>
    <w:pPr>
      <w:spacing w:after="100"/>
      <w:ind w:left="440"/>
    </w:pPr>
  </w:style>
  <w:style w:type="character" w:styleId="Hipercze">
    <w:name w:val="Hyperlink"/>
    <w:basedOn w:val="Domylnaczcionkaakapitu"/>
    <w:uiPriority w:val="99"/>
    <w:unhideWhenUsed/>
    <w:rsid w:val="00F01E04"/>
    <w:rPr>
      <w:color w:val="0000FF" w:themeColor="hyperlink"/>
      <w:u w:val="single"/>
    </w:rPr>
  </w:style>
  <w:style w:type="paragraph" w:styleId="Cytatintensywny">
    <w:name w:val="Intense Quote"/>
    <w:basedOn w:val="Normalny"/>
    <w:next w:val="Normalny"/>
    <w:link w:val="CytatintensywnyZnak"/>
    <w:uiPriority w:val="30"/>
    <w:qFormat/>
    <w:rsid w:val="00C3674F"/>
    <w:pPr>
      <w:pBdr>
        <w:bottom w:val="single" w:sz="4" w:space="4" w:color="4F81BD" w:themeColor="accent1"/>
      </w:pBdr>
      <w:spacing w:before="200" w:after="280"/>
      <w:ind w:firstLine="0"/>
    </w:pPr>
    <w:rPr>
      <w:rFonts w:cs="Times New Roman"/>
      <w:b/>
      <w:bCs/>
      <w:i/>
      <w:iCs/>
    </w:rPr>
  </w:style>
  <w:style w:type="character" w:customStyle="1" w:styleId="CytatintensywnyZnak">
    <w:name w:val="Cytat intensywny Znak"/>
    <w:basedOn w:val="Domylnaczcionkaakapitu"/>
    <w:link w:val="Cytatintensywny"/>
    <w:uiPriority w:val="30"/>
    <w:rsid w:val="00C3674F"/>
    <w:rPr>
      <w:rFonts w:ascii="Times New Roman" w:hAnsi="Times New Roman" w:cs="Times New Roman"/>
      <w:b/>
      <w:bCs/>
      <w:i/>
      <w:iCs/>
    </w:rPr>
  </w:style>
  <w:style w:type="character" w:customStyle="1" w:styleId="Nagwek4Znak">
    <w:name w:val="Nagłówek 4 Znak"/>
    <w:basedOn w:val="Domylnaczcionkaakapitu"/>
    <w:link w:val="Nagwek4"/>
    <w:uiPriority w:val="9"/>
    <w:rsid w:val="0095084E"/>
    <w:rPr>
      <w:rFonts w:ascii="Times New Roman" w:eastAsiaTheme="majorEastAsia" w:hAnsi="Times New Roman" w:cstheme="majorBidi"/>
      <w:b/>
      <w:bCs/>
      <w:i/>
      <w:iCs/>
    </w:rPr>
  </w:style>
  <w:style w:type="character" w:styleId="Odwoaniedokomentarza">
    <w:name w:val="annotation reference"/>
    <w:basedOn w:val="Domylnaczcionkaakapitu"/>
    <w:uiPriority w:val="99"/>
    <w:semiHidden/>
    <w:unhideWhenUsed/>
    <w:rsid w:val="00DC3412"/>
    <w:rPr>
      <w:sz w:val="16"/>
      <w:szCs w:val="16"/>
    </w:rPr>
  </w:style>
  <w:style w:type="paragraph" w:styleId="Tekstkomentarza">
    <w:name w:val="annotation text"/>
    <w:basedOn w:val="Normalny"/>
    <w:link w:val="TekstkomentarzaZnak"/>
    <w:uiPriority w:val="99"/>
    <w:semiHidden/>
    <w:unhideWhenUsed/>
    <w:rsid w:val="00DC3412"/>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DC3412"/>
    <w:rPr>
      <w:rFonts w:ascii="Times New Roman" w:hAnsi="Times New Roman"/>
      <w:sz w:val="20"/>
      <w:szCs w:val="20"/>
    </w:rPr>
  </w:style>
  <w:style w:type="paragraph" w:styleId="Tematkomentarza">
    <w:name w:val="annotation subject"/>
    <w:basedOn w:val="Tekstkomentarza"/>
    <w:next w:val="Tekstkomentarza"/>
    <w:link w:val="TematkomentarzaZnak"/>
    <w:uiPriority w:val="99"/>
    <w:semiHidden/>
    <w:unhideWhenUsed/>
    <w:rsid w:val="00DC3412"/>
    <w:rPr>
      <w:b/>
      <w:bCs/>
    </w:rPr>
  </w:style>
  <w:style w:type="character" w:customStyle="1" w:styleId="TematkomentarzaZnak">
    <w:name w:val="Temat komentarza Znak"/>
    <w:basedOn w:val="TekstkomentarzaZnak"/>
    <w:link w:val="Tematkomentarza"/>
    <w:uiPriority w:val="99"/>
    <w:semiHidden/>
    <w:rsid w:val="00DC3412"/>
    <w:rPr>
      <w:rFonts w:ascii="Times New Roman" w:hAnsi="Times New Roman"/>
      <w:b/>
      <w:bCs/>
      <w:sz w:val="20"/>
      <w:szCs w:val="20"/>
    </w:rPr>
  </w:style>
  <w:style w:type="table" w:styleId="Tabela-Siatka">
    <w:name w:val="Table Grid"/>
    <w:basedOn w:val="Standardowy"/>
    <w:uiPriority w:val="59"/>
    <w:rsid w:val="003E09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egenda">
    <w:name w:val="caption"/>
    <w:basedOn w:val="Normalny"/>
    <w:next w:val="Normalny"/>
    <w:uiPriority w:val="35"/>
    <w:unhideWhenUsed/>
    <w:qFormat/>
    <w:rsid w:val="00ED7A2F"/>
    <w:pPr>
      <w:spacing w:after="200" w:line="240" w:lineRule="auto"/>
      <w:ind w:firstLine="0"/>
      <w:jc w:val="center"/>
    </w:pPr>
    <w:rPr>
      <w:bCs/>
      <w:i/>
      <w:szCs w:val="18"/>
    </w:rPr>
  </w:style>
  <w:style w:type="paragraph" w:styleId="Spisilustracji">
    <w:name w:val="table of figures"/>
    <w:basedOn w:val="Normalny"/>
    <w:next w:val="Normalny"/>
    <w:uiPriority w:val="99"/>
    <w:unhideWhenUsed/>
    <w:rsid w:val="0060113A"/>
    <w:pPr>
      <w:spacing w:after="0"/>
    </w:pPr>
  </w:style>
</w:styles>
</file>

<file path=word/webSettings.xml><?xml version="1.0" encoding="utf-8"?>
<w:webSettings xmlns:r="http://schemas.openxmlformats.org/officeDocument/2006/relationships" xmlns:w="http://schemas.openxmlformats.org/wordprocessingml/2006/main">
  <w:divs>
    <w:div w:id="249393001">
      <w:bodyDiv w:val="1"/>
      <w:marLeft w:val="0"/>
      <w:marRight w:val="0"/>
      <w:marTop w:val="0"/>
      <w:marBottom w:val="0"/>
      <w:divBdr>
        <w:top w:val="none" w:sz="0" w:space="0" w:color="auto"/>
        <w:left w:val="none" w:sz="0" w:space="0" w:color="auto"/>
        <w:bottom w:val="none" w:sz="0" w:space="0" w:color="auto"/>
        <w:right w:val="none" w:sz="0" w:space="0" w:color="auto"/>
      </w:divBdr>
    </w:div>
    <w:div w:id="459811984">
      <w:bodyDiv w:val="1"/>
      <w:marLeft w:val="0"/>
      <w:marRight w:val="0"/>
      <w:marTop w:val="0"/>
      <w:marBottom w:val="0"/>
      <w:divBdr>
        <w:top w:val="none" w:sz="0" w:space="0" w:color="auto"/>
        <w:left w:val="none" w:sz="0" w:space="0" w:color="auto"/>
        <w:bottom w:val="none" w:sz="0" w:space="0" w:color="auto"/>
        <w:right w:val="none" w:sz="0" w:space="0" w:color="auto"/>
      </w:divBdr>
    </w:div>
    <w:div w:id="578830837">
      <w:bodyDiv w:val="1"/>
      <w:marLeft w:val="0"/>
      <w:marRight w:val="0"/>
      <w:marTop w:val="0"/>
      <w:marBottom w:val="0"/>
      <w:divBdr>
        <w:top w:val="none" w:sz="0" w:space="0" w:color="auto"/>
        <w:left w:val="none" w:sz="0" w:space="0" w:color="auto"/>
        <w:bottom w:val="none" w:sz="0" w:space="0" w:color="auto"/>
        <w:right w:val="none" w:sz="0" w:space="0" w:color="auto"/>
      </w:divBdr>
    </w:div>
    <w:div w:id="734670503">
      <w:bodyDiv w:val="1"/>
      <w:marLeft w:val="0"/>
      <w:marRight w:val="0"/>
      <w:marTop w:val="0"/>
      <w:marBottom w:val="0"/>
      <w:divBdr>
        <w:top w:val="none" w:sz="0" w:space="0" w:color="auto"/>
        <w:left w:val="none" w:sz="0" w:space="0" w:color="auto"/>
        <w:bottom w:val="none" w:sz="0" w:space="0" w:color="auto"/>
        <w:right w:val="none" w:sz="0" w:space="0" w:color="auto"/>
      </w:divBdr>
    </w:div>
    <w:div w:id="939991864">
      <w:bodyDiv w:val="1"/>
      <w:marLeft w:val="0"/>
      <w:marRight w:val="0"/>
      <w:marTop w:val="0"/>
      <w:marBottom w:val="0"/>
      <w:divBdr>
        <w:top w:val="none" w:sz="0" w:space="0" w:color="auto"/>
        <w:left w:val="none" w:sz="0" w:space="0" w:color="auto"/>
        <w:bottom w:val="none" w:sz="0" w:space="0" w:color="auto"/>
        <w:right w:val="none" w:sz="0" w:space="0" w:color="auto"/>
      </w:divBdr>
    </w:div>
    <w:div w:id="945769609">
      <w:bodyDiv w:val="1"/>
      <w:marLeft w:val="0"/>
      <w:marRight w:val="0"/>
      <w:marTop w:val="0"/>
      <w:marBottom w:val="0"/>
      <w:divBdr>
        <w:top w:val="none" w:sz="0" w:space="0" w:color="auto"/>
        <w:left w:val="none" w:sz="0" w:space="0" w:color="auto"/>
        <w:bottom w:val="none" w:sz="0" w:space="0" w:color="auto"/>
        <w:right w:val="none" w:sz="0" w:space="0" w:color="auto"/>
      </w:divBdr>
    </w:div>
    <w:div w:id="1021515990">
      <w:bodyDiv w:val="1"/>
      <w:marLeft w:val="0"/>
      <w:marRight w:val="0"/>
      <w:marTop w:val="0"/>
      <w:marBottom w:val="0"/>
      <w:divBdr>
        <w:top w:val="none" w:sz="0" w:space="0" w:color="auto"/>
        <w:left w:val="none" w:sz="0" w:space="0" w:color="auto"/>
        <w:bottom w:val="none" w:sz="0" w:space="0" w:color="auto"/>
        <w:right w:val="none" w:sz="0" w:space="0" w:color="auto"/>
      </w:divBdr>
    </w:div>
    <w:div w:id="1028526590">
      <w:bodyDiv w:val="1"/>
      <w:marLeft w:val="0"/>
      <w:marRight w:val="0"/>
      <w:marTop w:val="0"/>
      <w:marBottom w:val="0"/>
      <w:divBdr>
        <w:top w:val="none" w:sz="0" w:space="0" w:color="auto"/>
        <w:left w:val="none" w:sz="0" w:space="0" w:color="auto"/>
        <w:bottom w:val="none" w:sz="0" w:space="0" w:color="auto"/>
        <w:right w:val="none" w:sz="0" w:space="0" w:color="auto"/>
      </w:divBdr>
    </w:div>
    <w:div w:id="1346903363">
      <w:bodyDiv w:val="1"/>
      <w:marLeft w:val="0"/>
      <w:marRight w:val="0"/>
      <w:marTop w:val="0"/>
      <w:marBottom w:val="0"/>
      <w:divBdr>
        <w:top w:val="none" w:sz="0" w:space="0" w:color="auto"/>
        <w:left w:val="none" w:sz="0" w:space="0" w:color="auto"/>
        <w:bottom w:val="none" w:sz="0" w:space="0" w:color="auto"/>
        <w:right w:val="none" w:sz="0" w:space="0" w:color="auto"/>
      </w:divBdr>
    </w:div>
    <w:div w:id="1473794160">
      <w:bodyDiv w:val="1"/>
      <w:marLeft w:val="0"/>
      <w:marRight w:val="0"/>
      <w:marTop w:val="0"/>
      <w:marBottom w:val="0"/>
      <w:divBdr>
        <w:top w:val="none" w:sz="0" w:space="0" w:color="auto"/>
        <w:left w:val="none" w:sz="0" w:space="0" w:color="auto"/>
        <w:bottom w:val="none" w:sz="0" w:space="0" w:color="auto"/>
        <w:right w:val="none" w:sz="0" w:space="0" w:color="auto"/>
      </w:divBdr>
    </w:div>
    <w:div w:id="1996564386">
      <w:bodyDiv w:val="1"/>
      <w:marLeft w:val="0"/>
      <w:marRight w:val="0"/>
      <w:marTop w:val="0"/>
      <w:marBottom w:val="0"/>
      <w:divBdr>
        <w:top w:val="none" w:sz="0" w:space="0" w:color="auto"/>
        <w:left w:val="none" w:sz="0" w:space="0" w:color="auto"/>
        <w:bottom w:val="none" w:sz="0" w:space="0" w:color="auto"/>
        <w:right w:val="none" w:sz="0" w:space="0" w:color="auto"/>
      </w:divBdr>
    </w:div>
    <w:div w:id="2006783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3.bin"/><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wmf"/><Relationship Id="rId34" Type="http://schemas.openxmlformats.org/officeDocument/2006/relationships/image" Target="media/image22.png"/><Relationship Id="rId42" Type="http://schemas.openxmlformats.org/officeDocument/2006/relationships/image" Target="media/image29.png"/><Relationship Id="rId47" Type="http://schemas.openxmlformats.org/officeDocument/2006/relationships/image" Target="media/image32.wmf"/><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7.wmf"/><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oleObject" Target="embeddings/oleObject5.bin"/><Relationship Id="rId54" Type="http://schemas.openxmlformats.org/officeDocument/2006/relationships/image" Target="media/image38.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image" Target="media/image12.em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wmf"/><Relationship Id="rId45" Type="http://schemas.openxmlformats.org/officeDocument/2006/relationships/image" Target="media/image31.wmf"/><Relationship Id="rId53" Type="http://schemas.openxmlformats.org/officeDocument/2006/relationships/image" Target="media/image37.png"/><Relationship Id="rId58" Type="http://schemas.openxmlformats.org/officeDocument/2006/relationships/image" Target="media/image42.png"/><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image" Target="media/image11.wmf"/><Relationship Id="rId28" Type="http://schemas.openxmlformats.org/officeDocument/2006/relationships/image" Target="media/image16.emf"/><Relationship Id="rId36" Type="http://schemas.openxmlformats.org/officeDocument/2006/relationships/image" Target="media/image24.emf"/><Relationship Id="rId49" Type="http://schemas.openxmlformats.org/officeDocument/2006/relationships/image" Target="media/image33.png"/><Relationship Id="rId57" Type="http://schemas.openxmlformats.org/officeDocument/2006/relationships/image" Target="media/image41.emf"/><Relationship Id="rId61" Type="http://schemas.openxmlformats.org/officeDocument/2006/relationships/header" Target="header1.xml"/><Relationship Id="rId237" Type="http://schemas.microsoft.com/office/2007/relationships/stylesWithEffects" Target="stylesWithEffects.xml"/><Relationship Id="rId10" Type="http://schemas.openxmlformats.org/officeDocument/2006/relationships/image" Target="media/image2.wmf"/><Relationship Id="rId19" Type="http://schemas.openxmlformats.org/officeDocument/2006/relationships/oleObject" Target="embeddings/oleObject4.bin"/><Relationship Id="rId31" Type="http://schemas.openxmlformats.org/officeDocument/2006/relationships/image" Target="media/image19.png"/><Relationship Id="rId44" Type="http://schemas.openxmlformats.org/officeDocument/2006/relationships/oleObject" Target="embeddings/oleObject6.bin"/><Relationship Id="rId52" Type="http://schemas.openxmlformats.org/officeDocument/2006/relationships/image" Target="media/image36.emf"/><Relationship Id="rId60" Type="http://schemas.openxmlformats.org/officeDocument/2006/relationships/image" Target="media/image44.emf"/><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image" Target="media/image6.wmf"/><Relationship Id="rId22" Type="http://schemas.openxmlformats.org/officeDocument/2006/relationships/image" Target="media/image10.wmf"/><Relationship Id="rId27" Type="http://schemas.openxmlformats.org/officeDocument/2006/relationships/image" Target="media/image15.wmf"/><Relationship Id="rId30" Type="http://schemas.openxmlformats.org/officeDocument/2006/relationships/image" Target="media/image18.png"/><Relationship Id="rId35" Type="http://schemas.openxmlformats.org/officeDocument/2006/relationships/image" Target="media/image23.emf"/><Relationship Id="rId43" Type="http://schemas.openxmlformats.org/officeDocument/2006/relationships/image" Target="media/image30.wmf"/><Relationship Id="rId48" Type="http://schemas.openxmlformats.org/officeDocument/2006/relationships/oleObject" Target="embeddings/oleObject8.bin"/><Relationship Id="rId56" Type="http://schemas.openxmlformats.org/officeDocument/2006/relationships/image" Target="media/image40.emf"/><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5.png"/><Relationship Id="rId3" Type="http://schemas.openxmlformats.org/officeDocument/2006/relationships/numbering" Target="numbering.xml"/><Relationship Id="rId12" Type="http://schemas.openxmlformats.org/officeDocument/2006/relationships/image" Target="media/image4.wmf"/><Relationship Id="rId17" Type="http://schemas.openxmlformats.org/officeDocument/2006/relationships/oleObject" Target="embeddings/oleObject2.bin"/><Relationship Id="rId25" Type="http://schemas.openxmlformats.org/officeDocument/2006/relationships/image" Target="media/image13.emf"/><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oleObject" Target="embeddings/oleObject7.bin"/><Relationship Id="rId59" Type="http://schemas.openxmlformats.org/officeDocument/2006/relationships/image" Target="media/image4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PNE09</b:Tag>
    <b:SourceType>Misc</b:SourceType>
    <b:Guid>{E32565A2-2CBA-4489-B94F-FF26FFCAAD90}</b:Guid>
    <b:Title>Projektowanie geoteczniczne. Część 1. Zasady ogólne</b:Title>
    <b:Year>2009</b:Year>
    <b:Publisher>Polski Komitet Normalizacyjny</b:Publisher>
    <b:Author>
      <b:Author>
        <b:NameList>
          <b:Person>
            <b:Last>PN-EN 1997-1</b:Last>
          </b:Person>
        </b:NameList>
      </b:Author>
    </b:Author>
    <b:RefOrder>10</b:RefOrder>
  </b:Source>
  <b:Source>
    <b:Tag>PNE</b:Tag>
    <b:SourceType>Misc</b:SourceType>
    <b:Guid>{8904A111-20C7-49DC-BCDB-4C1537B1CE29}</b:Guid>
    <b:Title>Projektowanie konstrukcji stalowych. Pale i grodze.</b:Title>
    <b:Publisher>Polski Komitet Normalizacyjny</b:Publisher>
    <b:Author>
      <b:Author>
        <b:NameList>
          <b:Person>
            <b:Last>PN-EN 1993-5</b:Last>
          </b:Person>
        </b:NameList>
      </b:Author>
    </b:Author>
    <b:Year>2004</b:Year>
    <b:RefOrder>11</b:RefOrder>
  </b:Source>
  <b:Source>
    <b:Tag>Rym04</b:Tag>
    <b:SourceType>Misc</b:SourceType>
    <b:Guid>{1AB65609-2AE0-4BDF-8BCE-1753153E5EFA}</b:Guid>
    <b:LCID>0</b:LCID>
    <b:Author>
      <b:Author>
        <b:NameList>
          <b:Person>
            <b:Last>Instrukcja...</b:Last>
          </b:Person>
        </b:NameList>
      </b:Author>
    </b:Author>
    <b:Title>Instrukcja do określania nosności użytkowej drogowych obiektów mostowych</b:Title>
    <b:Year>2004</b:Year>
    <b:City>Warszawa</b:City>
    <b:Publisher>Załącznik do zarządzenia nr 17 GDDKiA z dnia 1 czerca 2004 roku.</b:Publisher>
    <b:RefOrder>6</b:RefOrder>
  </b:Source>
  <b:Source>
    <b:Tag>Fur</b:Tag>
    <b:SourceType>Book</b:SourceType>
    <b:Guid>{79648138-138A-4B6C-9024-8A9F0CA05B9E}</b:Guid>
    <b:LCID>0</b:LCID>
    <b:Author>
      <b:Author>
        <b:NameList>
          <b:Person>
            <b:Last>Furtak</b:Last>
            <b:First>Kazimierz</b:First>
          </b:Person>
        </b:NameList>
      </b:Author>
    </b:Author>
    <b:Title>Mosty zespolone</b:Title>
    <b:Year>1999</b:Year>
    <b:City>Kraków</b:City>
    <b:Publisher>PWN</b:Publisher>
    <b:RefOrder>12</b:RefOrder>
  </b:Source>
  <b:Source>
    <b:Tag>Kar07</b:Tag>
    <b:SourceType>Book</b:SourceType>
    <b:Guid>{6DFC3845-559D-43A1-952E-623D8ADF9EF8}</b:Guid>
    <b:LCID>0</b:LCID>
    <b:Author>
      <b:Author>
        <b:NameList>
          <b:Person>
            <b:Last>Karlikowski</b:Last>
            <b:First>Janusz</b:First>
          </b:Person>
          <b:Person>
            <b:Last>Madaj</b:Last>
            <b:First>Arkadiusz</b:First>
          </b:Person>
          <b:Person>
            <b:Last>Wołowicki</b:Last>
            <b:First>Witold</b:First>
          </b:Person>
        </b:NameList>
      </b:Author>
    </b:Author>
    <b:Title>Mostowe konstrukcje zespolone stalowo-betonowe</b:Title>
    <b:Year>2007</b:Year>
    <b:City>Warszawa</b:City>
    <b:Publisher>WKŁ</b:Publisher>
    <b:RefOrder>13</b:RefOrder>
  </b:Source>
  <b:Source>
    <b:Tag>Jar91</b:Tag>
    <b:SourceType>BookSection</b:SourceType>
    <b:Guid>{0762CFD6-21E8-4768-A31D-E6A1B15D17B4}</b:Guid>
    <b:LCID>0</b:LCID>
    <b:Author>
      <b:Author>
        <b:NameList>
          <b:Person>
            <b:Last>Jarominiak</b:Last>
            <b:First>Andrzej</b:First>
          </b:Person>
        </b:NameList>
      </b:Author>
    </b:Author>
    <b:Title>Przeglądy obiektów mostowych</b:Title>
    <b:Year>1991</b:Year>
    <b:Pages>19-35</b:Pages>
    <b:City>Warszawa</b:City>
    <b:Publisher>WKŁ</b:Publisher>
    <b:RefOrder>1</b:RefOrder>
  </b:Source>
  <b:Source>
    <b:Tag>PN8</b:Tag>
    <b:SourceType>Misc</b:SourceType>
    <b:Guid>{710C0CAA-021C-4A62-ADE4-3A07B1250795}</b:Guid>
    <b:LCID>0</b:LCID>
    <b:Author>
      <b:Author>
        <b:NameList>
          <b:Person>
            <b:Last>PN-85/S-10030</b:Last>
          </b:Person>
        </b:NameList>
      </b:Author>
    </b:Author>
    <b:Title>Obiekty mostowe. Obciążenia.</b:Title>
    <b:Year>1985</b:Year>
    <b:Publisher>Polski Komitet Normalizacji, Miar i Jakości</b:Publisher>
    <b:RefOrder>5</b:RefOrder>
  </b:Source>
  <b:Source>
    <b:Tag>Symbol_zastępczy1</b:Tag>
    <b:SourceType>Misc</b:SourceType>
    <b:Guid>{550FD283-2529-4D1C-BFCD-3BD223BBDA1D}</b:Guid>
    <b:LCID>0</b:LCID>
    <b:Author>
      <b:Author>
        <b:NameList>
          <b:Person>
            <b:Last>PN-91/S-10042</b:Last>
          </b:Person>
        </b:NameList>
      </b:Author>
    </b:Author>
    <b:Title>Obiekty mostowe. Konstrukcje betonowe, żelbetowe, sprężone.</b:Title>
    <b:Year>1991</b:Year>
    <b:Publisher>Polski Komitet Normalizacji, Miar i Jakości</b:Publisher>
    <b:RefOrder>4</b:RefOrder>
  </b:Source>
  <b:Source>
    <b:Tag>Jan05</b:Tag>
    <b:SourceType>BookSection</b:SourceType>
    <b:Guid>{F46736B9-C941-453F-92BF-F2A3CD2C1C42}</b:Guid>
    <b:LCID>0</b:LCID>
    <b:Author>
      <b:Author>
        <b:NameList>
          <b:Person>
            <b:Last>Janas</b:Last>
            <b:First>Lucjan</b:First>
          </b:Person>
          <b:Person>
            <b:Last>Jarominiak</b:Last>
            <b:First>Andrzej</b:First>
          </b:Person>
          <b:Person>
            <b:Last>Michalak</b:Last>
            <b:First>Ewa</b:First>
          </b:Person>
        </b:NameList>
      </b:Author>
    </b:Author>
    <b:Title>Instrukcja przeprowadzania przeglądów drogowych obiektów inżynierskich</b:Title>
    <b:Year>2005</b:Year>
    <b:Pages>47-57</b:Pages>
    <b:City>Warszawa</b:City>
    <b:RefOrder>2</b:RefOrder>
  </b:Source>
  <b:Source>
    <b:Tag>Pod</b:Tag>
    <b:SourceType>Book</b:SourceType>
    <b:Guid>{F8B35E02-744D-4AD1-8363-78D4194EC8FB}</b:Guid>
    <b:LCID>0</b:LCID>
    <b:Title>Podstawy projektowania zabudowy potoków górskich</b:Title>
    <b:Author>
      <b:Author>
        <b:NameList>
          <b:Person>
            <b:Last>Radomski</b:Last>
            <b:First>Jerzy</b:First>
          </b:Person>
        </b:NameList>
      </b:Author>
    </b:Author>
    <b:Year>2000</b:Year>
    <b:City>Kraków</b:City>
    <b:Publisher>Politechnika Krakowska</b:Publisher>
    <b:RefOrder>7</b:RefOrder>
  </b:Source>
  <b:Source>
    <b:Tag>19904</b:Tag>
    <b:SourceType>Misc</b:SourceType>
    <b:Guid>{36350D02-656E-4066-AFDA-A3514DF17716}</b:Guid>
    <b:LCID>0</b:LCID>
    <b:Author>
      <b:Author>
        <b:Corporate>PN-EN 1991-1-1</b:Corporate>
      </b:Author>
    </b:Author>
    <b:Title>Oddziaływanie na konstrukcję. Ciężar objętościowy, ciężar własny, obciążenia użytkowe w budynkach.</b:Title>
    <b:Year>2004</b:Year>
    <b:Publisher>Polski Komitet Normalizacyjny</b:Publisher>
    <b:RefOrder>14</b:RefOrder>
  </b:Source>
  <b:Source>
    <b:Tag>PNE07</b:Tag>
    <b:SourceType>Misc</b:SourceType>
    <b:Guid>{6A73A815-189B-4DC0-A359-9141FA790F19}</b:Guid>
    <b:LCID>0</b:LCID>
    <b:Author>
      <b:Author>
        <b:Corporate>PN-EN 1991-2</b:Corporate>
      </b:Author>
    </b:Author>
    <b:Title>Obciążenia ruchome mostów</b:Title>
    <b:Year>2007</b:Year>
    <b:Publisher>Polski Komitet Normalizacyjny</b:Publisher>
    <b:RefOrder>15</b:RefOrder>
  </b:Source>
  <b:Source>
    <b:Tag>PNE071</b:Tag>
    <b:SourceType>Misc</b:SourceType>
    <b:Guid>{4BD6C1C7-AC3A-469B-B2F2-B0F4E891CF24}</b:Guid>
    <b:LCID>0</b:LCID>
    <b:Author>
      <b:Author>
        <b:Corporate>PN-EN 1993-1-10</b:Corporate>
      </b:Author>
    </b:Author>
    <b:Title>Dobór stali ze względu na odporność na kruche pęknięcia i ciągliwość międzywarstwową</b:Title>
    <b:Year>2007</b:Year>
    <b:Publisher>Polski Komitet Normalizacyjny</b:Publisher>
    <b:RefOrder>16</b:RefOrder>
  </b:Source>
  <b:Source>
    <b:Tag>PNE101</b:Tag>
    <b:SourceType>Misc</b:SourceType>
    <b:Guid>{BBFD98DA-76EB-4BBE-B026-C9494B0962A1}</b:Guid>
    <b:LCID>0</b:LCID>
    <b:Author>
      <b:Author>
        <b:Corporate>PN-EN 1993-2</b:Corporate>
      </b:Author>
    </b:Author>
    <b:Title>Projektowanie konstrukcji stalowych. Mosty stalowe.</b:Title>
    <b:Year>2010</b:Year>
    <b:Publisher>Polski Komitet Normalizacyjny</b:Publisher>
    <b:RefOrder>17</b:RefOrder>
  </b:Source>
  <b:Source>
    <b:Tag>PNE102</b:Tag>
    <b:SourceType>Misc</b:SourceType>
    <b:Guid>{B0C8946F-E1B1-4053-B8B8-58A7FBA36E60}</b:Guid>
    <b:LCID>0</b:LCID>
    <b:Author>
      <b:Author>
        <b:Corporate>PN-EN 1994-2</b:Corporate>
      </b:Author>
    </b:Author>
    <b:Title>Projektowanie konstrukcji zespolonych stalowo-betonowych. Reguły ogólne i reguły dla mostów.</b:Title>
    <b:Year>2010</b:Year>
    <b:Publisher>Polski Komitet Normalizacyjny</b:Publisher>
    <b:RefOrder>18</b:RefOrder>
  </b:Source>
  <b:Source>
    <b:Tag>Fur05</b:Tag>
    <b:SourceType>Book</b:SourceType>
    <b:Guid>{66E78785-11ED-4D88-9E98-AFF7EF39FE66}</b:Guid>
    <b:LCID>0</b:LCID>
    <b:Author>
      <b:Author>
        <b:NameList>
          <b:Person>
            <b:Last>Furtak</b:Last>
            <b:First>Kazimierz</b:First>
          </b:Person>
          <b:Person>
            <b:Last>Wrana</b:Last>
            <b:First>Bogumił</b:First>
          </b:Person>
        </b:NameList>
      </b:Author>
    </b:Author>
    <b:Title>Mosty zintegrowane</b:Title>
    <b:Year>2005</b:Year>
    <b:City>Warszawa</b:City>
    <b:Publisher>Wydawnictwo Komunikacji i Łączności</b:Publisher>
    <b:RefOrder>9</b:RefOrder>
  </b:Source>
  <b:Source>
    <b:Tag>PNE10</b:Tag>
    <b:SourceType>Misc</b:SourceType>
    <b:Guid>{0C54A88B-DAF0-49E2-81CB-920EE1D9B1B0}</b:Guid>
    <b:LCID>0</b:LCID>
    <b:Author>
      <b:Author>
        <b:Corporate>PN-EN 1992-2</b:Corporate>
      </b:Author>
    </b:Author>
    <b:Year>2010</b:Year>
    <b:Publisher>Polski Komitet Normalizacyjny</b:Publisher>
    <b:Title>Mosty z betonu. Obliczenia i reguły konstrukcyjne</b:Title>
    <b:RefOrder>19</b:RefOrder>
  </b:Source>
  <b:Source>
    <b:Tag>Kos88</b:Tag>
    <b:SourceType>Book</b:SourceType>
    <b:Guid>{E83E5C43-802D-46E0-900C-13636BBF0377}</b:Guid>
    <b:LCID>0</b:LCID>
    <b:Author>
      <b:Author>
        <b:NameList>
          <b:Person>
            <b:Last>Kosecki</b:Last>
            <b:First>Mieczysław</b:First>
          </b:Person>
        </b:NameList>
      </b:Author>
    </b:Author>
    <b:Title>Statyka ustrojów palowych. Zasady obliczenia metodą uogólnioną</b:Title>
    <b:Year>1988</b:Year>
    <b:City>Szczecin</b:City>
    <b:Publisher>Polski związek inżynierów i techników budownictwa</b:Publisher>
    <b:RefOrder>20</b:RefOrder>
  </b:Source>
  <b:Source>
    <b:Tag>Kra04</b:Tag>
    <b:SourceType>ConferenceProceedings</b:SourceType>
    <b:Guid>{EC1D6619-FE81-4B82-9159-5A336EEAE24B}</b:Guid>
    <b:LCID>0</b:LCID>
    <b:Author>
      <b:Author>
        <b:NameList>
          <b:Person>
            <b:Last>Krasiński</b:Last>
            <b:First>Adam</b:First>
          </b:Person>
        </b:NameList>
      </b:Author>
    </b:Author>
    <b:Title>Obliczania statyczne fundamentów palowych</b:Title>
    <b:Year>2004</b:Year>
    <b:Pages>33-52</b:Pages>
    <b:JournalName>Seminarium "Zagadnienia posadowień na fundamentach palowych"</b:JournalName>
    <b:ConferenceName>Zagadnienia posadowień na fundamentach palowych</b:ConferenceName>
    <b:City>Gdańsk</b:City>
    <b:RefOrder>21</b:RefOrder>
  </b:Source>
  <b:Source>
    <b:Tag>Fel10</b:Tag>
    <b:SourceType>Book</b:SourceType>
    <b:Guid>{4A6BDED8-B448-4740-9F2D-44C2CCA08BE0}</b:Guid>
    <b:LCID>0</b:LCID>
    <b:Author>
      <b:Author>
        <b:NameList>
          <b:Person>
            <b:Last>Feldmann</b:Last>
            <b:First>Markus</b:First>
          </b:Person>
          <b:Person>
            <b:Last>Naumes</b:Last>
            <b:First>Johannes</b:First>
          </b:Person>
          <b:Person>
            <b:Last>Pak</b:Last>
            <b:First>Daniel</b:First>
          </b:Person>
          <b:Person>
            <b:Last>Veljkovic</b:Last>
            <b:First>Milan</b:First>
          </b:Person>
          <b:Person>
            <b:Last>Eriksen</b:Last>
            <b:First>Jorgen</b:First>
          </b:Person>
          <b:Person>
            <b:Last>Hechler</b:Last>
            <b:First>Oliver</b:First>
          </b:Person>
          <b:Person>
            <b:Last>Popa</b:Last>
            <b:First>Nicoleta</b:First>
          </b:Person>
          <b:Person>
            <b:Last>Seidl</b:Last>
            <b:First>Gunter</b:First>
          </b:Person>
          <b:Person>
            <b:Last>Braun</b:Last>
            <b:First>Anton</b:First>
          </b:Person>
        </b:NameList>
      </b:Author>
    </b:Author>
    <b:Title>Economic and Durable Design of Composite Bridges with Integral Abutments</b:Title>
    <b:Year>2010</b:Year>
    <b:RefOrder>8</b:RefOrder>
  </b:Source>
  <b:Source>
    <b:Tag>Kon</b:Tag>
    <b:SourceType>ConferenceProceedings</b:SourceType>
    <b:Guid>{88D99309-D06F-48C8-BC2E-A2670B444A69}</b:Guid>
    <b:LCID>0</b:LCID>
    <b:Title>Konferencja Naukowo-Techniczna Powódź 97, 21-23 październik 1998r.</b:Title>
    <b:ConferenceName>Wytyczne obliczania światła mostów i przepustów</b:ConferenceName>
    <b:RefOrder>22</b:RefOrder>
  </b:Source>
  <b:Source>
    <b:Tag>1</b:Tag>
    <b:SourceType>Misc</b:SourceType>
    <b:Guid>{909F8160-3F0C-4074-AE9C-6A7D96717444}</b:Guid>
    <b:LCID>0</b:LCID>
    <b:Title>Projektowanie konstrukcji z betonu. Reguły ogólne i reguły dla budynków</b:Title>
    <b:Publisher>Polski Komitet Normalizacyjny</b:Publisher>
    <b:Author>
      <b:Author>
        <b:Corporate>PN-EN 1992-1-1</b:Corporate>
      </b:Author>
    </b:Author>
    <b:Year>2008</b:Year>
    <b:RefOrder>23</b:RefOrder>
  </b:Source>
  <b:Source>
    <b:Tag>Roz</b:Tag>
    <b:SourceType>Misc</b:SourceType>
    <b:Guid>{C7A2BD11-4121-4D03-A50A-0EEB44F45C87}</b:Guid>
    <b:LCID>0</b:LCID>
    <b:Title>Rozporządzenie Ministra Transporu i Gospodarki Morskiej z dnia 30 maja 2000 r. (Dz.U.00.63.735)</b:Title>
    <b:RefOrder>3</b:RefOrder>
  </b:Source>
  <b:Source>
    <b:Tag>Jar99</b:Tag>
    <b:SourceType>Book</b:SourceType>
    <b:Guid>{821D54A5-ECCA-47B6-9969-1099230F2E24}</b:Guid>
    <b:LCID>0</b:LCID>
    <b:Author>
      <b:Author>
        <b:NameList>
          <b:Person>
            <b:Last>Jarominiak</b:Last>
            <b:First>Andrzej</b:First>
          </b:Person>
        </b:NameList>
      </b:Author>
    </b:Author>
    <b:Title>Podstawy utrzymania mostów</b:Title>
    <b:Year>1999</b:Year>
    <b:Publisher>Oficyna Wydawnicza Politechniki Reszowskiej</b:Publisher>
    <b:City>Rzeszów</b:City>
    <b:RefOrder>24</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91E45EB-C335-4ED5-A92F-5EBF558D19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480</Pages>
  <Words>147072</Words>
  <Characters>882434</Characters>
  <Application>Microsoft Office Word</Application>
  <DocSecurity>0</DocSecurity>
  <Lines>7353</Lines>
  <Paragraphs>2054</Paragraphs>
  <ScaleCrop>false</ScaleCrop>
  <HeadingPairs>
    <vt:vector size="2" baseType="variant">
      <vt:variant>
        <vt:lpstr>Tytuł</vt:lpstr>
      </vt:variant>
      <vt:variant>
        <vt:i4>1</vt:i4>
      </vt:variant>
    </vt:vector>
  </HeadingPairs>
  <TitlesOfParts>
    <vt:vector size="1" baseType="lpstr">
      <vt:lpstr>BIK-KOPCZYK - RZESZÓW            Przebudowa mostu przez potok Brzezinka w m. Wielopole Skrzyńskie</vt:lpstr>
    </vt:vector>
  </TitlesOfParts>
  <LinksUpToDate>false</LinksUpToDate>
  <CharactersWithSpaces>1027452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BIK-KOPCZYK - RZESZÓW            Przebudowa mostu przez potok Brzezinka w m. Wielopole Skrzyńskie</dc:title>
  <dc:creator/>
  <cp:lastModifiedBy/>
  <cp:revision>1</cp:revision>
  <dcterms:created xsi:type="dcterms:W3CDTF">2016-04-13T18:45:00Z</dcterms:created>
  <dcterms:modified xsi:type="dcterms:W3CDTF">2016-04-14T12:20:00Z</dcterms:modified>
</cp:coreProperties>
</file>